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1A8" w:rsidRPr="00DB11A8" w:rsidRDefault="00DB11A8" w:rsidP="00DB11A8">
      <w:pPr>
        <w:spacing w:line="360" w:lineRule="auto"/>
        <w:jc w:val="both"/>
        <w:rPr>
          <w:rFonts w:ascii="Arial" w:hAnsi="Arial" w:cs="Arial"/>
          <w:b/>
          <w:color w:val="943634" w:themeColor="accent2" w:themeShade="BF"/>
          <w:u w:val="single"/>
        </w:rPr>
      </w:pPr>
      <w:r w:rsidRPr="00DB11A8">
        <w:rPr>
          <w:rFonts w:ascii="Arial" w:hAnsi="Arial" w:cs="Arial"/>
          <w:b/>
          <w:color w:val="943634" w:themeColor="accent2" w:themeShade="BF"/>
          <w:u w:val="single"/>
          <w:lang w:val="es-MX"/>
        </w:rPr>
        <w:t>MÉTODOS RELACIONADOS.</w:t>
      </w:r>
    </w:p>
    <w:p w:rsidR="00DB11A8" w:rsidRPr="00B76784" w:rsidRDefault="00DB11A8" w:rsidP="00DB11A8">
      <w:pPr>
        <w:pStyle w:val="Sangra2detindependiente"/>
        <w:spacing w:line="360" w:lineRule="auto"/>
        <w:ind w:left="0" w:firstLine="705"/>
        <w:rPr>
          <w:rFonts w:ascii="Arial" w:hAnsi="Arial" w:cs="Arial"/>
          <w:color w:val="17365D" w:themeColor="text2" w:themeShade="BF"/>
          <w:sz w:val="22"/>
          <w:szCs w:val="22"/>
        </w:rPr>
      </w:pPr>
      <w:r w:rsidRPr="00B76784">
        <w:rPr>
          <w:rFonts w:ascii="Arial" w:hAnsi="Arial" w:cs="Arial"/>
          <w:color w:val="17365D" w:themeColor="text2" w:themeShade="BF"/>
          <w:sz w:val="22"/>
          <w:szCs w:val="22"/>
        </w:rPr>
        <w:t>El análisis de cada una de puntos mencionados en este capitulo anteriormente desde el punto de vista de la teoría general de sistemas hay diferencias entre lo que llaman análisis de sistemas, y lo que aquí llamamos enfoque de sistemas. Muchos tratados de análisis de sistemas se han dedicado al estudio de problemas relacionados a los sistemas de información administrativa, sistemas de procesamiento de datos, sistemas de decisión, sistemas de negocios y similares.</w:t>
      </w:r>
    </w:p>
    <w:p w:rsidR="00DB11A8" w:rsidRPr="00B76784" w:rsidRDefault="00DB11A8" w:rsidP="00DB11A8">
      <w:pPr>
        <w:pStyle w:val="Sangra2detindependiente"/>
        <w:spacing w:line="360" w:lineRule="auto"/>
        <w:ind w:left="0" w:firstLine="705"/>
        <w:rPr>
          <w:rFonts w:ascii="Arial" w:hAnsi="Arial" w:cs="Arial"/>
          <w:color w:val="17365D" w:themeColor="text2" w:themeShade="BF"/>
          <w:sz w:val="22"/>
          <w:szCs w:val="22"/>
        </w:rPr>
      </w:pPr>
    </w:p>
    <w:p w:rsidR="00DB11A8" w:rsidRPr="00B76784" w:rsidRDefault="00DB11A8" w:rsidP="00DB11A8">
      <w:pPr>
        <w:pStyle w:val="Sangra2detindependiente"/>
        <w:spacing w:line="360" w:lineRule="auto"/>
        <w:ind w:left="0" w:firstLine="705"/>
        <w:rPr>
          <w:rFonts w:ascii="Arial" w:hAnsi="Arial" w:cs="Arial"/>
          <w:color w:val="17365D" w:themeColor="text2" w:themeShade="BF"/>
          <w:sz w:val="22"/>
          <w:szCs w:val="22"/>
        </w:rPr>
      </w:pPr>
      <w:r w:rsidRPr="00B76784">
        <w:rPr>
          <w:rFonts w:ascii="Arial" w:hAnsi="Arial" w:cs="Arial"/>
          <w:color w:val="17365D" w:themeColor="text2" w:themeShade="BF"/>
          <w:sz w:val="22"/>
          <w:szCs w:val="22"/>
        </w:rPr>
        <w:t xml:space="preserve"> El enfoque de sistemas, como se explica en este texto, es bastante general y no se interesa en un tipo particular de sistema. Algunas presentaciones del análisis de sistemas solo enfatizan el aspecto metodológico de este campo. Nuestra investigación sobre el enfoqué de sistemas intenta estudiar las herramientas del oficio, así como el fundamento conceptual y filosófico de la teoría. La metodología de </w:t>
      </w:r>
      <w:proofErr w:type="spellStart"/>
      <w:r w:rsidRPr="00B76784">
        <w:rPr>
          <w:rFonts w:ascii="Arial" w:hAnsi="Arial" w:cs="Arial"/>
          <w:color w:val="17365D" w:themeColor="text2" w:themeShade="BF"/>
          <w:sz w:val="22"/>
          <w:szCs w:val="22"/>
        </w:rPr>
        <w:t>Checkland</w:t>
      </w:r>
      <w:proofErr w:type="spellEnd"/>
      <w:r w:rsidRPr="00B76784">
        <w:rPr>
          <w:rFonts w:ascii="Arial" w:hAnsi="Arial" w:cs="Arial"/>
          <w:color w:val="17365D" w:themeColor="text2" w:themeShade="BF"/>
          <w:sz w:val="22"/>
          <w:szCs w:val="22"/>
        </w:rPr>
        <w:t>, llamada análisis aplicado de sistemas, es más parecida a nuestra teoría general de sistemas aplicada que lo que pudiera parecer que implica su nombre.</w:t>
      </w:r>
    </w:p>
    <w:p w:rsidR="00DB11A8" w:rsidRPr="00B76784" w:rsidRDefault="00DB11A8" w:rsidP="00DB11A8">
      <w:pPr>
        <w:pStyle w:val="Sangra2detindependiente"/>
        <w:spacing w:line="360" w:lineRule="auto"/>
        <w:ind w:left="0" w:firstLine="705"/>
        <w:rPr>
          <w:rFonts w:ascii="Arial" w:hAnsi="Arial" w:cs="Arial"/>
          <w:color w:val="17365D" w:themeColor="text2" w:themeShade="BF"/>
          <w:sz w:val="22"/>
          <w:szCs w:val="22"/>
        </w:rPr>
      </w:pPr>
    </w:p>
    <w:p w:rsidR="00DB11A8" w:rsidRPr="00B76784" w:rsidRDefault="00DB11A8" w:rsidP="00DB11A8">
      <w:pPr>
        <w:pStyle w:val="Sangra2detindependiente"/>
        <w:spacing w:line="360" w:lineRule="auto"/>
        <w:ind w:left="0" w:firstLine="705"/>
        <w:rPr>
          <w:rFonts w:ascii="Arial" w:hAnsi="Arial" w:cs="Arial"/>
          <w:color w:val="17365D" w:themeColor="text2" w:themeShade="BF"/>
          <w:sz w:val="22"/>
          <w:szCs w:val="22"/>
        </w:rPr>
      </w:pPr>
      <w:r w:rsidRPr="00B76784">
        <w:rPr>
          <w:rFonts w:ascii="Arial" w:hAnsi="Arial" w:cs="Arial"/>
          <w:color w:val="17365D" w:themeColor="text2" w:themeShade="BF"/>
          <w:sz w:val="22"/>
          <w:szCs w:val="22"/>
        </w:rPr>
        <w:t>La ingeniería de sistemas y la eficiencia de costos también son nombres relacionados al enfoque de sistemas. Todos ellos se derivan de una fuente común, y la literatura de estos campos está íntimamente relacionada con el de análisis de sistemas. No se debe pasar por alto los lazos que unen el enfoque de sistemas con la investigación de operaciones y con la ciencia de la administración. Muchos artículos de esos campos pueden considerarse del dominio de la teoría general de sistemas. Estas tres jóvenes disciplinas aún se encuentran en estado de flujo. Mantienen intereses comunes y poseen raíces comunes. Es concebible que algún día una nueva disciplina que lleve uno de los nombres arriba citados, o alguno nuevo, abarcará a las demás. Hasta este momento, la teoría general de sistemas ha proporcionado el ímpetu hacia es dirección.</w:t>
      </w:r>
    </w:p>
    <w:p w:rsidR="00B86F59" w:rsidRPr="00B76784" w:rsidRDefault="00B76784">
      <w:pPr>
        <w:rPr>
          <w:color w:val="17365D" w:themeColor="text2" w:themeShade="BF"/>
          <w:lang w:val="es-MX"/>
        </w:rPr>
      </w:pPr>
    </w:p>
    <w:sectPr w:rsidR="00B86F59" w:rsidRPr="00B76784" w:rsidSect="00AC43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B11A8"/>
    <w:rsid w:val="003E7379"/>
    <w:rsid w:val="00493DFC"/>
    <w:rsid w:val="00AC431D"/>
    <w:rsid w:val="00B76784"/>
    <w:rsid w:val="00D966BD"/>
    <w:rsid w:val="00DB11A8"/>
    <w:rsid w:val="00EC6A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A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DB11A8"/>
    <w:pPr>
      <w:spacing w:after="0" w:line="240" w:lineRule="auto"/>
      <w:ind w:left="705"/>
      <w:jc w:val="both"/>
    </w:pPr>
    <w:rPr>
      <w:rFonts w:ascii="Times New Roman" w:eastAsia="Times New Roman" w:hAnsi="Times New Roman"/>
      <w:sz w:val="20"/>
      <w:szCs w:val="20"/>
      <w:lang w:val="es-MX" w:eastAsia="es-ES"/>
    </w:rPr>
  </w:style>
  <w:style w:type="character" w:customStyle="1" w:styleId="Sangra2detindependienteCar">
    <w:name w:val="Sangría 2 de t. independiente Car"/>
    <w:basedOn w:val="Fuentedeprrafopredeter"/>
    <w:link w:val="Sangra2detindependiente"/>
    <w:rsid w:val="00DB11A8"/>
    <w:rPr>
      <w:rFonts w:ascii="Times New Roman" w:eastAsia="Times New Roman" w:hAnsi="Times New Roman" w:cs="Times New Roman"/>
      <w:sz w:val="20"/>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1606</Characters>
  <Application>Microsoft Office Word</Application>
  <DocSecurity>0</DocSecurity>
  <Lines>13</Lines>
  <Paragraphs>3</Paragraphs>
  <ScaleCrop>false</ScaleCrop>
  <Company>familiar</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c:creator>
  <cp:keywords/>
  <dc:description/>
  <cp:lastModifiedBy>lo</cp:lastModifiedBy>
  <cp:revision>2</cp:revision>
  <dcterms:created xsi:type="dcterms:W3CDTF">2009-05-23T16:08:00Z</dcterms:created>
  <dcterms:modified xsi:type="dcterms:W3CDTF">2009-05-23T16:09:00Z</dcterms:modified>
</cp:coreProperties>
</file>