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55" w:rsidRPr="00B22655" w:rsidRDefault="00CE3AB7" w:rsidP="00B22655">
      <w:pPr>
        <w:spacing w:line="360" w:lineRule="auto"/>
        <w:jc w:val="both"/>
        <w:rPr>
          <w:b/>
          <w:sz w:val="24"/>
          <w:szCs w:val="24"/>
        </w:rPr>
      </w:pPr>
      <w:r w:rsidRPr="00B22655">
        <w:rPr>
          <w:b/>
          <w:sz w:val="24"/>
          <w:szCs w:val="24"/>
        </w:rPr>
        <w:t>I.-</w:t>
      </w:r>
      <w:r w:rsidR="00993A8F" w:rsidRPr="00B22655">
        <w:rPr>
          <w:b/>
          <w:sz w:val="24"/>
          <w:szCs w:val="24"/>
        </w:rPr>
        <w:t xml:space="preserve">  Definiciones</w:t>
      </w:r>
    </w:p>
    <w:p w:rsidR="00B22655" w:rsidRPr="00B22655" w:rsidRDefault="00C37005" w:rsidP="00B22655">
      <w:pPr>
        <w:numPr>
          <w:ilvl w:val="0"/>
          <w:numId w:val="6"/>
        </w:numPr>
        <w:suppressAutoHyphens w:val="0"/>
        <w:spacing w:line="360" w:lineRule="auto"/>
        <w:jc w:val="both"/>
        <w:rPr>
          <w:sz w:val="24"/>
          <w:szCs w:val="24"/>
        </w:rPr>
      </w:pPr>
      <w:r>
        <w:rPr>
          <w:sz w:val="24"/>
          <w:szCs w:val="24"/>
        </w:rPr>
        <w:t xml:space="preserve">Numeralia: </w:t>
      </w:r>
      <w:r w:rsidR="00B22655" w:rsidRPr="00B22655">
        <w:rPr>
          <w:sz w:val="24"/>
          <w:szCs w:val="24"/>
        </w:rPr>
        <w:t>Es un espacio electrónico en la página web, donde se dan a conocer las cifras más importantes relacionadas con los recursos del Centro Interactivo de Recursos de Información y Aprendizaje.</w:t>
      </w:r>
    </w:p>
    <w:p w:rsidR="00B22655" w:rsidRPr="00B22655" w:rsidRDefault="00B22655" w:rsidP="00B22655">
      <w:pPr>
        <w:numPr>
          <w:ilvl w:val="0"/>
          <w:numId w:val="6"/>
        </w:numPr>
        <w:suppressAutoHyphens w:val="0"/>
        <w:spacing w:line="360" w:lineRule="auto"/>
        <w:jc w:val="both"/>
        <w:rPr>
          <w:sz w:val="24"/>
          <w:szCs w:val="24"/>
        </w:rPr>
      </w:pPr>
      <w:r w:rsidRPr="00B22655">
        <w:rPr>
          <w:sz w:val="24"/>
          <w:szCs w:val="24"/>
        </w:rPr>
        <w:t>Acervo bibliográfico: conjunto de libros, publicaciones periódicas, documentos, etc., que constituyen una biblioteca.</w:t>
      </w:r>
    </w:p>
    <w:p w:rsidR="00B22655" w:rsidRPr="00B22655" w:rsidRDefault="00B22655" w:rsidP="00B22655">
      <w:pPr>
        <w:numPr>
          <w:ilvl w:val="0"/>
          <w:numId w:val="6"/>
        </w:numPr>
        <w:suppressAutoHyphens w:val="0"/>
        <w:spacing w:line="360" w:lineRule="auto"/>
        <w:jc w:val="both"/>
        <w:rPr>
          <w:sz w:val="24"/>
          <w:szCs w:val="24"/>
        </w:rPr>
      </w:pPr>
      <w:r w:rsidRPr="00B22655">
        <w:rPr>
          <w:sz w:val="24"/>
          <w:szCs w:val="24"/>
        </w:rPr>
        <w:t>Colección: Grupo de material bibliográfico que tiene una característica común, tal como una colección de folletos o una colección de Química.</w:t>
      </w:r>
    </w:p>
    <w:p w:rsidR="00B22655" w:rsidRPr="00B22655" w:rsidRDefault="00B22655" w:rsidP="00B22655">
      <w:pPr>
        <w:numPr>
          <w:ilvl w:val="0"/>
          <w:numId w:val="6"/>
        </w:numPr>
        <w:suppressAutoHyphens w:val="0"/>
        <w:spacing w:line="360" w:lineRule="auto"/>
        <w:jc w:val="both"/>
        <w:rPr>
          <w:sz w:val="24"/>
          <w:szCs w:val="24"/>
        </w:rPr>
      </w:pPr>
      <w:r w:rsidRPr="00B22655">
        <w:rPr>
          <w:sz w:val="24"/>
          <w:szCs w:val="24"/>
        </w:rPr>
        <w:t>Archivo: Conjunto organizado de registros hechos o recibidos en conexión con la gestión  de un gobierno, oficina estatal, institución, organización u otra corporación y los documentos personales de una familia  o de un individuo, que se conservan a causa de su valor permanente.</w:t>
      </w:r>
    </w:p>
    <w:p w:rsidR="00B22655" w:rsidRPr="00B22655" w:rsidRDefault="00B22655" w:rsidP="00B22655">
      <w:pPr>
        <w:numPr>
          <w:ilvl w:val="0"/>
          <w:numId w:val="6"/>
        </w:numPr>
        <w:suppressAutoHyphens w:val="0"/>
        <w:spacing w:line="360" w:lineRule="auto"/>
        <w:jc w:val="both"/>
        <w:rPr>
          <w:sz w:val="24"/>
          <w:szCs w:val="24"/>
        </w:rPr>
      </w:pPr>
      <w:r w:rsidRPr="00B22655">
        <w:rPr>
          <w:sz w:val="24"/>
          <w:szCs w:val="24"/>
        </w:rPr>
        <w:t>CIRIA: Centro Interactivo de Recursos e Información y Aprendizaje</w:t>
      </w:r>
      <w:r w:rsidR="001772EB">
        <w:rPr>
          <w:sz w:val="24"/>
          <w:szCs w:val="24"/>
        </w:rPr>
        <w:t>.</w:t>
      </w:r>
    </w:p>
    <w:p w:rsidR="00B22655" w:rsidRPr="00B22655" w:rsidRDefault="00B22655" w:rsidP="00B22655">
      <w:pPr>
        <w:numPr>
          <w:ilvl w:val="0"/>
          <w:numId w:val="6"/>
        </w:numPr>
        <w:suppressAutoHyphens w:val="0"/>
        <w:spacing w:line="360" w:lineRule="auto"/>
        <w:jc w:val="both"/>
        <w:rPr>
          <w:sz w:val="24"/>
          <w:szCs w:val="24"/>
        </w:rPr>
      </w:pPr>
      <w:r w:rsidRPr="00B22655">
        <w:rPr>
          <w:sz w:val="24"/>
          <w:szCs w:val="24"/>
        </w:rPr>
        <w:t>Carpeta (portfolio): Receptáculo para contener papeles sueltos, grabados o documentos similares, que consiste en dos tapas unidas en el lomo y, generalmente atadas por el borde delantero.</w:t>
      </w:r>
    </w:p>
    <w:p w:rsidR="00B22655" w:rsidRPr="00B22655" w:rsidRDefault="00B22655" w:rsidP="00B22655">
      <w:pPr>
        <w:numPr>
          <w:ilvl w:val="0"/>
          <w:numId w:val="6"/>
        </w:numPr>
        <w:suppressAutoHyphens w:val="0"/>
        <w:spacing w:line="360" w:lineRule="auto"/>
        <w:jc w:val="both"/>
        <w:rPr>
          <w:sz w:val="24"/>
          <w:szCs w:val="24"/>
        </w:rPr>
      </w:pPr>
      <w:r w:rsidRPr="00B22655">
        <w:rPr>
          <w:sz w:val="24"/>
          <w:szCs w:val="24"/>
        </w:rPr>
        <w:t>Expediente (case file): legajo (de documentos); En archivología, carpeta, o cualquier otro tipo de unidad de archivo, que contiene documentos relacionados con un tema, proyecto, hecho, luga</w:t>
      </w:r>
      <w:r w:rsidR="00C37005">
        <w:rPr>
          <w:sz w:val="24"/>
          <w:szCs w:val="24"/>
        </w:rPr>
        <w:t>r, persona o suceso específico.</w:t>
      </w:r>
    </w:p>
    <w:p w:rsidR="00B22655" w:rsidRPr="00B22655" w:rsidRDefault="00B22655" w:rsidP="00B22655">
      <w:pPr>
        <w:numPr>
          <w:ilvl w:val="0"/>
          <w:numId w:val="6"/>
        </w:numPr>
        <w:suppressAutoHyphens w:val="0"/>
        <w:spacing w:line="360" w:lineRule="auto"/>
        <w:jc w:val="both"/>
        <w:rPr>
          <w:sz w:val="24"/>
          <w:szCs w:val="24"/>
        </w:rPr>
      </w:pPr>
      <w:r w:rsidRPr="00B22655">
        <w:rPr>
          <w:sz w:val="24"/>
          <w:szCs w:val="24"/>
        </w:rPr>
        <w:t>SINCOBA: Sistema de Inventario de Códigos de Barra.</w:t>
      </w:r>
    </w:p>
    <w:p w:rsidR="00993A8F" w:rsidRDefault="00B22655" w:rsidP="00B22655">
      <w:pPr>
        <w:numPr>
          <w:ilvl w:val="0"/>
          <w:numId w:val="6"/>
        </w:numPr>
        <w:suppressAutoHyphens w:val="0"/>
        <w:spacing w:line="360" w:lineRule="auto"/>
        <w:jc w:val="both"/>
        <w:rPr>
          <w:sz w:val="24"/>
          <w:szCs w:val="24"/>
        </w:rPr>
      </w:pPr>
      <w:r w:rsidRPr="00B22655">
        <w:rPr>
          <w:sz w:val="24"/>
          <w:szCs w:val="24"/>
        </w:rPr>
        <w:t>Item: Unidad documental. En sentido bibliográfico, una pieza bibliográfica. En el aspecto físico, cada documento por separado que forma parte de una colección bibliotecaria. En archivología, la unidad más pequeña de material de registro que se acumula para formar unidades de arvhivo y series.</w:t>
      </w:r>
    </w:p>
    <w:p w:rsidR="00B22655" w:rsidRDefault="00B22655" w:rsidP="00B22655">
      <w:pPr>
        <w:numPr>
          <w:ilvl w:val="0"/>
          <w:numId w:val="6"/>
        </w:numPr>
        <w:suppressAutoHyphens w:val="0"/>
        <w:spacing w:line="360" w:lineRule="auto"/>
        <w:jc w:val="both"/>
        <w:rPr>
          <w:sz w:val="24"/>
          <w:szCs w:val="24"/>
        </w:rPr>
      </w:pPr>
      <w:r>
        <w:rPr>
          <w:sz w:val="24"/>
          <w:szCs w:val="24"/>
        </w:rPr>
        <w:t>DDC</w:t>
      </w:r>
      <w:r>
        <w:rPr>
          <w:sz w:val="24"/>
          <w:szCs w:val="24"/>
        </w:rPr>
        <w:tab/>
        <w:t>Departamento de Desarrollo de Colección</w:t>
      </w:r>
      <w:r w:rsidR="001772EB">
        <w:rPr>
          <w:sz w:val="24"/>
          <w:szCs w:val="24"/>
        </w:rPr>
        <w:t>.</w:t>
      </w:r>
    </w:p>
    <w:p w:rsidR="00B22655" w:rsidRDefault="00C37005" w:rsidP="00B22655">
      <w:pPr>
        <w:numPr>
          <w:ilvl w:val="0"/>
          <w:numId w:val="6"/>
        </w:numPr>
        <w:suppressAutoHyphens w:val="0"/>
        <w:spacing w:line="360" w:lineRule="auto"/>
        <w:jc w:val="both"/>
        <w:rPr>
          <w:sz w:val="24"/>
          <w:szCs w:val="24"/>
        </w:rPr>
      </w:pPr>
      <w:r>
        <w:rPr>
          <w:sz w:val="24"/>
          <w:szCs w:val="24"/>
        </w:rPr>
        <w:t>SA</w:t>
      </w:r>
      <w:r>
        <w:rPr>
          <w:sz w:val="24"/>
          <w:szCs w:val="24"/>
        </w:rPr>
        <w:tab/>
        <w:t>Subdirección Académica</w:t>
      </w:r>
      <w:r w:rsidR="001772EB">
        <w:rPr>
          <w:sz w:val="24"/>
          <w:szCs w:val="24"/>
        </w:rPr>
        <w:t>.</w:t>
      </w:r>
    </w:p>
    <w:p w:rsidR="00B22655" w:rsidRDefault="00B22655" w:rsidP="00B22655">
      <w:pPr>
        <w:numPr>
          <w:ilvl w:val="0"/>
          <w:numId w:val="6"/>
        </w:numPr>
        <w:suppressAutoHyphens w:val="0"/>
        <w:spacing w:line="360" w:lineRule="auto"/>
        <w:jc w:val="both"/>
        <w:rPr>
          <w:sz w:val="24"/>
          <w:szCs w:val="24"/>
        </w:rPr>
      </w:pPr>
      <w:r>
        <w:rPr>
          <w:sz w:val="24"/>
          <w:szCs w:val="24"/>
        </w:rPr>
        <w:lastRenderedPageBreak/>
        <w:t>WB</w:t>
      </w:r>
      <w:r>
        <w:rPr>
          <w:sz w:val="24"/>
          <w:szCs w:val="24"/>
        </w:rPr>
        <w:tab/>
        <w:t>Responsable de la actualización de la página web (webmaster)</w:t>
      </w:r>
      <w:r w:rsidR="001772EB">
        <w:rPr>
          <w:sz w:val="24"/>
          <w:szCs w:val="24"/>
        </w:rPr>
        <w:t>.</w:t>
      </w:r>
    </w:p>
    <w:p w:rsidR="00B22655" w:rsidRPr="00B22655" w:rsidRDefault="00B22655" w:rsidP="00B22655">
      <w:pPr>
        <w:numPr>
          <w:ilvl w:val="0"/>
          <w:numId w:val="6"/>
        </w:numPr>
        <w:suppressAutoHyphens w:val="0"/>
        <w:spacing w:line="360" w:lineRule="auto"/>
        <w:jc w:val="both"/>
        <w:rPr>
          <w:b/>
          <w:sz w:val="24"/>
          <w:szCs w:val="24"/>
        </w:rPr>
      </w:pPr>
      <w:r>
        <w:rPr>
          <w:sz w:val="24"/>
          <w:szCs w:val="24"/>
        </w:rPr>
        <w:t>DSB</w:t>
      </w:r>
      <w:r>
        <w:rPr>
          <w:sz w:val="24"/>
          <w:szCs w:val="24"/>
        </w:rPr>
        <w:tab/>
        <w:t>Departamento de Servicios Bibliotecarios</w:t>
      </w:r>
      <w:r w:rsidR="001772EB">
        <w:rPr>
          <w:sz w:val="24"/>
          <w:szCs w:val="24"/>
        </w:rPr>
        <w:t>.</w:t>
      </w:r>
    </w:p>
    <w:p w:rsidR="00B22655" w:rsidRPr="00B22655" w:rsidRDefault="00B22655" w:rsidP="00B22655">
      <w:pPr>
        <w:numPr>
          <w:ilvl w:val="0"/>
          <w:numId w:val="6"/>
        </w:numPr>
        <w:suppressAutoHyphens w:val="0"/>
        <w:spacing w:line="360" w:lineRule="auto"/>
        <w:jc w:val="both"/>
        <w:rPr>
          <w:b/>
          <w:sz w:val="24"/>
          <w:szCs w:val="24"/>
        </w:rPr>
      </w:pPr>
      <w:r>
        <w:rPr>
          <w:sz w:val="24"/>
          <w:szCs w:val="24"/>
        </w:rPr>
        <w:t>BF</w:t>
      </w:r>
      <w:r>
        <w:rPr>
          <w:sz w:val="24"/>
          <w:szCs w:val="24"/>
        </w:rPr>
        <w:tab/>
        <w:t>Coordinación de la Biblioteca Franciscana</w:t>
      </w:r>
      <w:r w:rsidR="001772EB">
        <w:rPr>
          <w:sz w:val="24"/>
          <w:szCs w:val="24"/>
        </w:rPr>
        <w:t>.</w:t>
      </w:r>
    </w:p>
    <w:p w:rsidR="00B22655" w:rsidRPr="00B22655" w:rsidRDefault="00B22655" w:rsidP="00C37005">
      <w:pPr>
        <w:numPr>
          <w:ilvl w:val="0"/>
          <w:numId w:val="6"/>
        </w:numPr>
        <w:suppressAutoHyphens w:val="0"/>
        <w:spacing w:line="360" w:lineRule="auto"/>
        <w:jc w:val="both"/>
        <w:rPr>
          <w:b/>
          <w:sz w:val="24"/>
          <w:szCs w:val="24"/>
        </w:rPr>
      </w:pPr>
      <w:r>
        <w:rPr>
          <w:sz w:val="24"/>
          <w:szCs w:val="24"/>
        </w:rPr>
        <w:t>CP</w:t>
      </w:r>
      <w:r>
        <w:rPr>
          <w:sz w:val="24"/>
          <w:szCs w:val="24"/>
        </w:rPr>
        <w:tab/>
        <w:t>Coordinación de Préstamo</w:t>
      </w:r>
      <w:r w:rsidR="001772EB">
        <w:rPr>
          <w:sz w:val="24"/>
          <w:szCs w:val="24"/>
        </w:rPr>
        <w:t>.</w:t>
      </w:r>
    </w:p>
    <w:p w:rsidR="00993A8F" w:rsidRPr="00B22655" w:rsidRDefault="00F75415" w:rsidP="00B22655">
      <w:pPr>
        <w:suppressAutoHyphens w:val="0"/>
        <w:spacing w:line="360" w:lineRule="auto"/>
        <w:ind w:left="360"/>
        <w:jc w:val="both"/>
        <w:rPr>
          <w:b/>
          <w:sz w:val="24"/>
          <w:szCs w:val="24"/>
        </w:rPr>
      </w:pPr>
      <w:r w:rsidRPr="00B22655">
        <w:rPr>
          <w:b/>
          <w:sz w:val="24"/>
          <w:szCs w:val="24"/>
        </w:rPr>
        <w:t xml:space="preserve">II.-  </w:t>
      </w:r>
      <w:r w:rsidR="00993A8F" w:rsidRPr="00B22655">
        <w:rPr>
          <w:b/>
          <w:sz w:val="24"/>
          <w:szCs w:val="24"/>
        </w:rPr>
        <w:t>Objetivo</w:t>
      </w:r>
    </w:p>
    <w:p w:rsidR="00993A8F" w:rsidRPr="00B22655" w:rsidRDefault="00993A8F" w:rsidP="00B22655">
      <w:pPr>
        <w:spacing w:line="360" w:lineRule="auto"/>
        <w:jc w:val="both"/>
        <w:rPr>
          <w:sz w:val="24"/>
          <w:szCs w:val="24"/>
        </w:rPr>
      </w:pPr>
      <w:r w:rsidRPr="00B22655">
        <w:rPr>
          <w:sz w:val="24"/>
          <w:szCs w:val="24"/>
        </w:rPr>
        <w:tab/>
      </w:r>
      <w:r w:rsidR="00A54C8E" w:rsidRPr="00B22655">
        <w:rPr>
          <w:sz w:val="24"/>
          <w:szCs w:val="24"/>
        </w:rPr>
        <w:t xml:space="preserve"> </w:t>
      </w:r>
      <w:r w:rsidR="00B22655" w:rsidRPr="00B22655">
        <w:rPr>
          <w:sz w:val="24"/>
          <w:szCs w:val="24"/>
        </w:rPr>
        <w:t>Conocer el tamaño, crecimiento y desarrollo anual en las adquisiciones de los recursos bibliográficos y electrónicos, servicios e infraestructura del CIRIA</w:t>
      </w:r>
      <w:r w:rsidR="001772EB">
        <w:rPr>
          <w:sz w:val="24"/>
          <w:szCs w:val="24"/>
        </w:rPr>
        <w:t>.</w:t>
      </w:r>
    </w:p>
    <w:p w:rsidR="00C3236C" w:rsidRPr="00B22655" w:rsidRDefault="00F75415" w:rsidP="00B22655">
      <w:pPr>
        <w:tabs>
          <w:tab w:val="left" w:pos="1440"/>
        </w:tabs>
        <w:spacing w:line="360" w:lineRule="auto"/>
        <w:jc w:val="both"/>
        <w:rPr>
          <w:b/>
          <w:sz w:val="24"/>
          <w:szCs w:val="24"/>
        </w:rPr>
      </w:pPr>
      <w:r w:rsidRPr="00B22655">
        <w:rPr>
          <w:b/>
          <w:sz w:val="24"/>
          <w:szCs w:val="24"/>
        </w:rPr>
        <w:t xml:space="preserve"> </w:t>
      </w:r>
      <w:r w:rsidR="00015833" w:rsidRPr="00B22655">
        <w:rPr>
          <w:b/>
          <w:sz w:val="24"/>
          <w:szCs w:val="24"/>
        </w:rPr>
        <w:t>III</w:t>
      </w:r>
      <w:r w:rsidRPr="00B22655">
        <w:rPr>
          <w:b/>
          <w:sz w:val="24"/>
          <w:szCs w:val="24"/>
        </w:rPr>
        <w:t xml:space="preserve">.- </w:t>
      </w:r>
      <w:r w:rsidR="00C3236C" w:rsidRPr="00B22655">
        <w:rPr>
          <w:b/>
          <w:sz w:val="24"/>
          <w:szCs w:val="24"/>
        </w:rPr>
        <w:t>Desarrollo</w:t>
      </w:r>
    </w:p>
    <w:p w:rsidR="007A312C" w:rsidRPr="00B22655" w:rsidRDefault="00A54C8E" w:rsidP="00B22655">
      <w:pPr>
        <w:tabs>
          <w:tab w:val="left" w:pos="1440"/>
        </w:tabs>
        <w:spacing w:line="360" w:lineRule="auto"/>
        <w:jc w:val="both"/>
        <w:rPr>
          <w:b/>
          <w:sz w:val="24"/>
          <w:szCs w:val="24"/>
        </w:rPr>
      </w:pPr>
      <w:r w:rsidRPr="00B22655">
        <w:rPr>
          <w:b/>
          <w:sz w:val="24"/>
          <w:szCs w:val="24"/>
        </w:rPr>
        <w:t xml:space="preserve">           </w:t>
      </w:r>
      <w:r w:rsidR="00C37005">
        <w:rPr>
          <w:b/>
          <w:sz w:val="24"/>
          <w:szCs w:val="24"/>
        </w:rPr>
        <w:t>Disposiciones</w:t>
      </w:r>
    </w:p>
    <w:p w:rsidR="00B22655" w:rsidRPr="00B22655" w:rsidRDefault="00B22655" w:rsidP="00B22655">
      <w:pPr>
        <w:numPr>
          <w:ilvl w:val="0"/>
          <w:numId w:val="5"/>
        </w:numPr>
        <w:suppressAutoHyphens w:val="0"/>
        <w:spacing w:line="360" w:lineRule="auto"/>
        <w:jc w:val="both"/>
        <w:rPr>
          <w:sz w:val="24"/>
          <w:szCs w:val="24"/>
        </w:rPr>
      </w:pPr>
      <w:r w:rsidRPr="00B22655">
        <w:rPr>
          <w:sz w:val="24"/>
          <w:szCs w:val="24"/>
        </w:rPr>
        <w:t>Las cifras oficiales de las colecciones físicas se tomarán del resultado del inventario (SINCOBA), de agosto a julio de cada año.</w:t>
      </w:r>
    </w:p>
    <w:p w:rsidR="00B22655" w:rsidRPr="00B22655" w:rsidRDefault="00B22655" w:rsidP="00B22655">
      <w:pPr>
        <w:numPr>
          <w:ilvl w:val="0"/>
          <w:numId w:val="5"/>
        </w:numPr>
        <w:suppressAutoHyphens w:val="0"/>
        <w:spacing w:line="360" w:lineRule="auto"/>
        <w:jc w:val="both"/>
        <w:rPr>
          <w:sz w:val="24"/>
          <w:szCs w:val="24"/>
        </w:rPr>
      </w:pPr>
      <w:r w:rsidRPr="00B22655">
        <w:rPr>
          <w:sz w:val="24"/>
          <w:szCs w:val="24"/>
        </w:rPr>
        <w:t>El periodo de actualización será de enero a diciembre, excepto el rubro de colecciones físicas.</w:t>
      </w:r>
    </w:p>
    <w:p w:rsidR="006150FF" w:rsidRPr="001772EB" w:rsidRDefault="00B22655" w:rsidP="001772EB">
      <w:pPr>
        <w:numPr>
          <w:ilvl w:val="0"/>
          <w:numId w:val="5"/>
        </w:numPr>
        <w:suppressAutoHyphens w:val="0"/>
        <w:spacing w:line="360" w:lineRule="auto"/>
        <w:jc w:val="both"/>
        <w:rPr>
          <w:sz w:val="24"/>
          <w:szCs w:val="24"/>
        </w:rPr>
      </w:pPr>
      <w:r w:rsidRPr="00B22655">
        <w:rPr>
          <w:sz w:val="24"/>
          <w:szCs w:val="24"/>
        </w:rPr>
        <w:t>El personal del CIRIA proporcionará los datos estadísticos a las áreas que así lo soliciten, con base en Numeralia</w:t>
      </w:r>
      <w:r w:rsidR="001772EB">
        <w:rPr>
          <w:sz w:val="24"/>
          <w:szCs w:val="24"/>
        </w:rPr>
        <w:t>.</w:t>
      </w:r>
    </w:p>
    <w:p w:rsidR="007A312C" w:rsidRDefault="007A312C" w:rsidP="00B22655">
      <w:pPr>
        <w:spacing w:line="360" w:lineRule="auto"/>
        <w:ind w:firstLine="708"/>
        <w:jc w:val="both"/>
        <w:rPr>
          <w:b/>
          <w:sz w:val="24"/>
          <w:szCs w:val="24"/>
        </w:rPr>
      </w:pPr>
      <w:r w:rsidRPr="00B22655">
        <w:rPr>
          <w:b/>
          <w:sz w:val="24"/>
          <w:szCs w:val="24"/>
        </w:rPr>
        <w:t>Facultades</w:t>
      </w:r>
    </w:p>
    <w:p w:rsidR="003B0D11" w:rsidRPr="001772EB" w:rsidRDefault="003B0D11" w:rsidP="001772EB">
      <w:pPr>
        <w:spacing w:line="360" w:lineRule="auto"/>
        <w:ind w:firstLine="708"/>
        <w:jc w:val="both"/>
        <w:rPr>
          <w:sz w:val="24"/>
          <w:szCs w:val="24"/>
        </w:rPr>
      </w:pPr>
      <w:r w:rsidRPr="003B0D11">
        <w:rPr>
          <w:sz w:val="24"/>
          <w:szCs w:val="24"/>
        </w:rPr>
        <w:t>El WM</w:t>
      </w:r>
      <w:r>
        <w:rPr>
          <w:sz w:val="24"/>
          <w:szCs w:val="24"/>
        </w:rPr>
        <w:t xml:space="preserve"> del CIRIA</w:t>
      </w:r>
      <w:r w:rsidRPr="003B0D11">
        <w:rPr>
          <w:sz w:val="24"/>
          <w:szCs w:val="24"/>
        </w:rPr>
        <w:t xml:space="preserve"> es el responsable de la actualización de Numeralia en la página web en la siguiente dirección</w:t>
      </w:r>
      <w:r>
        <w:rPr>
          <w:b/>
          <w:sz w:val="24"/>
          <w:szCs w:val="24"/>
        </w:rPr>
        <w:t xml:space="preserve"> </w:t>
      </w:r>
      <w:hyperlink r:id="rId7" w:history="1">
        <w:r w:rsidRPr="00544368">
          <w:rPr>
            <w:rStyle w:val="Hyperlink"/>
            <w:sz w:val="24"/>
            <w:szCs w:val="24"/>
          </w:rPr>
          <w:t>http://ciria.udlap.mx/gral/numeralia2.html</w:t>
        </w:r>
      </w:hyperlink>
      <w:r>
        <w:rPr>
          <w:sz w:val="24"/>
          <w:szCs w:val="24"/>
        </w:rPr>
        <w:t>. Cada responsable le hará llegar los datos de acuerdo a la calendarización establecida anticipadamente.</w:t>
      </w:r>
    </w:p>
    <w:p w:rsidR="00B22655" w:rsidRPr="00B22655" w:rsidRDefault="00B22655" w:rsidP="00B22655">
      <w:pPr>
        <w:spacing w:line="360" w:lineRule="auto"/>
        <w:ind w:firstLine="708"/>
        <w:jc w:val="both"/>
        <w:rPr>
          <w:b/>
          <w:sz w:val="24"/>
          <w:szCs w:val="24"/>
        </w:rPr>
      </w:pPr>
      <w:r>
        <w:rPr>
          <w:b/>
          <w:sz w:val="24"/>
          <w:szCs w:val="24"/>
        </w:rPr>
        <w:t>Responsabilidades</w:t>
      </w:r>
    </w:p>
    <w:p w:rsidR="007A312C" w:rsidRDefault="00B22655" w:rsidP="00B22655">
      <w:pPr>
        <w:spacing w:line="360" w:lineRule="auto"/>
        <w:ind w:firstLine="708"/>
        <w:jc w:val="both"/>
        <w:rPr>
          <w:sz w:val="24"/>
          <w:szCs w:val="24"/>
        </w:rPr>
      </w:pPr>
      <w:r>
        <w:rPr>
          <w:sz w:val="24"/>
          <w:szCs w:val="24"/>
        </w:rPr>
        <w:t>Los responsables de la actualización de cada rubro de Numeralia están asignados de la siguiente manera:</w:t>
      </w:r>
    </w:p>
    <w:p w:rsidR="00B22655" w:rsidRDefault="00B22655" w:rsidP="00B22655">
      <w:pPr>
        <w:spacing w:line="360" w:lineRule="auto"/>
        <w:ind w:firstLine="708"/>
        <w:jc w:val="both"/>
        <w:rPr>
          <w:sz w:val="24"/>
          <w:szCs w:val="24"/>
        </w:rPr>
      </w:pPr>
      <w:r>
        <w:rPr>
          <w:sz w:val="24"/>
          <w:szCs w:val="24"/>
        </w:rPr>
        <w:tab/>
        <w:t>Acervo y Colecciones físicas</w:t>
      </w:r>
      <w:r>
        <w:rPr>
          <w:sz w:val="24"/>
          <w:szCs w:val="24"/>
        </w:rPr>
        <w:tab/>
      </w:r>
      <w:r>
        <w:rPr>
          <w:sz w:val="24"/>
          <w:szCs w:val="24"/>
        </w:rPr>
        <w:tab/>
        <w:t>El DDC</w:t>
      </w:r>
    </w:p>
    <w:p w:rsidR="00B22655" w:rsidRDefault="00C37005" w:rsidP="00B22655">
      <w:pPr>
        <w:spacing w:line="360" w:lineRule="auto"/>
        <w:ind w:firstLine="708"/>
        <w:jc w:val="both"/>
        <w:rPr>
          <w:sz w:val="24"/>
          <w:szCs w:val="24"/>
        </w:rPr>
      </w:pPr>
      <w:r>
        <w:rPr>
          <w:sz w:val="24"/>
          <w:szCs w:val="24"/>
        </w:rPr>
        <w:tab/>
        <w:t>Colecciones digitales</w:t>
      </w:r>
      <w:r>
        <w:rPr>
          <w:sz w:val="24"/>
          <w:szCs w:val="24"/>
        </w:rPr>
        <w:tab/>
      </w:r>
      <w:r>
        <w:rPr>
          <w:sz w:val="24"/>
          <w:szCs w:val="24"/>
        </w:rPr>
        <w:tab/>
      </w:r>
      <w:r>
        <w:rPr>
          <w:sz w:val="24"/>
          <w:szCs w:val="24"/>
        </w:rPr>
        <w:tab/>
        <w:t>La SA</w:t>
      </w:r>
    </w:p>
    <w:p w:rsidR="00B22655" w:rsidRDefault="00B22655" w:rsidP="00B22655">
      <w:pPr>
        <w:spacing w:line="360" w:lineRule="auto"/>
        <w:ind w:firstLine="708"/>
        <w:jc w:val="both"/>
        <w:rPr>
          <w:sz w:val="24"/>
          <w:szCs w:val="24"/>
        </w:rPr>
      </w:pPr>
      <w:r>
        <w:rPr>
          <w:sz w:val="24"/>
          <w:szCs w:val="24"/>
        </w:rPr>
        <w:tab/>
        <w:t>Servicios</w:t>
      </w:r>
      <w:r>
        <w:rPr>
          <w:sz w:val="24"/>
          <w:szCs w:val="24"/>
        </w:rPr>
        <w:tab/>
      </w:r>
      <w:r>
        <w:rPr>
          <w:sz w:val="24"/>
          <w:szCs w:val="24"/>
        </w:rPr>
        <w:tab/>
      </w:r>
      <w:r>
        <w:rPr>
          <w:sz w:val="24"/>
          <w:szCs w:val="24"/>
        </w:rPr>
        <w:tab/>
      </w:r>
      <w:r>
        <w:rPr>
          <w:sz w:val="24"/>
          <w:szCs w:val="24"/>
        </w:rPr>
        <w:tab/>
        <w:t>DSB, Solución a Usuarios y BF</w:t>
      </w:r>
    </w:p>
    <w:p w:rsidR="00B22655" w:rsidRDefault="00B22655" w:rsidP="00B22655">
      <w:pPr>
        <w:spacing w:line="360" w:lineRule="auto"/>
        <w:ind w:firstLine="708"/>
        <w:jc w:val="both"/>
        <w:rPr>
          <w:sz w:val="24"/>
          <w:szCs w:val="24"/>
        </w:rPr>
      </w:pPr>
      <w:r>
        <w:rPr>
          <w:sz w:val="24"/>
          <w:szCs w:val="24"/>
        </w:rPr>
        <w:tab/>
        <w:t>Facultad de Ciencia de la Inf</w:t>
      </w:r>
      <w:r>
        <w:rPr>
          <w:sz w:val="24"/>
          <w:szCs w:val="24"/>
        </w:rPr>
        <w:tab/>
      </w:r>
      <w:r>
        <w:rPr>
          <w:sz w:val="24"/>
          <w:szCs w:val="24"/>
        </w:rPr>
        <w:tab/>
        <w:t>FCI</w:t>
      </w:r>
    </w:p>
    <w:p w:rsidR="00B22655" w:rsidRPr="00B22655" w:rsidRDefault="00B22655" w:rsidP="00B22655">
      <w:pPr>
        <w:spacing w:line="360" w:lineRule="auto"/>
        <w:ind w:firstLine="708"/>
        <w:jc w:val="both"/>
        <w:rPr>
          <w:sz w:val="24"/>
          <w:szCs w:val="24"/>
        </w:rPr>
      </w:pPr>
      <w:r>
        <w:rPr>
          <w:sz w:val="24"/>
          <w:szCs w:val="24"/>
        </w:rPr>
        <w:lastRenderedPageBreak/>
        <w:tab/>
        <w:t>Infraestructura</w:t>
      </w:r>
      <w:r>
        <w:rPr>
          <w:sz w:val="24"/>
          <w:szCs w:val="24"/>
        </w:rPr>
        <w:tab/>
      </w:r>
      <w:r>
        <w:rPr>
          <w:sz w:val="24"/>
          <w:szCs w:val="24"/>
        </w:rPr>
        <w:tab/>
      </w:r>
      <w:r>
        <w:rPr>
          <w:sz w:val="24"/>
          <w:szCs w:val="24"/>
        </w:rPr>
        <w:tab/>
      </w:r>
      <w:r>
        <w:rPr>
          <w:sz w:val="24"/>
          <w:szCs w:val="24"/>
        </w:rPr>
        <w:tab/>
        <w:t>CP</w:t>
      </w:r>
    </w:p>
    <w:p w:rsidR="00DE7C85" w:rsidRPr="00B22655" w:rsidRDefault="00DE7C85" w:rsidP="00B22655">
      <w:pPr>
        <w:numPr>
          <w:ilvl w:val="0"/>
          <w:numId w:val="7"/>
        </w:numPr>
        <w:suppressAutoHyphens w:val="0"/>
        <w:spacing w:line="360" w:lineRule="auto"/>
        <w:jc w:val="both"/>
        <w:rPr>
          <w:sz w:val="24"/>
          <w:szCs w:val="24"/>
        </w:rPr>
      </w:pPr>
      <w:r w:rsidRPr="00B22655">
        <w:rPr>
          <w:sz w:val="24"/>
          <w:szCs w:val="24"/>
        </w:rPr>
        <w:t>La Jefatura de Servicios Bibliotecarios proporcionará las cifras oficiales del inventario</w:t>
      </w:r>
    </w:p>
    <w:p w:rsidR="00DE7C85" w:rsidRDefault="00DE7C85" w:rsidP="00B22655">
      <w:pPr>
        <w:numPr>
          <w:ilvl w:val="0"/>
          <w:numId w:val="7"/>
        </w:numPr>
        <w:suppressAutoHyphens w:val="0"/>
        <w:spacing w:line="360" w:lineRule="auto"/>
        <w:jc w:val="both"/>
        <w:rPr>
          <w:sz w:val="24"/>
          <w:szCs w:val="24"/>
        </w:rPr>
      </w:pPr>
      <w:r w:rsidRPr="00B22655">
        <w:rPr>
          <w:sz w:val="24"/>
          <w:szCs w:val="24"/>
        </w:rPr>
        <w:t xml:space="preserve">La Jefatura de Desarrollo de Colección elaborará y actualizará las políticas y </w:t>
      </w:r>
      <w:r w:rsidRPr="004C164D">
        <w:rPr>
          <w:sz w:val="24"/>
          <w:szCs w:val="24"/>
        </w:rPr>
        <w:t xml:space="preserve">procedimientos de Numeralia. </w:t>
      </w:r>
    </w:p>
    <w:p w:rsidR="00DE7C85" w:rsidRPr="004C164D" w:rsidRDefault="00DE7C85" w:rsidP="004C164D">
      <w:pPr>
        <w:numPr>
          <w:ilvl w:val="0"/>
          <w:numId w:val="7"/>
        </w:numPr>
        <w:suppressAutoHyphens w:val="0"/>
        <w:spacing w:line="360" w:lineRule="auto"/>
        <w:jc w:val="both"/>
        <w:rPr>
          <w:sz w:val="24"/>
          <w:szCs w:val="24"/>
        </w:rPr>
      </w:pPr>
      <w:r w:rsidRPr="004C164D">
        <w:rPr>
          <w:sz w:val="24"/>
          <w:szCs w:val="24"/>
        </w:rPr>
        <w:t>La Coordinación de</w:t>
      </w:r>
      <w:r w:rsidRPr="00B22655">
        <w:rPr>
          <w:sz w:val="24"/>
          <w:szCs w:val="24"/>
        </w:rPr>
        <w:t xml:space="preserve"> Catalogación elaborará los reportes específicos del inventario y dará de baja en el sistema administrativo los títulos no encontrados durante el inventario anual. </w:t>
      </w:r>
    </w:p>
    <w:p w:rsidR="00DE7C85" w:rsidRPr="00B22655" w:rsidRDefault="00DE7C85" w:rsidP="00B22655">
      <w:pPr>
        <w:numPr>
          <w:ilvl w:val="0"/>
          <w:numId w:val="7"/>
        </w:numPr>
        <w:suppressAutoHyphens w:val="0"/>
        <w:spacing w:line="360" w:lineRule="auto"/>
        <w:jc w:val="both"/>
        <w:rPr>
          <w:sz w:val="24"/>
          <w:szCs w:val="24"/>
        </w:rPr>
      </w:pPr>
      <w:r w:rsidRPr="00B22655">
        <w:rPr>
          <w:sz w:val="24"/>
          <w:szCs w:val="24"/>
        </w:rPr>
        <w:t>La Coordinación de Difusión será responsable de crear y mantener los datos de Numeralia en la página web del CIRIA.</w:t>
      </w:r>
    </w:p>
    <w:p w:rsidR="00DE7C85" w:rsidRDefault="00DE7C85" w:rsidP="00B22655">
      <w:pPr>
        <w:numPr>
          <w:ilvl w:val="0"/>
          <w:numId w:val="7"/>
        </w:numPr>
        <w:suppressAutoHyphens w:val="0"/>
        <w:spacing w:line="360" w:lineRule="auto"/>
        <w:jc w:val="both"/>
        <w:rPr>
          <w:sz w:val="24"/>
          <w:szCs w:val="24"/>
        </w:rPr>
      </w:pPr>
      <w:r w:rsidRPr="00B22655">
        <w:rPr>
          <w:sz w:val="24"/>
          <w:szCs w:val="24"/>
        </w:rPr>
        <w:t>El resto de las áreas involucradas en proporcionar datos estadísticos enviarán éstos directamente al webmaster del CIRIA para la actualización de Numeralia.</w:t>
      </w:r>
    </w:p>
    <w:p w:rsidR="001772EB" w:rsidRPr="009D4EC5" w:rsidRDefault="001772EB" w:rsidP="001772EB">
      <w:pPr>
        <w:spacing w:line="360" w:lineRule="auto"/>
        <w:ind w:left="360"/>
        <w:jc w:val="both"/>
        <w:rPr>
          <w:b/>
          <w:sz w:val="24"/>
          <w:szCs w:val="24"/>
        </w:rPr>
      </w:pPr>
      <w:r w:rsidRPr="009D4EC5">
        <w:rPr>
          <w:b/>
          <w:sz w:val="24"/>
          <w:szCs w:val="24"/>
        </w:rPr>
        <w:t>Prohibiciones</w:t>
      </w:r>
    </w:p>
    <w:p w:rsidR="001772EB" w:rsidRDefault="001772EB" w:rsidP="001772EB">
      <w:pPr>
        <w:spacing w:line="360" w:lineRule="auto"/>
        <w:ind w:left="360"/>
        <w:jc w:val="both"/>
        <w:rPr>
          <w:b/>
          <w:sz w:val="24"/>
          <w:szCs w:val="24"/>
        </w:rPr>
      </w:pPr>
      <w:r>
        <w:rPr>
          <w:b/>
          <w:sz w:val="24"/>
          <w:szCs w:val="24"/>
        </w:rPr>
        <w:t>Acciones por incumplimiento</w:t>
      </w:r>
    </w:p>
    <w:p w:rsidR="001772EB" w:rsidRDefault="001772EB" w:rsidP="001772EB">
      <w:pPr>
        <w:spacing w:line="360" w:lineRule="auto"/>
        <w:ind w:left="360"/>
        <w:jc w:val="both"/>
        <w:rPr>
          <w:b/>
          <w:sz w:val="24"/>
          <w:szCs w:val="24"/>
        </w:rPr>
      </w:pPr>
      <w:r w:rsidRPr="009D4EC5">
        <w:rPr>
          <w:b/>
          <w:sz w:val="24"/>
          <w:szCs w:val="24"/>
        </w:rPr>
        <w:t>Excepciones</w:t>
      </w:r>
    </w:p>
    <w:p w:rsidR="001772EB" w:rsidRPr="001772EB" w:rsidRDefault="001772EB" w:rsidP="001772EB">
      <w:pPr>
        <w:numPr>
          <w:ilvl w:val="0"/>
          <w:numId w:val="7"/>
        </w:numPr>
        <w:spacing w:line="360" w:lineRule="auto"/>
        <w:jc w:val="both"/>
        <w:rPr>
          <w:sz w:val="24"/>
          <w:szCs w:val="24"/>
        </w:rPr>
      </w:pPr>
      <w:r w:rsidRPr="00A7184D">
        <w:rPr>
          <w:sz w:val="24"/>
          <w:szCs w:val="24"/>
        </w:rPr>
        <w:t>No habrá  excepción alguna en esta política</w:t>
      </w:r>
      <w:r w:rsidR="004C164D">
        <w:rPr>
          <w:sz w:val="24"/>
          <w:szCs w:val="24"/>
        </w:rPr>
        <w:t>.</w:t>
      </w:r>
    </w:p>
    <w:p w:rsidR="001772EB" w:rsidRPr="00904AD3" w:rsidRDefault="001772EB" w:rsidP="001772EB">
      <w:pPr>
        <w:spacing w:line="360" w:lineRule="auto"/>
        <w:ind w:left="360"/>
        <w:jc w:val="both"/>
        <w:rPr>
          <w:b/>
          <w:sz w:val="24"/>
          <w:szCs w:val="24"/>
        </w:rPr>
      </w:pPr>
      <w:r w:rsidRPr="00904AD3">
        <w:rPr>
          <w:b/>
          <w:sz w:val="24"/>
          <w:szCs w:val="24"/>
        </w:rPr>
        <w:t>Transitorios</w:t>
      </w:r>
    </w:p>
    <w:p w:rsidR="001772EB" w:rsidRPr="00B22655" w:rsidRDefault="001772EB" w:rsidP="001772EB">
      <w:pPr>
        <w:numPr>
          <w:ilvl w:val="0"/>
          <w:numId w:val="7"/>
        </w:numPr>
        <w:spacing w:line="360" w:lineRule="auto"/>
        <w:jc w:val="both"/>
        <w:rPr>
          <w:sz w:val="24"/>
          <w:szCs w:val="24"/>
        </w:rPr>
      </w:pPr>
      <w:r>
        <w:rPr>
          <w:sz w:val="24"/>
          <w:szCs w:val="24"/>
        </w:rPr>
        <w:t>La presente norma entra en vigor a partir de su autorización.</w:t>
      </w:r>
    </w:p>
    <w:p w:rsidR="00DE7C85" w:rsidRPr="00B22655" w:rsidRDefault="00DE7C85" w:rsidP="00B22655">
      <w:pPr>
        <w:spacing w:line="360" w:lineRule="auto"/>
        <w:jc w:val="both"/>
        <w:rPr>
          <w:sz w:val="24"/>
          <w:szCs w:val="24"/>
        </w:rPr>
      </w:pPr>
    </w:p>
    <w:p w:rsidR="00DE7C85" w:rsidRPr="003B0D11" w:rsidRDefault="003B0D11" w:rsidP="00B22655">
      <w:pPr>
        <w:spacing w:line="360" w:lineRule="auto"/>
        <w:jc w:val="both"/>
        <w:rPr>
          <w:b/>
          <w:sz w:val="24"/>
          <w:szCs w:val="24"/>
        </w:rPr>
      </w:pPr>
      <w:r w:rsidRPr="003B0D11">
        <w:rPr>
          <w:b/>
          <w:sz w:val="24"/>
          <w:szCs w:val="24"/>
        </w:rPr>
        <w:t xml:space="preserve">IV. </w:t>
      </w:r>
      <w:r w:rsidR="00DE7C85" w:rsidRPr="003B0D11">
        <w:rPr>
          <w:b/>
          <w:sz w:val="24"/>
          <w:szCs w:val="24"/>
        </w:rPr>
        <w:t>Procedimiento</w:t>
      </w:r>
    </w:p>
    <w:p w:rsidR="003B0D11" w:rsidRDefault="003B0D11" w:rsidP="003B0D11">
      <w:pPr>
        <w:numPr>
          <w:ilvl w:val="0"/>
          <w:numId w:val="8"/>
        </w:numPr>
        <w:spacing w:line="360" w:lineRule="auto"/>
        <w:jc w:val="both"/>
        <w:rPr>
          <w:sz w:val="24"/>
          <w:szCs w:val="24"/>
        </w:rPr>
      </w:pPr>
      <w:r>
        <w:rPr>
          <w:sz w:val="24"/>
          <w:szCs w:val="24"/>
        </w:rPr>
        <w:t>Existirán dos columnas dentro de Numeralia:</w:t>
      </w:r>
    </w:p>
    <w:p w:rsidR="003B0D11" w:rsidRDefault="003B0D11" w:rsidP="003B0D11">
      <w:pPr>
        <w:numPr>
          <w:ilvl w:val="1"/>
          <w:numId w:val="8"/>
        </w:numPr>
        <w:spacing w:line="360" w:lineRule="auto"/>
        <w:jc w:val="both"/>
        <w:rPr>
          <w:sz w:val="24"/>
          <w:szCs w:val="24"/>
        </w:rPr>
      </w:pPr>
      <w:r>
        <w:rPr>
          <w:sz w:val="24"/>
          <w:szCs w:val="24"/>
        </w:rPr>
        <w:t>D</w:t>
      </w:r>
      <w:r w:rsidR="001772EB">
        <w:rPr>
          <w:sz w:val="24"/>
          <w:szCs w:val="24"/>
        </w:rPr>
        <w:t>atos acumulados al año anterior.</w:t>
      </w:r>
    </w:p>
    <w:p w:rsidR="003B0D11" w:rsidRDefault="003B0D11" w:rsidP="003B0D11">
      <w:pPr>
        <w:numPr>
          <w:ilvl w:val="1"/>
          <w:numId w:val="8"/>
        </w:numPr>
        <w:spacing w:line="360" w:lineRule="auto"/>
        <w:jc w:val="both"/>
        <w:rPr>
          <w:sz w:val="24"/>
          <w:szCs w:val="24"/>
        </w:rPr>
      </w:pPr>
      <w:r>
        <w:rPr>
          <w:sz w:val="24"/>
          <w:szCs w:val="24"/>
        </w:rPr>
        <w:t>Datos por semestre</w:t>
      </w:r>
      <w:r w:rsidR="001772EB">
        <w:rPr>
          <w:sz w:val="24"/>
          <w:szCs w:val="24"/>
        </w:rPr>
        <w:t>.</w:t>
      </w:r>
    </w:p>
    <w:p w:rsidR="003B0D11" w:rsidRDefault="003B0D11" w:rsidP="003B0D11">
      <w:pPr>
        <w:numPr>
          <w:ilvl w:val="0"/>
          <w:numId w:val="8"/>
        </w:numPr>
        <w:spacing w:line="360" w:lineRule="auto"/>
        <w:jc w:val="both"/>
        <w:rPr>
          <w:sz w:val="24"/>
          <w:szCs w:val="24"/>
        </w:rPr>
      </w:pPr>
      <w:r>
        <w:rPr>
          <w:sz w:val="24"/>
          <w:szCs w:val="24"/>
        </w:rPr>
        <w:t>Las fechas para actualizar Numeralia son:</w:t>
      </w:r>
    </w:p>
    <w:p w:rsidR="003B0D11" w:rsidRDefault="003B0D11" w:rsidP="003B0D11">
      <w:pPr>
        <w:spacing w:line="360" w:lineRule="auto"/>
        <w:ind w:left="360"/>
        <w:jc w:val="both"/>
        <w:rPr>
          <w:sz w:val="24"/>
          <w:szCs w:val="24"/>
        </w:rPr>
      </w:pPr>
      <w:r>
        <w:rPr>
          <w:sz w:val="24"/>
          <w:szCs w:val="24"/>
        </w:rPr>
        <w:t>Junio</w:t>
      </w:r>
      <w:r>
        <w:rPr>
          <w:sz w:val="24"/>
          <w:szCs w:val="24"/>
        </w:rPr>
        <w:tab/>
        <w:t>los datos obtenidos de enero a mayo de cada año.</w:t>
      </w:r>
    </w:p>
    <w:p w:rsidR="003B0D11" w:rsidRDefault="003B0D11" w:rsidP="003B0D11">
      <w:pPr>
        <w:spacing w:line="360" w:lineRule="auto"/>
        <w:ind w:left="360"/>
        <w:jc w:val="both"/>
        <w:rPr>
          <w:sz w:val="24"/>
          <w:szCs w:val="24"/>
        </w:rPr>
      </w:pPr>
      <w:r>
        <w:rPr>
          <w:sz w:val="24"/>
          <w:szCs w:val="24"/>
        </w:rPr>
        <w:t>Agosto</w:t>
      </w:r>
      <w:r>
        <w:rPr>
          <w:sz w:val="24"/>
          <w:szCs w:val="24"/>
        </w:rPr>
        <w:tab/>
        <w:t>los datos obtenidos en verano (junio y julio).</w:t>
      </w:r>
    </w:p>
    <w:p w:rsidR="003B0D11" w:rsidRDefault="003B0D11" w:rsidP="003B0D11">
      <w:pPr>
        <w:spacing w:line="360" w:lineRule="auto"/>
        <w:ind w:left="360"/>
        <w:jc w:val="both"/>
        <w:rPr>
          <w:sz w:val="24"/>
          <w:szCs w:val="24"/>
        </w:rPr>
      </w:pPr>
      <w:r>
        <w:rPr>
          <w:sz w:val="24"/>
          <w:szCs w:val="24"/>
        </w:rPr>
        <w:t>Enero</w:t>
      </w:r>
      <w:r>
        <w:rPr>
          <w:sz w:val="24"/>
          <w:szCs w:val="24"/>
        </w:rPr>
        <w:tab/>
        <w:t>los datos obtenidos de agosto a diciembre de cada año</w:t>
      </w:r>
      <w:r w:rsidR="001772EB">
        <w:rPr>
          <w:sz w:val="24"/>
          <w:szCs w:val="24"/>
        </w:rPr>
        <w:t>.</w:t>
      </w:r>
    </w:p>
    <w:p w:rsidR="0071189F" w:rsidRPr="00B22655" w:rsidRDefault="0071189F" w:rsidP="00B22655">
      <w:pPr>
        <w:spacing w:line="360" w:lineRule="auto"/>
        <w:jc w:val="both"/>
        <w:rPr>
          <w:sz w:val="24"/>
          <w:szCs w:val="24"/>
        </w:rPr>
      </w:pPr>
    </w:p>
    <w:sectPr w:rsidR="0071189F" w:rsidRPr="00B22655" w:rsidSect="00AC701D">
      <w:headerReference w:type="even" r:id="rId8"/>
      <w:headerReference w:type="default" r:id="rId9"/>
      <w:footerReference w:type="default" r:id="rId10"/>
      <w:headerReference w:type="first" r:id="rId11"/>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AD" w:rsidRDefault="00EE37AD">
      <w:r>
        <w:separator/>
      </w:r>
    </w:p>
  </w:endnote>
  <w:endnote w:type="continuationSeparator" w:id="0">
    <w:p w:rsidR="00EE37AD" w:rsidRDefault="00EE3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AD" w:rsidRDefault="00EE37AD">
      <w:r>
        <w:separator/>
      </w:r>
    </w:p>
  </w:footnote>
  <w:footnote w:type="continuationSeparator" w:id="0">
    <w:p w:rsidR="00EE37AD" w:rsidRDefault="00EE3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w:t>
          </w:r>
          <w:r w:rsidR="0017491E">
            <w:rPr>
              <w:sz w:val="24"/>
              <w:u w:val="single"/>
            </w:rPr>
            <w:t xml:space="preserve">ón Universidad de las Américas </w:t>
          </w:r>
          <w:r>
            <w:rPr>
              <w:sz w:val="24"/>
              <w:u w:val="single"/>
            </w:rPr>
            <w:t>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17491E">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17491E" w:rsidP="0017491E">
          <w:pPr>
            <w:pStyle w:val="Header"/>
            <w:spacing w:before="80"/>
            <w:jc w:val="center"/>
          </w:pPr>
          <w:r>
            <w:t>Centro Interactivo de Recursos de Información y Aprendizaje – CIRIA.</w:t>
          </w:r>
        </w:p>
      </w:tc>
      <w:tc>
        <w:tcPr>
          <w:tcW w:w="5283" w:type="dxa"/>
          <w:gridSpan w:val="2"/>
          <w:tcBorders>
            <w:left w:val="single" w:sz="1" w:space="0" w:color="000000"/>
            <w:bottom w:val="single" w:sz="1" w:space="0" w:color="000000"/>
          </w:tcBorders>
        </w:tcPr>
        <w:p w:rsidR="00CE3AB7" w:rsidRPr="000E2962" w:rsidRDefault="00B22655" w:rsidP="00B22655">
          <w:pPr>
            <w:spacing w:before="80"/>
            <w:jc w:val="center"/>
            <w:rPr>
              <w:b/>
            </w:rPr>
          </w:pPr>
          <w:r>
            <w:rPr>
              <w:b/>
              <w:sz w:val="24"/>
              <w:szCs w:val="24"/>
            </w:rPr>
            <w:t>D</w:t>
          </w:r>
          <w:r w:rsidRPr="00B22655">
            <w:rPr>
              <w:b/>
              <w:sz w:val="24"/>
              <w:szCs w:val="24"/>
            </w:rPr>
            <w:t>atos estadísticos para Numeralia</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17491E">
            <w:rPr>
              <w:rStyle w:val="PageNumber"/>
              <w:noProof/>
            </w:rPr>
            <w:t>3</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17491E">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Pr="000E2962" w:rsidRDefault="00CE3AB7">
          <w:pPr>
            <w:pStyle w:val="Header"/>
            <w:spacing w:before="60"/>
          </w:pPr>
          <w:r w:rsidRPr="000E2962">
            <w:t xml:space="preserve">  REVIS</w:t>
          </w:r>
          <w:r w:rsidR="00B22655">
            <w:t>Ó</w:t>
          </w:r>
          <w:r w:rsidR="000E2962">
            <w:t>:</w:t>
          </w:r>
        </w:p>
        <w:p w:rsidR="0017491E" w:rsidRDefault="00575ACB" w:rsidP="0017491E">
          <w:pPr>
            <w:pStyle w:val="Header"/>
          </w:pPr>
          <w:r>
            <w:t xml:space="preserve"> </w:t>
          </w:r>
          <w:r w:rsidR="0017491E">
            <w:t>Lic. Araceli García Roldán,</w:t>
          </w:r>
        </w:p>
        <w:p w:rsidR="0017491E" w:rsidRPr="000E2962" w:rsidRDefault="0017491E" w:rsidP="0017491E">
          <w:pPr>
            <w:pStyle w:val="Header"/>
          </w:pPr>
          <w:r>
            <w:t>Jefa del Depto. de Desarrollo de Colección</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17491E" w:rsidRDefault="00CE3AB7" w:rsidP="0017491E">
          <w:pPr>
            <w:pStyle w:val="Header"/>
            <w:spacing w:before="60"/>
          </w:pPr>
          <w:r w:rsidRPr="000E2962">
            <w:t xml:space="preserve"> </w:t>
          </w:r>
          <w:r w:rsidR="0017491E">
            <w:t>Mtro. Arturo Arrieta Audiffred,</w:t>
          </w:r>
        </w:p>
        <w:p w:rsidR="0017491E" w:rsidRPr="000E2962" w:rsidRDefault="0017491E" w:rsidP="0017491E">
          <w:pPr>
            <w:pStyle w:val="Header"/>
            <w:spacing w:before="60"/>
          </w:pPr>
          <w: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0F167F86"/>
    <w:multiLevelType w:val="hybridMultilevel"/>
    <w:tmpl w:val="70B41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3">
    <w:nsid w:val="3EC312A6"/>
    <w:multiLevelType w:val="hybridMultilevel"/>
    <w:tmpl w:val="AA30A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9395BF7"/>
    <w:multiLevelType w:val="hybridMultilevel"/>
    <w:tmpl w:val="C51439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937822"/>
    <w:multiLevelType w:val="hybridMultilevel"/>
    <w:tmpl w:val="9D847E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F33D85"/>
    <w:multiLevelType w:val="multilevel"/>
    <w:tmpl w:val="AD947E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79905109"/>
    <w:multiLevelType w:val="multilevel"/>
    <w:tmpl w:val="ABD23F5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8"/>
  </w:num>
  <w:num w:numId="6">
    <w:abstractNumId w:val="3"/>
  </w:num>
  <w:num w:numId="7">
    <w:abstractNumId w:val="1"/>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36FB"/>
    <w:rsid w:val="000B5CE2"/>
    <w:rsid w:val="000E2962"/>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626FA"/>
    <w:rsid w:val="0017491E"/>
    <w:rsid w:val="001772EB"/>
    <w:rsid w:val="001A1D09"/>
    <w:rsid w:val="001B1D36"/>
    <w:rsid w:val="001C4252"/>
    <w:rsid w:val="001D1034"/>
    <w:rsid w:val="001F2188"/>
    <w:rsid w:val="0021241F"/>
    <w:rsid w:val="0021435F"/>
    <w:rsid w:val="00237AB8"/>
    <w:rsid w:val="00250345"/>
    <w:rsid w:val="00255A3C"/>
    <w:rsid w:val="002618D0"/>
    <w:rsid w:val="00263BDC"/>
    <w:rsid w:val="00281708"/>
    <w:rsid w:val="00287EA5"/>
    <w:rsid w:val="002946B7"/>
    <w:rsid w:val="002A7A75"/>
    <w:rsid w:val="002B0114"/>
    <w:rsid w:val="002B079E"/>
    <w:rsid w:val="002B47C0"/>
    <w:rsid w:val="002B4B0F"/>
    <w:rsid w:val="002B728A"/>
    <w:rsid w:val="002D05E0"/>
    <w:rsid w:val="002D6529"/>
    <w:rsid w:val="002E37B4"/>
    <w:rsid w:val="002F70CE"/>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B0D11"/>
    <w:rsid w:val="003B2BFE"/>
    <w:rsid w:val="003C02E3"/>
    <w:rsid w:val="003C3C44"/>
    <w:rsid w:val="003D58EC"/>
    <w:rsid w:val="0040326A"/>
    <w:rsid w:val="00414680"/>
    <w:rsid w:val="004251B5"/>
    <w:rsid w:val="00443448"/>
    <w:rsid w:val="00445CD5"/>
    <w:rsid w:val="0046072D"/>
    <w:rsid w:val="004614CE"/>
    <w:rsid w:val="0047677C"/>
    <w:rsid w:val="00482D5F"/>
    <w:rsid w:val="00485973"/>
    <w:rsid w:val="004917D2"/>
    <w:rsid w:val="004935D1"/>
    <w:rsid w:val="00493BB7"/>
    <w:rsid w:val="004A7015"/>
    <w:rsid w:val="004C164D"/>
    <w:rsid w:val="004C792C"/>
    <w:rsid w:val="004C7A94"/>
    <w:rsid w:val="004D0ACC"/>
    <w:rsid w:val="004E1145"/>
    <w:rsid w:val="004E6324"/>
    <w:rsid w:val="004F0C5B"/>
    <w:rsid w:val="00502FA1"/>
    <w:rsid w:val="00513252"/>
    <w:rsid w:val="00513483"/>
    <w:rsid w:val="005163E6"/>
    <w:rsid w:val="00531FE9"/>
    <w:rsid w:val="00561998"/>
    <w:rsid w:val="00562F8C"/>
    <w:rsid w:val="0057214B"/>
    <w:rsid w:val="00575ACB"/>
    <w:rsid w:val="005768A3"/>
    <w:rsid w:val="00577A0E"/>
    <w:rsid w:val="005B366F"/>
    <w:rsid w:val="005B44B0"/>
    <w:rsid w:val="005C2AAC"/>
    <w:rsid w:val="005E4F81"/>
    <w:rsid w:val="005F2083"/>
    <w:rsid w:val="005F2922"/>
    <w:rsid w:val="0060157A"/>
    <w:rsid w:val="00601D60"/>
    <w:rsid w:val="00607F35"/>
    <w:rsid w:val="00612B3A"/>
    <w:rsid w:val="006150FF"/>
    <w:rsid w:val="00617D50"/>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43F0"/>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9033A4"/>
    <w:rsid w:val="00922225"/>
    <w:rsid w:val="009351CD"/>
    <w:rsid w:val="00942560"/>
    <w:rsid w:val="00950F41"/>
    <w:rsid w:val="00960DB3"/>
    <w:rsid w:val="00982AF3"/>
    <w:rsid w:val="00990292"/>
    <w:rsid w:val="00991DF3"/>
    <w:rsid w:val="00993A8F"/>
    <w:rsid w:val="009B44E8"/>
    <w:rsid w:val="009C3347"/>
    <w:rsid w:val="009C3569"/>
    <w:rsid w:val="009C45B5"/>
    <w:rsid w:val="009D1274"/>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22655"/>
    <w:rsid w:val="00B22930"/>
    <w:rsid w:val="00B51082"/>
    <w:rsid w:val="00B5610F"/>
    <w:rsid w:val="00B7682D"/>
    <w:rsid w:val="00B80907"/>
    <w:rsid w:val="00B875A8"/>
    <w:rsid w:val="00BA45EB"/>
    <w:rsid w:val="00BA5674"/>
    <w:rsid w:val="00BC7CBA"/>
    <w:rsid w:val="00BE0494"/>
    <w:rsid w:val="00BE3AC8"/>
    <w:rsid w:val="00BF174D"/>
    <w:rsid w:val="00BF59B1"/>
    <w:rsid w:val="00C174D3"/>
    <w:rsid w:val="00C2265A"/>
    <w:rsid w:val="00C25A79"/>
    <w:rsid w:val="00C3236C"/>
    <w:rsid w:val="00C37005"/>
    <w:rsid w:val="00C412F9"/>
    <w:rsid w:val="00C435C6"/>
    <w:rsid w:val="00C442C0"/>
    <w:rsid w:val="00C6400E"/>
    <w:rsid w:val="00C93FE1"/>
    <w:rsid w:val="00CA29DE"/>
    <w:rsid w:val="00CA728F"/>
    <w:rsid w:val="00CB0AB9"/>
    <w:rsid w:val="00CB401A"/>
    <w:rsid w:val="00CC0E3C"/>
    <w:rsid w:val="00CC4E1C"/>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DE7C85"/>
    <w:rsid w:val="00E02E01"/>
    <w:rsid w:val="00E03385"/>
    <w:rsid w:val="00E06B3D"/>
    <w:rsid w:val="00E22029"/>
    <w:rsid w:val="00E308B8"/>
    <w:rsid w:val="00E318E9"/>
    <w:rsid w:val="00E42620"/>
    <w:rsid w:val="00E436C6"/>
    <w:rsid w:val="00E560AE"/>
    <w:rsid w:val="00E620CF"/>
    <w:rsid w:val="00E94673"/>
    <w:rsid w:val="00E97115"/>
    <w:rsid w:val="00EC1DFB"/>
    <w:rsid w:val="00EC65A1"/>
    <w:rsid w:val="00ED7FC3"/>
    <w:rsid w:val="00EE37AD"/>
    <w:rsid w:val="00EF1D91"/>
    <w:rsid w:val="00EF65CE"/>
    <w:rsid w:val="00EF6B5E"/>
    <w:rsid w:val="00F006C8"/>
    <w:rsid w:val="00F13974"/>
    <w:rsid w:val="00F23A04"/>
    <w:rsid w:val="00F25FEA"/>
    <w:rsid w:val="00F34CC5"/>
    <w:rsid w:val="00F43705"/>
    <w:rsid w:val="00F5072D"/>
    <w:rsid w:val="00F54C81"/>
    <w:rsid w:val="00F54FDF"/>
    <w:rsid w:val="00F5535E"/>
    <w:rsid w:val="00F718FF"/>
    <w:rsid w:val="00F75415"/>
    <w:rsid w:val="00FA6C50"/>
    <w:rsid w:val="00FC17FC"/>
    <w:rsid w:val="00FC6D4D"/>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 w:type="character" w:styleId="Hyperlink">
    <w:name w:val="Hyperlink"/>
    <w:basedOn w:val="DefaultParagraphFont"/>
    <w:rsid w:val="00B226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ria.udlap.mx/gral/numeralia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4169</CharactersWithSpaces>
  <SharedDoc>false</SharedDoc>
  <HLinks>
    <vt:vector size="6" baseType="variant">
      <vt:variant>
        <vt:i4>2359410</vt:i4>
      </vt:variant>
      <vt:variant>
        <vt:i4>0</vt:i4>
      </vt:variant>
      <vt:variant>
        <vt:i4>0</vt:i4>
      </vt:variant>
      <vt:variant>
        <vt:i4>5</vt:i4>
      </vt:variant>
      <vt:variant>
        <vt:lpwstr>http://ciria.udlap.mx/gral/numeralia2.html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2006-07-10T21:19:00Z</cp:lastPrinted>
  <dcterms:created xsi:type="dcterms:W3CDTF">2009-07-10T22:19:00Z</dcterms:created>
  <dcterms:modified xsi:type="dcterms:W3CDTF">2009-07-10T22:19:00Z</dcterms:modified>
</cp:coreProperties>
</file>