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B005C8" w:rsidRDefault="00CE3AB7" w:rsidP="00B005C8">
      <w:pPr>
        <w:spacing w:line="360" w:lineRule="auto"/>
        <w:jc w:val="both"/>
        <w:rPr>
          <w:b/>
          <w:sz w:val="24"/>
          <w:szCs w:val="24"/>
        </w:rPr>
      </w:pPr>
      <w:r w:rsidRPr="00B005C8">
        <w:rPr>
          <w:b/>
          <w:sz w:val="24"/>
          <w:szCs w:val="24"/>
        </w:rPr>
        <w:t>I.-</w:t>
      </w:r>
      <w:r w:rsidR="00993A8F" w:rsidRPr="00B005C8">
        <w:rPr>
          <w:b/>
          <w:sz w:val="24"/>
          <w:szCs w:val="24"/>
        </w:rPr>
        <w:t xml:space="preserve">  Definiciones</w:t>
      </w:r>
    </w:p>
    <w:p w:rsidR="007D462B" w:rsidRPr="00B005C8" w:rsidRDefault="007D462B" w:rsidP="00B005C8">
      <w:pPr>
        <w:numPr>
          <w:ilvl w:val="0"/>
          <w:numId w:val="4"/>
        </w:numPr>
        <w:spacing w:line="360" w:lineRule="auto"/>
        <w:jc w:val="both"/>
        <w:rPr>
          <w:sz w:val="24"/>
          <w:szCs w:val="24"/>
        </w:rPr>
      </w:pPr>
      <w:r w:rsidRPr="00B005C8">
        <w:rPr>
          <w:b/>
          <w:sz w:val="24"/>
          <w:szCs w:val="24"/>
        </w:rPr>
        <w:t>PP:</w:t>
      </w:r>
      <w:r w:rsidRPr="00B005C8">
        <w:rPr>
          <w:sz w:val="24"/>
          <w:szCs w:val="24"/>
        </w:rPr>
        <w:t xml:space="preserve"> Coordinación de publicaciones periódicas.</w:t>
      </w:r>
    </w:p>
    <w:p w:rsidR="007D462B" w:rsidRPr="006734DA" w:rsidRDefault="007D462B" w:rsidP="00B005C8">
      <w:pPr>
        <w:numPr>
          <w:ilvl w:val="0"/>
          <w:numId w:val="4"/>
        </w:numPr>
        <w:spacing w:line="360" w:lineRule="auto"/>
        <w:jc w:val="both"/>
        <w:rPr>
          <w:sz w:val="24"/>
          <w:szCs w:val="24"/>
          <w:lang w:val="es-ES_tradnl"/>
        </w:rPr>
      </w:pPr>
      <w:r w:rsidRPr="00B005C8">
        <w:rPr>
          <w:b/>
          <w:sz w:val="24"/>
          <w:szCs w:val="24"/>
          <w:lang w:val="es-MX"/>
        </w:rPr>
        <w:t>PRE</w:t>
      </w:r>
      <w:r w:rsidRPr="00B005C8">
        <w:rPr>
          <w:sz w:val="24"/>
          <w:szCs w:val="24"/>
          <w:lang w:val="es-MX"/>
        </w:rPr>
        <w:t>: Préstamo y devolución</w:t>
      </w:r>
      <w:r w:rsidR="006734DA">
        <w:rPr>
          <w:sz w:val="24"/>
          <w:szCs w:val="24"/>
          <w:lang w:val="es-MX"/>
        </w:rPr>
        <w:t>.</w:t>
      </w:r>
    </w:p>
    <w:p w:rsidR="006734DA" w:rsidRPr="00B005C8" w:rsidRDefault="006734DA" w:rsidP="006734DA">
      <w:pPr>
        <w:numPr>
          <w:ilvl w:val="0"/>
          <w:numId w:val="4"/>
        </w:numPr>
        <w:spacing w:line="360" w:lineRule="auto"/>
        <w:jc w:val="both"/>
        <w:rPr>
          <w:sz w:val="24"/>
          <w:szCs w:val="24"/>
          <w:lang w:val="es-ES_tradnl"/>
        </w:rPr>
      </w:pPr>
      <w:r>
        <w:rPr>
          <w:b/>
          <w:sz w:val="24"/>
          <w:szCs w:val="24"/>
          <w:lang w:val="es-ES_tradnl"/>
        </w:rPr>
        <w:t>SIS</w:t>
      </w:r>
      <w:r>
        <w:rPr>
          <w:b/>
          <w:sz w:val="24"/>
          <w:szCs w:val="24"/>
          <w:lang w:val="es-ES_tradnl"/>
        </w:rPr>
        <w:tab/>
      </w:r>
      <w:r w:rsidRPr="00EE1895">
        <w:rPr>
          <w:sz w:val="24"/>
          <w:szCs w:val="24"/>
          <w:lang w:val="es-ES_tradnl"/>
        </w:rPr>
        <w:t>Sistema administrativo de la biblioteca</w:t>
      </w:r>
      <w:r>
        <w:rPr>
          <w:sz w:val="24"/>
          <w:szCs w:val="24"/>
          <w:lang w:val="es-ES_tradnl"/>
        </w:rPr>
        <w:t>.</w:t>
      </w:r>
    </w:p>
    <w:p w:rsidR="00993A8F" w:rsidRDefault="007D462B" w:rsidP="00B005C8">
      <w:pPr>
        <w:numPr>
          <w:ilvl w:val="0"/>
          <w:numId w:val="4"/>
        </w:numPr>
        <w:spacing w:line="360" w:lineRule="auto"/>
        <w:jc w:val="both"/>
        <w:rPr>
          <w:sz w:val="24"/>
          <w:szCs w:val="24"/>
          <w:lang w:val="es-ES_tradnl"/>
        </w:rPr>
      </w:pPr>
      <w:r w:rsidRPr="00B005C8">
        <w:rPr>
          <w:b/>
          <w:sz w:val="24"/>
          <w:szCs w:val="24"/>
          <w:lang w:val="es-ES_tradnl"/>
        </w:rPr>
        <w:t xml:space="preserve">Selección negativa de periódicos impresos. </w:t>
      </w:r>
      <w:r w:rsidRPr="00B005C8">
        <w:rPr>
          <w:sz w:val="24"/>
          <w:szCs w:val="24"/>
          <w:lang w:val="es-ES_tradnl"/>
        </w:rPr>
        <w:t xml:space="preserve"> Se utiliza este método </w:t>
      </w:r>
      <w:r w:rsidR="006734DA">
        <w:rPr>
          <w:sz w:val="24"/>
          <w:szCs w:val="24"/>
          <w:lang w:val="es-ES_tradnl"/>
        </w:rPr>
        <w:t>para descartar los periódicos con más de un año de antigüedad.</w:t>
      </w:r>
    </w:p>
    <w:p w:rsidR="00993A8F" w:rsidRDefault="00F75415" w:rsidP="00B005C8">
      <w:pPr>
        <w:spacing w:line="360" w:lineRule="auto"/>
        <w:rPr>
          <w:b/>
          <w:sz w:val="24"/>
          <w:szCs w:val="24"/>
        </w:rPr>
      </w:pPr>
      <w:r w:rsidRPr="00B005C8">
        <w:rPr>
          <w:b/>
          <w:sz w:val="24"/>
          <w:szCs w:val="24"/>
        </w:rPr>
        <w:t xml:space="preserve">II.-  </w:t>
      </w:r>
      <w:r w:rsidR="00993A8F" w:rsidRPr="00B005C8">
        <w:rPr>
          <w:b/>
          <w:sz w:val="24"/>
          <w:szCs w:val="24"/>
        </w:rPr>
        <w:t>Objetivo</w:t>
      </w:r>
    </w:p>
    <w:p w:rsidR="002E67B2" w:rsidRPr="002E67B2" w:rsidRDefault="002E67B2" w:rsidP="00B005C8">
      <w:pPr>
        <w:spacing w:line="360" w:lineRule="auto"/>
        <w:rPr>
          <w:sz w:val="24"/>
          <w:szCs w:val="24"/>
        </w:rPr>
      </w:pPr>
      <w:r>
        <w:rPr>
          <w:b/>
          <w:sz w:val="24"/>
          <w:szCs w:val="24"/>
        </w:rPr>
        <w:tab/>
      </w:r>
      <w:r w:rsidRPr="002E67B2">
        <w:rPr>
          <w:sz w:val="24"/>
          <w:szCs w:val="24"/>
        </w:rPr>
        <w:t xml:space="preserve">Actualizar y mantener en el sistema los números de </w:t>
      </w:r>
      <w:r>
        <w:rPr>
          <w:sz w:val="24"/>
          <w:szCs w:val="24"/>
        </w:rPr>
        <w:t xml:space="preserve">los </w:t>
      </w:r>
      <w:r w:rsidRPr="002E67B2">
        <w:rPr>
          <w:sz w:val="24"/>
          <w:szCs w:val="24"/>
        </w:rPr>
        <w:t>periódicos en formato impreso</w:t>
      </w:r>
      <w:r>
        <w:rPr>
          <w:sz w:val="24"/>
          <w:szCs w:val="24"/>
        </w:rPr>
        <w:t>,</w:t>
      </w:r>
      <w:r w:rsidRPr="002E67B2">
        <w:rPr>
          <w:sz w:val="24"/>
          <w:szCs w:val="24"/>
        </w:rPr>
        <w:t xml:space="preserve"> de acuerdo al descarte que realiza la Coordinación de Préstamo.</w:t>
      </w:r>
    </w:p>
    <w:p w:rsidR="00C3236C" w:rsidRPr="00B005C8" w:rsidRDefault="00015833" w:rsidP="00B005C8">
      <w:pPr>
        <w:tabs>
          <w:tab w:val="left" w:pos="1440"/>
        </w:tabs>
        <w:spacing w:line="360" w:lineRule="auto"/>
        <w:jc w:val="both"/>
        <w:rPr>
          <w:b/>
          <w:sz w:val="24"/>
          <w:szCs w:val="24"/>
        </w:rPr>
      </w:pPr>
      <w:r w:rsidRPr="00B005C8">
        <w:rPr>
          <w:b/>
          <w:sz w:val="24"/>
          <w:szCs w:val="24"/>
        </w:rPr>
        <w:t>III</w:t>
      </w:r>
      <w:r w:rsidR="00F75415" w:rsidRPr="00B005C8">
        <w:rPr>
          <w:b/>
          <w:sz w:val="24"/>
          <w:szCs w:val="24"/>
        </w:rPr>
        <w:t xml:space="preserve">.- </w:t>
      </w:r>
      <w:r w:rsidR="00C3236C" w:rsidRPr="00B005C8">
        <w:rPr>
          <w:b/>
          <w:sz w:val="24"/>
          <w:szCs w:val="24"/>
        </w:rPr>
        <w:t>Desarrollo</w:t>
      </w:r>
    </w:p>
    <w:p w:rsidR="007A312C" w:rsidRPr="00B005C8" w:rsidRDefault="00A54C8E" w:rsidP="00B005C8">
      <w:pPr>
        <w:tabs>
          <w:tab w:val="left" w:pos="1440"/>
        </w:tabs>
        <w:spacing w:line="360" w:lineRule="auto"/>
        <w:jc w:val="both"/>
        <w:rPr>
          <w:b/>
          <w:sz w:val="24"/>
          <w:szCs w:val="24"/>
        </w:rPr>
      </w:pPr>
      <w:r w:rsidRPr="00B005C8">
        <w:rPr>
          <w:b/>
          <w:sz w:val="24"/>
          <w:szCs w:val="24"/>
        </w:rPr>
        <w:t xml:space="preserve">           </w:t>
      </w:r>
      <w:r w:rsidR="006734DA">
        <w:rPr>
          <w:b/>
          <w:sz w:val="24"/>
          <w:szCs w:val="24"/>
        </w:rPr>
        <w:t>Disposiciones</w:t>
      </w:r>
    </w:p>
    <w:p w:rsidR="007D462B" w:rsidRPr="00B005C8" w:rsidRDefault="00A54C8E" w:rsidP="00B005C8">
      <w:pPr>
        <w:widowControl w:val="0"/>
        <w:numPr>
          <w:ilvl w:val="0"/>
          <w:numId w:val="7"/>
        </w:numPr>
        <w:spacing w:line="360" w:lineRule="auto"/>
        <w:jc w:val="both"/>
        <w:rPr>
          <w:sz w:val="24"/>
          <w:szCs w:val="24"/>
          <w:lang w:val="es-ES_tradnl"/>
        </w:rPr>
      </w:pPr>
      <w:r w:rsidRPr="00B005C8">
        <w:rPr>
          <w:sz w:val="24"/>
          <w:szCs w:val="24"/>
        </w:rPr>
        <w:t xml:space="preserve"> </w:t>
      </w:r>
      <w:r w:rsidR="007D462B" w:rsidRPr="00B005C8">
        <w:rPr>
          <w:sz w:val="24"/>
          <w:szCs w:val="24"/>
          <w:lang w:val="es-ES_tradnl"/>
        </w:rPr>
        <w:t>Los periódicos impresos sólo pueden ser extraídos del librero de perió</w:t>
      </w:r>
      <w:r w:rsidR="00AD4AC7" w:rsidRPr="00B005C8">
        <w:rPr>
          <w:sz w:val="24"/>
          <w:szCs w:val="24"/>
          <w:lang w:val="es-ES_tradnl"/>
        </w:rPr>
        <w:t>dicos cuando hayan cumplido un año</w:t>
      </w:r>
      <w:r w:rsidR="007D462B" w:rsidRPr="00B005C8">
        <w:rPr>
          <w:sz w:val="24"/>
          <w:szCs w:val="24"/>
          <w:lang w:val="es-ES_tradnl"/>
        </w:rPr>
        <w:t xml:space="preserve"> en dicho lugar.</w:t>
      </w:r>
    </w:p>
    <w:p w:rsidR="007D462B" w:rsidRPr="00B005C8" w:rsidRDefault="007D462B" w:rsidP="00B005C8">
      <w:pPr>
        <w:widowControl w:val="0"/>
        <w:numPr>
          <w:ilvl w:val="0"/>
          <w:numId w:val="7"/>
        </w:numPr>
        <w:spacing w:line="360" w:lineRule="auto"/>
        <w:jc w:val="both"/>
        <w:rPr>
          <w:sz w:val="24"/>
          <w:szCs w:val="24"/>
          <w:lang w:val="es-ES_tradnl"/>
        </w:rPr>
      </w:pPr>
      <w:r w:rsidRPr="00B005C8">
        <w:rPr>
          <w:sz w:val="24"/>
          <w:szCs w:val="24"/>
          <w:lang w:val="es-ES_tradnl"/>
        </w:rPr>
        <w:t>Cuando el material se extrae del librero de periódicos, se debe dar de baja del sistema de inventarios ya que ya no existen en colección.</w:t>
      </w:r>
    </w:p>
    <w:p w:rsidR="003F1D7D" w:rsidRDefault="007D462B" w:rsidP="003F1D7D">
      <w:pPr>
        <w:widowControl w:val="0"/>
        <w:numPr>
          <w:ilvl w:val="0"/>
          <w:numId w:val="7"/>
        </w:numPr>
        <w:spacing w:line="360" w:lineRule="auto"/>
        <w:jc w:val="both"/>
        <w:rPr>
          <w:sz w:val="24"/>
          <w:szCs w:val="24"/>
          <w:lang w:val="es-ES_tradnl"/>
        </w:rPr>
      </w:pPr>
      <w:r w:rsidRPr="00B005C8">
        <w:rPr>
          <w:sz w:val="24"/>
          <w:szCs w:val="24"/>
          <w:lang w:val="es-ES_tradnl"/>
        </w:rPr>
        <w:t>Cuando este material ya esta dado de baja del sistema de inventario debe mandarse al Departamento de Mantenimiento.</w:t>
      </w:r>
    </w:p>
    <w:p w:rsidR="003F1D7D" w:rsidRPr="003F1D7D" w:rsidRDefault="007A312C" w:rsidP="003F1D7D">
      <w:pPr>
        <w:widowControl w:val="0"/>
        <w:spacing w:line="360" w:lineRule="auto"/>
        <w:ind w:left="708"/>
        <w:jc w:val="both"/>
        <w:rPr>
          <w:sz w:val="24"/>
          <w:szCs w:val="24"/>
          <w:lang w:val="es-ES_tradnl"/>
        </w:rPr>
      </w:pPr>
      <w:r w:rsidRPr="003F1D7D">
        <w:rPr>
          <w:b/>
          <w:sz w:val="24"/>
          <w:szCs w:val="24"/>
        </w:rPr>
        <w:t>Facultades</w:t>
      </w:r>
    </w:p>
    <w:p w:rsidR="003F1D7D" w:rsidRDefault="0056441D" w:rsidP="003F1D7D">
      <w:pPr>
        <w:widowControl w:val="0"/>
        <w:numPr>
          <w:ilvl w:val="0"/>
          <w:numId w:val="7"/>
        </w:numPr>
        <w:spacing w:line="360" w:lineRule="auto"/>
        <w:jc w:val="both"/>
        <w:rPr>
          <w:sz w:val="24"/>
          <w:szCs w:val="24"/>
          <w:lang w:val="es-ES_tradnl"/>
        </w:rPr>
      </w:pPr>
      <w:r>
        <w:rPr>
          <w:sz w:val="24"/>
          <w:szCs w:val="24"/>
          <w:lang w:val="es-ES_tradnl"/>
        </w:rPr>
        <w:t>El personal de auditoría interna o externa puede solicitar la generación de reportes del sistema administrativo.</w:t>
      </w:r>
    </w:p>
    <w:p w:rsidR="007D462B" w:rsidRPr="00B005C8" w:rsidRDefault="007A312C" w:rsidP="003F1D7D">
      <w:pPr>
        <w:widowControl w:val="0"/>
        <w:spacing w:line="360" w:lineRule="auto"/>
        <w:ind w:left="708"/>
        <w:jc w:val="both"/>
        <w:rPr>
          <w:sz w:val="24"/>
          <w:szCs w:val="24"/>
          <w:lang w:val="es-ES_tradnl"/>
        </w:rPr>
      </w:pPr>
      <w:r w:rsidRPr="00B005C8">
        <w:rPr>
          <w:b/>
          <w:sz w:val="24"/>
          <w:szCs w:val="24"/>
        </w:rPr>
        <w:t>Responsabilidades</w:t>
      </w:r>
      <w:r w:rsidR="007D462B" w:rsidRPr="00B005C8">
        <w:rPr>
          <w:b/>
          <w:sz w:val="24"/>
          <w:szCs w:val="24"/>
        </w:rPr>
        <w:t xml:space="preserve"> </w:t>
      </w:r>
    </w:p>
    <w:p w:rsidR="00AD4AC7" w:rsidRPr="00B005C8" w:rsidRDefault="00AD4AC7" w:rsidP="00B005C8">
      <w:pPr>
        <w:widowControl w:val="0"/>
        <w:numPr>
          <w:ilvl w:val="0"/>
          <w:numId w:val="7"/>
        </w:numPr>
        <w:spacing w:line="360" w:lineRule="auto"/>
        <w:jc w:val="both"/>
        <w:rPr>
          <w:sz w:val="24"/>
          <w:szCs w:val="24"/>
          <w:lang w:val="es-ES_tradnl"/>
        </w:rPr>
      </w:pPr>
      <w:r w:rsidRPr="00B005C8">
        <w:rPr>
          <w:sz w:val="24"/>
          <w:szCs w:val="24"/>
          <w:lang w:val="es-ES_tradnl"/>
        </w:rPr>
        <w:t>el personal de PRE es responsable de avisar a PP que material van a enviar a mantenimiento para dar de baja en sistema.</w:t>
      </w:r>
    </w:p>
    <w:p w:rsidR="007D462B" w:rsidRPr="00B005C8" w:rsidRDefault="007D462B" w:rsidP="00B005C8">
      <w:pPr>
        <w:widowControl w:val="0"/>
        <w:numPr>
          <w:ilvl w:val="0"/>
          <w:numId w:val="7"/>
        </w:numPr>
        <w:spacing w:line="360" w:lineRule="auto"/>
        <w:jc w:val="both"/>
        <w:rPr>
          <w:sz w:val="24"/>
          <w:szCs w:val="24"/>
          <w:lang w:val="es-ES_tradnl"/>
        </w:rPr>
      </w:pPr>
      <w:r w:rsidRPr="00B005C8">
        <w:rPr>
          <w:sz w:val="24"/>
          <w:szCs w:val="24"/>
          <w:lang w:val="es-ES_tradnl"/>
        </w:rPr>
        <w:t>El personal de PP tiene la responsabilidad de dar de baja del sistema de inventarios las publicaciones que serán extraídas del librero de periódicos.</w:t>
      </w:r>
    </w:p>
    <w:p w:rsidR="003F1D7D" w:rsidRDefault="007D462B" w:rsidP="003F1D7D">
      <w:pPr>
        <w:widowControl w:val="0"/>
        <w:numPr>
          <w:ilvl w:val="0"/>
          <w:numId w:val="7"/>
        </w:numPr>
        <w:spacing w:line="360" w:lineRule="auto"/>
        <w:jc w:val="both"/>
        <w:rPr>
          <w:sz w:val="24"/>
          <w:szCs w:val="24"/>
          <w:lang w:val="es-ES_tradnl"/>
        </w:rPr>
      </w:pPr>
      <w:r w:rsidRPr="00B005C8">
        <w:rPr>
          <w:sz w:val="24"/>
          <w:szCs w:val="24"/>
          <w:lang w:val="es-ES_tradnl"/>
        </w:rPr>
        <w:t xml:space="preserve">La Coordinación de </w:t>
      </w:r>
      <w:r w:rsidR="00AD4AC7" w:rsidRPr="00B005C8">
        <w:rPr>
          <w:sz w:val="24"/>
          <w:szCs w:val="24"/>
          <w:lang w:val="es-ES_tradnl"/>
        </w:rPr>
        <w:t xml:space="preserve">PRE </w:t>
      </w:r>
      <w:r w:rsidRPr="00B005C8">
        <w:rPr>
          <w:sz w:val="24"/>
          <w:szCs w:val="24"/>
          <w:lang w:val="es-ES_tradnl"/>
        </w:rPr>
        <w:t xml:space="preserve">es responsable de extraer el material y avisar al </w:t>
      </w:r>
      <w:r w:rsidRPr="00B005C8">
        <w:rPr>
          <w:sz w:val="24"/>
          <w:szCs w:val="24"/>
          <w:lang w:val="es-ES_tradnl"/>
        </w:rPr>
        <w:lastRenderedPageBreak/>
        <w:t>Departamento de Mantenimiento para que este recoja el material.</w:t>
      </w:r>
    </w:p>
    <w:p w:rsidR="003F1D7D" w:rsidRPr="003F1D7D" w:rsidRDefault="003F1D7D" w:rsidP="003F1D7D">
      <w:pPr>
        <w:widowControl w:val="0"/>
        <w:spacing w:line="360" w:lineRule="auto"/>
        <w:ind w:left="708"/>
        <w:jc w:val="both"/>
        <w:rPr>
          <w:sz w:val="24"/>
          <w:szCs w:val="24"/>
          <w:lang w:val="es-ES_tradnl"/>
        </w:rPr>
      </w:pPr>
      <w:r>
        <w:rPr>
          <w:b/>
          <w:sz w:val="24"/>
        </w:rPr>
        <w:t xml:space="preserve">Prohibiciones </w:t>
      </w:r>
    </w:p>
    <w:p w:rsidR="003F1D7D" w:rsidRPr="003F1D7D" w:rsidRDefault="003F1D7D" w:rsidP="003F1D7D">
      <w:pPr>
        <w:widowControl w:val="0"/>
        <w:spacing w:line="360" w:lineRule="auto"/>
        <w:ind w:left="708"/>
        <w:jc w:val="both"/>
        <w:rPr>
          <w:sz w:val="24"/>
          <w:szCs w:val="24"/>
          <w:lang w:val="es-ES_tradnl"/>
        </w:rPr>
      </w:pPr>
      <w:r>
        <w:rPr>
          <w:b/>
          <w:sz w:val="24"/>
        </w:rPr>
        <w:t xml:space="preserve">Acciones por incumplimiento </w:t>
      </w:r>
    </w:p>
    <w:p w:rsidR="003F1D7D" w:rsidRPr="003F1D7D" w:rsidRDefault="003F1D7D" w:rsidP="003F1D7D">
      <w:pPr>
        <w:widowControl w:val="0"/>
        <w:spacing w:line="360" w:lineRule="auto"/>
        <w:ind w:left="708"/>
        <w:jc w:val="both"/>
        <w:rPr>
          <w:sz w:val="24"/>
          <w:szCs w:val="24"/>
          <w:lang w:val="es-ES_tradnl"/>
        </w:rPr>
      </w:pPr>
      <w:r>
        <w:rPr>
          <w:b/>
          <w:sz w:val="24"/>
        </w:rPr>
        <w:t>Excepciones</w:t>
      </w:r>
      <w:r>
        <w:rPr>
          <w:sz w:val="24"/>
        </w:rPr>
        <w:t xml:space="preserve"> </w:t>
      </w:r>
    </w:p>
    <w:p w:rsidR="003F1D7D" w:rsidRPr="003F1D7D" w:rsidRDefault="003F1D7D" w:rsidP="003F1D7D">
      <w:pPr>
        <w:widowControl w:val="0"/>
        <w:numPr>
          <w:ilvl w:val="0"/>
          <w:numId w:val="7"/>
        </w:numPr>
        <w:spacing w:line="360" w:lineRule="auto"/>
        <w:jc w:val="both"/>
        <w:rPr>
          <w:sz w:val="24"/>
          <w:szCs w:val="24"/>
          <w:lang w:val="es-ES_tradnl"/>
        </w:rPr>
      </w:pPr>
      <w:r>
        <w:rPr>
          <w:sz w:val="24"/>
          <w:szCs w:val="24"/>
        </w:rPr>
        <w:t>No habrá excepción alguna a esta política.</w:t>
      </w:r>
    </w:p>
    <w:p w:rsidR="003F1D7D" w:rsidRPr="003F1D7D" w:rsidRDefault="003F1D7D" w:rsidP="003F1D7D">
      <w:pPr>
        <w:widowControl w:val="0"/>
        <w:spacing w:line="360" w:lineRule="auto"/>
        <w:ind w:left="708"/>
        <w:jc w:val="both"/>
        <w:rPr>
          <w:sz w:val="24"/>
          <w:szCs w:val="24"/>
          <w:lang w:val="es-ES_tradnl"/>
        </w:rPr>
      </w:pPr>
      <w:r>
        <w:rPr>
          <w:b/>
          <w:sz w:val="24"/>
          <w:szCs w:val="24"/>
        </w:rPr>
        <w:t xml:space="preserve">Transitorios </w:t>
      </w:r>
    </w:p>
    <w:p w:rsidR="003F1D7D" w:rsidRPr="003F1D7D" w:rsidRDefault="003F1D7D" w:rsidP="003F1D7D">
      <w:pPr>
        <w:widowControl w:val="0"/>
        <w:numPr>
          <w:ilvl w:val="0"/>
          <w:numId w:val="7"/>
        </w:numPr>
        <w:spacing w:line="360" w:lineRule="auto"/>
        <w:jc w:val="both"/>
        <w:rPr>
          <w:sz w:val="24"/>
          <w:szCs w:val="24"/>
          <w:lang w:val="es-ES_tradnl"/>
        </w:rPr>
      </w:pPr>
      <w:r>
        <w:rPr>
          <w:sz w:val="24"/>
          <w:szCs w:val="24"/>
        </w:rPr>
        <w:t>La presente norma entra en vigor a partir de su autorización</w:t>
      </w:r>
      <w:r w:rsidR="006734DA">
        <w:rPr>
          <w:sz w:val="24"/>
          <w:szCs w:val="24"/>
        </w:rPr>
        <w:t>.</w:t>
      </w:r>
    </w:p>
    <w:p w:rsidR="007D462B" w:rsidRPr="00B005C8" w:rsidRDefault="00B005C8" w:rsidP="00B005C8">
      <w:pPr>
        <w:widowControl w:val="0"/>
        <w:spacing w:line="360" w:lineRule="auto"/>
        <w:jc w:val="both"/>
        <w:rPr>
          <w:sz w:val="24"/>
          <w:szCs w:val="24"/>
          <w:lang w:val="es-ES_tradnl"/>
        </w:rPr>
      </w:pPr>
      <w:r>
        <w:rPr>
          <w:b/>
          <w:sz w:val="24"/>
          <w:szCs w:val="24"/>
        </w:rPr>
        <w:t xml:space="preserve">IV.- </w:t>
      </w:r>
      <w:r w:rsidR="002E67B2">
        <w:rPr>
          <w:b/>
          <w:sz w:val="24"/>
          <w:szCs w:val="24"/>
        </w:rPr>
        <w:t>Procedimiento</w:t>
      </w:r>
      <w:r w:rsidR="007D462B" w:rsidRPr="00B005C8">
        <w:rPr>
          <w:b/>
          <w:sz w:val="24"/>
          <w:szCs w:val="24"/>
        </w:rPr>
        <w:t>:</w:t>
      </w:r>
    </w:p>
    <w:p w:rsidR="002E67B2" w:rsidRDefault="00666D0F" w:rsidP="002E67B2">
      <w:pPr>
        <w:numPr>
          <w:ilvl w:val="0"/>
          <w:numId w:val="11"/>
        </w:numPr>
        <w:spacing w:line="360" w:lineRule="auto"/>
        <w:jc w:val="both"/>
        <w:rPr>
          <w:sz w:val="24"/>
          <w:szCs w:val="24"/>
        </w:rPr>
      </w:pPr>
      <w:r w:rsidRPr="00B005C8">
        <w:rPr>
          <w:sz w:val="24"/>
          <w:szCs w:val="24"/>
          <w:lang w:val="es-ES_tradnl"/>
        </w:rPr>
        <w:t xml:space="preserve">La coordinación de PP dará de </w:t>
      </w:r>
      <w:r w:rsidR="007D462B" w:rsidRPr="00B005C8">
        <w:rPr>
          <w:sz w:val="24"/>
          <w:szCs w:val="24"/>
          <w:lang w:val="es-ES_tradnl"/>
        </w:rPr>
        <w:t xml:space="preserve">baja </w:t>
      </w:r>
      <w:r w:rsidRPr="00B005C8">
        <w:rPr>
          <w:sz w:val="24"/>
          <w:szCs w:val="24"/>
          <w:lang w:val="es-ES_tradnl"/>
        </w:rPr>
        <w:t xml:space="preserve">los </w:t>
      </w:r>
      <w:r w:rsidR="000E36C8" w:rsidRPr="00B005C8">
        <w:rPr>
          <w:sz w:val="24"/>
          <w:szCs w:val="24"/>
          <w:lang w:val="es-ES_tradnl"/>
        </w:rPr>
        <w:t>periódicos</w:t>
      </w:r>
      <w:r w:rsidRPr="00B005C8">
        <w:rPr>
          <w:sz w:val="24"/>
          <w:szCs w:val="24"/>
          <w:lang w:val="es-ES_tradnl"/>
        </w:rPr>
        <w:t xml:space="preserve"> </w:t>
      </w:r>
      <w:r w:rsidR="00EE1895">
        <w:rPr>
          <w:sz w:val="24"/>
          <w:szCs w:val="24"/>
          <w:lang w:val="es-ES_tradnl"/>
        </w:rPr>
        <w:t>en el sistema de inventarios, é</w:t>
      </w:r>
      <w:r w:rsidR="007D462B" w:rsidRPr="00B005C8">
        <w:rPr>
          <w:sz w:val="24"/>
          <w:szCs w:val="24"/>
          <w:lang w:val="es-ES_tradnl"/>
        </w:rPr>
        <w:t xml:space="preserve">stos deben ser borrados debido a que ya no existen en colección. </w:t>
      </w:r>
      <w:r w:rsidR="002E67B2" w:rsidRPr="00B005C8">
        <w:rPr>
          <w:sz w:val="24"/>
          <w:szCs w:val="24"/>
          <w:lang w:val="es-ES_tradnl"/>
        </w:rPr>
        <w:t>. En 2006 se tienen 9 títulos activos de los cuales son 3140 fascículos al año</w:t>
      </w:r>
      <w:r w:rsidR="006734DA">
        <w:rPr>
          <w:sz w:val="24"/>
          <w:szCs w:val="24"/>
        </w:rPr>
        <w:t>.</w:t>
      </w:r>
    </w:p>
    <w:p w:rsidR="0071189F" w:rsidRPr="002E67B2" w:rsidRDefault="00EE1895" w:rsidP="002E67B2">
      <w:pPr>
        <w:numPr>
          <w:ilvl w:val="0"/>
          <w:numId w:val="11"/>
        </w:numPr>
        <w:spacing w:line="360" w:lineRule="auto"/>
        <w:jc w:val="both"/>
        <w:rPr>
          <w:sz w:val="24"/>
          <w:szCs w:val="24"/>
        </w:rPr>
      </w:pPr>
      <w:r>
        <w:rPr>
          <w:sz w:val="24"/>
          <w:szCs w:val="24"/>
          <w:lang w:val="es-ES_tradnl"/>
        </w:rPr>
        <w:t xml:space="preserve">Se ingresa al SIS </w:t>
      </w:r>
      <w:r w:rsidR="007D462B" w:rsidRPr="00B005C8">
        <w:rPr>
          <w:sz w:val="24"/>
          <w:szCs w:val="24"/>
          <w:lang w:val="es-ES_tradnl"/>
        </w:rPr>
        <w:t>en</w:t>
      </w:r>
      <w:r>
        <w:rPr>
          <w:sz w:val="24"/>
          <w:szCs w:val="24"/>
          <w:lang w:val="es-ES_tradnl"/>
        </w:rPr>
        <w:t xml:space="preserve"> el módulo de inventario; se busca cada título, dentro del título se selecciona el nú</w:t>
      </w:r>
      <w:r w:rsidR="007D462B" w:rsidRPr="00B005C8">
        <w:rPr>
          <w:sz w:val="24"/>
          <w:szCs w:val="24"/>
          <w:lang w:val="es-ES_tradnl"/>
        </w:rPr>
        <w:t xml:space="preserve">mero </w:t>
      </w:r>
      <w:r>
        <w:rPr>
          <w:sz w:val="24"/>
          <w:szCs w:val="24"/>
          <w:lang w:val="es-ES_tradnl"/>
        </w:rPr>
        <w:t>de cada ejemplar y se borra cada registro correspondiente al periódico descartado por PRE</w:t>
      </w:r>
      <w:r w:rsidR="007D462B" w:rsidRPr="00B005C8">
        <w:rPr>
          <w:sz w:val="24"/>
          <w:szCs w:val="24"/>
          <w:lang w:val="es-ES_tradnl"/>
        </w:rPr>
        <w:t>.</w:t>
      </w:r>
    </w:p>
    <w:sectPr w:rsidR="0071189F" w:rsidRPr="002E67B2"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C8" w:rsidRDefault="00FA17C8">
      <w:r>
        <w:separator/>
      </w:r>
    </w:p>
  </w:endnote>
  <w:endnote w:type="continuationSeparator" w:id="0">
    <w:p w:rsidR="00FA17C8" w:rsidRDefault="00FA1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C8" w:rsidRDefault="00FA17C8">
      <w:r>
        <w:separator/>
      </w:r>
    </w:p>
  </w:footnote>
  <w:footnote w:type="continuationSeparator" w:id="0">
    <w:p w:rsidR="00FA17C8" w:rsidRDefault="00FA1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Fundación Universidad de las Américas,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C862A8">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C862A8" w:rsidP="00C862A8">
          <w:pPr>
            <w:pStyle w:val="Header"/>
            <w:spacing w:before="80"/>
            <w:jc w:val="center"/>
          </w:pPr>
          <w:r>
            <w:t>Centro Interactivo de Recursos de Información y Aprendizaje – CIRIA.</w:t>
          </w:r>
        </w:p>
      </w:tc>
      <w:tc>
        <w:tcPr>
          <w:tcW w:w="5283" w:type="dxa"/>
          <w:gridSpan w:val="2"/>
          <w:tcBorders>
            <w:left w:val="single" w:sz="1" w:space="0" w:color="000000"/>
            <w:bottom w:val="single" w:sz="1" w:space="0" w:color="000000"/>
          </w:tcBorders>
        </w:tcPr>
        <w:p w:rsidR="00CE3AB7" w:rsidRPr="000E2962" w:rsidRDefault="002467AB" w:rsidP="00C42887">
          <w:pPr>
            <w:spacing w:before="80"/>
            <w:jc w:val="center"/>
            <w:rPr>
              <w:b/>
            </w:rPr>
          </w:pPr>
          <w:r>
            <w:rPr>
              <w:b/>
            </w:rPr>
            <w:t>SELECCIÓN NEGATIVA PERIÓ</w:t>
          </w:r>
          <w:r w:rsidR="0060768B">
            <w:rPr>
              <w:b/>
            </w:rPr>
            <w:t>DICOS</w:t>
          </w:r>
          <w:r w:rsidR="00C862A8">
            <w:rPr>
              <w:b/>
            </w:rPr>
            <w:t>.</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C862A8">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C862A8">
            <w:rPr>
              <w:rStyle w:val="PageNumber"/>
              <w:noProof/>
            </w:rPr>
            <w:t>2</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C862A8">
            <w:t>Ó</w:t>
          </w:r>
          <w:r w:rsidR="000E2962">
            <w:t>:</w:t>
          </w:r>
        </w:p>
        <w:p w:rsidR="00C862A8" w:rsidRDefault="00C862A8">
          <w:pPr>
            <w:pStyle w:val="Header"/>
            <w:spacing w:before="60"/>
          </w:pPr>
          <w:r>
            <w:t>Lic. Araceli García Roldán.</w:t>
          </w:r>
        </w:p>
        <w:p w:rsidR="00CE3AB7" w:rsidRPr="000E2962" w:rsidRDefault="002467AB" w:rsidP="00C862A8">
          <w:pPr>
            <w:pStyle w:val="Header"/>
            <w:spacing w:before="60"/>
          </w:pPr>
          <w:r>
            <w:t xml:space="preserve"> Jefa del Dep</w:t>
          </w:r>
          <w:r w:rsidR="00EB3769">
            <w:t>to</w:t>
          </w:r>
          <w:r>
            <w:t>.</w:t>
          </w:r>
          <w:r w:rsidR="00EB3769">
            <w:t xml:space="preserve"> de Desarrollo de Colección</w:t>
          </w:r>
        </w:p>
      </w:tc>
      <w:tc>
        <w:tcPr>
          <w:tcW w:w="3831" w:type="dxa"/>
          <w:gridSpan w:val="3"/>
          <w:tcBorders>
            <w:left w:val="single" w:sz="1" w:space="0" w:color="000000"/>
            <w:bottom w:val="single" w:sz="1" w:space="0" w:color="000000"/>
            <w:right w:val="single" w:sz="1" w:space="0" w:color="000000"/>
          </w:tcBorders>
        </w:tcPr>
        <w:p w:rsidR="00CE3AB7" w:rsidRPr="002467AB" w:rsidRDefault="00CE3AB7">
          <w:pPr>
            <w:pStyle w:val="Header"/>
            <w:spacing w:before="60"/>
            <w:rPr>
              <w:lang w:val="pt-BR"/>
            </w:rPr>
          </w:pPr>
          <w:r w:rsidRPr="002467AB">
            <w:rPr>
              <w:lang w:val="pt-BR"/>
            </w:rPr>
            <w:t xml:space="preserve"> AUTORIZÓ: </w:t>
          </w:r>
        </w:p>
        <w:p w:rsidR="00C862A8" w:rsidRDefault="00CE3AB7" w:rsidP="00C862A8">
          <w:pPr>
            <w:pStyle w:val="Header"/>
            <w:spacing w:before="60"/>
            <w:rPr>
              <w:lang w:val="pt-BR"/>
            </w:rPr>
          </w:pPr>
          <w:r w:rsidRPr="002467AB">
            <w:rPr>
              <w:lang w:val="pt-BR"/>
            </w:rPr>
            <w:t xml:space="preserve"> </w:t>
          </w:r>
          <w:r w:rsidR="00C862A8">
            <w:rPr>
              <w:lang w:val="pt-BR"/>
            </w:rPr>
            <w:t>Mtro. Arturo Arrieta Audiffred.</w:t>
          </w:r>
        </w:p>
        <w:p w:rsidR="00CE3AB7" w:rsidRPr="000E2962" w:rsidRDefault="00C862A8" w:rsidP="00C862A8">
          <w:pPr>
            <w:pStyle w:val="Header"/>
            <w:spacing w:before="60"/>
          </w:pPr>
          <w:r>
            <w:rPr>
              <w:lang w:val="pt-BR"/>
            </w:rPr>
            <w:t>Director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1274" w:hanging="283"/>
      </w:pPr>
    </w:lvl>
    <w:lvl w:ilvl="1">
      <w:start w:val="1"/>
      <w:numFmt w:val="decimal"/>
      <w:suff w:val="nothing"/>
      <w:lvlText w:val="%2."/>
      <w:lvlJc w:val="left"/>
      <w:pPr>
        <w:ind w:left="1558" w:hanging="283"/>
      </w:pPr>
    </w:lvl>
    <w:lvl w:ilvl="2">
      <w:start w:val="1"/>
      <w:numFmt w:val="decimal"/>
      <w:suff w:val="nothing"/>
      <w:lvlText w:val="%3."/>
      <w:lvlJc w:val="left"/>
      <w:pPr>
        <w:ind w:left="1841" w:hanging="283"/>
      </w:pPr>
    </w:lvl>
    <w:lvl w:ilvl="3">
      <w:start w:val="1"/>
      <w:numFmt w:val="decimal"/>
      <w:suff w:val="nothing"/>
      <w:lvlText w:val="%4."/>
      <w:lvlJc w:val="left"/>
      <w:pPr>
        <w:ind w:left="2125" w:hanging="283"/>
      </w:pPr>
    </w:lvl>
    <w:lvl w:ilvl="4">
      <w:start w:val="1"/>
      <w:numFmt w:val="decimal"/>
      <w:suff w:val="nothing"/>
      <w:lvlText w:val="%5."/>
      <w:lvlJc w:val="left"/>
      <w:pPr>
        <w:ind w:left="2408" w:hanging="283"/>
      </w:pPr>
    </w:lvl>
    <w:lvl w:ilvl="5">
      <w:start w:val="1"/>
      <w:numFmt w:val="decimal"/>
      <w:suff w:val="nothing"/>
      <w:lvlText w:val="%6."/>
      <w:lvlJc w:val="left"/>
      <w:pPr>
        <w:ind w:left="2692" w:hanging="283"/>
      </w:pPr>
    </w:lvl>
    <w:lvl w:ilvl="6">
      <w:start w:val="1"/>
      <w:numFmt w:val="decimal"/>
      <w:suff w:val="nothing"/>
      <w:lvlText w:val="%7."/>
      <w:lvlJc w:val="left"/>
      <w:pPr>
        <w:ind w:left="2975" w:hanging="283"/>
      </w:pPr>
    </w:lvl>
    <w:lvl w:ilvl="7">
      <w:start w:val="1"/>
      <w:numFmt w:val="decimal"/>
      <w:suff w:val="nothing"/>
      <w:lvlText w:val="%8."/>
      <w:lvlJc w:val="left"/>
      <w:pPr>
        <w:ind w:left="3259" w:hanging="283"/>
      </w:pPr>
    </w:lvl>
    <w:lvl w:ilvl="8">
      <w:start w:val="1"/>
      <w:numFmt w:val="decimal"/>
      <w:suff w:val="nothing"/>
      <w:lvlText w:val="%9."/>
      <w:lvlJc w:val="left"/>
      <w:pPr>
        <w:ind w:left="3542" w:hanging="283"/>
      </w:pPr>
    </w:lvl>
  </w:abstractNum>
  <w:abstractNum w:abstractNumId="1">
    <w:nsid w:val="00000002"/>
    <w:multiLevelType w:val="multilevel"/>
    <w:tmpl w:val="00000002"/>
    <w:lvl w:ilvl="0">
      <w:start w:val="1"/>
      <w:numFmt w:val="decimal"/>
      <w:suff w:val="nothing"/>
      <w:lvlText w:val="%1."/>
      <w:lvlJc w:val="left"/>
      <w:pPr>
        <w:ind w:left="991" w:hanging="283"/>
      </w:p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2">
    <w:nsid w:val="00000003"/>
    <w:multiLevelType w:val="singleLevel"/>
    <w:tmpl w:val="00170409"/>
    <w:lvl w:ilvl="0">
      <w:start w:val="1"/>
      <w:numFmt w:val="lowerLetter"/>
      <w:lvlText w:val="%1)"/>
      <w:lvlJc w:val="left"/>
      <w:pPr>
        <w:tabs>
          <w:tab w:val="num" w:pos="360"/>
        </w:tabs>
        <w:ind w:left="360" w:hanging="360"/>
      </w:pPr>
    </w:lvl>
  </w:abstractNum>
  <w:abstractNum w:abstractNumId="3">
    <w:nsid w:val="023D0CBC"/>
    <w:multiLevelType w:val="hybridMultilevel"/>
    <w:tmpl w:val="75721C0A"/>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1867573A"/>
    <w:multiLevelType w:val="multilevel"/>
    <w:tmpl w:val="064E22F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6">
    <w:nsid w:val="32187B4D"/>
    <w:multiLevelType w:val="multilevel"/>
    <w:tmpl w:val="064E22F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65A2181"/>
    <w:multiLevelType w:val="hybridMultilevel"/>
    <w:tmpl w:val="064E22FC"/>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D55629F"/>
    <w:multiLevelType w:val="hybridMultilevel"/>
    <w:tmpl w:val="4EB83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0"/>
  </w:num>
  <w:num w:numId="6">
    <w:abstractNumId w:val="1"/>
  </w:num>
  <w:num w:numId="7">
    <w:abstractNumId w:val="8"/>
  </w:num>
  <w:num w:numId="8">
    <w:abstractNumId w:val="4"/>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02C0D"/>
    <w:rsid w:val="00012F6A"/>
    <w:rsid w:val="00013755"/>
    <w:rsid w:val="00015833"/>
    <w:rsid w:val="00020E7E"/>
    <w:rsid w:val="000230A4"/>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36FB"/>
    <w:rsid w:val="000B5CE2"/>
    <w:rsid w:val="000B6EB2"/>
    <w:rsid w:val="000E2962"/>
    <w:rsid w:val="000E36C8"/>
    <w:rsid w:val="000F0010"/>
    <w:rsid w:val="00104E2A"/>
    <w:rsid w:val="001052EF"/>
    <w:rsid w:val="00111B92"/>
    <w:rsid w:val="00114BC3"/>
    <w:rsid w:val="001157DE"/>
    <w:rsid w:val="00116A43"/>
    <w:rsid w:val="00117BC0"/>
    <w:rsid w:val="00121868"/>
    <w:rsid w:val="00124FC7"/>
    <w:rsid w:val="001269BF"/>
    <w:rsid w:val="0013668E"/>
    <w:rsid w:val="00137169"/>
    <w:rsid w:val="0013732B"/>
    <w:rsid w:val="001404E5"/>
    <w:rsid w:val="00140ACE"/>
    <w:rsid w:val="00172B86"/>
    <w:rsid w:val="001A1D09"/>
    <w:rsid w:val="001B1D36"/>
    <w:rsid w:val="001C4252"/>
    <w:rsid w:val="001D1034"/>
    <w:rsid w:val="001F2188"/>
    <w:rsid w:val="00203315"/>
    <w:rsid w:val="0021241F"/>
    <w:rsid w:val="0021435F"/>
    <w:rsid w:val="00237AB8"/>
    <w:rsid w:val="002467AB"/>
    <w:rsid w:val="00250345"/>
    <w:rsid w:val="00255A3C"/>
    <w:rsid w:val="002618D0"/>
    <w:rsid w:val="00263BDC"/>
    <w:rsid w:val="00281708"/>
    <w:rsid w:val="00287EA5"/>
    <w:rsid w:val="002946B7"/>
    <w:rsid w:val="002A7A75"/>
    <w:rsid w:val="002B0114"/>
    <w:rsid w:val="002B079E"/>
    <w:rsid w:val="002B47C0"/>
    <w:rsid w:val="002B728A"/>
    <w:rsid w:val="002D05E0"/>
    <w:rsid w:val="002D6529"/>
    <w:rsid w:val="002E37B4"/>
    <w:rsid w:val="002E67B2"/>
    <w:rsid w:val="002F70CE"/>
    <w:rsid w:val="0030490A"/>
    <w:rsid w:val="0031081E"/>
    <w:rsid w:val="0031134A"/>
    <w:rsid w:val="003136FF"/>
    <w:rsid w:val="0031508D"/>
    <w:rsid w:val="00326A85"/>
    <w:rsid w:val="00330BF1"/>
    <w:rsid w:val="00333A1B"/>
    <w:rsid w:val="0034472B"/>
    <w:rsid w:val="003748FA"/>
    <w:rsid w:val="00380E44"/>
    <w:rsid w:val="003909CE"/>
    <w:rsid w:val="003A2873"/>
    <w:rsid w:val="003A68A6"/>
    <w:rsid w:val="003A6BDB"/>
    <w:rsid w:val="003B2BFE"/>
    <w:rsid w:val="003C02E3"/>
    <w:rsid w:val="003C3C44"/>
    <w:rsid w:val="003D58EC"/>
    <w:rsid w:val="003F1D7D"/>
    <w:rsid w:val="0040326A"/>
    <w:rsid w:val="00414680"/>
    <w:rsid w:val="004251B5"/>
    <w:rsid w:val="00445CD5"/>
    <w:rsid w:val="00447223"/>
    <w:rsid w:val="0046072D"/>
    <w:rsid w:val="004614CE"/>
    <w:rsid w:val="0047677C"/>
    <w:rsid w:val="00482D5F"/>
    <w:rsid w:val="00485973"/>
    <w:rsid w:val="004917D2"/>
    <w:rsid w:val="00493063"/>
    <w:rsid w:val="004935D1"/>
    <w:rsid w:val="00493BB7"/>
    <w:rsid w:val="004A7015"/>
    <w:rsid w:val="004C1CD2"/>
    <w:rsid w:val="004C792C"/>
    <w:rsid w:val="004C7A94"/>
    <w:rsid w:val="004D0365"/>
    <w:rsid w:val="004D0ACC"/>
    <w:rsid w:val="004E1145"/>
    <w:rsid w:val="004E6324"/>
    <w:rsid w:val="004F0C5B"/>
    <w:rsid w:val="00502FA1"/>
    <w:rsid w:val="005044D2"/>
    <w:rsid w:val="00513252"/>
    <w:rsid w:val="00513483"/>
    <w:rsid w:val="005163E6"/>
    <w:rsid w:val="00531FE9"/>
    <w:rsid w:val="00561998"/>
    <w:rsid w:val="00562F8C"/>
    <w:rsid w:val="0056441D"/>
    <w:rsid w:val="0057214B"/>
    <w:rsid w:val="00575ACB"/>
    <w:rsid w:val="005768A3"/>
    <w:rsid w:val="00577A0E"/>
    <w:rsid w:val="005B366F"/>
    <w:rsid w:val="005B44B0"/>
    <w:rsid w:val="005C2AAC"/>
    <w:rsid w:val="005E4F81"/>
    <w:rsid w:val="005F2083"/>
    <w:rsid w:val="005F2922"/>
    <w:rsid w:val="0060157A"/>
    <w:rsid w:val="00601D60"/>
    <w:rsid w:val="0060768B"/>
    <w:rsid w:val="00607F35"/>
    <w:rsid w:val="00612B3A"/>
    <w:rsid w:val="006150FF"/>
    <w:rsid w:val="006260FA"/>
    <w:rsid w:val="00626CC0"/>
    <w:rsid w:val="006359E9"/>
    <w:rsid w:val="00642DE7"/>
    <w:rsid w:val="00665EEC"/>
    <w:rsid w:val="00666D0F"/>
    <w:rsid w:val="0067321C"/>
    <w:rsid w:val="006734DA"/>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B73D6"/>
    <w:rsid w:val="007C3D89"/>
    <w:rsid w:val="007D334B"/>
    <w:rsid w:val="007D462B"/>
    <w:rsid w:val="007E0F62"/>
    <w:rsid w:val="008005AB"/>
    <w:rsid w:val="00802055"/>
    <w:rsid w:val="00810256"/>
    <w:rsid w:val="008128C3"/>
    <w:rsid w:val="00812AFF"/>
    <w:rsid w:val="00817356"/>
    <w:rsid w:val="008315F7"/>
    <w:rsid w:val="008525B4"/>
    <w:rsid w:val="00857A4D"/>
    <w:rsid w:val="00860FA9"/>
    <w:rsid w:val="00873AD2"/>
    <w:rsid w:val="008911FE"/>
    <w:rsid w:val="008A5802"/>
    <w:rsid w:val="008B71D4"/>
    <w:rsid w:val="008C17EF"/>
    <w:rsid w:val="008C1C5F"/>
    <w:rsid w:val="008C7210"/>
    <w:rsid w:val="008D75E7"/>
    <w:rsid w:val="008D7900"/>
    <w:rsid w:val="008E0902"/>
    <w:rsid w:val="008F231C"/>
    <w:rsid w:val="009033A4"/>
    <w:rsid w:val="00922225"/>
    <w:rsid w:val="009237A5"/>
    <w:rsid w:val="009351CD"/>
    <w:rsid w:val="00942560"/>
    <w:rsid w:val="00950F41"/>
    <w:rsid w:val="00960DB3"/>
    <w:rsid w:val="00990292"/>
    <w:rsid w:val="00991DF3"/>
    <w:rsid w:val="00993A8F"/>
    <w:rsid w:val="009B44E8"/>
    <w:rsid w:val="009C3347"/>
    <w:rsid w:val="009C3569"/>
    <w:rsid w:val="009C45B5"/>
    <w:rsid w:val="009D1274"/>
    <w:rsid w:val="009D663F"/>
    <w:rsid w:val="00A141D8"/>
    <w:rsid w:val="00A20651"/>
    <w:rsid w:val="00A254BE"/>
    <w:rsid w:val="00A41081"/>
    <w:rsid w:val="00A43560"/>
    <w:rsid w:val="00A54C8E"/>
    <w:rsid w:val="00A56704"/>
    <w:rsid w:val="00A62563"/>
    <w:rsid w:val="00A726B5"/>
    <w:rsid w:val="00A7348C"/>
    <w:rsid w:val="00A75CA0"/>
    <w:rsid w:val="00A8067D"/>
    <w:rsid w:val="00A95D6C"/>
    <w:rsid w:val="00A97ED2"/>
    <w:rsid w:val="00AA23AA"/>
    <w:rsid w:val="00AA47E1"/>
    <w:rsid w:val="00AA5BCD"/>
    <w:rsid w:val="00AC2FC7"/>
    <w:rsid w:val="00AC701D"/>
    <w:rsid w:val="00AD3CA6"/>
    <w:rsid w:val="00AD4AC7"/>
    <w:rsid w:val="00AE5056"/>
    <w:rsid w:val="00AE6E37"/>
    <w:rsid w:val="00AF62FE"/>
    <w:rsid w:val="00B005C8"/>
    <w:rsid w:val="00B51082"/>
    <w:rsid w:val="00B5610F"/>
    <w:rsid w:val="00B7682D"/>
    <w:rsid w:val="00B80907"/>
    <w:rsid w:val="00B875A8"/>
    <w:rsid w:val="00BA45EB"/>
    <w:rsid w:val="00BA5674"/>
    <w:rsid w:val="00BB6C6A"/>
    <w:rsid w:val="00BC7CBA"/>
    <w:rsid w:val="00BE0494"/>
    <w:rsid w:val="00BE3AC8"/>
    <w:rsid w:val="00BF174D"/>
    <w:rsid w:val="00BF59B1"/>
    <w:rsid w:val="00C174D3"/>
    <w:rsid w:val="00C2265A"/>
    <w:rsid w:val="00C25A79"/>
    <w:rsid w:val="00C3236C"/>
    <w:rsid w:val="00C412F9"/>
    <w:rsid w:val="00C42887"/>
    <w:rsid w:val="00C435C6"/>
    <w:rsid w:val="00C442C0"/>
    <w:rsid w:val="00C6400E"/>
    <w:rsid w:val="00C862A8"/>
    <w:rsid w:val="00C86381"/>
    <w:rsid w:val="00C93FE1"/>
    <w:rsid w:val="00CA1476"/>
    <w:rsid w:val="00CA29DE"/>
    <w:rsid w:val="00CA728F"/>
    <w:rsid w:val="00CB0AB9"/>
    <w:rsid w:val="00CC0E3C"/>
    <w:rsid w:val="00CC4E1C"/>
    <w:rsid w:val="00CC6F21"/>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1AA2"/>
    <w:rsid w:val="00DB2B66"/>
    <w:rsid w:val="00DB416E"/>
    <w:rsid w:val="00DB75AB"/>
    <w:rsid w:val="00DC50B0"/>
    <w:rsid w:val="00DD2D2D"/>
    <w:rsid w:val="00E02E01"/>
    <w:rsid w:val="00E03385"/>
    <w:rsid w:val="00E06B3D"/>
    <w:rsid w:val="00E22029"/>
    <w:rsid w:val="00E308B8"/>
    <w:rsid w:val="00E318E9"/>
    <w:rsid w:val="00E42620"/>
    <w:rsid w:val="00E436C6"/>
    <w:rsid w:val="00E560AE"/>
    <w:rsid w:val="00E620CF"/>
    <w:rsid w:val="00E94673"/>
    <w:rsid w:val="00E97115"/>
    <w:rsid w:val="00EB3769"/>
    <w:rsid w:val="00EC1DFB"/>
    <w:rsid w:val="00EC65A1"/>
    <w:rsid w:val="00ED7FC3"/>
    <w:rsid w:val="00EE1895"/>
    <w:rsid w:val="00EF1D91"/>
    <w:rsid w:val="00EF65CE"/>
    <w:rsid w:val="00F006C8"/>
    <w:rsid w:val="00F13974"/>
    <w:rsid w:val="00F23A04"/>
    <w:rsid w:val="00F25FEA"/>
    <w:rsid w:val="00F34CC5"/>
    <w:rsid w:val="00F43705"/>
    <w:rsid w:val="00F5072D"/>
    <w:rsid w:val="00F54C81"/>
    <w:rsid w:val="00F54FDF"/>
    <w:rsid w:val="00F678E7"/>
    <w:rsid w:val="00F718FF"/>
    <w:rsid w:val="00F75415"/>
    <w:rsid w:val="00F905B7"/>
    <w:rsid w:val="00FA17C8"/>
    <w:rsid w:val="00FA6C50"/>
    <w:rsid w:val="00FC17FC"/>
    <w:rsid w:val="00FC6D4D"/>
    <w:rsid w:val="00FC6E2F"/>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2006-07-10T21:23:00Z</cp:lastPrinted>
  <dcterms:created xsi:type="dcterms:W3CDTF">2009-07-10T20:46:00Z</dcterms:created>
  <dcterms:modified xsi:type="dcterms:W3CDTF">2009-07-10T20:46:00Z</dcterms:modified>
</cp:coreProperties>
</file>