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27" w:rsidRDefault="007F7627" w:rsidP="007F7627">
      <w:pPr>
        <w:pStyle w:val="Ttulo2"/>
        <w:spacing w:line="360" w:lineRule="auto"/>
      </w:pPr>
      <w:r>
        <w:t>Palabras átonas</w:t>
      </w:r>
    </w:p>
    <w:p w:rsidR="007F7627" w:rsidRPr="007F7627" w:rsidRDefault="007F7627" w:rsidP="007F7627">
      <w:pPr>
        <w:spacing w:line="360" w:lineRule="auto"/>
      </w:pPr>
    </w:p>
    <w:p w:rsidR="007F7627" w:rsidRPr="007F7627" w:rsidRDefault="007F7627" w:rsidP="007F762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627">
        <w:rPr>
          <w:rFonts w:asciiTheme="minorHAnsi" w:hAnsiTheme="minorHAnsi"/>
          <w:sz w:val="22"/>
          <w:szCs w:val="22"/>
        </w:rPr>
        <w:t xml:space="preserve">Algunas palabras carecen de sílaba tónica, por lo que se unen, a efectos de pronunciación, a la palabra tónica que las sigue o a la que las precede, formando con ella un grupo acentual. </w:t>
      </w:r>
    </w:p>
    <w:p w:rsidR="007F7627" w:rsidRPr="007F7627" w:rsidRDefault="007F7627" w:rsidP="007F762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627">
        <w:rPr>
          <w:rFonts w:asciiTheme="minorHAnsi" w:hAnsiTheme="minorHAnsi"/>
          <w:sz w:val="22"/>
          <w:szCs w:val="22"/>
        </w:rPr>
        <w:t xml:space="preserve">Éstas voces que carecen de independencia fónica se denominan «palabras clíticas» o «clíticos»; si se agrupan con la palabra tónica siguiente, se llaman «proclíticos»: en mi casa [enmikása] (la preposición y el posesivo, que son átonos, son aquí palabras proclíticas); y si lo hacen con la palabra tónica precedente, se llaman «enclíticos»: dímelo [dímelo] (los pronombres personales átonos me y lo son, en este caso, palabras enclíticas; los pronombres enclíticos se escriben siempre unidos al verbo). </w:t>
      </w:r>
    </w:p>
    <w:p w:rsidR="007F7627" w:rsidRPr="007F7627" w:rsidRDefault="007F7627" w:rsidP="007F762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627">
        <w:rPr>
          <w:rFonts w:asciiTheme="minorHAnsi" w:hAnsiTheme="minorHAnsi"/>
          <w:sz w:val="22"/>
          <w:szCs w:val="22"/>
        </w:rPr>
        <w:t xml:space="preserve">En español son átonas las siguientes clases de palabras: los artículos el, la, lo, los, las; las conjunciones; los adverbios tan y medio; los pronombres personales me, te, se, lo, la, le, los, las, les, nos, os; las preposiciones, excepto según; los posesivos antepuestos al nombre, sean formas apocopadas o no (mi, tu, su, nuestro, vuestro, y sus femeninos y plurales); los relativos, salvo cual/es, y algunas fórmulas de tratamiento, como don, fray, san, sor. </w:t>
      </w:r>
    </w:p>
    <w:p w:rsidR="007F7627" w:rsidRPr="007F7627" w:rsidRDefault="007F7627" w:rsidP="007F762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627">
        <w:rPr>
          <w:rFonts w:asciiTheme="minorHAnsi" w:hAnsiTheme="minorHAnsi"/>
          <w:sz w:val="22"/>
          <w:szCs w:val="22"/>
        </w:rPr>
        <w:t>También suele ser átono el primer elemento de los nombres de pila compuestos: José Luis [joseluís], María Luisa [marialuísa]) y el de otras expresiones compuestas: tres mil [tresmíl], veintidós mil [beintidosmíl], boca abajo [bokabájo], cuesta arriba [kuestarríba], etc.</w:t>
      </w:r>
    </w:p>
    <w:p w:rsidR="00937DA4" w:rsidRPr="007F7627" w:rsidRDefault="00937DA4" w:rsidP="007F762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937DA4" w:rsidRPr="007F7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627"/>
    <w:rsid w:val="002D4DB0"/>
    <w:rsid w:val="007F7627"/>
    <w:rsid w:val="00937DA4"/>
    <w:rsid w:val="00DD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7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ind w:left="220" w:hanging="2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F7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2010-04-10T10:47:00Z</dcterms:created>
  <dcterms:modified xsi:type="dcterms:W3CDTF">2010-04-10T10:48:00Z</dcterms:modified>
</cp:coreProperties>
</file>