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C" w:rsidRDefault="00DA00FC" w:rsidP="00DA00FC">
      <w:pPr>
        <w:pStyle w:val="Ttulo2"/>
      </w:pPr>
      <w:r w:rsidRPr="00DA00FC">
        <w:t>Expresiones compuest</w:t>
      </w:r>
      <w:r>
        <w:t>as escritas en varias palabras</w:t>
      </w:r>
    </w:p>
    <w:p w:rsidR="00DA00FC" w:rsidRDefault="00DA00FC" w:rsidP="00DA00F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DA00FC" w:rsidRPr="00DA00FC" w:rsidRDefault="00DA00FC" w:rsidP="00DA00F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DA00FC">
        <w:rPr>
          <w:rFonts w:cs="Georgia"/>
          <w:color w:val="000000"/>
        </w:rPr>
        <w:t>En las expresiones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formadas por palabras que se escriben separadamente, pero constituyen una unidad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fónica y léxica, se conserva siempre la acentuación gráfica independiente de cada uno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de sus componentes:</w:t>
      </w:r>
    </w:p>
    <w:p w:rsidR="00DA00FC" w:rsidRPr="00DA00FC" w:rsidRDefault="00DA00FC" w:rsidP="00DA00F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  <w:color w:val="000000"/>
        </w:rPr>
      </w:pPr>
      <w:r w:rsidRPr="00DA00FC">
        <w:rPr>
          <w:rFonts w:cs="Georgia"/>
          <w:b/>
          <w:bCs/>
          <w:color w:val="000000"/>
        </w:rPr>
        <w:t xml:space="preserve">a) </w:t>
      </w:r>
      <w:r w:rsidRPr="00DA00FC">
        <w:rPr>
          <w:rFonts w:cs="Georgia"/>
          <w:color w:val="000000"/>
        </w:rPr>
        <w:t>Antropónimos compuestos. Los nombres propios de persona que se combinan entre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sí para formar un antropónimo compuesto se escriben normalmente separados y sin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guion intermedio. Aunque en la pronunciación solo suele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ser tónico el segundo nom-bre, ambos conservan su acentuación gráfica independiente: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i/>
          <w:iCs/>
          <w:color w:val="000000"/>
        </w:rPr>
        <w:t xml:space="preserve">José Luis </w:t>
      </w:r>
      <w:r w:rsidRPr="00DA00FC">
        <w:rPr>
          <w:rFonts w:cs="Georgia"/>
          <w:color w:val="000000"/>
        </w:rPr>
        <w:t xml:space="preserve">[joseluís], </w:t>
      </w:r>
      <w:r w:rsidRPr="00DA00FC">
        <w:rPr>
          <w:rFonts w:cs="Georgia"/>
          <w:i/>
          <w:iCs/>
          <w:color w:val="000000"/>
        </w:rPr>
        <w:t xml:space="preserve">María José </w:t>
      </w:r>
      <w:r w:rsidRPr="00DA00FC">
        <w:rPr>
          <w:rFonts w:cs="Georgia"/>
          <w:color w:val="000000"/>
        </w:rPr>
        <w:t>[mariajosé]</w:t>
      </w:r>
      <w:r w:rsidRPr="00DA00FC">
        <w:rPr>
          <w:rFonts w:cs="Georgia"/>
          <w:i/>
          <w:iCs/>
          <w:color w:val="000000"/>
        </w:rPr>
        <w:t>.</w:t>
      </w:r>
    </w:p>
    <w:p w:rsidR="00DA00FC" w:rsidRPr="00DA00FC" w:rsidRDefault="00DA00FC" w:rsidP="00DA00FC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DA00FC">
        <w:rPr>
          <w:rFonts w:cs="Georgia"/>
          <w:b/>
          <w:bCs/>
          <w:color w:val="000000"/>
        </w:rPr>
        <w:t xml:space="preserve">b) </w:t>
      </w:r>
      <w:r w:rsidRPr="00DA00FC">
        <w:rPr>
          <w:rFonts w:cs="Georgia"/>
          <w:color w:val="000000"/>
        </w:rPr>
        <w:t>Numerales formados por varias palabras. Conservan la acentuación gráfica que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corresponde a cada una de las palabras que los componen, con independencia de que,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 xml:space="preserve">en su pronunciación, la primera de ellas sea normalmente átona: </w:t>
      </w:r>
      <w:r w:rsidRPr="00DA00FC">
        <w:rPr>
          <w:rFonts w:cs="Georgia"/>
          <w:i/>
          <w:iCs/>
          <w:color w:val="000000"/>
        </w:rPr>
        <w:t>veintidós mil</w:t>
      </w:r>
      <w:r>
        <w:rPr>
          <w:rFonts w:cs="Georgia"/>
          <w:i/>
          <w:iCs/>
          <w:color w:val="000000"/>
        </w:rPr>
        <w:t xml:space="preserve"> </w:t>
      </w:r>
      <w:r w:rsidRPr="00DA00FC">
        <w:rPr>
          <w:rFonts w:cs="Georgia"/>
          <w:color w:val="000000"/>
        </w:rPr>
        <w:t xml:space="preserve">[beintidosmíl], </w:t>
      </w:r>
      <w:r w:rsidRPr="00DA00FC">
        <w:rPr>
          <w:rFonts w:cs="Georgia"/>
          <w:i/>
          <w:iCs/>
          <w:color w:val="000000"/>
        </w:rPr>
        <w:t xml:space="preserve">cuarenta y seis </w:t>
      </w:r>
      <w:r w:rsidRPr="00DA00FC">
        <w:rPr>
          <w:rFonts w:cs="Georgia"/>
          <w:color w:val="000000"/>
        </w:rPr>
        <w:t xml:space="preserve">[kuarentaiséis], </w:t>
      </w:r>
      <w:r w:rsidRPr="00DA00FC">
        <w:rPr>
          <w:rFonts w:cs="Georgia"/>
          <w:i/>
          <w:iCs/>
          <w:color w:val="000000"/>
        </w:rPr>
        <w:t xml:space="preserve">vigésimo séptimo </w:t>
      </w:r>
      <w:r w:rsidRPr="00DA00FC">
        <w:rPr>
          <w:rFonts w:cs="Georgia"/>
          <w:color w:val="000000"/>
        </w:rPr>
        <w:t>[bijesimoséptimo]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(en los casos en que es posible escribir el numeral en una o en dos palabras, como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>ocurre con los ordinales correspondientes a la serie del veinte, el primer elemento</w:t>
      </w:r>
      <w:r>
        <w:rPr>
          <w:rFonts w:cs="Georgia"/>
          <w:color w:val="000000"/>
        </w:rPr>
        <w:t xml:space="preserve"> </w:t>
      </w:r>
      <w:r w:rsidRPr="00DA00FC">
        <w:rPr>
          <w:rFonts w:cs="Georgia"/>
          <w:color w:val="000000"/>
        </w:rPr>
        <w:t xml:space="preserve">pierde la tilde cuando el ordinal se escribe en una sola palabra: </w:t>
      </w:r>
      <w:r w:rsidRPr="00DA00FC">
        <w:rPr>
          <w:rFonts w:cs="Georgia"/>
          <w:i/>
          <w:iCs/>
          <w:color w:val="000000"/>
        </w:rPr>
        <w:t>vigesimoséptimo</w:t>
      </w:r>
      <w:r w:rsidRPr="00DA00FC">
        <w:rPr>
          <w:rFonts w:cs="Georgia"/>
          <w:color w:val="000000"/>
        </w:rPr>
        <w:t>.</w:t>
      </w:r>
    </w:p>
    <w:p w:rsidR="00937DA4" w:rsidRPr="00DA00FC" w:rsidRDefault="00937DA4" w:rsidP="00DA00FC">
      <w:pPr>
        <w:spacing w:line="360" w:lineRule="auto"/>
        <w:jc w:val="both"/>
      </w:pPr>
    </w:p>
    <w:sectPr w:rsidR="00937DA4" w:rsidRPr="00DA00FC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C"/>
    <w:rsid w:val="002D4DB0"/>
    <w:rsid w:val="00467754"/>
    <w:rsid w:val="00937DA4"/>
    <w:rsid w:val="00DA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0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DA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2010-04-10T12:27:00Z</dcterms:created>
  <dcterms:modified xsi:type="dcterms:W3CDTF">2010-04-10T12:29:00Z</dcterms:modified>
</cp:coreProperties>
</file>