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5A" w:rsidRDefault="0000255A" w:rsidP="0000255A">
      <w:pPr>
        <w:pStyle w:val="Ttulo2"/>
      </w:pPr>
      <w:r w:rsidRPr="0000255A">
        <w:t>Demostrativos</w:t>
      </w:r>
    </w:p>
    <w:p w:rsidR="0000255A" w:rsidRDefault="0000255A" w:rsidP="0000255A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  <w:color w:val="000000"/>
        </w:rPr>
      </w:pPr>
    </w:p>
    <w:p w:rsidR="0000255A" w:rsidRPr="0000255A" w:rsidRDefault="0000255A" w:rsidP="0000255A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  <w:r w:rsidRPr="0000255A">
        <w:rPr>
          <w:rFonts w:cs="Georgia"/>
          <w:b/>
          <w:bCs/>
          <w:i/>
          <w:iCs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Los demostrativos </w:t>
      </w:r>
      <w:r w:rsidRPr="0000255A">
        <w:rPr>
          <w:rFonts w:cs="Georgia"/>
          <w:i/>
          <w:iCs/>
          <w:color w:val="000000"/>
        </w:rPr>
        <w:t xml:space="preserve">este, ese </w:t>
      </w:r>
      <w:r w:rsidRPr="0000255A">
        <w:rPr>
          <w:rFonts w:cs="Georgia"/>
          <w:color w:val="000000"/>
        </w:rPr>
        <w:t xml:space="preserve">y </w:t>
      </w:r>
      <w:r w:rsidRPr="0000255A">
        <w:rPr>
          <w:rFonts w:cs="Georgia"/>
          <w:i/>
          <w:iCs/>
          <w:color w:val="000000"/>
        </w:rPr>
        <w:t xml:space="preserve">aquel, </w:t>
      </w:r>
      <w:r w:rsidRPr="0000255A">
        <w:rPr>
          <w:rFonts w:cs="Georgia"/>
          <w:color w:val="000000"/>
        </w:rPr>
        <w:t>con sus femeninos y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>plurales, pueden ser pronombres (cuando ejercen funciones propias del sustantivo):</w:t>
      </w:r>
    </w:p>
    <w:p w:rsidR="0000255A" w:rsidRPr="0000255A" w:rsidRDefault="0000255A" w:rsidP="0000255A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  <w:r w:rsidRPr="0000255A">
        <w:rPr>
          <w:rFonts w:cs="Georgia"/>
          <w:i/>
          <w:iCs/>
          <w:color w:val="000000"/>
        </w:rPr>
        <w:t xml:space="preserve">Eligió este; Ese ganará; Quiero dos de aquellas; </w:t>
      </w:r>
      <w:r w:rsidRPr="0000255A">
        <w:rPr>
          <w:rFonts w:cs="Georgia"/>
          <w:color w:val="000000"/>
        </w:rPr>
        <w:t>o adjetivos (cuando modifican al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sustantivo): </w:t>
      </w:r>
      <w:r w:rsidRPr="0000255A">
        <w:rPr>
          <w:rFonts w:cs="Georgia"/>
          <w:i/>
          <w:iCs/>
          <w:color w:val="000000"/>
        </w:rPr>
        <w:t>Esas actitudes nos preocupan; El jarrón este siempre está estorbando</w:t>
      </w:r>
      <w:r w:rsidRPr="0000255A">
        <w:rPr>
          <w:rFonts w:cs="Georgia"/>
          <w:color w:val="000000"/>
        </w:rPr>
        <w:t>.</w:t>
      </w:r>
    </w:p>
    <w:p w:rsidR="00937DA4" w:rsidRPr="0000255A" w:rsidRDefault="0000255A" w:rsidP="0000255A">
      <w:pPr>
        <w:autoSpaceDE w:val="0"/>
        <w:autoSpaceDN w:val="0"/>
        <w:adjustRightInd w:val="0"/>
        <w:spacing w:after="0" w:line="360" w:lineRule="auto"/>
        <w:jc w:val="both"/>
      </w:pPr>
      <w:r w:rsidRPr="0000255A">
        <w:rPr>
          <w:rFonts w:cs="Georgia"/>
          <w:color w:val="000000"/>
        </w:rPr>
        <w:t>Sea cual sea la función que desempeñen, los demostrativos siempre son tónicos y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>pertenecen, por su forma, al grupo de palabras que deben escribirse sin tilde según las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reglas de acentuación: todos, salvo </w:t>
      </w:r>
      <w:r w:rsidRPr="0000255A">
        <w:rPr>
          <w:rFonts w:cs="Georgia"/>
          <w:i/>
          <w:iCs/>
          <w:color w:val="000000"/>
        </w:rPr>
        <w:t xml:space="preserve">aquel, </w:t>
      </w:r>
      <w:r w:rsidRPr="0000255A">
        <w:rPr>
          <w:rFonts w:cs="Georgia"/>
          <w:color w:val="000000"/>
        </w:rPr>
        <w:t>son palabras llanas terminadas en vocal o en</w:t>
      </w:r>
      <w:r>
        <w:rPr>
          <w:rFonts w:cs="Georgia"/>
          <w:color w:val="000000"/>
        </w:rPr>
        <w:t xml:space="preserve"> </w:t>
      </w:r>
      <w:r>
        <w:rPr>
          <w:rFonts w:cs="Georgia"/>
          <w:i/>
          <w:iCs/>
          <w:color w:val="000000"/>
        </w:rPr>
        <w:t>–</w:t>
      </w:r>
      <w:r w:rsidRPr="0000255A">
        <w:rPr>
          <w:rFonts w:cs="Georgia"/>
          <w:i/>
          <w:iCs/>
          <w:color w:val="000000"/>
        </w:rPr>
        <w:t>s</w:t>
      </w:r>
      <w:r>
        <w:rPr>
          <w:rFonts w:cs="Georgia"/>
          <w:i/>
          <w:iCs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 y </w:t>
      </w:r>
      <w:r w:rsidRPr="0000255A">
        <w:rPr>
          <w:rFonts w:cs="Georgia"/>
          <w:i/>
          <w:iCs/>
          <w:color w:val="000000"/>
        </w:rPr>
        <w:t xml:space="preserve">aquel </w:t>
      </w:r>
      <w:r w:rsidRPr="0000255A">
        <w:rPr>
          <w:rFonts w:cs="Georgia"/>
          <w:color w:val="000000"/>
        </w:rPr>
        <w:t xml:space="preserve">es aguda acabada en </w:t>
      </w:r>
      <w:r w:rsidRPr="0000255A">
        <w:rPr>
          <w:rFonts w:cs="Georgia"/>
          <w:i/>
          <w:iCs/>
          <w:color w:val="000000"/>
        </w:rPr>
        <w:t>-l</w:t>
      </w:r>
      <w:r w:rsidRPr="0000255A">
        <w:rPr>
          <w:rFonts w:cs="Georgia"/>
          <w:color w:val="000000"/>
        </w:rPr>
        <w:t>. Por lo tanto, solo cuando en una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>oración exista riesgo de ambigüedad porque el demostrativo pueda interpretarse en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>una u otra de las funciones antes señaladas, el demostrativo llevará obligatoriamente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>tilde en su uso pronominal. Así, en una oración como la del ejemplo siguiente,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>únicamente la presencia o ausencia de la tilde en el demostrativo permite interpretar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correctamente el enunciado: </w:t>
      </w:r>
      <w:r w:rsidRPr="0000255A">
        <w:rPr>
          <w:rFonts w:cs="Georgia"/>
          <w:i/>
          <w:iCs/>
          <w:color w:val="000000"/>
        </w:rPr>
        <w:t xml:space="preserve">¿Por qué compraron aquéllos libros usados? </w:t>
      </w:r>
      <w:r w:rsidRPr="0000255A">
        <w:rPr>
          <w:rFonts w:cs="Georgia"/>
          <w:color w:val="000000"/>
        </w:rPr>
        <w:t>(</w:t>
      </w:r>
      <w:r w:rsidRPr="0000255A">
        <w:rPr>
          <w:rFonts w:cs="Georgia"/>
          <w:i/>
          <w:iCs/>
          <w:color w:val="000000"/>
        </w:rPr>
        <w:t xml:space="preserve">aquéllos </w:t>
      </w:r>
      <w:r w:rsidRPr="0000255A">
        <w:rPr>
          <w:rFonts w:cs="Georgia"/>
          <w:color w:val="000000"/>
        </w:rPr>
        <w:t>es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el sujeto de la oración); </w:t>
      </w:r>
      <w:r w:rsidRPr="0000255A">
        <w:rPr>
          <w:rFonts w:cs="Georgia"/>
          <w:i/>
          <w:iCs/>
          <w:color w:val="000000"/>
        </w:rPr>
        <w:t xml:space="preserve">¿Por qué compraron aquellos libros usados? </w:t>
      </w:r>
      <w:r w:rsidRPr="0000255A">
        <w:rPr>
          <w:rFonts w:cs="Georgia"/>
          <w:color w:val="000000"/>
        </w:rPr>
        <w:t>(el sujeto de esta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oración no está expreso, y </w:t>
      </w:r>
      <w:r w:rsidRPr="0000255A">
        <w:rPr>
          <w:rFonts w:cs="Georgia"/>
          <w:i/>
          <w:iCs/>
          <w:color w:val="000000"/>
        </w:rPr>
        <w:t xml:space="preserve">aquellos </w:t>
      </w:r>
      <w:r w:rsidRPr="0000255A">
        <w:rPr>
          <w:rFonts w:cs="Georgia"/>
          <w:color w:val="000000"/>
        </w:rPr>
        <w:t xml:space="preserve">acompaña al sustantivo </w:t>
      </w:r>
      <w:r w:rsidRPr="0000255A">
        <w:rPr>
          <w:rFonts w:cs="Georgia"/>
          <w:i/>
          <w:iCs/>
          <w:color w:val="000000"/>
        </w:rPr>
        <w:t>libros</w:t>
      </w:r>
      <w:r w:rsidRPr="0000255A">
        <w:rPr>
          <w:rFonts w:cs="Georgia"/>
          <w:color w:val="000000"/>
        </w:rPr>
        <w:t>). Las formas neutras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de los demostrativos, es decir, las palabras </w:t>
      </w:r>
      <w:r w:rsidRPr="0000255A">
        <w:rPr>
          <w:rFonts w:cs="Georgia"/>
          <w:i/>
          <w:iCs/>
          <w:color w:val="000000"/>
        </w:rPr>
        <w:t xml:space="preserve">esto, eso </w:t>
      </w:r>
      <w:r w:rsidRPr="0000255A">
        <w:rPr>
          <w:rFonts w:cs="Georgia"/>
          <w:color w:val="000000"/>
        </w:rPr>
        <w:t xml:space="preserve">y </w:t>
      </w:r>
      <w:r w:rsidRPr="0000255A">
        <w:rPr>
          <w:rFonts w:cs="Georgia"/>
          <w:i/>
          <w:iCs/>
          <w:color w:val="000000"/>
        </w:rPr>
        <w:t xml:space="preserve">aquello, </w:t>
      </w:r>
      <w:r w:rsidRPr="0000255A">
        <w:rPr>
          <w:rFonts w:cs="Georgia"/>
          <w:color w:val="000000"/>
        </w:rPr>
        <w:t>que solo pueden</w:t>
      </w:r>
      <w:r>
        <w:rPr>
          <w:rFonts w:cs="Georgia"/>
          <w:color w:val="000000"/>
        </w:rPr>
        <w:t xml:space="preserve"> </w:t>
      </w:r>
      <w:r w:rsidRPr="0000255A">
        <w:rPr>
          <w:rFonts w:cs="Georgia"/>
          <w:color w:val="000000"/>
        </w:rPr>
        <w:t xml:space="preserve">funcionar como pronombres, se escriben siempre sin tilde: </w:t>
      </w:r>
      <w:r w:rsidRPr="0000255A">
        <w:rPr>
          <w:rFonts w:cs="Georgia"/>
          <w:i/>
          <w:iCs/>
          <w:color w:val="000000"/>
        </w:rPr>
        <w:t>Eso no es cierto; No</w:t>
      </w:r>
      <w:r>
        <w:rPr>
          <w:rFonts w:cs="Georgia"/>
          <w:i/>
          <w:iCs/>
          <w:color w:val="000000"/>
        </w:rPr>
        <w:t xml:space="preserve"> </w:t>
      </w:r>
      <w:r w:rsidRPr="0000255A">
        <w:rPr>
          <w:rFonts w:cs="Georgia"/>
          <w:i/>
          <w:iCs/>
          <w:color w:val="000000"/>
        </w:rPr>
        <w:t>entiendo esto</w:t>
      </w:r>
      <w:r w:rsidRPr="0000255A">
        <w:rPr>
          <w:rFonts w:cs="Georgia"/>
          <w:color w:val="000000"/>
        </w:rPr>
        <w:t>.</w:t>
      </w:r>
    </w:p>
    <w:sectPr w:rsidR="00937DA4" w:rsidRPr="0000255A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55A"/>
    <w:rsid w:val="0000255A"/>
    <w:rsid w:val="002D4DB0"/>
    <w:rsid w:val="00937DA4"/>
    <w:rsid w:val="00F2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002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2010-04-10T11:42:00Z</dcterms:created>
  <dcterms:modified xsi:type="dcterms:W3CDTF">2010-04-10T11:43:00Z</dcterms:modified>
</cp:coreProperties>
</file>