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0C" w:rsidRPr="00E8260C" w:rsidRDefault="00E8260C" w:rsidP="00E826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E826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Provincia de Veraguas</w:t>
      </w:r>
    </w:p>
    <w:tbl>
      <w:tblPr>
        <w:tblW w:w="5448" w:type="dxa"/>
        <w:tblCellSpacing w:w="15" w:type="dxa"/>
        <w:tblInd w:w="240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01"/>
        <w:gridCol w:w="3147"/>
      </w:tblGrid>
      <w:tr w:rsidR="00E8260C" w:rsidRPr="00E8260C" w:rsidTr="00E8260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60C" w:rsidRPr="00E8260C" w:rsidRDefault="00E8260C" w:rsidP="00E8260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82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Veraguas</w:t>
            </w:r>
          </w:p>
        </w:tc>
      </w:tr>
      <w:tr w:rsidR="00E8260C" w:rsidRPr="00E8260C" w:rsidTr="00E8260C">
        <w:trPr>
          <w:tblCellSpacing w:w="15" w:type="dxa"/>
        </w:trPr>
        <w:tc>
          <w:tcPr>
            <w:tcW w:w="0" w:type="auto"/>
            <w:gridSpan w:val="2"/>
            <w:shd w:val="clear" w:color="auto" w:fill="CDDEFF"/>
            <w:vAlign w:val="center"/>
            <w:hideMark/>
          </w:tcPr>
          <w:p w:rsidR="00E8260C" w:rsidRPr="00E8260C" w:rsidRDefault="00E8260C" w:rsidP="00E8260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</w:tr>
      <w:tr w:rsidR="00E8260C" w:rsidRPr="00E8260C" w:rsidTr="00E8260C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tcMar>
              <w:top w:w="96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94"/>
              <w:gridCol w:w="164"/>
            </w:tblGrid>
            <w:tr w:rsidR="00E8260C" w:rsidRPr="00E826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8260C" w:rsidRPr="00E8260C" w:rsidRDefault="00E8260C" w:rsidP="00E82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2500" cy="676275"/>
                        <wp:effectExtent l="19050" t="0" r="0" b="0"/>
                        <wp:docPr id="2" name="Imagen 2" descr="Bandera de Provincia de Veraguas">
                          <a:hlinkClick xmlns:a="http://schemas.openxmlformats.org/drawingml/2006/main" r:id="rId4" tooltip="&quot;Bandera de Provincia de Veragua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andera de Provincia de Veraguas">
                                  <a:hlinkClick r:id="rId4" tooltip="&quot;Bandera de Provincia de Veragua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26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E826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Bandera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8260C" w:rsidRPr="00E8260C" w:rsidRDefault="00E8260C" w:rsidP="00E826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826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</w:p>
              </w:tc>
            </w:tr>
          </w:tbl>
          <w:p w:rsidR="00E8260C" w:rsidRPr="00E8260C" w:rsidRDefault="00E8260C" w:rsidP="00E8260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8260C" w:rsidRPr="00E8260C" w:rsidTr="00E8260C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E8260C" w:rsidRPr="00E8260C" w:rsidRDefault="00E8260C" w:rsidP="00E8260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8260C" w:rsidRPr="00E8260C" w:rsidTr="00E8260C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8260C" w:rsidRPr="00E8260C" w:rsidRDefault="00E8260C" w:rsidP="00E8260C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8260C" w:rsidRPr="00E8260C" w:rsidRDefault="00E8260C" w:rsidP="00E8260C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8260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8260C" w:rsidRPr="00E8260C" w:rsidTr="00E8260C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8260C" w:rsidRPr="00E8260C" w:rsidRDefault="00E8260C" w:rsidP="00E8260C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8260C" w:rsidRPr="00E8260C" w:rsidRDefault="00E8260C" w:rsidP="00E8260C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8260C" w:rsidRPr="00E8260C" w:rsidTr="00E8260C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8260C" w:rsidRPr="00E8260C" w:rsidRDefault="00E8260C" w:rsidP="00E8260C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8260C" w:rsidRPr="00E8260C" w:rsidRDefault="00E8260C" w:rsidP="00E8260C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8260C" w:rsidRPr="00E8260C" w:rsidTr="00E8260C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8260C" w:rsidRPr="00E8260C" w:rsidRDefault="00E8260C" w:rsidP="00E8260C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8260C" w:rsidRPr="00E8260C" w:rsidRDefault="00E8260C" w:rsidP="00E8260C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8260C" w:rsidRPr="00E8260C" w:rsidTr="00E8260C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8260C" w:rsidRPr="00E8260C" w:rsidRDefault="00E8260C" w:rsidP="00E8260C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8260C" w:rsidRPr="00E8260C" w:rsidRDefault="00E8260C" w:rsidP="00E8260C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8260C" w:rsidRPr="00E8260C" w:rsidTr="00E8260C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8260C" w:rsidRPr="00E8260C" w:rsidRDefault="00E8260C" w:rsidP="00E8260C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8260C" w:rsidRPr="00E8260C" w:rsidRDefault="00E8260C" w:rsidP="00E8260C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8260C" w:rsidRPr="00E8260C" w:rsidTr="00E8260C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8260C" w:rsidRPr="00E8260C" w:rsidRDefault="00E8260C" w:rsidP="00E8260C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8260C" w:rsidRPr="00E8260C" w:rsidRDefault="00E8260C" w:rsidP="00E8260C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E8260C" w:rsidRPr="00E8260C" w:rsidRDefault="00E8260C" w:rsidP="00E82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26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Veraguas</w:t>
      </w:r>
      <w:r w:rsidRPr="00E826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una provincia de </w:t>
      </w:r>
      <w:r w:rsidRPr="00E826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Panamá</w:t>
      </w:r>
      <w:r w:rsidRPr="00E826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Su capital es la ciudad de </w:t>
      </w:r>
      <w:r w:rsidRPr="00E826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Santiago de Veraguas</w:t>
      </w:r>
      <w:r w:rsidRPr="00E826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Tiene una superficie de 10.629 km², que en términos de extensión es similar a la de </w:t>
      </w:r>
      <w:hyperlink r:id="rId6" w:tooltip="Líbano" w:history="1">
        <w:r w:rsidRPr="00E82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Líbano</w:t>
        </w:r>
      </w:hyperlink>
      <w:r w:rsidRPr="00E8260C">
        <w:rPr>
          <w:rFonts w:ascii="Times New Roman" w:eastAsia="Times New Roman" w:hAnsi="Times New Roman" w:cs="Times New Roman"/>
          <w:sz w:val="24"/>
          <w:szCs w:val="24"/>
          <w:lang w:eastAsia="es-ES"/>
        </w:rPr>
        <w:t>. Y una población de 226.641 habitantes (2010).</w:t>
      </w:r>
      <w:r w:rsidRPr="00E8260C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>[]</w:t>
      </w:r>
    </w:p>
    <w:p w:rsidR="00E8260C" w:rsidRPr="00E8260C" w:rsidRDefault="00E8260C" w:rsidP="00E82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26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Limita al norte con el Mar Caribe, al sur con el Océano Pacífico, al este con la provincia de </w:t>
      </w:r>
      <w:hyperlink r:id="rId7" w:tooltip="Colón" w:history="1">
        <w:r w:rsidRPr="00E82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Colón</w:t>
        </w:r>
      </w:hyperlink>
      <w:r w:rsidRPr="00E826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8" w:tooltip="Coclé" w:history="1">
        <w:r w:rsidRPr="00E82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Coclé</w:t>
        </w:r>
      </w:hyperlink>
      <w:r w:rsidRPr="00E826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9" w:tooltip="Herrera" w:history="1">
        <w:r w:rsidRPr="00E82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Herrera</w:t>
        </w:r>
      </w:hyperlink>
      <w:r w:rsidRPr="00E826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826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Los Santos</w:t>
      </w:r>
      <w:r w:rsidRPr="00E826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al oeste con la provincia de </w:t>
      </w:r>
      <w:r w:rsidRPr="00E826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Chiriquí</w:t>
      </w:r>
      <w:r w:rsidRPr="00E826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Bocas del</w:t>
      </w:r>
      <w:r w:rsidRPr="00E826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 Toro</w:t>
      </w:r>
      <w:r w:rsidRPr="00E8260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203DFD" w:rsidRDefault="00E8260C"/>
    <w:sectPr w:rsidR="00203DFD" w:rsidSect="00E46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60C"/>
    <w:rsid w:val="005F09F2"/>
    <w:rsid w:val="00AB2162"/>
    <w:rsid w:val="00E46767"/>
    <w:rsid w:val="00E8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67"/>
  </w:style>
  <w:style w:type="paragraph" w:styleId="Ttulo1">
    <w:name w:val="heading 1"/>
    <w:basedOn w:val="Normal"/>
    <w:link w:val="Ttulo1Car"/>
    <w:uiPriority w:val="9"/>
    <w:qFormat/>
    <w:rsid w:val="00E82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60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8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digoHTML">
    <w:name w:val="HTML Code"/>
    <w:basedOn w:val="Fuentedeprrafopredeter"/>
    <w:uiPriority w:val="99"/>
    <w:semiHidden/>
    <w:unhideWhenUsed/>
    <w:rsid w:val="00E8260C"/>
    <w:rPr>
      <w:rFonts w:ascii="Courier New" w:eastAsia="Times New Roman" w:hAnsi="Courier New" w:cs="Courier New"/>
      <w:sz w:val="20"/>
      <w:szCs w:val="20"/>
    </w:rPr>
  </w:style>
  <w:style w:type="character" w:customStyle="1" w:styleId="flagicon">
    <w:name w:val="flagicon"/>
    <w:basedOn w:val="Fuentedeprrafopredeter"/>
    <w:rsid w:val="00E8260C"/>
  </w:style>
  <w:style w:type="character" w:customStyle="1" w:styleId="corchete-llamada1">
    <w:name w:val="corchete-llamada1"/>
    <w:basedOn w:val="Fuentedeprrafopredeter"/>
    <w:rsid w:val="00E8260C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cl%C3%A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ol%C3%B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L%C3%ADba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es.wikipedia.org/wiki/Archivo:Imagen-banv.jpg" TargetMode="External"/><Relationship Id="rId9" Type="http://schemas.openxmlformats.org/officeDocument/2006/relationships/hyperlink" Target="http://es.wikipedia.org/wiki/Herre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Company>UCA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1</cp:revision>
  <dcterms:created xsi:type="dcterms:W3CDTF">2010-08-19T14:51:00Z</dcterms:created>
  <dcterms:modified xsi:type="dcterms:W3CDTF">2010-08-19T14:53:00Z</dcterms:modified>
</cp:coreProperties>
</file>