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86" w:rsidRDefault="00B60D84">
      <w:r w:rsidRPr="00B60D84">
        <w:drawing>
          <wp:inline distT="0" distB="0" distL="0" distR="0">
            <wp:extent cx="9292254" cy="6340288"/>
            <wp:effectExtent l="19050" t="0" r="23196" b="3362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57786" w:rsidSect="00B60D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0D84"/>
    <w:rsid w:val="00657786"/>
    <w:rsid w:val="007631BD"/>
    <w:rsid w:val="00AC0EB1"/>
    <w:rsid w:val="00B6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ameronL\My%20Documents\Schools%20information\school%20thematic%20list%20IS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view3D>
      <c:rAngAx val="1"/>
    </c:view3D>
    <c:plotArea>
      <c:layout>
        <c:manualLayout>
          <c:layoutTarget val="inner"/>
          <c:xMode val="edge"/>
          <c:yMode val="edge"/>
          <c:x val="4.157021536432387E-2"/>
          <c:y val="2.2239052863213794E-2"/>
          <c:w val="0.94339575736952541"/>
          <c:h val="0.50391953803991241"/>
        </c:manualLayout>
      </c:layout>
      <c:bar3DChart>
        <c:barDir val="col"/>
        <c:grouping val="clustered"/>
        <c:ser>
          <c:idx val="0"/>
          <c:order val="0"/>
          <c:cat>
            <c:strRef>
              <c:f>Sheet2!$A$6:$BF$6</c:f>
              <c:strCache>
                <c:ptCount val="58"/>
                <c:pt idx="0">
                  <c:v>health  services</c:v>
                </c:pt>
                <c:pt idx="1">
                  <c:v>Food, Beverage &amp; Pharmaceuticals</c:v>
                </c:pt>
                <c:pt idx="2">
                  <c:v>Business Services</c:v>
                </c:pt>
                <c:pt idx="3">
                  <c:v>ICT</c:v>
                </c:pt>
                <c:pt idx="4">
                  <c:v>Laboratory Operations</c:v>
                </c:pt>
                <c:pt idx="5">
                  <c:v>Sport &amp; Rec</c:v>
                </c:pt>
                <c:pt idx="6">
                  <c:v>Creative Industries</c:v>
                </c:pt>
                <c:pt idx="7">
                  <c:v>Financial Services</c:v>
                </c:pt>
                <c:pt idx="8">
                  <c:v>tourism, hospitality &amp; Events</c:v>
                </c:pt>
                <c:pt idx="9">
                  <c:v>Public Safety</c:v>
                </c:pt>
                <c:pt idx="10">
                  <c:v>Construction</c:v>
                </c:pt>
                <c:pt idx="11">
                  <c:v>Spatial information</c:v>
                </c:pt>
                <c:pt idx="12">
                  <c:v>Furnishing</c:v>
                </c:pt>
                <c:pt idx="13">
                  <c:v>Community Services</c:v>
                </c:pt>
                <c:pt idx="14">
                  <c:v>Metal, Engineering &amp; Boating</c:v>
                </c:pt>
                <c:pt idx="15">
                  <c:v>Rural industries, Agriculture, horticulture, animal care, conservation &amp; Land management</c:v>
                </c:pt>
                <c:pt idx="16">
                  <c:v>Printing &amp; Graphic Arts</c:v>
                </c:pt>
                <c:pt idx="17">
                  <c:v>Retail, Wholesale &amp; Personal Services</c:v>
                </c:pt>
                <c:pt idx="18">
                  <c:v>Textiles, Clothing &amp; footwear</c:v>
                </c:pt>
                <c:pt idx="19">
                  <c:v>Aviation</c:v>
                </c:pt>
                <c:pt idx="20">
                  <c:v>Aerospace</c:v>
                </c:pt>
                <c:pt idx="21">
                  <c:v>Maritime</c:v>
                </c:pt>
                <c:pt idx="22">
                  <c:v>Local Government</c:v>
                </c:pt>
                <c:pt idx="23">
                  <c:v>Logistics Managemtn, Road transport &amp; warehousing</c:v>
                </c:pt>
                <c:pt idx="24">
                  <c:v>Automotive</c:v>
                </c:pt>
                <c:pt idx="25">
                  <c:v>Seafood</c:v>
                </c:pt>
                <c:pt idx="26">
                  <c:v>Meat</c:v>
                </c:pt>
                <c:pt idx="27">
                  <c:v>Racing</c:v>
                </c:pt>
                <c:pt idx="28">
                  <c:v>Pest Management</c:v>
                </c:pt>
                <c:pt idx="29">
                  <c:v>Waste management</c:v>
                </c:pt>
                <c:pt idx="30">
                  <c:v>Fire Services</c:v>
                </c:pt>
                <c:pt idx="31">
                  <c:v>Security</c:v>
                </c:pt>
                <c:pt idx="32">
                  <c:v>Plumbing</c:v>
                </c:pt>
                <c:pt idx="33">
                  <c:v>real Estate</c:v>
                </c:pt>
                <c:pt idx="34">
                  <c:v>Cleaning</c:v>
                </c:pt>
                <c:pt idx="35">
                  <c:v>Gas</c:v>
                </c:pt>
                <c:pt idx="36">
                  <c:v>ESI Generator</c:v>
                </c:pt>
                <c:pt idx="37">
                  <c:v>Electrotechnology</c:v>
                </c:pt>
                <c:pt idx="38">
                  <c:v>TSI Transmission &amp; Distribution</c:v>
                </c:pt>
                <c:pt idx="39">
                  <c:v>Rail</c:v>
                </c:pt>
                <c:pt idx="40">
                  <c:v>wood Panel &amp; Board Production</c:v>
                </c:pt>
                <c:pt idx="41">
                  <c:v>Timber Merchandising</c:v>
                </c:pt>
                <c:pt idx="42">
                  <c:v>Pulp &amp; Paper Manufacturing</c:v>
                </c:pt>
                <c:pt idx="43">
                  <c:v>forest Growing &amp; Management</c:v>
                </c:pt>
                <c:pt idx="44">
                  <c:v>Timber Manufactured products</c:v>
                </c:pt>
                <c:pt idx="45">
                  <c:v>Harvesting &amp; Haulage</c:v>
                </c:pt>
                <c:pt idx="46">
                  <c:v>Sawmilling &amp; Processing</c:v>
                </c:pt>
                <c:pt idx="47">
                  <c:v>Water</c:v>
                </c:pt>
                <c:pt idx="48">
                  <c:v>Corrections</c:v>
                </c:pt>
                <c:pt idx="49">
                  <c:v>Public Sector</c:v>
                </c:pt>
                <c:pt idx="50">
                  <c:v>Education &amp; training</c:v>
                </c:pt>
                <c:pt idx="51">
                  <c:v>Process Manufacturing</c:v>
                </c:pt>
                <c:pt idx="52">
                  <c:v>Mining</c:v>
                </c:pt>
                <c:pt idx="53">
                  <c:v>Drilling</c:v>
                </c:pt>
                <c:pt idx="54">
                  <c:v>Civil Sector</c:v>
                </c:pt>
                <c:pt idx="55">
                  <c:v>Quarry</c:v>
                </c:pt>
                <c:pt idx="56">
                  <c:v>Port</c:v>
                </c:pt>
                <c:pt idx="57">
                  <c:v>Rail</c:v>
                </c:pt>
              </c:strCache>
            </c:strRef>
          </c:cat>
          <c:val>
            <c:numRef>
              <c:f>Sheet2!$A$7:$BF$7</c:f>
              <c:numCache>
                <c:formatCode>General</c:formatCode>
                <c:ptCount val="58"/>
                <c:pt idx="0">
                  <c:v>44</c:v>
                </c:pt>
                <c:pt idx="1">
                  <c:v>44</c:v>
                </c:pt>
                <c:pt idx="2">
                  <c:v>44</c:v>
                </c:pt>
                <c:pt idx="3">
                  <c:v>44</c:v>
                </c:pt>
                <c:pt idx="4">
                  <c:v>44</c:v>
                </c:pt>
                <c:pt idx="5">
                  <c:v>44</c:v>
                </c:pt>
                <c:pt idx="6">
                  <c:v>42</c:v>
                </c:pt>
                <c:pt idx="7">
                  <c:v>40</c:v>
                </c:pt>
                <c:pt idx="8">
                  <c:v>36</c:v>
                </c:pt>
                <c:pt idx="9">
                  <c:v>30</c:v>
                </c:pt>
                <c:pt idx="10">
                  <c:v>29</c:v>
                </c:pt>
                <c:pt idx="11">
                  <c:v>27</c:v>
                </c:pt>
                <c:pt idx="12">
                  <c:v>21</c:v>
                </c:pt>
                <c:pt idx="13">
                  <c:v>20</c:v>
                </c:pt>
                <c:pt idx="14">
                  <c:v>15</c:v>
                </c:pt>
                <c:pt idx="15">
                  <c:v>9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2</c:v>
                </c:pt>
                <c:pt idx="22">
                  <c:v>2</c:v>
                </c:pt>
                <c:pt idx="23">
                  <c:v>1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</c:numCache>
            </c:numRef>
          </c:val>
        </c:ser>
        <c:shape val="box"/>
        <c:axId val="81867520"/>
        <c:axId val="81870208"/>
        <c:axId val="0"/>
      </c:bar3DChart>
      <c:catAx>
        <c:axId val="818675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1870208"/>
        <c:crosses val="autoZero"/>
        <c:auto val="1"/>
        <c:lblAlgn val="ctr"/>
        <c:lblOffset val="100"/>
      </c:catAx>
      <c:valAx>
        <c:axId val="81870208"/>
        <c:scaling>
          <c:orientation val="minMax"/>
        </c:scaling>
        <c:axPos val="l"/>
        <c:majorGridlines/>
        <c:numFmt formatCode="General" sourceLinked="1"/>
        <c:tickLblPos val="nextTo"/>
        <c:crossAx val="818675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The Smith Family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Leeder</dc:creator>
  <cp:keywords/>
  <dc:description/>
  <cp:lastModifiedBy>Cameron Leeder</cp:lastModifiedBy>
  <cp:revision>1</cp:revision>
  <cp:lastPrinted>2010-07-26T05:05:00Z</cp:lastPrinted>
  <dcterms:created xsi:type="dcterms:W3CDTF">2010-07-26T05:02:00Z</dcterms:created>
  <dcterms:modified xsi:type="dcterms:W3CDTF">2010-07-26T05:07:00Z</dcterms:modified>
</cp:coreProperties>
</file>