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51" w:rsidRDefault="00581951"/>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199"/>
        <w:gridCol w:w="1166"/>
        <w:gridCol w:w="1673"/>
        <w:gridCol w:w="4161"/>
        <w:gridCol w:w="2078"/>
        <w:gridCol w:w="1096"/>
        <w:gridCol w:w="1048"/>
        <w:gridCol w:w="2094"/>
      </w:tblGrid>
      <w:tr w:rsidR="00581951" w:rsidRPr="0063198E">
        <w:trPr>
          <w:trHeight w:val="930"/>
          <w:tblCellSpacing w:w="15" w:type="dxa"/>
        </w:trPr>
        <w:tc>
          <w:tcPr>
            <w:tcW w:w="4979" w:type="pct"/>
            <w:gridSpan w:val="8"/>
            <w:shd w:val="clear" w:color="auto" w:fill="FFFFFF"/>
            <w:vAlign w:val="center"/>
          </w:tcPr>
          <w:p w:rsidR="00581951" w:rsidRPr="00225058" w:rsidRDefault="00581951">
            <w:pPr>
              <w:jc w:val="center"/>
              <w:rPr>
                <w:rFonts w:ascii="Arial" w:hAnsi="Arial" w:cs="Arial"/>
              </w:rPr>
            </w:pPr>
            <w:r>
              <w:rPr>
                <w:rStyle w:val="Textoennegrita"/>
                <w:rFonts w:ascii="Arial" w:hAnsi="Arial" w:cs="Arial"/>
              </w:rPr>
              <w:t>Trayecto de actividades</w:t>
            </w:r>
          </w:p>
        </w:tc>
      </w:tr>
      <w:tr w:rsidR="00581951" w:rsidRPr="0063198E">
        <w:trPr>
          <w:cantSplit/>
          <w:trHeight w:val="473"/>
          <w:tblCellSpacing w:w="15" w:type="dxa"/>
        </w:trPr>
        <w:tc>
          <w:tcPr>
            <w:tcW w:w="4979" w:type="pct"/>
            <w:gridSpan w:val="8"/>
            <w:shd w:val="clear" w:color="auto" w:fill="A6A6A6"/>
            <w:vAlign w:val="center"/>
          </w:tcPr>
          <w:p w:rsidR="00581951" w:rsidRPr="000A71FA" w:rsidRDefault="00581951">
            <w:pPr>
              <w:jc w:val="center"/>
              <w:rPr>
                <w:rFonts w:ascii="Arial" w:hAnsi="Arial" w:cs="Arial"/>
                <w:b/>
                <w:color w:val="FFFFFF"/>
              </w:rPr>
            </w:pPr>
          </w:p>
        </w:tc>
      </w:tr>
      <w:tr w:rsidR="005F0C53" w:rsidRPr="0063198E" w:rsidTr="00223A8D">
        <w:trPr>
          <w:cantSplit/>
          <w:trHeight w:val="704"/>
          <w:tblCellSpacing w:w="15" w:type="dxa"/>
        </w:trPr>
        <w:tc>
          <w:tcPr>
            <w:tcW w:w="398" w:type="pct"/>
            <w:shd w:val="clear" w:color="auto" w:fill="A6A6A6"/>
            <w:vAlign w:val="center"/>
          </w:tcPr>
          <w:p w:rsidR="00581951" w:rsidRPr="003D0757" w:rsidRDefault="00581951" w:rsidP="00581951">
            <w:pPr>
              <w:jc w:val="center"/>
              <w:rPr>
                <w:rFonts w:ascii="Arial" w:hAnsi="Arial" w:cs="Arial"/>
                <w:b/>
                <w:sz w:val="18"/>
                <w:szCs w:val="18"/>
              </w:rPr>
            </w:pPr>
            <w:commentRangeStart w:id="0"/>
            <w:r w:rsidRPr="003D0757">
              <w:rPr>
                <w:rFonts w:ascii="Arial" w:hAnsi="Arial" w:cs="Arial"/>
                <w:b/>
                <w:sz w:val="18"/>
                <w:szCs w:val="18"/>
              </w:rPr>
              <w:t>Lo Que Se Enseñará</w:t>
            </w:r>
            <w:commentRangeEnd w:id="0"/>
            <w:r w:rsidRPr="003D0757">
              <w:rPr>
                <w:rStyle w:val="Refdecomentario"/>
              </w:rPr>
              <w:commentReference w:id="0"/>
            </w:r>
          </w:p>
        </w:tc>
        <w:tc>
          <w:tcPr>
            <w:tcW w:w="307" w:type="pct"/>
            <w:shd w:val="clear" w:color="auto" w:fill="A6A6A6"/>
            <w:vAlign w:val="center"/>
          </w:tcPr>
          <w:p w:rsidR="00581951" w:rsidRPr="004C17BA" w:rsidRDefault="00581951" w:rsidP="00581951">
            <w:pPr>
              <w:jc w:val="center"/>
              <w:rPr>
                <w:rFonts w:ascii="Arial" w:hAnsi="Arial" w:cs="Arial"/>
                <w:b/>
                <w:sz w:val="18"/>
                <w:szCs w:val="18"/>
              </w:rPr>
            </w:pPr>
            <w:commentRangeStart w:id="1"/>
            <w:r w:rsidRPr="004C17BA">
              <w:rPr>
                <w:rFonts w:ascii="Arial" w:hAnsi="Arial" w:cs="Arial"/>
                <w:b/>
                <w:sz w:val="18"/>
                <w:szCs w:val="18"/>
              </w:rPr>
              <w:t xml:space="preserve">Propósito </w:t>
            </w:r>
            <w:commentRangeEnd w:id="1"/>
            <w:r w:rsidRPr="004C17BA">
              <w:rPr>
                <w:rStyle w:val="Refdecomentario"/>
              </w:rPr>
              <w:commentReference w:id="1"/>
            </w:r>
          </w:p>
        </w:tc>
        <w:tc>
          <w:tcPr>
            <w:tcW w:w="591" w:type="pct"/>
            <w:shd w:val="clear" w:color="auto" w:fill="A6A6A6"/>
            <w:vAlign w:val="center"/>
          </w:tcPr>
          <w:p w:rsidR="00581951" w:rsidRPr="004C17BA" w:rsidRDefault="00581951" w:rsidP="00581951">
            <w:pPr>
              <w:jc w:val="center"/>
              <w:rPr>
                <w:rFonts w:ascii="Arial" w:hAnsi="Arial" w:cs="Arial"/>
                <w:b/>
                <w:sz w:val="18"/>
                <w:szCs w:val="18"/>
              </w:rPr>
            </w:pPr>
            <w:commentRangeStart w:id="2"/>
            <w:r w:rsidRPr="004C17BA">
              <w:rPr>
                <w:rFonts w:ascii="Arial" w:hAnsi="Arial" w:cs="Arial"/>
                <w:b/>
                <w:sz w:val="18"/>
                <w:szCs w:val="18"/>
              </w:rPr>
              <w:t>Actividad de Aprendizaje</w:t>
            </w:r>
            <w:commentRangeEnd w:id="2"/>
            <w:r w:rsidRPr="004C17BA">
              <w:rPr>
                <w:rStyle w:val="Refdecomentario"/>
              </w:rPr>
              <w:commentReference w:id="2"/>
            </w:r>
          </w:p>
        </w:tc>
        <w:tc>
          <w:tcPr>
            <w:tcW w:w="1460" w:type="pct"/>
            <w:shd w:val="clear" w:color="auto" w:fill="A6A6A6"/>
            <w:vAlign w:val="center"/>
          </w:tcPr>
          <w:p w:rsidR="00581951" w:rsidRPr="004C17BA" w:rsidRDefault="00581951" w:rsidP="00581951">
            <w:pPr>
              <w:jc w:val="center"/>
              <w:rPr>
                <w:rFonts w:ascii="Arial" w:hAnsi="Arial" w:cs="Arial"/>
                <w:b/>
                <w:sz w:val="18"/>
                <w:szCs w:val="18"/>
              </w:rPr>
            </w:pPr>
            <w:commentRangeStart w:id="3"/>
            <w:r w:rsidRPr="004C17BA">
              <w:rPr>
                <w:rFonts w:ascii="Arial" w:hAnsi="Arial" w:cs="Arial"/>
                <w:b/>
                <w:sz w:val="18"/>
                <w:szCs w:val="18"/>
              </w:rPr>
              <w:t>Descripción de Acciones de Aprendizaje</w:t>
            </w:r>
            <w:commentRangeEnd w:id="3"/>
            <w:r w:rsidRPr="004C17BA">
              <w:rPr>
                <w:rStyle w:val="Refdecomentario"/>
              </w:rPr>
              <w:commentReference w:id="3"/>
            </w:r>
          </w:p>
        </w:tc>
        <w:tc>
          <w:tcPr>
            <w:tcW w:w="732" w:type="pct"/>
            <w:shd w:val="clear" w:color="auto" w:fill="A6A6A6"/>
            <w:vAlign w:val="center"/>
          </w:tcPr>
          <w:p w:rsidR="00581951" w:rsidRPr="004C17BA" w:rsidRDefault="00581951">
            <w:pPr>
              <w:jc w:val="center"/>
              <w:rPr>
                <w:rFonts w:ascii="Arial" w:hAnsi="Arial" w:cs="Arial"/>
                <w:b/>
                <w:sz w:val="18"/>
                <w:szCs w:val="18"/>
              </w:rPr>
            </w:pPr>
            <w:commentRangeStart w:id="4"/>
            <w:r w:rsidRPr="004C17BA">
              <w:rPr>
                <w:rFonts w:ascii="Arial" w:hAnsi="Arial" w:cs="Arial"/>
                <w:b/>
                <w:sz w:val="18"/>
                <w:szCs w:val="18"/>
              </w:rPr>
              <w:t>Recursos y Medios</w:t>
            </w:r>
            <w:commentRangeEnd w:id="4"/>
            <w:r>
              <w:rPr>
                <w:rStyle w:val="Refdecomentario"/>
              </w:rPr>
              <w:commentReference w:id="4"/>
            </w:r>
          </w:p>
        </w:tc>
        <w:tc>
          <w:tcPr>
            <w:tcW w:w="388" w:type="pct"/>
            <w:shd w:val="clear" w:color="auto" w:fill="A6A6A6"/>
            <w:vAlign w:val="center"/>
          </w:tcPr>
          <w:p w:rsidR="00581951" w:rsidRPr="004C17BA" w:rsidRDefault="00581951" w:rsidP="00581951">
            <w:pPr>
              <w:jc w:val="center"/>
              <w:rPr>
                <w:rFonts w:ascii="Arial" w:hAnsi="Arial" w:cs="Arial"/>
                <w:b/>
                <w:sz w:val="18"/>
                <w:szCs w:val="18"/>
              </w:rPr>
            </w:pPr>
            <w:commentRangeStart w:id="5"/>
            <w:r w:rsidRPr="004C17BA">
              <w:rPr>
                <w:rFonts w:ascii="Arial" w:hAnsi="Arial" w:cs="Arial"/>
                <w:b/>
                <w:sz w:val="18"/>
                <w:szCs w:val="18"/>
              </w:rPr>
              <w:t>Forma</w:t>
            </w:r>
            <w:commentRangeEnd w:id="5"/>
            <w:r>
              <w:rPr>
                <w:rStyle w:val="Refdecomentario"/>
              </w:rPr>
              <w:commentReference w:id="5"/>
            </w:r>
          </w:p>
        </w:tc>
        <w:tc>
          <w:tcPr>
            <w:tcW w:w="371" w:type="pct"/>
            <w:shd w:val="clear" w:color="auto" w:fill="A6A6A6"/>
            <w:vAlign w:val="center"/>
          </w:tcPr>
          <w:p w:rsidR="00581951" w:rsidRPr="004C17BA" w:rsidRDefault="00581951" w:rsidP="00581951">
            <w:pPr>
              <w:jc w:val="center"/>
              <w:rPr>
                <w:rFonts w:ascii="Arial" w:hAnsi="Arial" w:cs="Arial"/>
                <w:b/>
                <w:sz w:val="18"/>
                <w:szCs w:val="18"/>
              </w:rPr>
            </w:pPr>
            <w:commentRangeStart w:id="6"/>
            <w:r w:rsidRPr="004C17BA">
              <w:rPr>
                <w:rFonts w:ascii="Arial" w:hAnsi="Arial" w:cs="Arial"/>
                <w:b/>
                <w:sz w:val="18"/>
                <w:szCs w:val="18"/>
              </w:rPr>
              <w:t>Tiempo</w:t>
            </w:r>
            <w:commentRangeEnd w:id="6"/>
            <w:r>
              <w:rPr>
                <w:rStyle w:val="Refdecomentario"/>
              </w:rPr>
              <w:commentReference w:id="6"/>
            </w:r>
          </w:p>
        </w:tc>
        <w:tc>
          <w:tcPr>
            <w:tcW w:w="660" w:type="pct"/>
            <w:shd w:val="clear" w:color="auto" w:fill="A6A6A6"/>
            <w:vAlign w:val="center"/>
          </w:tcPr>
          <w:p w:rsidR="00581951" w:rsidRPr="004C17BA" w:rsidRDefault="00581951">
            <w:pPr>
              <w:jc w:val="center"/>
              <w:rPr>
                <w:rFonts w:ascii="Arial" w:hAnsi="Arial" w:cs="Arial"/>
                <w:b/>
                <w:sz w:val="18"/>
                <w:szCs w:val="18"/>
              </w:rPr>
            </w:pPr>
            <w:commentRangeStart w:id="7"/>
            <w:r w:rsidRPr="004C17BA">
              <w:rPr>
                <w:rFonts w:ascii="Arial" w:hAnsi="Arial" w:cs="Arial"/>
                <w:b/>
                <w:sz w:val="18"/>
                <w:szCs w:val="18"/>
              </w:rPr>
              <w:t>Criterios de Evaluación</w:t>
            </w:r>
            <w:commentRangeEnd w:id="7"/>
            <w:r w:rsidRPr="004C17BA">
              <w:rPr>
                <w:rStyle w:val="Refdecomentario"/>
              </w:rPr>
              <w:commentReference w:id="7"/>
            </w:r>
          </w:p>
        </w:tc>
      </w:tr>
      <w:tr w:rsidR="005F0C53" w:rsidRPr="0063198E" w:rsidTr="00D467CD">
        <w:trPr>
          <w:trHeight w:val="1006"/>
          <w:tblCellSpacing w:w="15" w:type="dxa"/>
        </w:trPr>
        <w:tc>
          <w:tcPr>
            <w:tcW w:w="398" w:type="pct"/>
            <w:shd w:val="clear" w:color="auto" w:fill="auto"/>
            <w:vAlign w:val="center"/>
          </w:tcPr>
          <w:p w:rsidR="00581951" w:rsidRDefault="005F0C53" w:rsidP="00223A8D">
            <w:pPr>
              <w:jc w:val="center"/>
              <w:rPr>
                <w:rFonts w:ascii="Arial" w:hAnsi="Arial" w:cs="Arial"/>
                <w:sz w:val="16"/>
                <w:szCs w:val="16"/>
              </w:rPr>
            </w:pPr>
            <w:r>
              <w:rPr>
                <w:rFonts w:ascii="Arial" w:hAnsi="Arial" w:cs="Arial"/>
                <w:sz w:val="16"/>
                <w:szCs w:val="16"/>
              </w:rPr>
              <w:t>Conceptos Básicos</w:t>
            </w:r>
          </w:p>
          <w:p w:rsidR="00AC1B81" w:rsidRPr="0063198E" w:rsidRDefault="00AC1B81" w:rsidP="00223A8D">
            <w:pPr>
              <w:jc w:val="center"/>
              <w:rPr>
                <w:rFonts w:ascii="Arial" w:hAnsi="Arial" w:cs="Arial"/>
                <w:sz w:val="16"/>
                <w:szCs w:val="16"/>
              </w:rPr>
            </w:pPr>
          </w:p>
        </w:tc>
        <w:tc>
          <w:tcPr>
            <w:tcW w:w="307" w:type="pct"/>
            <w:shd w:val="clear" w:color="auto" w:fill="auto"/>
            <w:vAlign w:val="center"/>
          </w:tcPr>
          <w:p w:rsidR="00581951" w:rsidRPr="0063198E" w:rsidRDefault="005F0C53" w:rsidP="005F0C53">
            <w:pPr>
              <w:jc w:val="center"/>
              <w:rPr>
                <w:rFonts w:ascii="Arial" w:hAnsi="Arial" w:cs="Arial"/>
                <w:sz w:val="16"/>
                <w:szCs w:val="16"/>
              </w:rPr>
            </w:pPr>
            <w:r>
              <w:rPr>
                <w:rFonts w:ascii="Arial" w:hAnsi="Arial" w:cs="Arial"/>
                <w:sz w:val="16"/>
                <w:szCs w:val="16"/>
              </w:rPr>
              <w:t xml:space="preserve">RECONOCER  los conceptos básicos de la contabilidad  </w:t>
            </w:r>
          </w:p>
        </w:tc>
        <w:tc>
          <w:tcPr>
            <w:tcW w:w="591" w:type="pct"/>
            <w:shd w:val="clear" w:color="auto" w:fill="auto"/>
            <w:vAlign w:val="center"/>
          </w:tcPr>
          <w:p w:rsidR="00F94563" w:rsidRDefault="005F0C53" w:rsidP="00F94563">
            <w:pPr>
              <w:pStyle w:val="Prrafodelista"/>
              <w:ind w:left="23"/>
              <w:rPr>
                <w:rFonts w:ascii="Arial" w:hAnsi="Arial" w:cs="Arial"/>
                <w:sz w:val="16"/>
                <w:szCs w:val="16"/>
              </w:rPr>
            </w:pPr>
            <w:r>
              <w:rPr>
                <w:rFonts w:ascii="Arial" w:hAnsi="Arial" w:cs="Arial"/>
                <w:sz w:val="16"/>
                <w:szCs w:val="16"/>
              </w:rPr>
              <w:t xml:space="preserve">Definición de conceptos y realización de Ejercicios. </w:t>
            </w:r>
          </w:p>
          <w:p w:rsidR="00F94563" w:rsidRPr="00F94563" w:rsidRDefault="00F94563" w:rsidP="00F94563">
            <w:pPr>
              <w:pStyle w:val="Prrafodelista"/>
              <w:rPr>
                <w:rFonts w:ascii="Arial" w:hAnsi="Arial" w:cs="Arial"/>
                <w:sz w:val="16"/>
                <w:szCs w:val="16"/>
              </w:rPr>
            </w:pPr>
          </w:p>
        </w:tc>
        <w:tc>
          <w:tcPr>
            <w:tcW w:w="1460" w:type="pct"/>
            <w:shd w:val="clear" w:color="auto" w:fill="auto"/>
            <w:vAlign w:val="center"/>
          </w:tcPr>
          <w:p w:rsidR="00581951" w:rsidRDefault="005F0C53" w:rsidP="00223A8D">
            <w:pPr>
              <w:pStyle w:val="NormalWeb"/>
              <w:jc w:val="center"/>
              <w:rPr>
                <w:rFonts w:ascii="Arial" w:hAnsi="Arial" w:cs="Arial"/>
                <w:sz w:val="16"/>
                <w:szCs w:val="16"/>
              </w:rPr>
            </w:pPr>
            <w:r>
              <w:rPr>
                <w:rFonts w:ascii="Arial" w:hAnsi="Arial" w:cs="Arial"/>
                <w:sz w:val="16"/>
                <w:szCs w:val="16"/>
              </w:rPr>
              <w:t>Definición de conceptos de acuerdo a las normas contables generalmente aceptadas.</w:t>
            </w:r>
          </w:p>
          <w:p w:rsidR="008529BE" w:rsidRPr="00636F81" w:rsidRDefault="00256A9F" w:rsidP="00223A8D">
            <w:pPr>
              <w:pStyle w:val="NormalWeb"/>
              <w:jc w:val="center"/>
              <w:rPr>
                <w:rFonts w:ascii="Arial" w:hAnsi="Arial" w:cs="Arial"/>
                <w:sz w:val="16"/>
                <w:szCs w:val="16"/>
              </w:rPr>
            </w:pPr>
            <w:r>
              <w:rPr>
                <w:rFonts w:ascii="Arial" w:hAnsi="Arial" w:cs="Arial"/>
                <w:sz w:val="16"/>
                <w:szCs w:val="16"/>
              </w:rPr>
              <w:t>.</w:t>
            </w:r>
          </w:p>
        </w:tc>
        <w:tc>
          <w:tcPr>
            <w:tcW w:w="732" w:type="pct"/>
            <w:shd w:val="clear" w:color="auto" w:fill="auto"/>
            <w:vAlign w:val="center"/>
          </w:tcPr>
          <w:p w:rsidR="00280F0D" w:rsidRDefault="005F0C53" w:rsidP="005F0C53">
            <w:pPr>
              <w:rPr>
                <w:rFonts w:ascii="Arial" w:hAnsi="Arial" w:cs="Arial"/>
                <w:sz w:val="16"/>
                <w:szCs w:val="16"/>
              </w:rPr>
            </w:pPr>
            <w:r>
              <w:rPr>
                <w:rFonts w:ascii="Arial" w:hAnsi="Arial" w:cs="Arial"/>
                <w:sz w:val="16"/>
                <w:szCs w:val="16"/>
              </w:rPr>
              <w:t>Tablero, marcadores, libros guía, normatividad</w:t>
            </w:r>
            <w:r w:rsidR="00280F0D">
              <w:rPr>
                <w:rFonts w:ascii="Arial" w:hAnsi="Arial" w:cs="Arial"/>
                <w:sz w:val="16"/>
                <w:szCs w:val="16"/>
              </w:rPr>
              <w:t>.</w:t>
            </w:r>
          </w:p>
          <w:p w:rsidR="00280F0D" w:rsidRPr="0063198E" w:rsidRDefault="00280F0D" w:rsidP="00223A8D">
            <w:pPr>
              <w:jc w:val="center"/>
              <w:rPr>
                <w:rFonts w:ascii="Arial" w:hAnsi="Arial" w:cs="Arial"/>
                <w:sz w:val="16"/>
                <w:szCs w:val="16"/>
              </w:rPr>
            </w:pPr>
          </w:p>
        </w:tc>
        <w:tc>
          <w:tcPr>
            <w:tcW w:w="388" w:type="pct"/>
            <w:shd w:val="clear" w:color="auto" w:fill="auto"/>
            <w:vAlign w:val="center"/>
          </w:tcPr>
          <w:p w:rsidR="00581951" w:rsidRPr="0063198E" w:rsidRDefault="005F0C53" w:rsidP="00223A8D">
            <w:pPr>
              <w:jc w:val="center"/>
              <w:rPr>
                <w:rFonts w:ascii="Arial" w:hAnsi="Arial" w:cs="Arial"/>
                <w:sz w:val="16"/>
                <w:szCs w:val="16"/>
              </w:rPr>
            </w:pPr>
            <w:r>
              <w:rPr>
                <w:rFonts w:ascii="Arial" w:hAnsi="Arial" w:cs="Arial"/>
                <w:sz w:val="16"/>
                <w:szCs w:val="16"/>
              </w:rPr>
              <w:t>Individual</w:t>
            </w:r>
          </w:p>
        </w:tc>
        <w:tc>
          <w:tcPr>
            <w:tcW w:w="371" w:type="pct"/>
            <w:shd w:val="clear" w:color="auto" w:fill="auto"/>
            <w:vAlign w:val="center"/>
          </w:tcPr>
          <w:p w:rsidR="00581951" w:rsidRPr="0063198E" w:rsidRDefault="00D43DB7" w:rsidP="00223A8D">
            <w:pPr>
              <w:jc w:val="center"/>
              <w:rPr>
                <w:rFonts w:ascii="Arial" w:hAnsi="Arial" w:cs="Arial"/>
                <w:sz w:val="16"/>
                <w:szCs w:val="16"/>
              </w:rPr>
            </w:pPr>
            <w:r>
              <w:rPr>
                <w:rFonts w:ascii="Arial" w:hAnsi="Arial" w:cs="Arial"/>
                <w:sz w:val="16"/>
                <w:szCs w:val="16"/>
              </w:rPr>
              <w:t>4</w:t>
            </w:r>
            <w:r w:rsidR="008529BE">
              <w:rPr>
                <w:rFonts w:ascii="Arial" w:hAnsi="Arial" w:cs="Arial"/>
                <w:sz w:val="16"/>
                <w:szCs w:val="16"/>
              </w:rPr>
              <w:t xml:space="preserve"> Semanas</w:t>
            </w:r>
          </w:p>
        </w:tc>
        <w:tc>
          <w:tcPr>
            <w:tcW w:w="660" w:type="pct"/>
            <w:shd w:val="clear" w:color="auto" w:fill="auto"/>
            <w:vAlign w:val="center"/>
          </w:tcPr>
          <w:p w:rsidR="008529BE" w:rsidRPr="0063198E" w:rsidRDefault="005F0C53" w:rsidP="00223A8D">
            <w:pPr>
              <w:jc w:val="center"/>
              <w:rPr>
                <w:rFonts w:ascii="Arial" w:hAnsi="Arial" w:cs="Arial"/>
                <w:sz w:val="16"/>
                <w:szCs w:val="16"/>
              </w:rPr>
            </w:pPr>
            <w:r>
              <w:rPr>
                <w:rFonts w:ascii="Arial" w:hAnsi="Arial" w:cs="Arial"/>
                <w:sz w:val="16"/>
                <w:szCs w:val="16"/>
              </w:rPr>
              <w:t>Conocimiento de los conceptos a través de talleres y ejercicios de aplicación</w:t>
            </w:r>
            <w:r w:rsidR="008529BE">
              <w:rPr>
                <w:rFonts w:ascii="Arial" w:hAnsi="Arial" w:cs="Arial"/>
                <w:sz w:val="16"/>
                <w:szCs w:val="16"/>
              </w:rPr>
              <w:t>.</w:t>
            </w:r>
          </w:p>
        </w:tc>
      </w:tr>
      <w:tr w:rsidR="005F0C53" w:rsidRPr="0063198E" w:rsidTr="00D467CD">
        <w:trPr>
          <w:trHeight w:val="639"/>
          <w:tblCellSpacing w:w="15" w:type="dxa"/>
        </w:trPr>
        <w:tc>
          <w:tcPr>
            <w:tcW w:w="398" w:type="pct"/>
            <w:shd w:val="clear" w:color="auto" w:fill="auto"/>
            <w:vAlign w:val="center"/>
          </w:tcPr>
          <w:p w:rsidR="00581951" w:rsidRPr="00223A8D" w:rsidRDefault="005F0C53" w:rsidP="00223A8D">
            <w:pPr>
              <w:jc w:val="center"/>
              <w:rPr>
                <w:rFonts w:ascii="Arial" w:hAnsi="Arial" w:cs="Arial"/>
                <w:sz w:val="16"/>
                <w:szCs w:val="16"/>
              </w:rPr>
            </w:pPr>
            <w:r>
              <w:rPr>
                <w:rFonts w:ascii="Arial" w:hAnsi="Arial" w:cs="Arial"/>
                <w:sz w:val="16"/>
                <w:szCs w:val="16"/>
              </w:rPr>
              <w:t>La aplicación de la Contabilidad en la Empresa</w:t>
            </w:r>
          </w:p>
        </w:tc>
        <w:tc>
          <w:tcPr>
            <w:tcW w:w="307" w:type="pct"/>
            <w:shd w:val="clear" w:color="auto" w:fill="auto"/>
            <w:vAlign w:val="center"/>
          </w:tcPr>
          <w:p w:rsidR="00581951" w:rsidRPr="0063198E" w:rsidRDefault="005F0C53" w:rsidP="005F0C53">
            <w:pPr>
              <w:rPr>
                <w:rFonts w:ascii="Arial" w:hAnsi="Arial" w:cs="Arial"/>
                <w:sz w:val="16"/>
                <w:szCs w:val="16"/>
              </w:rPr>
            </w:pPr>
            <w:r>
              <w:rPr>
                <w:rFonts w:ascii="Arial" w:hAnsi="Arial" w:cs="Arial"/>
                <w:sz w:val="16"/>
                <w:szCs w:val="16"/>
              </w:rPr>
              <w:t xml:space="preserve">APLICAR  los conceptos de manera adecuada para funcionamiento diario de la empresa. </w:t>
            </w:r>
          </w:p>
        </w:tc>
        <w:tc>
          <w:tcPr>
            <w:tcW w:w="591" w:type="pct"/>
            <w:shd w:val="clear" w:color="auto" w:fill="auto"/>
            <w:vAlign w:val="center"/>
          </w:tcPr>
          <w:p w:rsidR="00581951" w:rsidRPr="0063198E" w:rsidRDefault="005F0C53" w:rsidP="00581951">
            <w:pPr>
              <w:rPr>
                <w:rFonts w:ascii="Arial" w:hAnsi="Arial" w:cs="Arial"/>
                <w:sz w:val="16"/>
                <w:szCs w:val="16"/>
              </w:rPr>
            </w:pPr>
            <w:r>
              <w:rPr>
                <w:rFonts w:ascii="Arial" w:hAnsi="Arial" w:cs="Arial"/>
                <w:sz w:val="16"/>
                <w:szCs w:val="16"/>
              </w:rPr>
              <w:t>Desarrollar talleres con caso prácticos de diferentes empresas del mercado.</w:t>
            </w:r>
          </w:p>
        </w:tc>
        <w:tc>
          <w:tcPr>
            <w:tcW w:w="1460" w:type="pct"/>
            <w:shd w:val="clear" w:color="auto" w:fill="auto"/>
            <w:vAlign w:val="center"/>
          </w:tcPr>
          <w:p w:rsidR="00AC1B81" w:rsidRPr="00636F81" w:rsidRDefault="003959AE" w:rsidP="003959AE">
            <w:pPr>
              <w:rPr>
                <w:rFonts w:ascii="Arial" w:hAnsi="Arial" w:cs="Arial"/>
                <w:sz w:val="16"/>
                <w:szCs w:val="16"/>
              </w:rPr>
            </w:pPr>
            <w:r>
              <w:rPr>
                <w:rFonts w:ascii="Arial" w:hAnsi="Arial" w:cs="Arial"/>
                <w:sz w:val="16"/>
                <w:szCs w:val="16"/>
              </w:rPr>
              <w:t>Desarrollo de talleres y ejercicios.</w:t>
            </w:r>
          </w:p>
        </w:tc>
        <w:tc>
          <w:tcPr>
            <w:tcW w:w="732" w:type="pct"/>
            <w:shd w:val="clear" w:color="auto" w:fill="auto"/>
            <w:vAlign w:val="center"/>
          </w:tcPr>
          <w:p w:rsidR="00280F0D" w:rsidRPr="0063198E" w:rsidRDefault="00316A3A" w:rsidP="003959AE">
            <w:pPr>
              <w:rPr>
                <w:rFonts w:ascii="Arial" w:hAnsi="Arial" w:cs="Arial"/>
                <w:sz w:val="16"/>
                <w:szCs w:val="16"/>
              </w:rPr>
            </w:pPr>
            <w:r>
              <w:rPr>
                <w:rFonts w:ascii="Arial" w:hAnsi="Arial" w:cs="Arial"/>
                <w:sz w:val="16"/>
                <w:szCs w:val="16"/>
              </w:rPr>
              <w:t>Tablero, marcadores, hojas, calculadora, libros de consulta.</w:t>
            </w:r>
          </w:p>
        </w:tc>
        <w:tc>
          <w:tcPr>
            <w:tcW w:w="388" w:type="pct"/>
            <w:shd w:val="clear" w:color="auto" w:fill="auto"/>
            <w:vAlign w:val="center"/>
          </w:tcPr>
          <w:p w:rsidR="00581951" w:rsidRPr="0063198E" w:rsidRDefault="008529BE" w:rsidP="008529BE">
            <w:pPr>
              <w:jc w:val="center"/>
              <w:rPr>
                <w:rFonts w:ascii="Arial" w:hAnsi="Arial" w:cs="Arial"/>
                <w:sz w:val="16"/>
                <w:szCs w:val="16"/>
              </w:rPr>
            </w:pPr>
            <w:r>
              <w:rPr>
                <w:rFonts w:ascii="Arial" w:hAnsi="Arial" w:cs="Arial"/>
                <w:sz w:val="16"/>
                <w:szCs w:val="16"/>
              </w:rPr>
              <w:t>Grupos</w:t>
            </w:r>
          </w:p>
        </w:tc>
        <w:tc>
          <w:tcPr>
            <w:tcW w:w="371" w:type="pct"/>
            <w:shd w:val="clear" w:color="auto" w:fill="auto"/>
            <w:vAlign w:val="center"/>
          </w:tcPr>
          <w:p w:rsidR="00581951" w:rsidRPr="0063198E" w:rsidRDefault="00D43DB7" w:rsidP="008529BE">
            <w:pPr>
              <w:jc w:val="center"/>
              <w:rPr>
                <w:rFonts w:ascii="Arial" w:hAnsi="Arial" w:cs="Arial"/>
                <w:sz w:val="16"/>
                <w:szCs w:val="16"/>
              </w:rPr>
            </w:pPr>
            <w:r>
              <w:rPr>
                <w:rFonts w:ascii="Arial" w:hAnsi="Arial" w:cs="Arial"/>
                <w:sz w:val="16"/>
                <w:szCs w:val="16"/>
              </w:rPr>
              <w:t>9</w:t>
            </w:r>
            <w:r w:rsidR="008529BE">
              <w:rPr>
                <w:rFonts w:ascii="Arial" w:hAnsi="Arial" w:cs="Arial"/>
                <w:sz w:val="16"/>
                <w:szCs w:val="16"/>
              </w:rPr>
              <w:t xml:space="preserve"> semanas</w:t>
            </w:r>
          </w:p>
        </w:tc>
        <w:tc>
          <w:tcPr>
            <w:tcW w:w="660" w:type="pct"/>
            <w:shd w:val="clear" w:color="auto" w:fill="auto"/>
            <w:vAlign w:val="center"/>
          </w:tcPr>
          <w:p w:rsidR="008529BE" w:rsidRPr="0063198E" w:rsidRDefault="00316A3A" w:rsidP="00581951">
            <w:pPr>
              <w:rPr>
                <w:rFonts w:ascii="Arial" w:hAnsi="Arial" w:cs="Arial"/>
                <w:sz w:val="16"/>
                <w:szCs w:val="16"/>
              </w:rPr>
            </w:pPr>
            <w:r>
              <w:rPr>
                <w:rFonts w:ascii="Arial" w:hAnsi="Arial" w:cs="Arial"/>
                <w:sz w:val="16"/>
                <w:szCs w:val="16"/>
              </w:rPr>
              <w:t>Aplicación practica de la contabilidad a una empresa real.</w:t>
            </w:r>
          </w:p>
        </w:tc>
      </w:tr>
      <w:tr w:rsidR="005F0C53" w:rsidRPr="0063198E" w:rsidTr="00223A8D">
        <w:trPr>
          <w:trHeight w:val="670"/>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671"/>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246"/>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289"/>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32"/>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530"/>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387"/>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415"/>
          <w:tblCellSpacing w:w="15" w:type="dxa"/>
        </w:trPr>
        <w:tc>
          <w:tcPr>
            <w:tcW w:w="398"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813"/>
          <w:tblCellSpacing w:w="15" w:type="dxa"/>
        </w:trPr>
        <w:tc>
          <w:tcPr>
            <w:tcW w:w="398"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813"/>
          <w:tblCellSpacing w:w="15" w:type="dxa"/>
        </w:trPr>
        <w:tc>
          <w:tcPr>
            <w:tcW w:w="398"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813"/>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813"/>
          <w:tblCellSpacing w:w="15" w:type="dxa"/>
        </w:trPr>
        <w:tc>
          <w:tcPr>
            <w:tcW w:w="398" w:type="pct"/>
            <w:shd w:val="clear" w:color="auto" w:fill="auto"/>
            <w:textDirection w:val="btLr"/>
            <w:vAlign w:val="center"/>
          </w:tcPr>
          <w:p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r w:rsidR="005F0C53" w:rsidRPr="0063198E" w:rsidTr="00223A8D">
        <w:trPr>
          <w:trHeight w:val="813"/>
          <w:tblCellSpacing w:w="15" w:type="dxa"/>
        </w:trPr>
        <w:tc>
          <w:tcPr>
            <w:tcW w:w="398" w:type="pct"/>
            <w:shd w:val="clear" w:color="auto" w:fill="auto"/>
            <w:textDirection w:val="btLr"/>
            <w:vAlign w:val="center"/>
          </w:tcPr>
          <w:p w:rsidR="00581951" w:rsidRPr="0063198E" w:rsidRDefault="00581951" w:rsidP="00581951">
            <w:pPr>
              <w:ind w:right="113"/>
              <w:rPr>
                <w:rFonts w:ascii="Arial" w:hAnsi="Arial" w:cs="Arial"/>
                <w:sz w:val="16"/>
                <w:szCs w:val="16"/>
              </w:rPr>
            </w:pPr>
          </w:p>
        </w:tc>
        <w:tc>
          <w:tcPr>
            <w:tcW w:w="307" w:type="pct"/>
            <w:shd w:val="clear" w:color="auto" w:fill="auto"/>
            <w:textDirection w:val="btLr"/>
            <w:vAlign w:val="center"/>
          </w:tcPr>
          <w:p w:rsidR="00581951" w:rsidRPr="0063198E" w:rsidRDefault="00581951" w:rsidP="00581951">
            <w:pPr>
              <w:ind w:left="113" w:right="113"/>
              <w:rPr>
                <w:rFonts w:ascii="Arial" w:hAnsi="Arial" w:cs="Arial"/>
                <w:sz w:val="16"/>
                <w:szCs w:val="16"/>
              </w:rPr>
            </w:pPr>
          </w:p>
        </w:tc>
        <w:tc>
          <w:tcPr>
            <w:tcW w:w="591" w:type="pct"/>
            <w:shd w:val="clear" w:color="auto" w:fill="auto"/>
            <w:vAlign w:val="center"/>
          </w:tcPr>
          <w:p w:rsidR="00581951" w:rsidRPr="0063198E" w:rsidRDefault="00581951" w:rsidP="00581951">
            <w:pPr>
              <w:rPr>
                <w:rFonts w:ascii="Arial" w:hAnsi="Arial" w:cs="Arial"/>
                <w:sz w:val="16"/>
                <w:szCs w:val="16"/>
              </w:rPr>
            </w:pPr>
          </w:p>
        </w:tc>
        <w:tc>
          <w:tcPr>
            <w:tcW w:w="1460" w:type="pct"/>
            <w:shd w:val="clear" w:color="auto" w:fill="auto"/>
            <w:vAlign w:val="center"/>
          </w:tcPr>
          <w:p w:rsidR="00581951" w:rsidRPr="00636F81" w:rsidRDefault="00581951" w:rsidP="00581951">
            <w:pPr>
              <w:pStyle w:val="NormalWeb"/>
              <w:ind w:left="397"/>
              <w:rPr>
                <w:rFonts w:ascii="Arial" w:hAnsi="Arial" w:cs="Arial"/>
                <w:sz w:val="16"/>
                <w:szCs w:val="16"/>
              </w:rPr>
            </w:pPr>
          </w:p>
        </w:tc>
        <w:tc>
          <w:tcPr>
            <w:tcW w:w="732" w:type="pct"/>
            <w:shd w:val="clear" w:color="auto" w:fill="auto"/>
            <w:vAlign w:val="center"/>
          </w:tcPr>
          <w:p w:rsidR="00581951" w:rsidRPr="0063198E" w:rsidRDefault="00581951" w:rsidP="00581951">
            <w:pPr>
              <w:rPr>
                <w:rFonts w:ascii="Arial" w:hAnsi="Arial" w:cs="Arial"/>
                <w:sz w:val="16"/>
                <w:szCs w:val="16"/>
              </w:rPr>
            </w:pPr>
          </w:p>
        </w:tc>
        <w:tc>
          <w:tcPr>
            <w:tcW w:w="388" w:type="pct"/>
            <w:shd w:val="clear" w:color="auto" w:fill="auto"/>
            <w:vAlign w:val="center"/>
          </w:tcPr>
          <w:p w:rsidR="00581951" w:rsidRPr="0063198E" w:rsidRDefault="00581951" w:rsidP="00581951">
            <w:pPr>
              <w:rPr>
                <w:rFonts w:ascii="Arial" w:hAnsi="Arial" w:cs="Arial"/>
                <w:sz w:val="16"/>
                <w:szCs w:val="16"/>
              </w:rPr>
            </w:pPr>
          </w:p>
        </w:tc>
        <w:tc>
          <w:tcPr>
            <w:tcW w:w="371" w:type="pct"/>
            <w:shd w:val="clear" w:color="auto" w:fill="auto"/>
            <w:vAlign w:val="center"/>
          </w:tcPr>
          <w:p w:rsidR="00581951" w:rsidRPr="0063198E" w:rsidRDefault="00581951" w:rsidP="00581951">
            <w:pPr>
              <w:rPr>
                <w:rFonts w:ascii="Arial" w:hAnsi="Arial" w:cs="Arial"/>
                <w:sz w:val="16"/>
                <w:szCs w:val="16"/>
              </w:rPr>
            </w:pPr>
          </w:p>
        </w:tc>
        <w:tc>
          <w:tcPr>
            <w:tcW w:w="660" w:type="pct"/>
            <w:shd w:val="clear" w:color="auto" w:fill="auto"/>
            <w:vAlign w:val="center"/>
          </w:tcPr>
          <w:p w:rsidR="00581951" w:rsidRPr="0063198E" w:rsidRDefault="00581951" w:rsidP="00581951">
            <w:pPr>
              <w:rPr>
                <w:rFonts w:ascii="Arial" w:hAnsi="Arial" w:cs="Arial"/>
                <w:sz w:val="16"/>
                <w:szCs w:val="16"/>
              </w:rPr>
            </w:pPr>
          </w:p>
        </w:tc>
      </w:tr>
    </w:tbl>
    <w:p w:rsidR="00581951" w:rsidRDefault="00581951"/>
    <w:p w:rsidR="00581951" w:rsidRDefault="00581951"/>
    <w:p w:rsidR="00581951" w:rsidRDefault="00581951">
      <w:r>
        <w:t xml:space="preserve">Verbos con los cuales redactar propósitos dependiendo de la intencionalidad de </w:t>
      </w:r>
      <w:r w:rsidRPr="009347B7">
        <w:t>aprendizaje</w:t>
      </w:r>
      <w:r>
        <w:t xml:space="preserve"> que se tenga en la actividad de aprendizaje:</w:t>
      </w:r>
    </w:p>
    <w:p w:rsidR="00581951" w:rsidRDefault="005819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402"/>
        <w:gridCol w:w="2977"/>
      </w:tblGrid>
      <w:tr w:rsidR="00581951">
        <w:tc>
          <w:tcPr>
            <w:tcW w:w="1809" w:type="dxa"/>
            <w:shd w:val="pct25" w:color="auto" w:fill="auto"/>
          </w:tcPr>
          <w:p w:rsidR="00581951" w:rsidRPr="009347B7" w:rsidRDefault="00581951">
            <w:r w:rsidRPr="00353B95">
              <w:rPr>
                <w:b/>
                <w:bCs/>
              </w:rPr>
              <w:t>Conocimiento:</w:t>
            </w:r>
            <w:r w:rsidRPr="009347B7">
              <w:br/>
              <w:t>Recordar información:</w:t>
            </w:r>
          </w:p>
        </w:tc>
        <w:tc>
          <w:tcPr>
            <w:tcW w:w="3402" w:type="dxa"/>
            <w:shd w:val="pct25" w:color="auto" w:fill="auto"/>
          </w:tcPr>
          <w:p w:rsidR="00581951" w:rsidRPr="009347B7" w:rsidRDefault="00581951">
            <w:r w:rsidRPr="00353B95">
              <w:rPr>
                <w:b/>
                <w:bCs/>
              </w:rPr>
              <w:t>Comprensión:</w:t>
            </w:r>
            <w:r w:rsidRPr="009347B7">
              <w:br/>
              <w:t>Interpretar información poniéndola en sus propias palabras</w:t>
            </w:r>
          </w:p>
        </w:tc>
        <w:tc>
          <w:tcPr>
            <w:tcW w:w="2977" w:type="dxa"/>
            <w:shd w:val="pct25" w:color="auto" w:fill="auto"/>
          </w:tcPr>
          <w:p w:rsidR="00581951" w:rsidRPr="009347B7" w:rsidRDefault="00581951">
            <w:r w:rsidRPr="00353B95">
              <w:rPr>
                <w:b/>
                <w:bCs/>
              </w:rPr>
              <w:t>Aplicación:</w:t>
            </w:r>
            <w:r w:rsidRPr="009347B7">
              <w:br/>
              <w:t>Usar el conocimiento o la generalización en una nueva situación</w:t>
            </w:r>
          </w:p>
        </w:tc>
      </w:tr>
      <w:tr w:rsidR="00581951">
        <w:tc>
          <w:tcPr>
            <w:tcW w:w="1809" w:type="dxa"/>
            <w:tcBorders>
              <w:bottom w:val="single" w:sz="4" w:space="0" w:color="000000"/>
            </w:tcBorders>
          </w:tcPr>
          <w:p w:rsidR="00581951" w:rsidRPr="00353B95" w:rsidRDefault="00581951" w:rsidP="00581951">
            <w:pPr>
              <w:rPr>
                <w:rFonts w:ascii="Arial" w:hAnsi="Arial" w:cs="Arial"/>
                <w:sz w:val="14"/>
                <w:szCs w:val="16"/>
              </w:rPr>
            </w:pPr>
            <w:r>
              <w:t>Organizar</w:t>
            </w:r>
            <w:r>
              <w:br/>
              <w:t>Definir</w:t>
            </w:r>
            <w:r>
              <w:br/>
              <w:t>Duplicar</w:t>
            </w:r>
            <w:r>
              <w:br/>
              <w:t>Rotular</w:t>
            </w:r>
            <w:r>
              <w:br/>
              <w:t>Enumerar</w:t>
            </w:r>
            <w:r>
              <w:br/>
              <w:t>Parear</w:t>
            </w:r>
            <w:r>
              <w:br/>
              <w:t>Memorizar</w:t>
            </w:r>
            <w:r>
              <w:br/>
              <w:t>Nombrar</w:t>
            </w:r>
            <w:r>
              <w:br/>
              <w:t>Ordenar</w:t>
            </w:r>
            <w:r>
              <w:br/>
              <w:t>Reconocer</w:t>
            </w:r>
            <w:r>
              <w:br/>
              <w:t>Relacionar</w:t>
            </w:r>
            <w:r>
              <w:br/>
              <w:t>Recordar</w:t>
            </w:r>
            <w:r>
              <w:br/>
              <w:t>Repetir</w:t>
            </w:r>
            <w:r>
              <w:br/>
              <w:t>Reproducir</w:t>
            </w:r>
          </w:p>
          <w:p w:rsidR="00581951" w:rsidRDefault="00581951"/>
        </w:tc>
        <w:tc>
          <w:tcPr>
            <w:tcW w:w="3402" w:type="dxa"/>
            <w:tcBorders>
              <w:bottom w:val="single" w:sz="4" w:space="0" w:color="000000"/>
            </w:tcBorders>
          </w:tcPr>
          <w:p w:rsidR="00581951" w:rsidRDefault="00581951">
            <w:r>
              <w:t>Clasificar</w:t>
            </w:r>
            <w:r>
              <w:br/>
              <w:t xml:space="preserve">Describir </w:t>
            </w:r>
            <w:r>
              <w:br/>
              <w:t>Discutir</w:t>
            </w:r>
            <w:r>
              <w:br/>
              <w:t>Explicar</w:t>
            </w:r>
            <w:r>
              <w:br/>
              <w:t>Expresar</w:t>
            </w:r>
            <w:r>
              <w:br/>
              <w:t>Identificar</w:t>
            </w:r>
            <w:r>
              <w:br/>
              <w:t>Indicar</w:t>
            </w:r>
            <w:r>
              <w:br/>
              <w:t>Ubicar</w:t>
            </w:r>
            <w:r>
              <w:br/>
              <w:t>Reconocer</w:t>
            </w:r>
            <w:r>
              <w:br/>
              <w:t>Reportar</w:t>
            </w:r>
            <w:r>
              <w:br/>
              <w:t>Re-enunciar</w:t>
            </w:r>
            <w:r>
              <w:br/>
              <w:t>Revisar</w:t>
            </w:r>
            <w:r>
              <w:br/>
              <w:t>Seleccionar</w:t>
            </w:r>
            <w:r>
              <w:br/>
              <w:t>Ordenar</w:t>
            </w:r>
            <w:r>
              <w:br/>
              <w:t>Decir</w:t>
            </w:r>
            <w:r>
              <w:br/>
              <w:t>Traducir</w:t>
            </w:r>
          </w:p>
        </w:tc>
        <w:tc>
          <w:tcPr>
            <w:tcW w:w="2977" w:type="dxa"/>
            <w:tcBorders>
              <w:bottom w:val="single" w:sz="4" w:space="0" w:color="000000"/>
            </w:tcBorders>
          </w:tcPr>
          <w:p w:rsidR="00581951" w:rsidRDefault="00581951">
            <w:r>
              <w:t>Aplicar</w:t>
            </w:r>
            <w:r>
              <w:br/>
              <w:t>Escoger</w:t>
            </w:r>
            <w:r>
              <w:br/>
              <w:t>Demostrar</w:t>
            </w:r>
            <w:r>
              <w:br/>
              <w:t>Dramatizar</w:t>
            </w:r>
            <w:r>
              <w:br/>
              <w:t>Emplear</w:t>
            </w:r>
            <w:r>
              <w:br/>
              <w:t>Ilustrar</w:t>
            </w:r>
            <w:r>
              <w:br/>
              <w:t>Interpretar</w:t>
            </w:r>
            <w:r>
              <w:br/>
              <w:t>Operar</w:t>
            </w:r>
            <w:r>
              <w:br/>
              <w:t>Preparar</w:t>
            </w:r>
            <w:r>
              <w:br/>
              <w:t>Practicar</w:t>
            </w:r>
            <w:r>
              <w:br/>
              <w:t>Programar</w:t>
            </w:r>
            <w:r>
              <w:br/>
              <w:t>Esbozar</w:t>
            </w:r>
            <w:r>
              <w:br/>
              <w:t>Solucionar</w:t>
            </w:r>
            <w:r>
              <w:br/>
              <w:t>Utilizar</w:t>
            </w:r>
          </w:p>
        </w:tc>
      </w:tr>
      <w:tr w:rsidR="00581951">
        <w:tc>
          <w:tcPr>
            <w:tcW w:w="1809" w:type="dxa"/>
            <w:shd w:val="pct25" w:color="auto" w:fill="auto"/>
          </w:tcPr>
          <w:p w:rsidR="00581951" w:rsidRPr="009347B7" w:rsidRDefault="00581951">
            <w:r w:rsidRPr="00353B95">
              <w:rPr>
                <w:b/>
                <w:bCs/>
              </w:rPr>
              <w:lastRenderedPageBreak/>
              <w:t>Análisis:</w:t>
            </w:r>
            <w:r w:rsidRPr="009347B7">
              <w:br/>
              <w:t>Dividir el conocimiento en partes y mostrar relaciones entre ellas</w:t>
            </w:r>
          </w:p>
        </w:tc>
        <w:tc>
          <w:tcPr>
            <w:tcW w:w="3402" w:type="dxa"/>
            <w:shd w:val="pct25" w:color="auto" w:fill="auto"/>
          </w:tcPr>
          <w:p w:rsidR="00581951" w:rsidRPr="009347B7" w:rsidRDefault="00581951">
            <w:r w:rsidRPr="00353B95">
              <w:rPr>
                <w:b/>
                <w:bCs/>
              </w:rPr>
              <w:t>Síntesis:</w:t>
            </w:r>
            <w:r w:rsidRPr="009347B7">
              <w:br/>
              <w:t>Juntar o unir, partes o fragmentos de conocimiento para formar un todo y construir relaciones para situaciones nuevas.</w:t>
            </w:r>
          </w:p>
        </w:tc>
        <w:tc>
          <w:tcPr>
            <w:tcW w:w="2977" w:type="dxa"/>
            <w:shd w:val="pct25" w:color="auto" w:fill="auto"/>
          </w:tcPr>
          <w:p w:rsidR="00581951" w:rsidRPr="00353B95" w:rsidRDefault="00581951">
            <w:pPr>
              <w:rPr>
                <w:color w:val="215868"/>
              </w:rPr>
            </w:pPr>
            <w:r w:rsidRPr="00353B95">
              <w:rPr>
                <w:b/>
                <w:bCs/>
              </w:rPr>
              <w:t>Evaluación:</w:t>
            </w:r>
            <w:r w:rsidRPr="009347B7">
              <w:br/>
              <w:t>Hacer juicios en base a criterios dados</w:t>
            </w:r>
          </w:p>
        </w:tc>
      </w:tr>
      <w:tr w:rsidR="00581951">
        <w:tc>
          <w:tcPr>
            <w:tcW w:w="1809" w:type="dxa"/>
          </w:tcPr>
          <w:p w:rsidR="00581951" w:rsidRDefault="00581951">
            <w:r>
              <w:t>Analizar</w:t>
            </w:r>
            <w:r>
              <w:br/>
              <w:t>Valorar</w:t>
            </w:r>
            <w:r>
              <w:br/>
              <w:t>Calcular</w:t>
            </w:r>
            <w:r>
              <w:br/>
              <w:t>Categorizar</w:t>
            </w:r>
            <w:r>
              <w:br/>
              <w:t>Comparar</w:t>
            </w:r>
            <w:r>
              <w:br/>
              <w:t>Contrastar</w:t>
            </w:r>
            <w:r>
              <w:br/>
              <w:t>Criticar</w:t>
            </w:r>
            <w:r>
              <w:br/>
              <w:t>Diagramar</w:t>
            </w:r>
            <w:r>
              <w:br/>
              <w:t>Diferenciar</w:t>
            </w:r>
            <w:r>
              <w:br/>
              <w:t>Discriminar</w:t>
            </w:r>
            <w:r>
              <w:br/>
              <w:t>Distinguir</w:t>
            </w:r>
            <w:r>
              <w:br/>
              <w:t>Examinar</w:t>
            </w:r>
            <w:r>
              <w:br/>
              <w:t>Experimentar</w:t>
            </w:r>
            <w:r>
              <w:br/>
              <w:t>Inventariar</w:t>
            </w:r>
            <w:r>
              <w:br/>
              <w:t>Cuestionar</w:t>
            </w:r>
            <w:r>
              <w:br/>
              <w:t>Examinar</w:t>
            </w:r>
          </w:p>
        </w:tc>
        <w:tc>
          <w:tcPr>
            <w:tcW w:w="3402" w:type="dxa"/>
          </w:tcPr>
          <w:p w:rsidR="00581951" w:rsidRDefault="00581951">
            <w:r>
              <w:t>Organizar</w:t>
            </w:r>
            <w:r>
              <w:br/>
              <w:t>Ensamblar</w:t>
            </w:r>
            <w:r>
              <w:br/>
              <w:t>Recopilar</w:t>
            </w:r>
            <w:r>
              <w:br/>
              <w:t>Componer</w:t>
            </w:r>
            <w:r>
              <w:br/>
              <w:t>Construir</w:t>
            </w:r>
            <w:r>
              <w:br/>
              <w:t>Crear</w:t>
            </w:r>
            <w:r>
              <w:br/>
              <w:t>Diseñar</w:t>
            </w:r>
            <w:r>
              <w:br/>
              <w:t>Formular</w:t>
            </w:r>
            <w:r>
              <w:br/>
              <w:t>Administrar</w:t>
            </w:r>
            <w:r>
              <w:br/>
              <w:t>Organizar</w:t>
            </w:r>
            <w:r>
              <w:br/>
              <w:t xml:space="preserve">Planear </w:t>
            </w:r>
            <w:r>
              <w:br/>
              <w:t>Preparar</w:t>
            </w:r>
            <w:r>
              <w:br/>
              <w:t>Proponer</w:t>
            </w:r>
            <w:r>
              <w:br/>
              <w:t>Trazar</w:t>
            </w:r>
            <w:r>
              <w:br/>
              <w:t>Sintetizar</w:t>
            </w:r>
            <w:r>
              <w:br/>
              <w:t>redactar</w:t>
            </w:r>
          </w:p>
        </w:tc>
        <w:tc>
          <w:tcPr>
            <w:tcW w:w="2977" w:type="dxa"/>
          </w:tcPr>
          <w:p w:rsidR="00581951" w:rsidRDefault="00581951">
            <w:r>
              <w:t>Valorar</w:t>
            </w:r>
            <w:r>
              <w:br/>
              <w:t>Argumentar</w:t>
            </w:r>
            <w:r>
              <w:br/>
              <w:t>Evaluar</w:t>
            </w:r>
            <w:r>
              <w:br/>
              <w:t>Atacar</w:t>
            </w:r>
            <w:r>
              <w:br/>
              <w:t>Elegir</w:t>
            </w:r>
            <w:r>
              <w:br/>
              <w:t>Comparar</w:t>
            </w:r>
            <w:r>
              <w:br/>
              <w:t>Defender</w:t>
            </w:r>
            <w:r>
              <w:br/>
              <w:t>Estimar</w:t>
            </w:r>
            <w:r>
              <w:br/>
              <w:t>Evaluar</w:t>
            </w:r>
            <w:r>
              <w:br/>
              <w:t>Juzgar</w:t>
            </w:r>
            <w:r>
              <w:br/>
              <w:t>Predecir</w:t>
            </w:r>
            <w:r>
              <w:br/>
              <w:t>Calificar</w:t>
            </w:r>
            <w:r>
              <w:br/>
              <w:t>Otorgar puntaje</w:t>
            </w:r>
            <w:r>
              <w:br/>
              <w:t xml:space="preserve">Seleccionar </w:t>
            </w:r>
            <w:r>
              <w:br/>
              <w:t>Apoyar</w:t>
            </w:r>
            <w:r>
              <w:br/>
              <w:t>Valorar</w:t>
            </w:r>
          </w:p>
        </w:tc>
      </w:tr>
    </w:tbl>
    <w:p w:rsidR="00581951" w:rsidRDefault="00581951"/>
    <w:sectPr w:rsidR="00581951" w:rsidSect="00581951">
      <w:footerReference w:type="even" r:id="rId8"/>
      <w:footerReference w:type="default" r:id="rId9"/>
      <w:pgSz w:w="15842" w:h="12242" w:orient="landscape" w:code="119"/>
      <w:pgMar w:top="851" w:right="851" w:bottom="851" w:left="851" w:header="624" w:footer="62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TIC" w:date="2009-10-09T11:26:00Z" w:initials="C">
    <w:p w:rsidR="004F79B5" w:rsidRPr="00436B34" w:rsidRDefault="004F79B5">
      <w:pPr>
        <w:pStyle w:val="Textocomentario"/>
        <w:rPr>
          <w:u w:val="single"/>
        </w:rPr>
      </w:pPr>
      <w:r>
        <w:rPr>
          <w:rStyle w:val="Refdecomentario"/>
        </w:rPr>
        <w:annotationRef/>
      </w:r>
      <w:r>
        <w:t xml:space="preserve">Lo que se enseñará: aquí se referencian los conceptos, temáticas, núcleos problémicos, unidades, etc. que ya han sido desplegados en extenso en la Visualización gráfica. </w:t>
      </w:r>
    </w:p>
  </w:comment>
  <w:comment w:id="1" w:author="CTIC" w:date="2009-10-09T11:29:00Z" w:initials="C">
    <w:p w:rsidR="004F79B5" w:rsidRDefault="004F79B5">
      <w:pPr>
        <w:pStyle w:val="Textocomentario"/>
      </w:pPr>
      <w:r w:rsidRPr="00077441">
        <w:rPr>
          <w:rStyle w:val="Refdecomentario"/>
          <w:b/>
          <w:i/>
          <w:sz w:val="22"/>
          <w:szCs w:val="22"/>
        </w:rPr>
        <w:annotationRef/>
      </w:r>
      <w:r w:rsidRPr="00077441">
        <w:rPr>
          <w:b/>
          <w:i/>
          <w:iCs/>
          <w:sz w:val="22"/>
          <w:szCs w:val="22"/>
        </w:rPr>
        <w:t>Propósito de aprendizaje</w:t>
      </w:r>
      <w:r>
        <w:t>: aquí se describe la meta en términos cognitivos de lo que debe alcanzar el estudiante. Se redacta, entonces, en términos de los procesos de pensamiento que el estudiante deberá ejecutar cuando realice la actividad de aprendizaje. Algunos procesos de pensamiento propios del ámbito universitarios y a partir de los cuales se pueden plantear los propósitos dependiendo de la intención de aprendizaje pueden encontrarse al final de esta cuadrícula.</w:t>
      </w:r>
    </w:p>
  </w:comment>
  <w:comment w:id="2" w:author="CTIC" w:date="2009-10-09T11:36:00Z" w:initials="C">
    <w:p w:rsidR="004F79B5" w:rsidRDefault="004F79B5">
      <w:pPr>
        <w:pStyle w:val="Textocomentario"/>
      </w:pPr>
      <w:r>
        <w:rPr>
          <w:rStyle w:val="Refdecomentario"/>
        </w:rPr>
        <w:annotationRef/>
      </w:r>
      <w:r w:rsidRPr="00396D66">
        <w:rPr>
          <w:b/>
          <w:i/>
          <w:iCs/>
        </w:rPr>
        <w:t>Actividad de aprendizaje</w:t>
      </w:r>
      <w:r w:rsidRPr="00396D66">
        <w:rPr>
          <w:b/>
        </w:rPr>
        <w:t>:</w:t>
      </w:r>
      <w:r>
        <w:t xml:space="preserve"> de igual forma que con los propósitos de aprendizaje, las actividades son aquellas realizaciones que propuestas por el maestro, son producidas por el estudiante y por medio de las cuales aplica los conceptos y procedimientos presentados o propuestos en el marco de un curso. Las actividades de aprendizaje evidencian el estudio a través de la expresión de las comprensiones y aprendizajes plasmados en la producción intelecual. En el proceso de construcción de la asignación docente o producto de aprendizaje, el aprendiz requiere de la interacción social directa (cara a cara) o mediada a través del uso de tecnologías no sólo con su maestro, sino con sus compañeros, quienes en esta propuesta deben ser entendidos como pares co quienes se colabora para la construcción de los aprendizajes.. Las actividades de aprendizaje, si bien se caracterizan por ser un producto construido por el estudiante, no se debe centrar su atención en el resultado final, por el contrario se debe buscar que en la realización del mismo, el aprendiz se haga conciente de su proceso de aprendizaje, potenciando así procesos no solo cognitivos, sino metacognitivos, con lo cual, además de aprender, se aprende a aprender.</w:t>
      </w:r>
    </w:p>
  </w:comment>
  <w:comment w:id="3" w:author="CTIC" w:date="2009-10-09T11:37:00Z" w:initials="C">
    <w:p w:rsidR="004F79B5" w:rsidRDefault="004F79B5">
      <w:pPr>
        <w:pStyle w:val="Textocomentario"/>
      </w:pPr>
      <w:r>
        <w:rPr>
          <w:rStyle w:val="Refdecomentario"/>
        </w:rPr>
        <w:annotationRef/>
      </w:r>
      <w:r w:rsidRPr="00D07D9E">
        <w:rPr>
          <w:b/>
          <w:i/>
          <w:iCs/>
        </w:rPr>
        <w:t>Acciones de aprendizaje:</w:t>
      </w:r>
      <w:r>
        <w:rPr>
          <w:i/>
          <w:iCs/>
        </w:rPr>
        <w:t xml:space="preserve"> </w:t>
      </w:r>
      <w:r>
        <w:t>en este componente del Trayecto de Actividades se presenta el proceso, es decir las diferentes etapas necesarias para que el aprendiz pueda desarrollar el producto o actividad de aprendizaje. Las acciones de aprendizaje podrían caracterizarse en dos tipo, las que presentan información al estudiante (input), es decir con las cuales el estudiante percibe el conocimiento, tal es el caso de una clase o cátedra, la lectura de un documento o libro, la visualización de una película o una imagen, la audición de una conferencia, un programa de radio o un podcast; de otro lado, están las acciones en las que el estudiante evidencia el procesamiento mental que ha hecho de esa información percibida y en las que logra exteriorizar tal procesamiento (output) a través de instrumentos como mapas conceptuales, mapas mentales, cuadros sinópticos, ilustraciones, resolución de ejercicios, glosas al margen de los textos leídos o fichas bibliográficas. Asi pues, las acciones de aprendizaje son las que permiten delimitar los mínimos a realizar de parte del estudiante al momento de realizar la actividad de aprendizaje y son el factor más importante de este trayecto, pues es la guía que presenta la verdadera ruta que además le permitirá al estudiante regular su propio proceso de aprendizaje y en ese orden de ideas ganar en autonomía, esto es guiarse por un instrumento que él mismo conserva, y aunque diseñado por el maestro, es el aprendiz quien le da sentido y organización dependiendo de sus circunstancias personales y del grupo.</w:t>
      </w:r>
    </w:p>
  </w:comment>
  <w:comment w:id="4" w:author="CTIC" w:date="2009-10-09T11:39:00Z" w:initials="C">
    <w:p w:rsidR="004F79B5" w:rsidRDefault="004F79B5">
      <w:pPr>
        <w:pStyle w:val="Textocomentario"/>
      </w:pPr>
      <w:r>
        <w:rPr>
          <w:rStyle w:val="Refdecomentario"/>
        </w:rPr>
        <w:annotationRef/>
      </w:r>
      <w:r w:rsidRPr="00DA47B3">
        <w:rPr>
          <w:rFonts w:cs="Arial"/>
          <w:b/>
          <w:sz w:val="18"/>
          <w:szCs w:val="18"/>
        </w:rPr>
        <w:t xml:space="preserve">Recursos y medios: </w:t>
      </w:r>
      <w:r>
        <w:rPr>
          <w:rFonts w:cs="Arial"/>
          <w:sz w:val="18"/>
          <w:szCs w:val="18"/>
        </w:rPr>
        <w:t>Es necesario describir los recursos que se utilizarán por parte del alumno para dar respuesta o realizar la actividad. En caso de libros o páginas web la recomendación es escribir la referencia bibliográfica o cibergráfica completa.</w:t>
      </w:r>
    </w:p>
  </w:comment>
  <w:comment w:id="5" w:author="CTIC" w:date="2009-10-09T11:41:00Z" w:initials="C">
    <w:p w:rsidR="004F79B5" w:rsidRDefault="004F79B5" w:rsidP="00581951">
      <w:pPr>
        <w:pStyle w:val="Textocomentario"/>
        <w:rPr>
          <w:rFonts w:cs="Arial"/>
          <w:sz w:val="18"/>
          <w:szCs w:val="18"/>
        </w:rPr>
      </w:pPr>
      <w:r>
        <w:rPr>
          <w:rStyle w:val="Refdecomentario"/>
        </w:rPr>
        <w:annotationRef/>
      </w:r>
      <w:r w:rsidRPr="00385416">
        <w:rPr>
          <w:b/>
        </w:rPr>
        <w:t>Forma</w:t>
      </w:r>
      <w:r>
        <w:t xml:space="preserve">: es </w:t>
      </w:r>
      <w:r>
        <w:rPr>
          <w:rFonts w:cs="Arial"/>
          <w:sz w:val="18"/>
          <w:szCs w:val="18"/>
        </w:rPr>
        <w:t>la organización de los estudiantes para la realización de las actividades que puede ser:</w:t>
      </w:r>
    </w:p>
    <w:p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Individual: donde cada estudiante debe realizar lo propuesto por el profesor.</w:t>
      </w:r>
    </w:p>
    <w:p w:rsidR="004F79B5" w:rsidRDefault="004F79B5" w:rsidP="00581951">
      <w:pPr>
        <w:pStyle w:val="Textocomentario"/>
        <w:numPr>
          <w:ilvl w:val="0"/>
          <w:numId w:val="16"/>
        </w:numPr>
        <w:spacing w:line="360" w:lineRule="auto"/>
        <w:jc w:val="both"/>
        <w:rPr>
          <w:rFonts w:cs="Arial"/>
          <w:sz w:val="18"/>
          <w:szCs w:val="18"/>
        </w:rPr>
      </w:pPr>
      <w:r>
        <w:rPr>
          <w:rFonts w:cs="Arial"/>
          <w:sz w:val="18"/>
          <w:szCs w:val="18"/>
        </w:rPr>
        <w:t>Grupal: por equipos de trabajo se realizarán las acciones propuestas por el profesor.</w:t>
      </w:r>
    </w:p>
    <w:p w:rsidR="004F79B5" w:rsidRDefault="004F79B5" w:rsidP="00581951">
      <w:pPr>
        <w:pStyle w:val="Textocomentario"/>
        <w:numPr>
          <w:ilvl w:val="0"/>
          <w:numId w:val="16"/>
        </w:numPr>
        <w:spacing w:line="360" w:lineRule="auto"/>
        <w:jc w:val="both"/>
        <w:rPr>
          <w:rFonts w:cs="Arial"/>
          <w:sz w:val="18"/>
          <w:szCs w:val="18"/>
        </w:rPr>
      </w:pPr>
      <w:r w:rsidRPr="002722A8">
        <w:rPr>
          <w:rFonts w:cs="Arial"/>
          <w:sz w:val="18"/>
          <w:szCs w:val="18"/>
        </w:rPr>
        <w:t>Debate: el profesor presenta una proposición controversial para que los estudiantes argumenten o contraargumenten.</w:t>
      </w:r>
    </w:p>
    <w:p w:rsidR="004F79B5" w:rsidRPr="002722A8" w:rsidRDefault="004F79B5" w:rsidP="00581951">
      <w:pPr>
        <w:pStyle w:val="Textocomentario"/>
        <w:numPr>
          <w:ilvl w:val="0"/>
          <w:numId w:val="16"/>
        </w:numPr>
        <w:spacing w:line="360" w:lineRule="auto"/>
        <w:jc w:val="both"/>
        <w:rPr>
          <w:rFonts w:cs="Arial"/>
          <w:sz w:val="18"/>
          <w:szCs w:val="18"/>
        </w:rPr>
      </w:pPr>
      <w:r>
        <w:rPr>
          <w:rFonts w:cs="Arial"/>
          <w:sz w:val="18"/>
          <w:szCs w:val="18"/>
        </w:rPr>
        <w:t>Parejas, etc.</w:t>
      </w:r>
    </w:p>
    <w:p w:rsidR="004F79B5" w:rsidRDefault="004F79B5">
      <w:pPr>
        <w:pStyle w:val="Textocomentario"/>
      </w:pPr>
    </w:p>
  </w:comment>
  <w:comment w:id="6" w:author="CTIC" w:date="2009-10-09T11:41:00Z" w:initials="C">
    <w:p w:rsidR="004F79B5" w:rsidRPr="00085FF7" w:rsidRDefault="004F79B5" w:rsidP="00581951">
      <w:pPr>
        <w:jc w:val="both"/>
        <w:rPr>
          <w:rFonts w:ascii="Arial" w:hAnsi="Arial" w:cs="Arial"/>
          <w:sz w:val="20"/>
          <w:lang w:val="es-MX"/>
        </w:rPr>
      </w:pPr>
      <w:r>
        <w:rPr>
          <w:rStyle w:val="Refdecomentario"/>
        </w:rPr>
        <w:annotationRef/>
      </w:r>
      <w:r w:rsidRPr="004E7AA4">
        <w:rPr>
          <w:rFonts w:ascii="Arial" w:hAnsi="Arial" w:cs="Arial"/>
          <w:b/>
          <w:color w:val="0000FF"/>
          <w:sz w:val="20"/>
          <w:lang w:val="es-MX"/>
        </w:rPr>
        <w:t>Tiempo</w:t>
      </w:r>
      <w:r>
        <w:rPr>
          <w:rFonts w:ascii="Arial" w:hAnsi="Arial" w:cs="Arial"/>
          <w:sz w:val="20"/>
          <w:lang w:val="es-MX"/>
        </w:rPr>
        <w:t xml:space="preserve">: </w:t>
      </w:r>
      <w:r>
        <w:rPr>
          <w:rFonts w:ascii="Arial" w:hAnsi="Arial" w:cs="Arial"/>
          <w:sz w:val="18"/>
          <w:szCs w:val="18"/>
        </w:rPr>
        <w:t>Se refiere a los plazos fijados por el profesor para que los estudiantes realicen la actividad.</w:t>
      </w:r>
    </w:p>
  </w:comment>
  <w:comment w:id="7" w:author="CTIC" w:date="2009-10-09T11:38:00Z" w:initials="C">
    <w:p w:rsidR="004F79B5" w:rsidRDefault="004F79B5" w:rsidP="00581951">
      <w:pPr>
        <w:pStyle w:val="NormalWeb"/>
        <w:jc w:val="both"/>
      </w:pPr>
      <w:r>
        <w:rPr>
          <w:rStyle w:val="Refdecomentario"/>
        </w:rPr>
        <w:annotationRef/>
      </w:r>
      <w:r w:rsidRPr="00D07D9E">
        <w:rPr>
          <w:b/>
          <w:i/>
          <w:iCs/>
        </w:rPr>
        <w:t>Criterios de Evaluación:</w:t>
      </w:r>
      <w:r w:rsidRPr="00D07D9E">
        <w:rPr>
          <w:b/>
        </w:rPr>
        <w:t xml:space="preserve"> </w:t>
      </w:r>
      <w:r>
        <w:t>Dentro de la propuesta del grupo EAV, se tiene claro que la evaluación es un proceso transversal, fundamental para la construcción de los aprendizajes y relacionado pero muy diferente a la examinación. Esto quiere decir que se evalúa permanentemente y no es responsabilidad  exclusiva del maestro, sino y principalmente del estudiante, quien con la ruta demarcada en el trayecto puede regularse y valorar la calidad de su producto y especial y significativamente de su proceso de aprendizaje.</w:t>
      </w:r>
    </w:p>
    <w:p w:rsidR="004F79B5" w:rsidRDefault="004F79B5" w:rsidP="00581951">
      <w:pPr>
        <w:pStyle w:val="NormalWeb"/>
        <w:jc w:val="both"/>
      </w:pPr>
      <w:r>
        <w:t>La evaluación aquí comprendida no es un único momento ubicado al final del proceso o solo aplicable al producto entregado por el aprendiz, todo lo contrario, así como todos evalúan, en todo momento se hace  tal valoración que permite la continuidad, el avance y confirmación de la construcción de las comprensiones y los aprendizajes. La evaluación pretende entonces informar del proceso y potenciarlo, así su intencionalidad no se reduce a la determinación de un número para la calificación de los resultados. Sin embargo y concientes de la necesidad de la calificación, los criterios de evaluación  hacen de punto medio entre la valoraciones cualitativas del proceso y del producto y la calificación cuantativa, éstos además de servile al maestro para la descripción de aquellos aspectos precisos que tendrá en la cuenta  para las calificaciones, también le sirve al aprendiz para autoevaluar su proceso y su producto, al punto que, previo a la entrega del producto al maestro el mismo estudiante podría avisorar cuánto sería su nota, esto quiere decir que las reglas de juego y evaluación son las mismas y tan claras tanto para quien califica, como para quien es calificado. Los criterios de evaluación se dividen en dos, criterios del proceso y criterios del producto, cada uno hace alusión bien sea a la perfecta realización de las acciones de aprendizaje y del producto respectivamente. En el caso de los criterios que pretenden hacer valoraciones de asuntos conceptuales, la recomendación es concretar los criterios a través de indicadores que le permitan al aprendiz y al maestro saber en qué medida se han alcanzado los propósito planteados.</w:t>
      </w:r>
    </w:p>
    <w:p w:rsidR="004F79B5" w:rsidRDefault="004F79B5">
      <w:pPr>
        <w:pStyle w:val="Textocomenta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38" w:rsidRDefault="00F82738">
      <w:r>
        <w:separator/>
      </w:r>
    </w:p>
  </w:endnote>
  <w:endnote w:type="continuationSeparator" w:id="1">
    <w:p w:rsidR="00F82738" w:rsidRDefault="00F82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B5" w:rsidRDefault="00E70676"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sidR="004F79B5">
      <w:rPr>
        <w:rStyle w:val="Nmerodepgina"/>
      </w:rPr>
      <w:instrText xml:space="preserve">PAGE  </w:instrText>
    </w:r>
    <w:r>
      <w:rPr>
        <w:rStyle w:val="Nmerodepgina"/>
      </w:rPr>
      <w:fldChar w:fldCharType="end"/>
    </w:r>
  </w:p>
  <w:p w:rsidR="004F79B5" w:rsidRDefault="004F79B5" w:rsidP="005819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B5" w:rsidRDefault="00E70676"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sidR="004F79B5">
      <w:rPr>
        <w:rStyle w:val="Nmerodepgina"/>
      </w:rPr>
      <w:instrText xml:space="preserve">PAGE  </w:instrText>
    </w:r>
    <w:r>
      <w:rPr>
        <w:rStyle w:val="Nmerodepgina"/>
      </w:rPr>
      <w:fldChar w:fldCharType="separate"/>
    </w:r>
    <w:r w:rsidR="00316A3A">
      <w:rPr>
        <w:rStyle w:val="Nmerodepgina"/>
        <w:noProof/>
      </w:rPr>
      <w:t>1</w:t>
    </w:r>
    <w:r>
      <w:rPr>
        <w:rStyle w:val="Nmerodepgina"/>
      </w:rPr>
      <w:fldChar w:fldCharType="end"/>
    </w:r>
  </w:p>
  <w:p w:rsidR="004F79B5" w:rsidRDefault="004F79B5" w:rsidP="00581951">
    <w:pPr>
      <w:pStyle w:val="Piedepgina"/>
      <w:ind w:right="360"/>
    </w:pPr>
    <w:r>
      <w:t>Universidad Pontificia Bolivariana – Dirección de Docencia – Facultad de Educación - Educación en Ambientes Virtuales (EAV)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38" w:rsidRDefault="00F82738">
      <w:r>
        <w:separator/>
      </w:r>
    </w:p>
  </w:footnote>
  <w:footnote w:type="continuationSeparator" w:id="1">
    <w:p w:rsidR="00F82738" w:rsidRDefault="00F82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B9"/>
    <w:multiLevelType w:val="hybridMultilevel"/>
    <w:tmpl w:val="979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6F66B1"/>
    <w:multiLevelType w:val="hybridMultilevel"/>
    <w:tmpl w:val="DD5473FA"/>
    <w:lvl w:ilvl="0" w:tplc="A77812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213581"/>
    <w:multiLevelType w:val="hybridMultilevel"/>
    <w:tmpl w:val="567A03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1E17B99"/>
    <w:multiLevelType w:val="hybridMultilevel"/>
    <w:tmpl w:val="EA009CEE"/>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4">
    <w:nsid w:val="301B4198"/>
    <w:multiLevelType w:val="hybridMultilevel"/>
    <w:tmpl w:val="8D34AE2A"/>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EC60D9"/>
    <w:multiLevelType w:val="hybridMultilevel"/>
    <w:tmpl w:val="6A2C81D8"/>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C1204A"/>
    <w:multiLevelType w:val="hybridMultilevel"/>
    <w:tmpl w:val="BF4E8326"/>
    <w:lvl w:ilvl="0" w:tplc="0C0A000F">
      <w:start w:val="1"/>
      <w:numFmt w:val="decimal"/>
      <w:lvlText w:val="%1."/>
      <w:lvlJc w:val="left"/>
      <w:pPr>
        <w:ind w:left="360"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7">
    <w:nsid w:val="33FC0B64"/>
    <w:multiLevelType w:val="hybridMultilevel"/>
    <w:tmpl w:val="5B322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0233D81"/>
    <w:multiLevelType w:val="hybridMultilevel"/>
    <w:tmpl w:val="7A56B62E"/>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907830"/>
    <w:multiLevelType w:val="hybridMultilevel"/>
    <w:tmpl w:val="6C740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576415"/>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51D10000"/>
    <w:multiLevelType w:val="hybridMultilevel"/>
    <w:tmpl w:val="10944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81E5113"/>
    <w:multiLevelType w:val="hybridMultilevel"/>
    <w:tmpl w:val="F826943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A3B579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5">
    <w:nsid w:val="61862FB2"/>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DA416A"/>
    <w:multiLevelType w:val="hybridMultilevel"/>
    <w:tmpl w:val="960A8BD2"/>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17">
    <w:nsid w:val="71AB6B9D"/>
    <w:multiLevelType w:val="hybridMultilevel"/>
    <w:tmpl w:val="6C72DF18"/>
    <w:lvl w:ilvl="0" w:tplc="9B26B1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2"/>
  </w:num>
  <w:num w:numId="5">
    <w:abstractNumId w:val="0"/>
  </w:num>
  <w:num w:numId="6">
    <w:abstractNumId w:val="3"/>
  </w:num>
  <w:num w:numId="7">
    <w:abstractNumId w:val="16"/>
  </w:num>
  <w:num w:numId="8">
    <w:abstractNumId w:val="13"/>
  </w:num>
  <w:num w:numId="9">
    <w:abstractNumId w:val="8"/>
  </w:num>
  <w:num w:numId="10">
    <w:abstractNumId w:val="15"/>
  </w:num>
  <w:num w:numId="11">
    <w:abstractNumId w:val="5"/>
  </w:num>
  <w:num w:numId="12">
    <w:abstractNumId w:val="17"/>
  </w:num>
  <w:num w:numId="13">
    <w:abstractNumId w:val="1"/>
  </w:num>
  <w:num w:numId="14">
    <w:abstractNumId w:val="10"/>
  </w:num>
  <w:num w:numId="15">
    <w:abstractNumId w:val="4"/>
  </w:num>
  <w:num w:numId="16">
    <w:abstractNumId w:val="14"/>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2056"/>
    <w:rsid w:val="0001488D"/>
    <w:rsid w:val="00223A8D"/>
    <w:rsid w:val="00227D84"/>
    <w:rsid w:val="00256A9F"/>
    <w:rsid w:val="00280F0D"/>
    <w:rsid w:val="00316A3A"/>
    <w:rsid w:val="003959AE"/>
    <w:rsid w:val="00437E02"/>
    <w:rsid w:val="004F79B5"/>
    <w:rsid w:val="005057E1"/>
    <w:rsid w:val="00581951"/>
    <w:rsid w:val="005B3130"/>
    <w:rsid w:val="005E1249"/>
    <w:rsid w:val="005F0C53"/>
    <w:rsid w:val="007528E2"/>
    <w:rsid w:val="0084350B"/>
    <w:rsid w:val="008529BE"/>
    <w:rsid w:val="00AC1B81"/>
    <w:rsid w:val="00C03C07"/>
    <w:rsid w:val="00D43DB7"/>
    <w:rsid w:val="00D467CD"/>
    <w:rsid w:val="00D82056"/>
    <w:rsid w:val="00DD617F"/>
    <w:rsid w:val="00E70676"/>
    <w:rsid w:val="00EE4639"/>
    <w:rsid w:val="00F82738"/>
    <w:rsid w:val="00F945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sz w:val="24"/>
      <w:szCs w:val="24"/>
      <w:lang w:val="es-ES" w:eastAsia="es-ES"/>
    </w:rPr>
  </w:style>
  <w:style w:type="paragraph" w:styleId="Prrafodelista">
    <w:name w:val="List Paragraph"/>
    <w:basedOn w:val="Normal"/>
    <w:uiPriority w:val="72"/>
    <w:rsid w:val="00F94563"/>
    <w:pPr>
      <w:ind w:left="720"/>
      <w:contextualSpacing/>
    </w:pPr>
  </w:style>
</w:styles>
</file>

<file path=word/webSettings.xml><?xml version="1.0" encoding="utf-8"?>
<w:webSettings xmlns:r="http://schemas.openxmlformats.org/officeDocument/2006/relationships" xmlns:w="http://schemas.openxmlformats.org/wordprocessingml/2006/main">
  <w:divs>
    <w:div w:id="1205948387">
      <w:bodyDiv w:val="1"/>
      <w:marLeft w:val="0"/>
      <w:marRight w:val="0"/>
      <w:marTop w:val="0"/>
      <w:marBottom w:val="0"/>
      <w:divBdr>
        <w:top w:val="none" w:sz="0" w:space="0" w:color="auto"/>
        <w:left w:val="none" w:sz="0" w:space="0" w:color="auto"/>
        <w:bottom w:val="none" w:sz="0" w:space="0" w:color="auto"/>
        <w:right w:val="none" w:sz="0" w:space="0" w:color="auto"/>
      </w:divBdr>
    </w:div>
    <w:div w:id="21335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384</Words>
  <Characters>2116</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TRAYECTO DE ACTIVIDADES: DISEÑO DE CURSOS EN AMBIENTES VIRTUALES</vt:lpstr>
      <vt:lpstr>TRAYECTO DE ACTIVIDADES: DISEÑO DE CURSOS EN AMBIENTES VIRTUALES</vt:lpstr>
    </vt:vector>
  </TitlesOfParts>
  <Company>U.P.B</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creator>Andrés Felipe Peláez Cárdenas</dc:creator>
  <cp:lastModifiedBy>Usuario</cp:lastModifiedBy>
  <cp:revision>5</cp:revision>
  <cp:lastPrinted>2005-08-17T16:08:00Z</cp:lastPrinted>
  <dcterms:created xsi:type="dcterms:W3CDTF">2011-10-25T16:38:00Z</dcterms:created>
  <dcterms:modified xsi:type="dcterms:W3CDTF">2011-10-25T16:50:00Z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