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FD" w:rsidRPr="00535FFD" w:rsidRDefault="00535FFD" w:rsidP="00535FFD">
      <w:pPr>
        <w:jc w:val="center"/>
        <w:rPr>
          <w:b/>
          <w:sz w:val="32"/>
          <w:u w:val="single"/>
        </w:rPr>
      </w:pPr>
      <w:r w:rsidRPr="00535FFD">
        <w:rPr>
          <w:b/>
          <w:bCs/>
          <w:sz w:val="32"/>
          <w:u w:val="single"/>
        </w:rPr>
        <w:t xml:space="preserve">Exteriorización o </w:t>
      </w:r>
      <w:proofErr w:type="spellStart"/>
      <w:r w:rsidRPr="00535FFD">
        <w:rPr>
          <w:b/>
          <w:bCs/>
          <w:sz w:val="32"/>
          <w:u w:val="single"/>
        </w:rPr>
        <w:t>externalización</w:t>
      </w:r>
      <w:proofErr w:type="spellEnd"/>
      <w:r w:rsidRPr="00535FFD">
        <w:rPr>
          <w:b/>
          <w:bCs/>
          <w:sz w:val="32"/>
          <w:u w:val="single"/>
        </w:rPr>
        <w:t xml:space="preserve"> </w:t>
      </w:r>
      <w:r w:rsidRPr="00535FFD">
        <w:rPr>
          <w:b/>
          <w:sz w:val="32"/>
          <w:u w:val="single"/>
        </w:rPr>
        <w:t>(conversión de tácito a explícito)</w:t>
      </w:r>
    </w:p>
    <w:p w:rsidR="00535FFD" w:rsidRPr="00535FFD" w:rsidRDefault="00535FFD" w:rsidP="00535FFD">
      <w:pPr>
        <w:jc w:val="center"/>
        <w:rPr>
          <w:b/>
          <w:u w:val="single"/>
        </w:rPr>
      </w:pPr>
    </w:p>
    <w:p w:rsidR="00535FFD" w:rsidRPr="00535FFD" w:rsidRDefault="00535FFD" w:rsidP="00535FFD">
      <w:pPr>
        <w:spacing w:line="360" w:lineRule="auto"/>
        <w:jc w:val="both"/>
        <w:rPr>
          <w:sz w:val="28"/>
        </w:rPr>
      </w:pPr>
      <w:r w:rsidRPr="00535FFD">
        <w:rPr>
          <w:sz w:val="28"/>
        </w:rPr>
        <w:t xml:space="preserve"> Es un proceso que requiere la expresión del conocimiento tácito en forma de conceptos explícitos. El conocimiento tácito es personal, depende de las experiencias de la persona en determinadas condiciones. Como consecuencia, tiene un componente contextual. La </w:t>
      </w:r>
      <w:proofErr w:type="spellStart"/>
      <w:r w:rsidRPr="00535FFD">
        <w:rPr>
          <w:sz w:val="28"/>
        </w:rPr>
        <w:t>externalización</w:t>
      </w:r>
      <w:proofErr w:type="spellEnd"/>
      <w:r w:rsidRPr="00535FFD">
        <w:rPr>
          <w:sz w:val="28"/>
        </w:rPr>
        <w:t xml:space="preserve"> incluye la transformación de los hechos basados en un contexto a conocimiento sin contexto, con la ayuda de metáforas, analogías, conceptos, hipótesis y modelos. Una vez explicitado, el conocimiento puede distribuirse libremente dentro de la organización. A menudo, el diálogo y la reflexión colectiva provocan este proceso.</w:t>
      </w:r>
    </w:p>
    <w:p w:rsidR="00535FFD" w:rsidRPr="00535FFD" w:rsidRDefault="00535FFD" w:rsidP="00535FFD">
      <w:pPr>
        <w:pStyle w:val="Prrafodelista"/>
        <w:numPr>
          <w:ilvl w:val="0"/>
          <w:numId w:val="1"/>
        </w:numPr>
        <w:spacing w:line="360" w:lineRule="auto"/>
        <w:jc w:val="both"/>
        <w:rPr>
          <w:sz w:val="28"/>
        </w:rPr>
      </w:pPr>
      <w:r w:rsidRPr="00535FFD">
        <w:rPr>
          <w:sz w:val="28"/>
        </w:rPr>
        <w:t>La exteriorización es un proceso a través del cual se enuncia el conocimiento tácito en forma de conceptos explícitos (el conocimiento tácito se vuelve explícito y adopta la forma de metáforas, analogías, conceptos, hipótesis o modelos)</w:t>
      </w:r>
    </w:p>
    <w:p w:rsidR="00535FFD" w:rsidRDefault="00535FFD" w:rsidP="00535FFD">
      <w:pPr>
        <w:pStyle w:val="Prrafodelista"/>
        <w:numPr>
          <w:ilvl w:val="0"/>
          <w:numId w:val="1"/>
        </w:numPr>
        <w:spacing w:line="360" w:lineRule="auto"/>
        <w:jc w:val="both"/>
        <w:rPr>
          <w:sz w:val="28"/>
        </w:rPr>
      </w:pPr>
      <w:r w:rsidRPr="00535FFD">
        <w:rPr>
          <w:sz w:val="28"/>
        </w:rPr>
        <w:t>La exteriorización es el proceso de creación de conceptos y es generada por el diálogo o la reflexión colectiva</w:t>
      </w:r>
    </w:p>
    <w:p w:rsidR="00535FFD" w:rsidRPr="00535FFD" w:rsidRDefault="00535FFD" w:rsidP="00535FFD">
      <w:pPr>
        <w:pStyle w:val="Prrafodelista"/>
        <w:numPr>
          <w:ilvl w:val="0"/>
          <w:numId w:val="1"/>
        </w:numPr>
        <w:spacing w:line="360" w:lineRule="auto"/>
        <w:jc w:val="both"/>
        <w:rPr>
          <w:sz w:val="28"/>
        </w:rPr>
      </w:pPr>
      <w:r w:rsidRPr="00535FFD">
        <w:rPr>
          <w:rFonts w:cs="Wingdings-Regular"/>
          <w:color w:val="C1504D"/>
          <w:sz w:val="28"/>
          <w:szCs w:val="28"/>
        </w:rPr>
        <w:t xml:space="preserve"> </w:t>
      </w:r>
      <w:r w:rsidRPr="00535FFD">
        <w:rPr>
          <w:rFonts w:cs="TwCenMT-Regular"/>
          <w:color w:val="000000"/>
          <w:sz w:val="28"/>
          <w:szCs w:val="28"/>
        </w:rPr>
        <w:t>De las cuatro formas de conversión de conocimiento, la</w:t>
      </w:r>
      <w:r>
        <w:rPr>
          <w:rFonts w:cs="TwCenMT-Regular"/>
          <w:color w:val="000000"/>
          <w:sz w:val="28"/>
          <w:szCs w:val="28"/>
        </w:rPr>
        <w:t xml:space="preserve"> </w:t>
      </w:r>
      <w:r w:rsidRPr="00535FFD">
        <w:rPr>
          <w:rFonts w:cs="TwCenMT-Regular"/>
          <w:color w:val="000000"/>
          <w:sz w:val="28"/>
          <w:szCs w:val="28"/>
        </w:rPr>
        <w:t>exteriorización es la clave de la creación de conocimiento ya</w:t>
      </w:r>
      <w:r>
        <w:rPr>
          <w:rFonts w:cs="TwCenMT-Regular"/>
          <w:color w:val="000000"/>
          <w:sz w:val="28"/>
          <w:szCs w:val="28"/>
        </w:rPr>
        <w:t xml:space="preserve"> </w:t>
      </w:r>
      <w:r w:rsidRPr="00535FFD">
        <w:rPr>
          <w:rFonts w:cs="TwCenMT-Regular"/>
          <w:color w:val="000000"/>
          <w:sz w:val="28"/>
          <w:szCs w:val="28"/>
        </w:rPr>
        <w:t>que crea conceptos explícitos nuevos a partir del conocimiento</w:t>
      </w:r>
      <w:r>
        <w:rPr>
          <w:rFonts w:cs="TwCenMT-Regular"/>
          <w:color w:val="000000"/>
          <w:sz w:val="28"/>
          <w:szCs w:val="28"/>
        </w:rPr>
        <w:t xml:space="preserve"> </w:t>
      </w:r>
      <w:r w:rsidRPr="00535FFD">
        <w:rPr>
          <w:rFonts w:cs="TwCenMT-Regular"/>
          <w:color w:val="000000"/>
          <w:sz w:val="28"/>
          <w:szCs w:val="28"/>
        </w:rPr>
        <w:t>tácito</w:t>
      </w:r>
    </w:p>
    <w:p w:rsidR="00EC7DB3" w:rsidRPr="00535FFD" w:rsidRDefault="00535FFD" w:rsidP="00535FFD">
      <w:pPr>
        <w:pStyle w:val="Prrafodelista"/>
        <w:numPr>
          <w:ilvl w:val="0"/>
          <w:numId w:val="1"/>
        </w:numPr>
        <w:autoSpaceDE w:val="0"/>
        <w:autoSpaceDN w:val="0"/>
        <w:adjustRightInd w:val="0"/>
        <w:spacing w:after="0" w:line="360" w:lineRule="auto"/>
        <w:jc w:val="both"/>
        <w:rPr>
          <w:rFonts w:cs="TwCenMT-Regular"/>
          <w:color w:val="000000"/>
          <w:sz w:val="28"/>
          <w:szCs w:val="28"/>
        </w:rPr>
      </w:pPr>
      <w:r w:rsidRPr="00535FFD">
        <w:rPr>
          <w:rFonts w:cs="TwCenMT-Regular"/>
          <w:color w:val="000000"/>
          <w:sz w:val="28"/>
          <w:szCs w:val="28"/>
        </w:rPr>
        <w:t>Una forma efectiva y eficiente de convertir el conocimiento</w:t>
      </w:r>
      <w:r>
        <w:rPr>
          <w:rFonts w:cs="TwCenMT-Regular"/>
          <w:color w:val="000000"/>
          <w:sz w:val="28"/>
          <w:szCs w:val="28"/>
        </w:rPr>
        <w:t xml:space="preserve"> </w:t>
      </w:r>
      <w:r w:rsidRPr="00535FFD">
        <w:rPr>
          <w:rFonts w:cs="TwCenMT-Regular"/>
          <w:color w:val="000000"/>
          <w:sz w:val="28"/>
          <w:szCs w:val="28"/>
        </w:rPr>
        <w:t>tácito a explícito es el uso secuencial de la metáfora, la</w:t>
      </w:r>
      <w:r>
        <w:rPr>
          <w:rFonts w:cs="TwCenMT-Regular"/>
          <w:color w:val="000000"/>
          <w:sz w:val="28"/>
          <w:szCs w:val="28"/>
        </w:rPr>
        <w:t xml:space="preserve"> </w:t>
      </w:r>
      <w:r w:rsidRPr="00535FFD">
        <w:rPr>
          <w:rFonts w:cs="TwCenMT-Regular"/>
          <w:color w:val="000000"/>
          <w:sz w:val="28"/>
          <w:szCs w:val="28"/>
        </w:rPr>
        <w:t>analogía y el modelo. La metáfora es una forma de percibir o</w:t>
      </w:r>
      <w:r>
        <w:rPr>
          <w:rFonts w:cs="TwCenMT-Regular"/>
          <w:color w:val="000000"/>
          <w:sz w:val="28"/>
          <w:szCs w:val="28"/>
        </w:rPr>
        <w:t xml:space="preserve"> </w:t>
      </w:r>
      <w:r w:rsidRPr="00535FFD">
        <w:rPr>
          <w:rFonts w:cs="TwCenMT-Regular"/>
          <w:color w:val="000000"/>
          <w:sz w:val="28"/>
          <w:szCs w:val="28"/>
        </w:rPr>
        <w:t>entender intuitivamente una cosa imaginando otra cosa</w:t>
      </w:r>
      <w:r>
        <w:rPr>
          <w:rFonts w:cs="TwCenMT-Regular"/>
          <w:color w:val="000000"/>
          <w:sz w:val="28"/>
          <w:szCs w:val="28"/>
        </w:rPr>
        <w:t xml:space="preserve"> </w:t>
      </w:r>
      <w:r w:rsidRPr="00535FFD">
        <w:rPr>
          <w:rFonts w:cs="TwCenMT-Regular"/>
          <w:color w:val="000000"/>
          <w:sz w:val="28"/>
          <w:szCs w:val="28"/>
        </w:rPr>
        <w:t>simbólicamente</w:t>
      </w:r>
    </w:p>
    <w:sectPr w:rsidR="00EC7DB3" w:rsidRPr="00535FFD" w:rsidSect="00EC7D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Regular">
    <w:panose1 w:val="00000000000000000000"/>
    <w:charset w:val="00"/>
    <w:family w:val="auto"/>
    <w:notTrueType/>
    <w:pitch w:val="default"/>
    <w:sig w:usb0="00000003" w:usb1="00000000" w:usb2="00000000" w:usb3="00000000" w:csb0="00000001" w:csb1="00000000"/>
  </w:font>
  <w:font w:name="TwCenM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E0CEB"/>
    <w:multiLevelType w:val="hybridMultilevel"/>
    <w:tmpl w:val="15FCA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35FFD"/>
    <w:rsid w:val="00535FFD"/>
    <w:rsid w:val="00EC7D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B3"/>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5F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1233</Characters>
  <Application>Microsoft Office Word</Application>
  <DocSecurity>0</DocSecurity>
  <Lines>10</Lines>
  <Paragraphs>2</Paragraphs>
  <ScaleCrop>false</ScaleCrop>
  <Company>mshome</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Fabiola</cp:lastModifiedBy>
  <cp:revision>1</cp:revision>
  <dcterms:created xsi:type="dcterms:W3CDTF">2011-10-31T05:39:00Z</dcterms:created>
  <dcterms:modified xsi:type="dcterms:W3CDTF">2011-10-31T05:52:00Z</dcterms:modified>
</cp:coreProperties>
</file>