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C82FAA">
      <w:pPr>
        <w:pBdr>
          <w:bottom w:val="single" w:sz="6" w:space="1" w:color="auto"/>
        </w:pBdr>
        <w:tabs>
          <w:tab w:val="left" w:pos="3495"/>
        </w:tabs>
        <w:ind w:left="567"/>
        <w:rPr>
          <w:rFonts w:ascii="Arial" w:hAnsi="Arial" w:cs="Arial"/>
          <w:b/>
          <w:sz w:val="24"/>
          <w:szCs w:val="24"/>
        </w:rPr>
      </w:pPr>
      <w:r w:rsidRPr="00924360">
        <w:rPr>
          <w:b/>
        </w:rPr>
        <w:t xml:space="preserve"> </w:t>
      </w:r>
      <w:r w:rsidR="00B73198" w:rsidRPr="00924360">
        <w:rPr>
          <w:rFonts w:ascii="Arial" w:hAnsi="Arial" w:cs="Arial"/>
          <w:b/>
          <w:sz w:val="24"/>
          <w:szCs w:val="24"/>
        </w:rPr>
        <w:t>Minutes</w:t>
      </w:r>
      <w:r w:rsidR="00B73198">
        <w:rPr>
          <w:rFonts w:ascii="Arial" w:hAnsi="Arial" w:cs="Arial"/>
          <w:b/>
          <w:sz w:val="24"/>
          <w:szCs w:val="24"/>
        </w:rPr>
        <w:t xml:space="preserve"> Senior</w:t>
      </w:r>
      <w:r w:rsidR="00B559F6">
        <w:rPr>
          <w:rFonts w:ascii="Arial" w:hAnsi="Arial" w:cs="Arial"/>
          <w:b/>
          <w:sz w:val="24"/>
          <w:szCs w:val="24"/>
        </w:rPr>
        <w:t xml:space="preserve"> Phase Network Sub group A</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B559F6">
              <w:rPr>
                <w:rFonts w:ascii="Arial" w:hAnsi="Arial" w:cs="Arial"/>
                <w:sz w:val="24"/>
                <w:szCs w:val="24"/>
              </w:rPr>
              <w:t>31st March 2011</w:t>
            </w:r>
          </w:p>
        </w:tc>
        <w:tc>
          <w:tcPr>
            <w:tcW w:w="5387" w:type="dxa"/>
          </w:tcPr>
          <w:p w:rsidR="0023323E" w:rsidRPr="00354A83" w:rsidRDefault="0023323E" w:rsidP="00354A83">
            <w:pPr>
              <w:tabs>
                <w:tab w:val="left" w:pos="2385"/>
              </w:tabs>
              <w:rPr>
                <w:rFonts w:ascii="Arial" w:hAnsi="Arial" w:cs="Arial"/>
                <w:sz w:val="24"/>
                <w:szCs w:val="24"/>
              </w:rPr>
            </w:pPr>
            <w:r w:rsidRPr="00354A83">
              <w:rPr>
                <w:rFonts w:ascii="Arial" w:hAnsi="Arial" w:cs="Arial"/>
                <w:sz w:val="24"/>
                <w:szCs w:val="24"/>
              </w:rPr>
              <w:t xml:space="preserve">Start Time: </w:t>
            </w:r>
            <w:r w:rsidR="00B73198">
              <w:rPr>
                <w:rFonts w:ascii="Arial" w:hAnsi="Arial" w:cs="Arial"/>
                <w:sz w:val="24"/>
                <w:szCs w:val="24"/>
              </w:rPr>
              <w:t>3.30pm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Venue:  </w:t>
            </w:r>
            <w:r w:rsidR="00B559F6">
              <w:rPr>
                <w:rFonts w:ascii="Arial" w:hAnsi="Arial" w:cs="Arial"/>
                <w:sz w:val="24"/>
                <w:szCs w:val="24"/>
              </w:rPr>
              <w:t>St Columbans College</w:t>
            </w:r>
            <w:r w:rsidRPr="00354A83">
              <w:rPr>
                <w:rFonts w:ascii="Arial" w:hAnsi="Arial" w:cs="Arial"/>
                <w:sz w:val="24"/>
                <w:szCs w:val="24"/>
              </w:rPr>
              <w:t xml:space="preserve">             </w:t>
            </w:r>
          </w:p>
        </w:tc>
        <w:tc>
          <w:tcPr>
            <w:tcW w:w="5387" w:type="dxa"/>
          </w:tcPr>
          <w:p w:rsidR="0023323E" w:rsidRPr="00354A83" w:rsidRDefault="0023323E" w:rsidP="0023323E">
            <w:pPr>
              <w:tabs>
                <w:tab w:val="left" w:pos="3495"/>
              </w:tabs>
              <w:rPr>
                <w:rFonts w:ascii="Arial" w:hAnsi="Arial" w:cs="Arial"/>
                <w:sz w:val="24"/>
                <w:szCs w:val="24"/>
              </w:rPr>
            </w:pPr>
            <w:r w:rsidRPr="00354A83">
              <w:rPr>
                <w:rFonts w:ascii="Arial" w:hAnsi="Arial" w:cs="Arial"/>
                <w:sz w:val="24"/>
                <w:szCs w:val="24"/>
              </w:rPr>
              <w:t xml:space="preserve">Chair Person:   </w:t>
            </w:r>
            <w:r w:rsidR="00B73198">
              <w:rPr>
                <w:rFonts w:ascii="Arial" w:hAnsi="Arial" w:cs="Arial"/>
                <w:sz w:val="24"/>
                <w:szCs w:val="24"/>
              </w:rPr>
              <w:t>Kate Ruddy</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B73198">
            <w:pPr>
              <w:tabs>
                <w:tab w:val="left" w:pos="3495"/>
              </w:tabs>
              <w:rPr>
                <w:rFonts w:ascii="Arial" w:hAnsi="Arial" w:cs="Arial"/>
                <w:sz w:val="24"/>
                <w:szCs w:val="24"/>
              </w:rPr>
            </w:pPr>
            <w:r w:rsidRPr="00354A83">
              <w:rPr>
                <w:rFonts w:ascii="Arial" w:hAnsi="Arial" w:cs="Arial"/>
                <w:sz w:val="24"/>
                <w:szCs w:val="24"/>
              </w:rPr>
              <w:t xml:space="preserve">Attendees: </w:t>
            </w:r>
            <w:r w:rsidR="00B559F6">
              <w:rPr>
                <w:rFonts w:ascii="Arial" w:hAnsi="Arial" w:cs="Arial"/>
                <w:sz w:val="24"/>
                <w:szCs w:val="24"/>
              </w:rPr>
              <w:t>Kate Ruddy</w:t>
            </w:r>
            <w:r w:rsidR="00B73198">
              <w:rPr>
                <w:rFonts w:ascii="Arial" w:hAnsi="Arial" w:cs="Arial"/>
                <w:sz w:val="24"/>
                <w:szCs w:val="24"/>
              </w:rPr>
              <w:t>,</w:t>
            </w:r>
            <w:r w:rsidR="00B559F6">
              <w:rPr>
                <w:rFonts w:ascii="Arial" w:hAnsi="Arial" w:cs="Arial"/>
                <w:sz w:val="24"/>
                <w:szCs w:val="24"/>
              </w:rPr>
              <w:t xml:space="preserve"> Jason Proctor</w:t>
            </w:r>
            <w:r w:rsidR="00B73198">
              <w:rPr>
                <w:rFonts w:ascii="Arial" w:hAnsi="Arial" w:cs="Arial"/>
                <w:sz w:val="24"/>
                <w:szCs w:val="24"/>
              </w:rPr>
              <w:t>, Mandy Bullock,</w:t>
            </w:r>
            <w:r w:rsidRPr="00354A83">
              <w:rPr>
                <w:rFonts w:ascii="Arial" w:hAnsi="Arial" w:cs="Arial"/>
                <w:sz w:val="24"/>
                <w:szCs w:val="24"/>
              </w:rPr>
              <w:t xml:space="preserve">  </w:t>
            </w:r>
            <w:r w:rsidR="00B73198">
              <w:rPr>
                <w:rFonts w:ascii="Arial" w:hAnsi="Arial" w:cs="Arial"/>
                <w:sz w:val="24"/>
                <w:szCs w:val="24"/>
              </w:rPr>
              <w:t>Tom McCue</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B73198">
            <w:pPr>
              <w:tabs>
                <w:tab w:val="left" w:pos="3495"/>
              </w:tabs>
              <w:rPr>
                <w:rFonts w:ascii="Arial" w:hAnsi="Arial" w:cs="Arial"/>
                <w:sz w:val="24"/>
                <w:szCs w:val="24"/>
              </w:rPr>
            </w:pPr>
            <w:r w:rsidRPr="00354A83">
              <w:rPr>
                <w:rFonts w:ascii="Arial" w:hAnsi="Arial" w:cs="Arial"/>
                <w:sz w:val="24"/>
                <w:szCs w:val="24"/>
              </w:rPr>
              <w:t xml:space="preserve">Apologies:   </w:t>
            </w:r>
            <w:r w:rsidR="00B73198">
              <w:rPr>
                <w:rFonts w:ascii="Arial" w:hAnsi="Arial" w:cs="Arial"/>
                <w:sz w:val="24"/>
                <w:szCs w:val="24"/>
              </w:rPr>
              <w:t>Sally Crothers, Sheryl Gregory</w:t>
            </w:r>
            <w:r w:rsidRPr="00354A83">
              <w:rPr>
                <w:rFonts w:ascii="Arial" w:hAnsi="Arial" w:cs="Arial"/>
                <w:sz w:val="24"/>
                <w:szCs w:val="24"/>
              </w:rPr>
              <w:t xml:space="preserve"> </w:t>
            </w:r>
            <w:r w:rsidR="00B73198">
              <w:rPr>
                <w:rFonts w:ascii="Arial" w:hAnsi="Arial" w:cs="Arial"/>
                <w:sz w:val="24"/>
                <w:szCs w:val="24"/>
              </w:rPr>
              <w:t>Kerrie Holzwart, Kirk Spinks</w:t>
            </w:r>
            <w:r w:rsidRPr="00354A83">
              <w:rPr>
                <w:rFonts w:ascii="Arial" w:hAnsi="Arial" w:cs="Arial"/>
                <w:sz w:val="24"/>
                <w:szCs w:val="24"/>
              </w:rPr>
              <w:t xml:space="preserve">     </w:t>
            </w:r>
          </w:p>
        </w:tc>
      </w:tr>
      <w:tr w:rsidR="0023323E" w:rsidRPr="0023323E" w:rsidTr="00924360">
        <w:tc>
          <w:tcPr>
            <w:tcW w:w="10773" w:type="dxa"/>
            <w:gridSpan w:val="2"/>
            <w:tcBorders>
              <w:bottom w:val="single" w:sz="4" w:space="0" w:color="000000" w:themeColor="text1"/>
            </w:tcBorders>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Minute Taker:    </w:t>
            </w:r>
            <w:r w:rsidR="00B73198">
              <w:rPr>
                <w:rFonts w:ascii="Arial" w:hAnsi="Arial" w:cs="Arial"/>
                <w:sz w:val="24"/>
                <w:szCs w:val="24"/>
              </w:rPr>
              <w:t>Tom</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23323E" w:rsidRDefault="00C82FAA" w:rsidP="00C82FAA">
      <w:pPr>
        <w:tabs>
          <w:tab w:val="left" w:pos="3495"/>
        </w:tabs>
        <w:spacing w:after="0" w:line="240" w:lineRule="auto"/>
        <w:ind w:left="284" w:firstLine="283"/>
        <w:rPr>
          <w:rFonts w:ascii="Arial" w:hAnsi="Arial" w:cs="Arial"/>
          <w:sz w:val="24"/>
          <w:szCs w:val="24"/>
        </w:rPr>
      </w:pPr>
      <w:r>
        <w:rPr>
          <w:rFonts w:ascii="Arial" w:hAnsi="Arial" w:cs="Arial"/>
          <w:b/>
          <w:sz w:val="24"/>
          <w:szCs w:val="24"/>
        </w:rPr>
        <w:t>Agenda:</w:t>
      </w:r>
      <w:r w:rsidR="00B73198">
        <w:rPr>
          <w:rFonts w:ascii="Arial" w:hAnsi="Arial" w:cs="Arial"/>
          <w:b/>
          <w:sz w:val="24"/>
          <w:szCs w:val="24"/>
        </w:rPr>
        <w:t xml:space="preserve"> Cert IV Career Development:</w:t>
      </w:r>
      <w:r w:rsidR="00B73198">
        <w:rPr>
          <w:rFonts w:ascii="Arial" w:hAnsi="Arial" w:cs="Arial"/>
          <w:sz w:val="24"/>
          <w:szCs w:val="24"/>
        </w:rPr>
        <w:t xml:space="preserve"> Papers were tabled from Kerrie Holzwart and Kirk Spinks re the requirements of EQ for Cert IV in Career Development and the Units and costs for Axiom to deliver the course under varying conditions.</w:t>
      </w:r>
    </w:p>
    <w:p w:rsidR="00B73198" w:rsidRPr="00B73198" w:rsidRDefault="00B73198" w:rsidP="00C82FAA">
      <w:pPr>
        <w:tabs>
          <w:tab w:val="left" w:pos="3495"/>
        </w:tabs>
        <w:spacing w:after="0" w:line="240" w:lineRule="auto"/>
        <w:ind w:left="284" w:firstLine="283"/>
        <w:rPr>
          <w:rFonts w:ascii="Arial" w:hAnsi="Arial" w:cs="Arial"/>
          <w:sz w:val="24"/>
          <w:szCs w:val="24"/>
        </w:rPr>
      </w:pPr>
      <w:r w:rsidRPr="00B73198">
        <w:rPr>
          <w:rFonts w:ascii="Arial" w:hAnsi="Arial" w:cs="Arial"/>
          <w:sz w:val="24"/>
          <w:szCs w:val="24"/>
        </w:rPr>
        <w:t>Discussion was minimal because of the large absence rate at this meeting.</w:t>
      </w:r>
    </w:p>
    <w:p w:rsidR="00B73198" w:rsidRDefault="00B73198" w:rsidP="00C82FAA">
      <w:pPr>
        <w:tabs>
          <w:tab w:val="left" w:pos="3495"/>
        </w:tabs>
        <w:spacing w:after="0" w:line="240" w:lineRule="auto"/>
        <w:ind w:left="284" w:firstLine="283"/>
        <w:rPr>
          <w:rFonts w:ascii="Arial" w:hAnsi="Arial" w:cs="Arial"/>
          <w:b/>
          <w:sz w:val="24"/>
          <w:szCs w:val="24"/>
        </w:rPr>
      </w:pPr>
      <w:proofErr w:type="gramStart"/>
      <w:r w:rsidRPr="00B73198">
        <w:rPr>
          <w:rFonts w:ascii="Arial" w:hAnsi="Arial" w:cs="Arial"/>
          <w:b/>
          <w:sz w:val="24"/>
          <w:szCs w:val="24"/>
        </w:rPr>
        <w:t>Tom to send info out to all sub group members with the minutes.</w:t>
      </w:r>
      <w:proofErr w:type="gramEnd"/>
    </w:p>
    <w:p w:rsidR="00B73198" w:rsidRDefault="00B73198" w:rsidP="00C82FAA">
      <w:pPr>
        <w:tabs>
          <w:tab w:val="left" w:pos="3495"/>
        </w:tabs>
        <w:spacing w:after="0" w:line="240" w:lineRule="auto"/>
        <w:ind w:left="284" w:firstLine="283"/>
        <w:rPr>
          <w:rFonts w:ascii="Arial" w:hAnsi="Arial" w:cs="Arial"/>
          <w:b/>
          <w:sz w:val="24"/>
          <w:szCs w:val="24"/>
        </w:rPr>
      </w:pPr>
    </w:p>
    <w:p w:rsidR="00B73198" w:rsidRPr="00B73198" w:rsidRDefault="00B73198" w:rsidP="00C82FAA">
      <w:pPr>
        <w:tabs>
          <w:tab w:val="left" w:pos="3495"/>
        </w:tabs>
        <w:spacing w:after="0" w:line="240" w:lineRule="auto"/>
        <w:ind w:left="284" w:firstLine="283"/>
        <w:rPr>
          <w:rFonts w:ascii="Arial" w:hAnsi="Arial" w:cs="Arial"/>
          <w:b/>
          <w:sz w:val="24"/>
          <w:szCs w:val="24"/>
        </w:rPr>
      </w:pPr>
      <w:r>
        <w:rPr>
          <w:rFonts w:ascii="Arial" w:hAnsi="Arial" w:cs="Arial"/>
          <w:b/>
          <w:sz w:val="24"/>
          <w:szCs w:val="24"/>
        </w:rPr>
        <w:t xml:space="preserve">Guest Speaker </w:t>
      </w:r>
      <w:r w:rsidRPr="00B73198">
        <w:rPr>
          <w:rFonts w:ascii="Arial" w:hAnsi="Arial" w:cs="Arial"/>
          <w:sz w:val="24"/>
          <w:szCs w:val="24"/>
        </w:rPr>
        <w:t xml:space="preserve">Jason Carr. </w:t>
      </w:r>
      <w:proofErr w:type="gramStart"/>
      <w:r w:rsidRPr="00B73198">
        <w:rPr>
          <w:rFonts w:ascii="Arial" w:hAnsi="Arial" w:cs="Arial"/>
          <w:sz w:val="24"/>
          <w:szCs w:val="24"/>
        </w:rPr>
        <w:t>Regional Indigenous co-ordinator.</w:t>
      </w:r>
      <w:proofErr w:type="gramEnd"/>
      <w:r w:rsidRPr="00B73198">
        <w:rPr>
          <w:rFonts w:ascii="Arial" w:hAnsi="Arial" w:cs="Arial"/>
          <w:sz w:val="24"/>
          <w:szCs w:val="24"/>
        </w:rPr>
        <w:t xml:space="preserve"> </w:t>
      </w:r>
      <w:proofErr w:type="gramStart"/>
      <w:r w:rsidRPr="00B73198">
        <w:rPr>
          <w:rFonts w:ascii="Arial" w:hAnsi="Arial" w:cs="Arial"/>
          <w:sz w:val="24"/>
          <w:szCs w:val="24"/>
        </w:rPr>
        <w:t>North Coast.</w:t>
      </w:r>
      <w:proofErr w:type="gramEnd"/>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B73198" w:rsidP="00C82FAA">
      <w:pPr>
        <w:tabs>
          <w:tab w:val="left" w:pos="3495"/>
        </w:tabs>
        <w:spacing w:after="0" w:line="240" w:lineRule="auto"/>
        <w:ind w:left="284" w:firstLine="283"/>
        <w:rPr>
          <w:rFonts w:ascii="Arial" w:hAnsi="Arial" w:cs="Arial"/>
          <w:sz w:val="24"/>
          <w:szCs w:val="24"/>
        </w:rPr>
      </w:pPr>
      <w:r w:rsidRPr="00B73198">
        <w:rPr>
          <w:rFonts w:ascii="Arial" w:hAnsi="Arial" w:cs="Arial"/>
          <w:sz w:val="24"/>
          <w:szCs w:val="24"/>
        </w:rPr>
        <w:t>Jason led a discussion based on arranging a vocational 3 day camp for indigenous youth at Mudjimba in October this year. There was a similar one on the Gold Coast last year and Jason feels we could easily replicate it in our region.</w:t>
      </w:r>
      <w:r>
        <w:rPr>
          <w:rFonts w:ascii="Arial" w:hAnsi="Arial" w:cs="Arial"/>
          <w:sz w:val="24"/>
          <w:szCs w:val="24"/>
        </w:rPr>
        <w:t xml:space="preserve"> The feeling of the meeting was that there was solid interest in such a project. PCYC could be involved and the Former Origin Greats could be contacted for mentoring and support for the </w:t>
      </w:r>
      <w:r w:rsidR="00566431">
        <w:rPr>
          <w:rFonts w:ascii="Arial" w:hAnsi="Arial" w:cs="Arial"/>
          <w:sz w:val="24"/>
          <w:szCs w:val="24"/>
        </w:rPr>
        <w:t>camp. Some</w:t>
      </w:r>
      <w:r>
        <w:rPr>
          <w:rFonts w:ascii="Arial" w:hAnsi="Arial" w:cs="Arial"/>
          <w:sz w:val="24"/>
          <w:szCs w:val="24"/>
        </w:rPr>
        <w:t xml:space="preserve"> funding would be required and Rugby or League clubs could be approached to assist with this.</w:t>
      </w: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b/>
          <w:sz w:val="24"/>
          <w:szCs w:val="24"/>
        </w:rPr>
        <w:t xml:space="preserve">It was decided to float this idea across </w:t>
      </w:r>
      <w:proofErr w:type="gramStart"/>
      <w:r>
        <w:rPr>
          <w:rFonts w:ascii="Arial" w:hAnsi="Arial" w:cs="Arial"/>
          <w:b/>
          <w:sz w:val="24"/>
          <w:szCs w:val="24"/>
        </w:rPr>
        <w:t>all of the</w:t>
      </w:r>
      <w:proofErr w:type="gramEnd"/>
      <w:r>
        <w:rPr>
          <w:rFonts w:ascii="Arial" w:hAnsi="Arial" w:cs="Arial"/>
          <w:b/>
          <w:sz w:val="24"/>
          <w:szCs w:val="24"/>
        </w:rPr>
        <w:t xml:space="preserve"> SPN group and assess the degree of interest and feed back to Jason via QYIL.</w:t>
      </w:r>
      <w:r>
        <w:rPr>
          <w:rFonts w:ascii="Arial" w:hAnsi="Arial" w:cs="Arial"/>
          <w:sz w:val="24"/>
          <w:szCs w:val="24"/>
        </w:rPr>
        <w:t xml:space="preserve"> (Kate, are you able to construct an email about this that I could send around the SPN distribution list?)</w:t>
      </w:r>
    </w:p>
    <w:p w:rsidR="00566431" w:rsidRDefault="00566431" w:rsidP="00C82FAA">
      <w:pPr>
        <w:tabs>
          <w:tab w:val="left" w:pos="3495"/>
        </w:tabs>
        <w:spacing w:after="0" w:line="240" w:lineRule="auto"/>
        <w:ind w:left="284" w:firstLine="283"/>
        <w:rPr>
          <w:rFonts w:ascii="Arial" w:hAnsi="Arial" w:cs="Arial"/>
          <w:sz w:val="24"/>
          <w:szCs w:val="24"/>
        </w:rPr>
      </w:pP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Jason also spoke about a range of programs including the P plate program and a new web portal which Jason will publicise to members following the launch. We will offer the QYIL forum in June as the place for Jason to publicize the website.</w:t>
      </w:r>
    </w:p>
    <w:p w:rsidR="00566431" w:rsidRDefault="00566431" w:rsidP="00C82FAA">
      <w:pPr>
        <w:tabs>
          <w:tab w:val="left" w:pos="3495"/>
        </w:tabs>
        <w:spacing w:after="0" w:line="240" w:lineRule="auto"/>
        <w:ind w:left="284" w:firstLine="283"/>
        <w:rPr>
          <w:rFonts w:ascii="Arial" w:hAnsi="Arial" w:cs="Arial"/>
          <w:sz w:val="24"/>
          <w:szCs w:val="24"/>
        </w:rPr>
      </w:pP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 xml:space="preserve">The group requested Jason’s email. It is </w:t>
      </w:r>
      <w:hyperlink r:id="rId6" w:history="1">
        <w:r w:rsidRPr="00566431">
          <w:rPr>
            <w:rStyle w:val="Hyperlink"/>
            <w:rFonts w:ascii="Arial" w:hAnsi="Arial" w:cs="Arial"/>
            <w:sz w:val="24"/>
            <w:szCs w:val="24"/>
          </w:rPr>
          <w:t>jason.B.CARR@deta.qld.gov.au</w:t>
        </w:r>
      </w:hyperlink>
    </w:p>
    <w:p w:rsidR="00566431" w:rsidRDefault="00566431" w:rsidP="00C82FAA">
      <w:pPr>
        <w:tabs>
          <w:tab w:val="left" w:pos="3495"/>
        </w:tabs>
        <w:spacing w:after="0" w:line="240" w:lineRule="auto"/>
        <w:ind w:left="284" w:firstLine="283"/>
        <w:rPr>
          <w:rFonts w:ascii="Arial" w:hAnsi="Arial" w:cs="Arial"/>
          <w:sz w:val="24"/>
          <w:szCs w:val="24"/>
        </w:rPr>
      </w:pP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Kate reported on the St Columbans-CBEC partnership which involves a school to work mentoring program for vocational students and Mandy Bullock indicated an interest in it also. It is hoped to roll it out across the region when the current pilot has had the bugs ironed out.</w:t>
      </w:r>
    </w:p>
    <w:p w:rsidR="00566431" w:rsidRDefault="00566431" w:rsidP="00C82FAA">
      <w:pPr>
        <w:tabs>
          <w:tab w:val="left" w:pos="3495"/>
        </w:tabs>
        <w:spacing w:after="0" w:line="240" w:lineRule="auto"/>
        <w:ind w:left="284" w:firstLine="283"/>
        <w:rPr>
          <w:rFonts w:ascii="Arial" w:hAnsi="Arial" w:cs="Arial"/>
          <w:sz w:val="24"/>
          <w:szCs w:val="24"/>
        </w:rPr>
      </w:pP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Thanks to Jason for his attendance and input and his offer of programs to assist Indigenous school leavers.</w:t>
      </w: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 xml:space="preserve">Thanks also to Kerrie and Kirk who completed our valuable </w:t>
      </w:r>
      <w:proofErr w:type="gramStart"/>
      <w:r>
        <w:rPr>
          <w:rFonts w:ascii="Arial" w:hAnsi="Arial" w:cs="Arial"/>
          <w:sz w:val="24"/>
          <w:szCs w:val="24"/>
        </w:rPr>
        <w:t>research,</w:t>
      </w:r>
      <w:proofErr w:type="gramEnd"/>
      <w:r>
        <w:rPr>
          <w:rFonts w:ascii="Arial" w:hAnsi="Arial" w:cs="Arial"/>
          <w:sz w:val="24"/>
          <w:szCs w:val="24"/>
        </w:rPr>
        <w:t xml:space="preserve"> and to Kate for her leadership and hospitality at the meeting.</w:t>
      </w:r>
    </w:p>
    <w:p w:rsidR="00566431" w:rsidRDefault="00566431" w:rsidP="00C82FAA">
      <w:pPr>
        <w:tabs>
          <w:tab w:val="left" w:pos="3495"/>
        </w:tabs>
        <w:spacing w:after="0" w:line="240" w:lineRule="auto"/>
        <w:ind w:left="284" w:firstLine="283"/>
        <w:rPr>
          <w:rFonts w:ascii="Arial" w:hAnsi="Arial" w:cs="Arial"/>
          <w:sz w:val="24"/>
          <w:szCs w:val="24"/>
        </w:rPr>
      </w:pPr>
    </w:p>
    <w:p w:rsidR="00566431" w:rsidRDefault="00566431" w:rsidP="00C82FAA">
      <w:pPr>
        <w:tabs>
          <w:tab w:val="left" w:pos="3495"/>
        </w:tabs>
        <w:spacing w:after="0" w:line="240" w:lineRule="auto"/>
        <w:ind w:left="284" w:firstLine="283"/>
        <w:rPr>
          <w:rFonts w:ascii="Arial" w:hAnsi="Arial" w:cs="Arial"/>
          <w:sz w:val="24"/>
          <w:szCs w:val="24"/>
        </w:rPr>
      </w:pPr>
      <w:r>
        <w:rPr>
          <w:rFonts w:ascii="Arial" w:hAnsi="Arial" w:cs="Arial"/>
          <w:sz w:val="24"/>
          <w:szCs w:val="24"/>
        </w:rPr>
        <w:t>Meeting closed 4.45pm.</w:t>
      </w:r>
    </w:p>
    <w:p w:rsidR="00566431" w:rsidRDefault="00566431" w:rsidP="00C82FAA">
      <w:pPr>
        <w:tabs>
          <w:tab w:val="left" w:pos="3495"/>
        </w:tabs>
        <w:spacing w:after="0" w:line="240" w:lineRule="auto"/>
        <w:ind w:left="284" w:firstLine="283"/>
        <w:rPr>
          <w:rFonts w:ascii="Arial" w:hAnsi="Arial" w:cs="Arial"/>
          <w:sz w:val="24"/>
          <w:szCs w:val="24"/>
        </w:rPr>
      </w:pPr>
    </w:p>
    <w:p w:rsidR="00566431" w:rsidRPr="00566431" w:rsidRDefault="00566431" w:rsidP="00C82FAA">
      <w:pPr>
        <w:tabs>
          <w:tab w:val="left" w:pos="3495"/>
        </w:tabs>
        <w:spacing w:after="0" w:line="240" w:lineRule="auto"/>
        <w:ind w:left="284" w:firstLine="283"/>
        <w:rPr>
          <w:rFonts w:ascii="Arial" w:hAnsi="Arial" w:cs="Arial"/>
          <w:sz w:val="16"/>
          <w:szCs w:val="16"/>
        </w:rPr>
      </w:pPr>
      <w:r>
        <w:rPr>
          <w:rFonts w:ascii="Arial" w:hAnsi="Arial" w:cs="Arial"/>
          <w:sz w:val="24"/>
          <w:szCs w:val="24"/>
        </w:rPr>
        <w:t xml:space="preserve">                                                                                                                     </w:t>
      </w:r>
      <w:r w:rsidRPr="00566431">
        <w:rPr>
          <w:rFonts w:ascii="Arial" w:hAnsi="Arial" w:cs="Arial"/>
          <w:sz w:val="16"/>
          <w:szCs w:val="16"/>
        </w:rPr>
        <w:t>Tom McCue</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Meeting Closed:</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Date Next Meeting:</w:t>
            </w:r>
          </w:p>
        </w:tc>
      </w:tr>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Venue:</w:t>
            </w:r>
          </w:p>
        </w:tc>
        <w:tc>
          <w:tcPr>
            <w:tcW w:w="5566" w:type="dxa"/>
          </w:tcPr>
          <w:p w:rsidR="00354A83" w:rsidRPr="00354A83" w:rsidRDefault="00354A83" w:rsidP="00354A83">
            <w:pPr>
              <w:tabs>
                <w:tab w:val="left" w:pos="3495"/>
              </w:tabs>
              <w:rPr>
                <w:rFonts w:ascii="Arial" w:hAnsi="Arial" w:cs="Arial"/>
                <w:sz w:val="24"/>
                <w:szCs w:val="24"/>
              </w:rPr>
            </w:pPr>
            <w:r w:rsidRPr="00354A83">
              <w:rPr>
                <w:rFonts w:ascii="Arial" w:hAnsi="Arial" w:cs="Arial"/>
                <w:sz w:val="24"/>
                <w:szCs w:val="24"/>
              </w:rPr>
              <w:t>Chair:</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354A83">
      <w:headerReference w:type="default" r:id="rId7"/>
      <w:footerReference w:type="default" r:id="rId8"/>
      <w:pgSz w:w="11906" w:h="16838"/>
      <w:pgMar w:top="1985" w:right="567" w:bottom="1440" w:left="142"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F6" w:rsidRDefault="00B559F6" w:rsidP="00C82FAA">
      <w:pPr>
        <w:spacing w:after="0" w:line="240" w:lineRule="auto"/>
      </w:pPr>
      <w:r>
        <w:separator/>
      </w:r>
    </w:p>
  </w:endnote>
  <w:endnote w:type="continuationSeparator" w:id="0">
    <w:p w:rsidR="00B559F6" w:rsidRDefault="00B559F6"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r>
            <w:rPr>
              <w:color w:val="17365D"/>
              <w:sz w:val="18"/>
              <w:szCs w:val="18"/>
            </w:rPr>
            <w:t>Moreton Bay Region Office</w:t>
          </w:r>
        </w:p>
        <w:p w:rsidR="00354A83" w:rsidRDefault="00354A83" w:rsidP="00702468">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354A83" w:rsidRPr="00D24BD2" w:rsidRDefault="00354A83" w:rsidP="00702468">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354A83" w:rsidRDefault="00354A83" w:rsidP="00702468">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r>
            <w:rPr>
              <w:color w:val="17365D"/>
              <w:sz w:val="18"/>
              <w:szCs w:val="18"/>
            </w:rPr>
            <w:t>Sunshine Coast Office</w:t>
          </w:r>
        </w:p>
        <w:p w:rsidR="00354A83" w:rsidRPr="009041E4" w:rsidRDefault="00354A83" w:rsidP="00702468">
          <w:pPr>
            <w:jc w:val="center"/>
            <w:rPr>
              <w:color w:val="17365D"/>
              <w:sz w:val="18"/>
              <w:szCs w:val="18"/>
            </w:rPr>
          </w:pPr>
          <w:r w:rsidRPr="009041E4">
            <w:rPr>
              <w:color w:val="17365D"/>
              <w:sz w:val="18"/>
              <w:szCs w:val="18"/>
            </w:rPr>
            <w:t>Unit 1 Level 2, 43 Primary School Court Maroochydore QLD 4558 | P.O Box 477, Buderim QLD 4556</w:t>
          </w:r>
        </w:p>
        <w:p w:rsidR="00354A83" w:rsidRDefault="00354A83" w:rsidP="00702468">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354A83" w:rsidRDefault="0035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F6" w:rsidRDefault="00B559F6" w:rsidP="00C82FAA">
      <w:pPr>
        <w:spacing w:after="0" w:line="240" w:lineRule="auto"/>
      </w:pPr>
      <w:r>
        <w:separator/>
      </w:r>
    </w:p>
  </w:footnote>
  <w:footnote w:type="continuationSeparator" w:id="0">
    <w:p w:rsidR="00B559F6" w:rsidRDefault="00B559F6"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1"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4"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73198"/>
    <w:rsid w:val="00070BC4"/>
    <w:rsid w:val="00215550"/>
    <w:rsid w:val="0023323E"/>
    <w:rsid w:val="00350944"/>
    <w:rsid w:val="00354A83"/>
    <w:rsid w:val="003E1246"/>
    <w:rsid w:val="00566431"/>
    <w:rsid w:val="00924360"/>
    <w:rsid w:val="00B559F6"/>
    <w:rsid w:val="00B73198"/>
    <w:rsid w:val="00C20237"/>
    <w:rsid w:val="00C3376C"/>
    <w:rsid w:val="00C82FAA"/>
    <w:rsid w:val="00DA7CBB"/>
    <w:rsid w:val="00DF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son.B.CARR@deta.qld.gov.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Meetings</Template>
  <TotalTime>46</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2011-04-01T03:12:00Z</dcterms:created>
  <dcterms:modified xsi:type="dcterms:W3CDTF">2011-04-01T03:58:00Z</dcterms:modified>
</cp:coreProperties>
</file>