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337A2C">
        <w:t>9</w:t>
      </w:r>
      <w:bookmarkStart w:id="0" w:name="_GoBack"/>
      <w:bookmarkEnd w:id="0"/>
    </w:p>
    <w:p w:rsidR="002C0095" w:rsidRDefault="001618FD" w:rsidP="004703D9">
      <w:pPr>
        <w:jc w:val="right"/>
      </w:pPr>
      <w:r>
        <w:t xml:space="preserve">Support </w:t>
      </w:r>
      <w:proofErr w:type="gramStart"/>
      <w:r>
        <w:t xml:space="preserve">services </w:t>
      </w:r>
      <w:r w:rsidR="002F430C">
        <w:t xml:space="preserve"> </w:t>
      </w:r>
      <w:r w:rsidR="004703D9">
        <w:t>…</w:t>
      </w:r>
      <w:proofErr w:type="gramEnd"/>
      <w:r w:rsidR="004703D9">
        <w:t>…………..</w:t>
      </w:r>
      <w:r w:rsidR="002C0095">
        <w:t xml:space="preserve">Stakeholder </w:t>
      </w:r>
      <w:r w:rsidR="004703D9">
        <w:t xml:space="preserve">Group </w:t>
      </w:r>
    </w:p>
    <w:p w:rsidR="002C0095" w:rsidRDefault="002F430C" w:rsidP="004703D9">
      <w:pPr>
        <w:jc w:val="right"/>
      </w:pPr>
      <w:r>
        <w:t xml:space="preserve">Tuesday 15 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337A2C" w:rsidRPr="00337A2C" w:rsidRDefault="00337A2C"/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337A2C" w:rsidRPr="00337A2C" w:rsidRDefault="00337A2C"/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421AC1" w:rsidRPr="00421AC1" w:rsidRDefault="00421AC1">
      <w:r w:rsidRPr="00421AC1">
        <w:t>Scho</w:t>
      </w:r>
      <w:r>
        <w:t>ol simply reflects</w:t>
      </w:r>
      <w:r w:rsidRPr="00421AC1">
        <w:t xml:space="preserve"> community </w:t>
      </w:r>
      <w:proofErr w:type="gramStart"/>
      <w:r w:rsidRPr="00421AC1">
        <w:t xml:space="preserve">attitudes </w:t>
      </w:r>
      <w:r>
        <w:t>;</w:t>
      </w:r>
      <w:proofErr w:type="gramEnd"/>
      <w:r>
        <w:t xml:space="preserve"> </w:t>
      </w:r>
    </w:p>
    <w:p w:rsidR="00337A2C" w:rsidRPr="00337A2C" w:rsidRDefault="00337A2C" w:rsidP="0061629B">
      <w:pPr>
        <w:pStyle w:val="NoSpacing"/>
      </w:pP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C734FE" w:rsidRDefault="00C734FE" w:rsidP="00AB0E48">
      <w:pPr>
        <w:pStyle w:val="NoSpacing"/>
      </w:pPr>
      <w:r>
        <w:t xml:space="preserve">The kids report to us that they enjoy the program Comments are positive Kids want to go </w:t>
      </w:r>
    </w:p>
    <w:p w:rsidR="00C734FE" w:rsidRDefault="00C734FE" w:rsidP="00AB0E48">
      <w:pPr>
        <w:pStyle w:val="NoSpacing"/>
      </w:pPr>
    </w:p>
    <w:p w:rsidR="002533EB" w:rsidRDefault="00320E52" w:rsidP="00AB0E48">
      <w:pPr>
        <w:pStyle w:val="NoSpacing"/>
      </w:pPr>
      <w:r>
        <w:t xml:space="preserve">We see kids in a different light   where developing resilience to cope  is important </w:t>
      </w:r>
      <w:r w:rsidR="00421AC1">
        <w:t xml:space="preserve"> </w:t>
      </w:r>
      <w:r w:rsidR="00A62E3B">
        <w:t>The program helps</w:t>
      </w:r>
      <w:r w:rsidR="00421AC1">
        <w:t xml:space="preserve"> getting a bit of a run up down the hill to get </w:t>
      </w:r>
      <w:r w:rsidR="00A62E3B">
        <w:t>the</w:t>
      </w:r>
      <w:r w:rsidR="00421AC1">
        <w:t xml:space="preserve"> momentum up the hard slope . Better than getting stuck at the bottom where it all becomes too hard /Is it worth </w:t>
      </w:r>
      <w:proofErr w:type="gramStart"/>
      <w:r w:rsidR="00421AC1">
        <w:t>it ????</w:t>
      </w:r>
      <w:proofErr w:type="gramEnd"/>
    </w:p>
    <w:p w:rsidR="00C734FE" w:rsidRDefault="00C734FE" w:rsidP="00AB0E48">
      <w:pPr>
        <w:pStyle w:val="NoSpacing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2EA81" wp14:editId="622B284F">
                <wp:simplePos x="0" y="0"/>
                <wp:positionH relativeFrom="column">
                  <wp:posOffset>3238500</wp:posOffset>
                </wp:positionH>
                <wp:positionV relativeFrom="paragraph">
                  <wp:posOffset>5080</wp:posOffset>
                </wp:positionV>
                <wp:extent cx="180975" cy="285750"/>
                <wp:effectExtent l="1905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5pt;margin-top:.4pt;width:14.25pt;height:2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" strokecolor="#0070c0" strokeweight="2.25pt">
                <v:stroke endarrow="ope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AFF1" wp14:editId="781E85D1">
                <wp:simplePos x="0" y="0"/>
                <wp:positionH relativeFrom="column">
                  <wp:posOffset>2943225</wp:posOffset>
                </wp:positionH>
                <wp:positionV relativeFrom="paragraph">
                  <wp:posOffset>5080</wp:posOffset>
                </wp:positionV>
                <wp:extent cx="190500" cy="1619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31.75pt;margin-top:.4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301A" wp14:editId="160C1CB4">
                <wp:simplePos x="0" y="0"/>
                <wp:positionH relativeFrom="column">
                  <wp:posOffset>2943225</wp:posOffset>
                </wp:positionH>
                <wp:positionV relativeFrom="paragraph">
                  <wp:posOffset>5080</wp:posOffset>
                </wp:positionV>
                <wp:extent cx="609600" cy="285750"/>
                <wp:effectExtent l="19050" t="19050" r="1905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622371 h 911767"/>
                            <a:gd name="connsiteX1" fmla="*/ 161925 w 2514600"/>
                            <a:gd name="connsiteY1" fmla="*/ 422346 h 911767"/>
                            <a:gd name="connsiteX2" fmla="*/ 371475 w 2514600"/>
                            <a:gd name="connsiteY2" fmla="*/ 469971 h 911767"/>
                            <a:gd name="connsiteX3" fmla="*/ 619125 w 2514600"/>
                            <a:gd name="connsiteY3" fmla="*/ 755721 h 911767"/>
                            <a:gd name="connsiteX4" fmla="*/ 942975 w 2514600"/>
                            <a:gd name="connsiteY4" fmla="*/ 870021 h 911767"/>
                            <a:gd name="connsiteX5" fmla="*/ 1495425 w 2514600"/>
                            <a:gd name="connsiteY5" fmla="*/ 41346 h 911767"/>
                            <a:gd name="connsiteX6" fmla="*/ 1866900 w 2514600"/>
                            <a:gd name="connsiteY6" fmla="*/ 127071 h 911767"/>
                            <a:gd name="connsiteX7" fmla="*/ 2514600 w 2514600"/>
                            <a:gd name="connsiteY7" fmla="*/ 146121 h 911767"/>
                            <a:gd name="connsiteX8" fmla="*/ 2514600 w 2514600"/>
                            <a:gd name="connsiteY8" fmla="*/ 146121 h 911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14600" h="911767">
                              <a:moveTo>
                                <a:pt x="0" y="622371"/>
                              </a:moveTo>
                              <a:cubicBezTo>
                                <a:pt x="50006" y="535058"/>
                                <a:pt x="100013" y="447746"/>
                                <a:pt x="161925" y="422346"/>
                              </a:cubicBezTo>
                              <a:cubicBezTo>
                                <a:pt x="223837" y="396946"/>
                                <a:pt x="295275" y="414409"/>
                                <a:pt x="371475" y="469971"/>
                              </a:cubicBezTo>
                              <a:cubicBezTo>
                                <a:pt x="447675" y="525533"/>
                                <a:pt x="523875" y="689046"/>
                                <a:pt x="619125" y="755721"/>
                              </a:cubicBezTo>
                              <a:cubicBezTo>
                                <a:pt x="714375" y="822396"/>
                                <a:pt x="796925" y="989083"/>
                                <a:pt x="942975" y="870021"/>
                              </a:cubicBezTo>
                              <a:cubicBezTo>
                                <a:pt x="1089025" y="750959"/>
                                <a:pt x="1341438" y="165171"/>
                                <a:pt x="1495425" y="41346"/>
                              </a:cubicBezTo>
                              <a:cubicBezTo>
                                <a:pt x="1649413" y="-82479"/>
                                <a:pt x="1697038" y="109609"/>
                                <a:pt x="1866900" y="127071"/>
                              </a:cubicBezTo>
                              <a:cubicBezTo>
                                <a:pt x="2036762" y="144533"/>
                                <a:pt x="2514600" y="146121"/>
                                <a:pt x="2514600" y="146121"/>
                              </a:cubicBezTo>
                              <a:lnTo>
                                <a:pt x="2514600" y="146121"/>
                              </a:lnTo>
                            </a:path>
                          </a:pathLst>
                        </a:cu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31.75pt;margin-top:.4pt;width:4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91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" path="m,622371c50006,535058,100013,447746,161925,422346v61912,-25400,133350,-7937,209550,47625c447675,525533,523875,689046,619125,755721v95250,66675,177800,233362,323850,114300c1089025,750959,1341438,165171,1495425,41346v153988,-123825,201613,68263,371475,85725c2036762,144533,2514600,146121,2514600,146121r,e" filled="f" strokecolor="#943634 [2405]" strokeweight="4.5pt">
                <v:path arrowok="t" o:connecttype="custom" o:connectlocs="0,195053;39255,132364;90055,147290;150091,236845;228600,272667;362527,12958;452582,39824;609600,45795;609600,45795" o:connectangles="0,0,0,0,0,0,0,0,0"/>
              </v:shape>
            </w:pict>
          </mc:Fallback>
        </mc:AlternateContent>
      </w:r>
    </w:p>
    <w:p w:rsidR="00320E52" w:rsidRPr="00337A2C" w:rsidRDefault="00320E52" w:rsidP="00AB0E48">
      <w:pPr>
        <w:pStyle w:val="NoSpacing"/>
      </w:pPr>
    </w:p>
    <w:p w:rsidR="00337A2C" w:rsidRDefault="00337A2C" w:rsidP="004703D9"/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337A2C" w:rsidRDefault="0076758B" w:rsidP="00FC400D">
      <w:pPr>
        <w:pStyle w:val="NoSpacing"/>
        <w:numPr>
          <w:ilvl w:val="0"/>
          <w:numId w:val="11"/>
        </w:numPr>
      </w:pPr>
      <w:r>
        <w:t>Focus</w:t>
      </w:r>
      <w:r w:rsidR="00C734FE">
        <w:t xml:space="preserve"> o</w:t>
      </w:r>
      <w:r w:rsidR="00A62E3B">
        <w:t xml:space="preserve">n building the relationships </w:t>
      </w:r>
    </w:p>
    <w:p w:rsidR="00FC400D" w:rsidRDefault="00F647DA" w:rsidP="00FC400D">
      <w:pPr>
        <w:pStyle w:val="NoSpacing"/>
        <w:numPr>
          <w:ilvl w:val="0"/>
          <w:numId w:val="11"/>
        </w:numPr>
      </w:pPr>
      <w:r>
        <w:t>)</w:t>
      </w:r>
      <w:r w:rsidR="000C7BD3">
        <w:t xml:space="preserve"> </w:t>
      </w:r>
    </w:p>
    <w:p w:rsidR="00F647DA" w:rsidRDefault="00F647DA" w:rsidP="00F647DA">
      <w:pPr>
        <w:pStyle w:val="NoSpacing"/>
      </w:pPr>
      <w:r>
        <w:t xml:space="preserve">Do differently </w:t>
      </w:r>
    </w:p>
    <w:p w:rsidR="0076758B" w:rsidRDefault="00A62E3B" w:rsidP="0076758B">
      <w:pPr>
        <w:pStyle w:val="NoSpacing"/>
        <w:numPr>
          <w:ilvl w:val="0"/>
          <w:numId w:val="11"/>
        </w:numPr>
      </w:pPr>
      <w:r>
        <w:t xml:space="preserve">Address the </w:t>
      </w:r>
      <w:r>
        <w:t xml:space="preserve">huge </w:t>
      </w:r>
      <w:r>
        <w:t xml:space="preserve">learning curve for schools in terms of </w:t>
      </w:r>
      <w:r w:rsidR="0076758B">
        <w:t xml:space="preserve">Focus on learning </w:t>
      </w:r>
      <w:proofErr w:type="gramStart"/>
      <w:r w:rsidR="0076758B">
        <w:t>styles  (</w:t>
      </w:r>
      <w:proofErr w:type="gramEnd"/>
      <w:r w:rsidR="0076758B">
        <w:t xml:space="preserve"> rather than “cultural difference ??)</w:t>
      </w:r>
      <w:r w:rsidR="00C734FE">
        <w:t xml:space="preserve"> For these student it is </w:t>
      </w:r>
      <w:proofErr w:type="gramStart"/>
      <w:r w:rsidR="00C734FE">
        <w:t>“ kinetic</w:t>
      </w:r>
      <w:proofErr w:type="gramEnd"/>
      <w:r w:rsidR="00C734FE">
        <w:t xml:space="preserve"> learning –show me and I’ll do . Give and I will give back</w:t>
      </w:r>
      <w:r w:rsidR="00C734FE" w:rsidRPr="00C734FE">
        <w:t xml:space="preserve"> </w:t>
      </w:r>
      <w:r w:rsidR="00C734FE">
        <w:t xml:space="preserve">Everybody needs </w:t>
      </w:r>
      <w:r w:rsidR="00C734FE">
        <w:t xml:space="preserve">cultural understanding </w:t>
      </w:r>
      <w:r w:rsidR="00C734FE">
        <w:t xml:space="preserve"> to appreciate the </w:t>
      </w:r>
      <w:r>
        <w:t>subtleties</w:t>
      </w:r>
      <w:r w:rsidR="00C734FE">
        <w:t xml:space="preserve"> of </w:t>
      </w:r>
      <w:r w:rsidR="00C734FE">
        <w:t xml:space="preserve">what is going on in the back of </w:t>
      </w:r>
      <w:r>
        <w:t xml:space="preserve">PI </w:t>
      </w:r>
      <w:r w:rsidR="00C734FE">
        <w:t xml:space="preserve">kids heads </w:t>
      </w:r>
      <w:r>
        <w:t xml:space="preserve"> when </w:t>
      </w:r>
      <w:r>
        <w:t>PI  students fail to see the relevance</w:t>
      </w:r>
      <w:r>
        <w:t xml:space="preserve"> of particular activities and </w:t>
      </w:r>
      <w:r>
        <w:t xml:space="preserve">are not persuaded by  the proffered rationale and resist. </w:t>
      </w:r>
      <w:r>
        <w:t>Teachers</w:t>
      </w:r>
      <w:r w:rsidR="00C734FE">
        <w:t xml:space="preserve"> perceive not doing something </w:t>
      </w:r>
      <w:proofErr w:type="gramStart"/>
      <w:r w:rsidR="00C734FE">
        <w:t>as  challenging</w:t>
      </w:r>
      <w:proofErr w:type="gramEnd"/>
      <w:r w:rsidR="00C734FE">
        <w:t xml:space="preserve"> teacher authority</w:t>
      </w:r>
      <w:r>
        <w:t xml:space="preserve"> and escalate interventions  to use a sledgehammer approach to a minor problem </w:t>
      </w:r>
      <w:r w:rsidR="00C734FE">
        <w:t xml:space="preserve">. </w:t>
      </w:r>
    </w:p>
    <w:p w:rsidR="0076758B" w:rsidRDefault="0076758B" w:rsidP="0076758B">
      <w:pPr>
        <w:pStyle w:val="NoSpacing"/>
        <w:numPr>
          <w:ilvl w:val="0"/>
          <w:numId w:val="11"/>
        </w:numPr>
      </w:pPr>
      <w:r>
        <w:t xml:space="preserve">We don’t need to </w:t>
      </w:r>
      <w:r>
        <w:t>find the next driver of the bus</w:t>
      </w:r>
      <w:r w:rsidR="00C734FE">
        <w:t xml:space="preserve"> so everybody else can just sit there </w:t>
      </w:r>
      <w:r>
        <w:t xml:space="preserve"> – </w:t>
      </w:r>
      <w:r w:rsidR="00C734FE">
        <w:t xml:space="preserve"> </w:t>
      </w:r>
    </w:p>
    <w:p w:rsidR="00320E52" w:rsidRDefault="00C734FE" w:rsidP="00320E52">
      <w:pPr>
        <w:pStyle w:val="NoSpacing"/>
        <w:numPr>
          <w:ilvl w:val="0"/>
          <w:numId w:val="11"/>
        </w:numPr>
      </w:pPr>
      <w:r>
        <w:t xml:space="preserve">We do need to keep the </w:t>
      </w:r>
      <w:proofErr w:type="gramStart"/>
      <w:r>
        <w:t>momentum ;engage</w:t>
      </w:r>
      <w:proofErr w:type="gramEnd"/>
      <w:r>
        <w:t xml:space="preserve"> every</w:t>
      </w:r>
      <w:r w:rsidR="00320E52">
        <w:t xml:space="preserve">body in  contributing to change over </w:t>
      </w:r>
      <w:proofErr w:type="spellStart"/>
      <w:r w:rsidR="00320E52">
        <w:t>time</w:t>
      </w:r>
      <w:r>
        <w:t>.A</w:t>
      </w:r>
      <w:proofErr w:type="spellEnd"/>
      <w:r w:rsidR="00421AC1">
        <w:t xml:space="preserve"> whole of </w:t>
      </w:r>
      <w:proofErr w:type="spellStart"/>
      <w:r w:rsidR="00421AC1">
        <w:t>school,seamless</w:t>
      </w:r>
      <w:proofErr w:type="spellEnd"/>
      <w:r w:rsidR="00421AC1">
        <w:t xml:space="preserve"> </w:t>
      </w:r>
      <w:r w:rsidR="00320E52">
        <w:t xml:space="preserve">program </w:t>
      </w:r>
      <w:r w:rsidR="00421AC1">
        <w:t xml:space="preserve">,funded for a longer period of time, </w:t>
      </w:r>
      <w:r w:rsidR="00320E52">
        <w:t xml:space="preserve">where each person/group dovetails into whatever needs to happen  to make things work. </w:t>
      </w:r>
      <w:proofErr w:type="gramStart"/>
      <w:r w:rsidR="00320E52">
        <w:t>NOT  a</w:t>
      </w:r>
      <w:proofErr w:type="gramEnd"/>
      <w:r w:rsidR="00320E52">
        <w:t xml:space="preserve"> quick fix . where a </w:t>
      </w:r>
      <w:proofErr w:type="spellStart"/>
      <w:r w:rsidR="00320E52">
        <w:t>self contained</w:t>
      </w:r>
      <w:proofErr w:type="spellEnd"/>
      <w:r w:rsidR="00320E52">
        <w:t xml:space="preserve"> program is established to “fix “ the student /behavior</w:t>
      </w:r>
      <w:r w:rsidR="00421AC1">
        <w:t xml:space="preserve"> that is </w:t>
      </w:r>
      <w:r w:rsidR="00320E52">
        <w:t xml:space="preserve"> </w:t>
      </w:r>
      <w:r w:rsidR="00421AC1">
        <w:t xml:space="preserve">causing issues to the school </w:t>
      </w:r>
      <w:proofErr w:type="spellStart"/>
      <w:r w:rsidR="00320E52">
        <w:t>etc</w:t>
      </w:r>
      <w:proofErr w:type="spellEnd"/>
      <w:r w:rsidR="00320E52">
        <w:t xml:space="preserve">  </w:t>
      </w:r>
    </w:p>
    <w:p w:rsidR="003729E7" w:rsidRDefault="003729E7" w:rsidP="00337A2C">
      <w:pPr>
        <w:pStyle w:val="NoSpacing"/>
      </w:pPr>
    </w:p>
    <w:sectPr w:rsidR="003729E7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26C26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94F70"/>
    <w:rsid w:val="002C0095"/>
    <w:rsid w:val="002F430C"/>
    <w:rsid w:val="00320E52"/>
    <w:rsid w:val="00337A2C"/>
    <w:rsid w:val="003729E7"/>
    <w:rsid w:val="003767B2"/>
    <w:rsid w:val="00394FA2"/>
    <w:rsid w:val="003D2042"/>
    <w:rsid w:val="00415591"/>
    <w:rsid w:val="00421AC1"/>
    <w:rsid w:val="004703D9"/>
    <w:rsid w:val="005232BA"/>
    <w:rsid w:val="005B7D33"/>
    <w:rsid w:val="00611970"/>
    <w:rsid w:val="0061629B"/>
    <w:rsid w:val="006538A7"/>
    <w:rsid w:val="006F2FC7"/>
    <w:rsid w:val="00732CA2"/>
    <w:rsid w:val="0076758B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A115CD"/>
    <w:rsid w:val="00A56B81"/>
    <w:rsid w:val="00A570FB"/>
    <w:rsid w:val="00A62E3B"/>
    <w:rsid w:val="00A75270"/>
    <w:rsid w:val="00AB0E48"/>
    <w:rsid w:val="00B30F95"/>
    <w:rsid w:val="00B62254"/>
    <w:rsid w:val="00B94C70"/>
    <w:rsid w:val="00C51AD5"/>
    <w:rsid w:val="00C53B4B"/>
    <w:rsid w:val="00C64438"/>
    <w:rsid w:val="00C734FE"/>
    <w:rsid w:val="00D51F86"/>
    <w:rsid w:val="00D5577B"/>
    <w:rsid w:val="00D879E6"/>
    <w:rsid w:val="00DE3402"/>
    <w:rsid w:val="00E645F3"/>
    <w:rsid w:val="00E672D6"/>
    <w:rsid w:val="00E766EA"/>
    <w:rsid w:val="00E80524"/>
    <w:rsid w:val="00E931DD"/>
    <w:rsid w:val="00F5555C"/>
    <w:rsid w:val="00F647DA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2011-11-18T03:33:00Z</dcterms:created>
  <dcterms:modified xsi:type="dcterms:W3CDTF">2011-11-18T03:33:00Z</dcterms:modified>
</cp:coreProperties>
</file>