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A2" w:rsidRPr="00B218A2" w:rsidRDefault="00B218A2" w:rsidP="00B218A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La carta di Luigi XVIII</w:t>
      </w:r>
      <w:bookmarkStart w:id="0" w:name="_GoBack"/>
      <w:bookmarkEnd w:id="0"/>
    </w:p>
    <w:p w:rsidR="005064BF" w:rsidRPr="00B218A2" w:rsidRDefault="00B218A2" w:rsidP="00B218A2">
      <w:pPr>
        <w:rPr>
          <w:rFonts w:ascii="Verdana" w:hAnsi="Verdana"/>
        </w:rPr>
      </w:pPr>
      <w:r>
        <w:rPr>
          <w:rFonts w:ascii="Verdana" w:hAnsi="Verdana"/>
        </w:rPr>
        <w:t>La</w:t>
      </w:r>
      <w:r w:rsidRPr="00B218A2">
        <w:rPr>
          <w:rFonts w:ascii="Verdana" w:hAnsi="Verdana"/>
        </w:rPr>
        <w:t xml:space="preserve"> restauraz</w:t>
      </w:r>
      <w:r>
        <w:rPr>
          <w:rFonts w:ascii="Verdana" w:hAnsi="Verdana"/>
        </w:rPr>
        <w:t>ione dei Borbone in Francia non avvenne per</w:t>
      </w:r>
      <w:r w:rsidRPr="00B218A2">
        <w:rPr>
          <w:rFonts w:ascii="Verdana" w:hAnsi="Verdana"/>
        </w:rPr>
        <w:t xml:space="preserve"> opera di forze armate straniere, ma fu proclam</w:t>
      </w:r>
      <w:r>
        <w:rPr>
          <w:rFonts w:ascii="Verdana" w:hAnsi="Verdana"/>
        </w:rPr>
        <w:t xml:space="preserve">ata dal senato napoleonico. Nel </w:t>
      </w:r>
      <w:r w:rsidRPr="00B218A2">
        <w:rPr>
          <w:rFonts w:ascii="Verdana" w:hAnsi="Verdana"/>
        </w:rPr>
        <w:t>documento costituzionale si leggeva che Luigi sarebbe stato pro</w:t>
      </w:r>
      <w:r>
        <w:rPr>
          <w:rFonts w:ascii="Verdana" w:hAnsi="Verdana"/>
        </w:rPr>
        <w:t xml:space="preserve">clamato re dei francesi, ma lui </w:t>
      </w:r>
      <w:r w:rsidRPr="00B218A2">
        <w:rPr>
          <w:rFonts w:ascii="Verdana" w:hAnsi="Verdana"/>
        </w:rPr>
        <w:t xml:space="preserve">non poteva accettare di essere tale solo </w:t>
      </w:r>
      <w:r w:rsidRPr="00B218A2">
        <w:rPr>
          <w:rFonts w:ascii="Verdana" w:hAnsi="Verdana"/>
        </w:rPr>
        <w:t>perché</w:t>
      </w:r>
      <w:r w:rsidRPr="00B218A2">
        <w:rPr>
          <w:rFonts w:ascii="Verdana" w:hAnsi="Verdana"/>
        </w:rPr>
        <w:t xml:space="preserve"> chiamato d</w:t>
      </w:r>
      <w:r>
        <w:rPr>
          <w:rFonts w:ascii="Verdana" w:hAnsi="Verdana"/>
        </w:rPr>
        <w:t xml:space="preserve">al popolo francese. Al progetto senatorio di Costituzione </w:t>
      </w:r>
      <w:r w:rsidRPr="00B218A2">
        <w:rPr>
          <w:rFonts w:ascii="Verdana" w:hAnsi="Verdana"/>
        </w:rPr>
        <w:t>si sostituì una “carta” (</w:t>
      </w:r>
      <w:r>
        <w:rPr>
          <w:rFonts w:ascii="Verdana" w:hAnsi="Verdana"/>
        </w:rPr>
        <w:t xml:space="preserve">espressione che da Luigi XVIII fu preferita a quella troppo compromettente di “costituzione”) che entrava in </w:t>
      </w:r>
      <w:r w:rsidRPr="00B218A2">
        <w:rPr>
          <w:rFonts w:ascii="Verdana" w:hAnsi="Verdana"/>
        </w:rPr>
        <w:t xml:space="preserve">vigore solo </w:t>
      </w:r>
      <w:r w:rsidRPr="00B218A2">
        <w:rPr>
          <w:rFonts w:ascii="Verdana" w:hAnsi="Verdana"/>
        </w:rPr>
        <w:t>perché</w:t>
      </w:r>
      <w:r w:rsidRPr="00B218A2">
        <w:rPr>
          <w:rFonts w:ascii="Verdana" w:hAnsi="Verdana"/>
        </w:rPr>
        <w:t xml:space="preserve"> conces</w:t>
      </w:r>
      <w:r>
        <w:rPr>
          <w:rFonts w:ascii="Verdana" w:hAnsi="Verdana"/>
        </w:rPr>
        <w:t xml:space="preserve">sa dal re. Un lungo preambolo alla </w:t>
      </w:r>
      <w:r w:rsidRPr="00B218A2">
        <w:rPr>
          <w:rFonts w:ascii="Verdana" w:hAnsi="Verdana"/>
        </w:rPr>
        <w:t>car</w:t>
      </w:r>
      <w:r>
        <w:rPr>
          <w:rFonts w:ascii="Verdana" w:hAnsi="Verdana"/>
        </w:rPr>
        <w:t xml:space="preserve">ta spiegava che Luigi era stato </w:t>
      </w:r>
      <w:r w:rsidRPr="00B218A2">
        <w:rPr>
          <w:rFonts w:ascii="Verdana" w:hAnsi="Verdana"/>
        </w:rPr>
        <w:t>chiamato al trono non dal popolo, ma da Dio, e che la carta stes</w:t>
      </w:r>
      <w:r>
        <w:rPr>
          <w:rFonts w:ascii="Verdana" w:hAnsi="Verdana"/>
        </w:rPr>
        <w:t xml:space="preserve">sa doveva essere considerata un </w:t>
      </w:r>
      <w:r w:rsidRPr="00B218A2">
        <w:rPr>
          <w:rFonts w:ascii="Verdana" w:hAnsi="Verdana"/>
        </w:rPr>
        <w:t>adattamento delle antiche istituzioni ai tempi nuovi. Tuttavia,</w:t>
      </w:r>
      <w:r>
        <w:rPr>
          <w:rFonts w:ascii="Verdana" w:hAnsi="Verdana"/>
        </w:rPr>
        <w:t xml:space="preserve"> contrariamente a ciò che Luigi </w:t>
      </w:r>
      <w:r w:rsidRPr="00B218A2">
        <w:rPr>
          <w:rFonts w:ascii="Verdana" w:hAnsi="Verdana"/>
        </w:rPr>
        <w:t>aveva spiegato nel suo preambolo, la camera elettiva non pot</w:t>
      </w:r>
      <w:r>
        <w:rPr>
          <w:rFonts w:ascii="Verdana" w:hAnsi="Verdana"/>
        </w:rPr>
        <w:t xml:space="preserve">eva essere considerata come una </w:t>
      </w:r>
      <w:r w:rsidRPr="00B218A2">
        <w:rPr>
          <w:rFonts w:ascii="Verdana" w:hAnsi="Verdana"/>
        </w:rPr>
        <w:t>nuova forma assunta dalla camera del Terzo Stato negli stati gener</w:t>
      </w:r>
      <w:r>
        <w:rPr>
          <w:rFonts w:ascii="Verdana" w:hAnsi="Verdana"/>
        </w:rPr>
        <w:t xml:space="preserve">ali; essa, piuttosto, esprimeva </w:t>
      </w:r>
      <w:r w:rsidRPr="00B218A2">
        <w:rPr>
          <w:rFonts w:ascii="Verdana" w:hAnsi="Verdana"/>
        </w:rPr>
        <w:t>la sostanza del compromesso tra la monarchia e l'élite econ</w:t>
      </w:r>
      <w:r>
        <w:rPr>
          <w:rFonts w:ascii="Verdana" w:hAnsi="Verdana"/>
        </w:rPr>
        <w:t xml:space="preserve">omica e sociale. Il governo era </w:t>
      </w:r>
      <w:r w:rsidRPr="00B218A2">
        <w:rPr>
          <w:rFonts w:ascii="Verdana" w:hAnsi="Verdana"/>
        </w:rPr>
        <w:t xml:space="preserve">composto </w:t>
      </w:r>
      <w:r w:rsidRPr="00B218A2">
        <w:rPr>
          <w:rFonts w:ascii="Verdana" w:hAnsi="Verdana"/>
        </w:rPr>
        <w:t>di</w:t>
      </w:r>
      <w:r w:rsidRPr="00B218A2">
        <w:rPr>
          <w:rFonts w:ascii="Verdana" w:hAnsi="Verdana"/>
        </w:rPr>
        <w:t xml:space="preserve"> uomini scelti dal re e non dipendeva dal voto dl p</w:t>
      </w:r>
      <w:r>
        <w:rPr>
          <w:rFonts w:ascii="Verdana" w:hAnsi="Verdana"/>
        </w:rPr>
        <w:t xml:space="preserve">arlamento. Infine la carta, pur </w:t>
      </w:r>
      <w:r w:rsidRPr="00B218A2">
        <w:rPr>
          <w:rFonts w:ascii="Verdana" w:hAnsi="Verdana"/>
        </w:rPr>
        <w:t>aprendosi con un elenco di quelli che erano i diritti dei francesi,</w:t>
      </w:r>
      <w:r>
        <w:rPr>
          <w:rFonts w:ascii="Verdana" w:hAnsi="Verdana"/>
        </w:rPr>
        <w:t xml:space="preserve"> non faceva parola di sovranità </w:t>
      </w:r>
      <w:r w:rsidRPr="00B218A2">
        <w:rPr>
          <w:rFonts w:ascii="Verdana" w:hAnsi="Verdana"/>
        </w:rPr>
        <w:t>popolare o di diritti naturali.</w:t>
      </w:r>
    </w:p>
    <w:sectPr w:rsidR="005064BF" w:rsidRPr="00B21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0B"/>
    <w:rsid w:val="001068A6"/>
    <w:rsid w:val="001950CB"/>
    <w:rsid w:val="005064BF"/>
    <w:rsid w:val="006C230B"/>
    <w:rsid w:val="00991DAF"/>
    <w:rsid w:val="00B218A2"/>
    <w:rsid w:val="00C9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2</cp:revision>
  <dcterms:created xsi:type="dcterms:W3CDTF">2012-03-29T23:57:00Z</dcterms:created>
  <dcterms:modified xsi:type="dcterms:W3CDTF">2012-03-30T00:06:00Z</dcterms:modified>
</cp:coreProperties>
</file>