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A" w:rsidRPr="00A536AA" w:rsidRDefault="00A536AA" w:rsidP="00A536AA">
      <w:pPr>
        <w:pStyle w:val="NormalWeb"/>
        <w:spacing w:before="0" w:beforeAutospacing="0" w:after="0"/>
        <w:jc w:val="center"/>
        <w:rPr>
          <w:rFonts w:ascii="Comic Sans MS" w:hAnsi="Comic Sans MS"/>
          <w:b/>
          <w:i/>
        </w:rPr>
      </w:pPr>
      <w:r w:rsidRPr="00A536AA">
        <w:rPr>
          <w:rFonts w:ascii="Comic Sans MS" w:hAnsi="Comic Sans MS"/>
          <w:b/>
          <w:i/>
        </w:rPr>
        <w:t>Leales y sublevados</w:t>
      </w:r>
    </w:p>
    <w:p w:rsidR="008C5929" w:rsidRDefault="008C5929" w:rsidP="00A536AA">
      <w:pPr>
        <w:pStyle w:val="NormalWeb"/>
        <w:spacing w:before="0" w:beforeAutospacing="0" w:after="0"/>
        <w:jc w:val="both"/>
        <w:rPr>
          <w:rFonts w:ascii="Comic Sans MS" w:hAnsi="Comic Sans MS"/>
          <w:sz w:val="20"/>
          <w:szCs w:val="20"/>
        </w:rPr>
      </w:pPr>
    </w:p>
    <w:p w:rsidR="008C5929" w:rsidRDefault="008C5929" w:rsidP="00A536AA">
      <w:pPr>
        <w:pStyle w:val="NormalWeb"/>
        <w:spacing w:before="0" w:beforeAutospacing="0" w:after="0"/>
        <w:jc w:val="both"/>
        <w:rPr>
          <w:rFonts w:ascii="Comic Sans MS" w:hAnsi="Comic Sans MS"/>
          <w:sz w:val="20"/>
          <w:szCs w:val="20"/>
        </w:rPr>
      </w:pPr>
    </w:p>
    <w:p w:rsidR="008C5929" w:rsidRDefault="008C5929" w:rsidP="00A536AA">
      <w:pPr>
        <w:pStyle w:val="NormalWeb"/>
        <w:spacing w:before="0" w:beforeAutospacing="0" w:after="0"/>
        <w:jc w:val="both"/>
        <w:rPr>
          <w:rFonts w:ascii="Comic Sans MS" w:hAnsi="Comic Sans MS"/>
          <w:sz w:val="20"/>
          <w:szCs w:val="20"/>
        </w:rPr>
      </w:pPr>
      <w:r>
        <w:rPr>
          <w:rFonts w:ascii="Comic Sans MS" w:hAnsi="Comic Sans MS"/>
          <w:noProof/>
          <w:sz w:val="20"/>
          <w:szCs w:val="20"/>
        </w:rPr>
        <w:drawing>
          <wp:inline distT="0" distB="0" distL="0" distR="0">
            <wp:extent cx="4105275" cy="3829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05275" cy="3829050"/>
                    </a:xfrm>
                    <a:prstGeom prst="rect">
                      <a:avLst/>
                    </a:prstGeom>
                    <a:noFill/>
                    <a:ln w="9525">
                      <a:noFill/>
                      <a:miter lim="800000"/>
                      <a:headEnd/>
                      <a:tailEnd/>
                    </a:ln>
                  </pic:spPr>
                </pic:pic>
              </a:graphicData>
            </a:graphic>
          </wp:inline>
        </w:drawing>
      </w:r>
    </w:p>
    <w:p w:rsidR="008C5929" w:rsidRDefault="008C5929" w:rsidP="00A536AA">
      <w:pPr>
        <w:pStyle w:val="NormalWeb"/>
        <w:spacing w:before="0" w:beforeAutospacing="0" w:after="0"/>
        <w:jc w:val="both"/>
        <w:rPr>
          <w:rFonts w:ascii="Comic Sans MS" w:hAnsi="Comic Sans MS"/>
          <w:sz w:val="20"/>
          <w:szCs w:val="20"/>
        </w:rPr>
      </w:pPr>
    </w:p>
    <w:p w:rsidR="008C5929" w:rsidRDefault="008C5929" w:rsidP="00A536AA">
      <w:pPr>
        <w:pStyle w:val="NormalWeb"/>
        <w:spacing w:before="0" w:beforeAutospacing="0" w:after="0"/>
        <w:jc w:val="both"/>
        <w:rPr>
          <w:rFonts w:ascii="Comic Sans MS" w:hAnsi="Comic Sans MS"/>
          <w:sz w:val="20"/>
          <w:szCs w:val="20"/>
        </w:rPr>
      </w:pPr>
    </w:p>
    <w:p w:rsidR="00A536AA" w:rsidRPr="00A536AA" w:rsidRDefault="00A536AA" w:rsidP="00A536AA">
      <w:pPr>
        <w:pStyle w:val="NormalWeb"/>
        <w:spacing w:before="0" w:beforeAutospacing="0" w:after="0"/>
        <w:jc w:val="both"/>
        <w:rPr>
          <w:sz w:val="20"/>
          <w:szCs w:val="20"/>
        </w:rPr>
      </w:pPr>
      <w:r w:rsidRPr="00A536AA">
        <w:rPr>
          <w:rFonts w:ascii="Comic Sans MS" w:hAnsi="Comic Sans MS"/>
          <w:sz w:val="20"/>
          <w:szCs w:val="20"/>
        </w:rPr>
        <w:t>El pronunciamiento militar fracasó en aquellos lugares donde su triunfo habría sido decisivo para provocar la caída del gobierno republicano. Pero tampoco pudo ser aplastado en todas partes. Por lo que el golpe de estado se convirtió en guerra civil, después del 18 de julio, el mapa de España se dividía en dos grandes zonas: afectas a la República y sublevadas.</w:t>
      </w:r>
    </w:p>
    <w:p w:rsidR="00A536AA" w:rsidRDefault="00A536AA" w:rsidP="00A536AA">
      <w:pPr>
        <w:pStyle w:val="NormalWeb"/>
        <w:spacing w:before="0" w:beforeAutospacing="0" w:after="0"/>
        <w:jc w:val="both"/>
        <w:rPr>
          <w:rFonts w:ascii="Comic Sans MS" w:hAnsi="Comic Sans MS"/>
          <w:sz w:val="20"/>
          <w:szCs w:val="20"/>
        </w:rPr>
      </w:pPr>
    </w:p>
    <w:p w:rsidR="00A536AA" w:rsidRPr="00A536AA" w:rsidRDefault="00A536AA" w:rsidP="00A536AA">
      <w:pPr>
        <w:pStyle w:val="NormalWeb"/>
        <w:spacing w:before="0" w:beforeAutospacing="0" w:after="0"/>
        <w:jc w:val="both"/>
        <w:rPr>
          <w:sz w:val="20"/>
          <w:szCs w:val="20"/>
        </w:rPr>
      </w:pPr>
      <w:r w:rsidRPr="00A536AA">
        <w:rPr>
          <w:rFonts w:ascii="Comic Sans MS" w:hAnsi="Comic Sans MS"/>
          <w:sz w:val="20"/>
          <w:szCs w:val="20"/>
        </w:rPr>
        <w:t xml:space="preserve">Tras el triunfo del levantamiento en África, las tropas de legionarios y regulares cruzaron el estrecho. Los </w:t>
      </w:r>
      <w:r w:rsidRPr="00A536AA">
        <w:rPr>
          <w:rFonts w:ascii="Comic Sans MS" w:hAnsi="Comic Sans MS"/>
          <w:b/>
          <w:bCs/>
          <w:sz w:val="20"/>
          <w:szCs w:val="20"/>
        </w:rPr>
        <w:t>sublevados organizaron todo para confluir de manera rápida en Madrid</w:t>
      </w:r>
      <w:r w:rsidRPr="00A536AA">
        <w:rPr>
          <w:rFonts w:ascii="Comic Sans MS" w:hAnsi="Comic Sans MS"/>
          <w:sz w:val="20"/>
          <w:szCs w:val="20"/>
        </w:rPr>
        <w:t xml:space="preserve">, pero se encontraron con que toda </w:t>
      </w:r>
      <w:r w:rsidRPr="00A536AA">
        <w:rPr>
          <w:rFonts w:ascii="Comic Sans MS" w:hAnsi="Comic Sans MS"/>
          <w:b/>
          <w:bCs/>
          <w:sz w:val="20"/>
          <w:szCs w:val="20"/>
        </w:rPr>
        <w:t>la España industrial permanecía fiel a la República</w:t>
      </w:r>
      <w:r w:rsidRPr="00A536AA">
        <w:rPr>
          <w:rFonts w:ascii="Comic Sans MS" w:hAnsi="Comic Sans MS"/>
          <w:sz w:val="20"/>
          <w:szCs w:val="20"/>
        </w:rPr>
        <w:t xml:space="preserve">, así como una </w:t>
      </w:r>
      <w:r w:rsidRPr="00A536AA">
        <w:rPr>
          <w:rFonts w:ascii="Comic Sans MS" w:hAnsi="Comic Sans MS"/>
          <w:b/>
          <w:bCs/>
          <w:sz w:val="20"/>
          <w:szCs w:val="20"/>
        </w:rPr>
        <w:t>parte del ejército y de la Guardia Civil y muchas de las principales ciudades</w:t>
      </w:r>
      <w:r w:rsidRPr="00A536AA">
        <w:rPr>
          <w:rFonts w:ascii="Comic Sans MS" w:hAnsi="Comic Sans MS"/>
          <w:sz w:val="20"/>
          <w:szCs w:val="20"/>
        </w:rPr>
        <w:t xml:space="preserve">, salvo en </w:t>
      </w:r>
      <w:r w:rsidRPr="00A536AA">
        <w:rPr>
          <w:rFonts w:ascii="Comic Sans MS" w:hAnsi="Comic Sans MS"/>
          <w:b/>
          <w:bCs/>
          <w:sz w:val="20"/>
          <w:szCs w:val="20"/>
        </w:rPr>
        <w:t xml:space="preserve">Sevilla, donde el General </w:t>
      </w:r>
      <w:proofErr w:type="spellStart"/>
      <w:r w:rsidRPr="00A536AA">
        <w:rPr>
          <w:rFonts w:ascii="Comic Sans MS" w:hAnsi="Comic Sans MS"/>
          <w:b/>
          <w:bCs/>
          <w:sz w:val="20"/>
          <w:szCs w:val="20"/>
        </w:rPr>
        <w:t>Queipo</w:t>
      </w:r>
      <w:proofErr w:type="spellEnd"/>
      <w:r w:rsidRPr="00A536AA">
        <w:rPr>
          <w:rFonts w:ascii="Comic Sans MS" w:hAnsi="Comic Sans MS"/>
          <w:b/>
          <w:bCs/>
          <w:sz w:val="20"/>
          <w:szCs w:val="20"/>
        </w:rPr>
        <w:t xml:space="preserve"> de Llano, consiguió dominar la ciudad</w:t>
      </w:r>
      <w:r w:rsidRPr="00A536AA">
        <w:rPr>
          <w:rFonts w:ascii="Comic Sans MS" w:hAnsi="Comic Sans MS"/>
          <w:sz w:val="20"/>
          <w:szCs w:val="20"/>
        </w:rPr>
        <w:t xml:space="preserve">. En </w:t>
      </w:r>
      <w:r w:rsidRPr="00A536AA">
        <w:rPr>
          <w:rFonts w:ascii="Comic Sans MS" w:hAnsi="Comic Sans MS"/>
          <w:b/>
          <w:bCs/>
          <w:sz w:val="20"/>
          <w:szCs w:val="20"/>
        </w:rPr>
        <w:t>Madrid y Barcelona</w:t>
      </w:r>
      <w:r w:rsidRPr="00A536AA">
        <w:rPr>
          <w:rFonts w:ascii="Comic Sans MS" w:hAnsi="Comic Sans MS"/>
          <w:sz w:val="20"/>
          <w:szCs w:val="20"/>
        </w:rPr>
        <w:t xml:space="preserve"> los militantes de izquierdas y de los sindicatos se </w:t>
      </w:r>
      <w:r w:rsidRPr="00A536AA">
        <w:rPr>
          <w:rFonts w:ascii="Comic Sans MS" w:hAnsi="Comic Sans MS"/>
          <w:b/>
          <w:bCs/>
          <w:sz w:val="20"/>
          <w:szCs w:val="20"/>
        </w:rPr>
        <w:t>enfrentaron a la insurrección</w:t>
      </w:r>
      <w:r w:rsidRPr="00A536AA">
        <w:rPr>
          <w:rFonts w:ascii="Comic Sans MS" w:hAnsi="Comic Sans MS"/>
          <w:sz w:val="20"/>
          <w:szCs w:val="20"/>
        </w:rPr>
        <w:t xml:space="preserve"> (el General </w:t>
      </w:r>
      <w:proofErr w:type="spellStart"/>
      <w:r w:rsidRPr="00A536AA">
        <w:rPr>
          <w:rFonts w:ascii="Comic Sans MS" w:hAnsi="Comic Sans MS"/>
          <w:sz w:val="20"/>
          <w:szCs w:val="20"/>
        </w:rPr>
        <w:t>Goded</w:t>
      </w:r>
      <w:proofErr w:type="spellEnd"/>
      <w:r w:rsidRPr="00A536AA">
        <w:rPr>
          <w:rFonts w:ascii="Comic Sans MS" w:hAnsi="Comic Sans MS"/>
          <w:sz w:val="20"/>
          <w:szCs w:val="20"/>
        </w:rPr>
        <w:t xml:space="preserve"> es apresado en Barcelona y en Madrid el Cuartel de la Montaña cayó). En </w:t>
      </w:r>
      <w:r w:rsidRPr="00A536AA">
        <w:rPr>
          <w:rFonts w:ascii="Comic Sans MS" w:hAnsi="Comic Sans MS"/>
          <w:b/>
          <w:bCs/>
          <w:sz w:val="20"/>
          <w:szCs w:val="20"/>
        </w:rPr>
        <w:t>Valencia y País Vasco fracasó la sublevación</w:t>
      </w:r>
      <w:r w:rsidRPr="00A536AA">
        <w:rPr>
          <w:rFonts w:ascii="Comic Sans MS" w:hAnsi="Comic Sans MS"/>
          <w:sz w:val="20"/>
          <w:szCs w:val="20"/>
        </w:rPr>
        <w:t xml:space="preserve">, </w:t>
      </w:r>
      <w:r w:rsidRPr="00A536AA">
        <w:rPr>
          <w:rFonts w:ascii="Comic Sans MS" w:hAnsi="Comic Sans MS"/>
          <w:b/>
          <w:bCs/>
          <w:sz w:val="20"/>
          <w:szCs w:val="20"/>
        </w:rPr>
        <w:t>no</w:t>
      </w:r>
      <w:r w:rsidRPr="00A536AA">
        <w:rPr>
          <w:rFonts w:ascii="Comic Sans MS" w:hAnsi="Comic Sans MS"/>
          <w:sz w:val="20"/>
          <w:szCs w:val="20"/>
        </w:rPr>
        <w:t xml:space="preserve"> fue así en </w:t>
      </w:r>
      <w:r w:rsidRPr="00A536AA">
        <w:rPr>
          <w:rFonts w:ascii="Comic Sans MS" w:hAnsi="Comic Sans MS"/>
          <w:b/>
          <w:bCs/>
          <w:sz w:val="20"/>
          <w:szCs w:val="20"/>
        </w:rPr>
        <w:t>Zaragoza, Burgos, Pamplona y Galicia</w:t>
      </w:r>
      <w:r w:rsidRPr="00A536AA">
        <w:rPr>
          <w:rFonts w:ascii="Comic Sans MS" w:hAnsi="Comic Sans MS"/>
          <w:sz w:val="20"/>
          <w:szCs w:val="20"/>
        </w:rPr>
        <w:t xml:space="preserve">. </w:t>
      </w:r>
    </w:p>
    <w:p w:rsidR="00A536AA" w:rsidRDefault="00A536AA" w:rsidP="00A536AA">
      <w:pPr>
        <w:pStyle w:val="NormalWeb"/>
        <w:spacing w:before="0" w:beforeAutospacing="0" w:after="0"/>
        <w:jc w:val="both"/>
        <w:rPr>
          <w:rFonts w:ascii="Comic Sans MS" w:hAnsi="Comic Sans MS"/>
          <w:sz w:val="20"/>
          <w:szCs w:val="20"/>
        </w:rPr>
      </w:pPr>
    </w:p>
    <w:p w:rsidR="00A536AA" w:rsidRPr="00A536AA" w:rsidRDefault="00A536AA" w:rsidP="00A536AA">
      <w:pPr>
        <w:pStyle w:val="NormalWeb"/>
        <w:spacing w:before="0" w:beforeAutospacing="0" w:after="0"/>
        <w:jc w:val="both"/>
        <w:rPr>
          <w:sz w:val="20"/>
          <w:szCs w:val="20"/>
        </w:rPr>
      </w:pPr>
      <w:r w:rsidRPr="00A536AA">
        <w:rPr>
          <w:rFonts w:ascii="Comic Sans MS" w:hAnsi="Comic Sans MS"/>
          <w:sz w:val="20"/>
          <w:szCs w:val="20"/>
        </w:rPr>
        <w:t xml:space="preserve">Los </w:t>
      </w:r>
      <w:r w:rsidRPr="00A536AA">
        <w:rPr>
          <w:rFonts w:ascii="Comic Sans MS" w:hAnsi="Comic Sans MS"/>
          <w:b/>
          <w:bCs/>
          <w:sz w:val="20"/>
          <w:szCs w:val="20"/>
        </w:rPr>
        <w:t>sublevados</w:t>
      </w:r>
      <w:r w:rsidRPr="00A536AA">
        <w:rPr>
          <w:rFonts w:ascii="Comic Sans MS" w:hAnsi="Comic Sans MS"/>
          <w:sz w:val="20"/>
          <w:szCs w:val="20"/>
        </w:rPr>
        <w:t xml:space="preserve"> eran un conglomerado de militares conservadores, de propietarios agrarios, de afiliados a partidos de derechas, de grupos católicos y de tradicionalistas. </w:t>
      </w:r>
    </w:p>
    <w:p w:rsidR="00A536AA" w:rsidRPr="00A536AA" w:rsidRDefault="00A536AA" w:rsidP="00A536AA">
      <w:pPr>
        <w:pStyle w:val="NormalWeb"/>
        <w:spacing w:before="0" w:beforeAutospacing="0" w:after="0"/>
        <w:jc w:val="both"/>
        <w:rPr>
          <w:sz w:val="20"/>
          <w:szCs w:val="20"/>
        </w:rPr>
      </w:pPr>
      <w:r w:rsidRPr="00A536AA">
        <w:rPr>
          <w:rFonts w:ascii="Comic Sans MS" w:hAnsi="Comic Sans MS"/>
          <w:sz w:val="20"/>
          <w:szCs w:val="20"/>
        </w:rPr>
        <w:t xml:space="preserve">Los </w:t>
      </w:r>
      <w:r w:rsidRPr="00A536AA">
        <w:rPr>
          <w:rFonts w:ascii="Comic Sans MS" w:hAnsi="Comic Sans MS"/>
          <w:b/>
          <w:bCs/>
          <w:sz w:val="20"/>
          <w:szCs w:val="20"/>
        </w:rPr>
        <w:t>leales a la República</w:t>
      </w:r>
      <w:r w:rsidRPr="00A536AA">
        <w:rPr>
          <w:rFonts w:ascii="Comic Sans MS" w:hAnsi="Comic Sans MS"/>
          <w:sz w:val="20"/>
          <w:szCs w:val="20"/>
        </w:rPr>
        <w:t xml:space="preserve"> estaban formados por las clases populares, los afiliados o influenciados por las organizaciones socialistas, comunistas y anarcosindicalistas, las clases medias vinculadas a partidos republicanos.</w:t>
      </w:r>
    </w:p>
    <w:p w:rsidR="00A536AA" w:rsidRPr="00A536AA" w:rsidRDefault="00A536AA" w:rsidP="00A536AA">
      <w:pPr>
        <w:pStyle w:val="NormalWeb"/>
        <w:spacing w:before="0" w:beforeAutospacing="0" w:after="0"/>
        <w:jc w:val="both"/>
        <w:rPr>
          <w:sz w:val="20"/>
          <w:szCs w:val="20"/>
        </w:rPr>
      </w:pPr>
      <w:r w:rsidRPr="00A536AA">
        <w:rPr>
          <w:rFonts w:ascii="Comic Sans MS" w:hAnsi="Comic Sans MS"/>
          <w:sz w:val="20"/>
          <w:szCs w:val="20"/>
        </w:rPr>
        <w:t>En resumen, la España industrial y de agricultura avanzada se mantuvo republicana, mientras que los sublevados triunfaron en la España rural y conservadora.</w:t>
      </w:r>
    </w:p>
    <w:p w:rsidR="00422BE1" w:rsidRPr="00A536AA" w:rsidRDefault="00422BE1" w:rsidP="00A536AA">
      <w:pPr>
        <w:rPr>
          <w:sz w:val="20"/>
          <w:szCs w:val="20"/>
        </w:rPr>
      </w:pPr>
    </w:p>
    <w:sectPr w:rsidR="00422BE1" w:rsidRPr="00A536AA" w:rsidSect="00422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6AA"/>
    <w:rsid w:val="00422BE1"/>
    <w:rsid w:val="00632982"/>
    <w:rsid w:val="008C5929"/>
    <w:rsid w:val="00A536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36AA"/>
    <w:pPr>
      <w:spacing w:before="100" w:beforeAutospacing="1" w:after="119"/>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592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0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Lapedriza Otalora</dc:creator>
  <cp:keywords/>
  <dc:description/>
  <cp:lastModifiedBy>Milagros Lapedriza Otalora</cp:lastModifiedBy>
  <cp:revision>3</cp:revision>
  <dcterms:created xsi:type="dcterms:W3CDTF">2012-04-10T19:20:00Z</dcterms:created>
  <dcterms:modified xsi:type="dcterms:W3CDTF">2012-04-10T19:24:00Z</dcterms:modified>
</cp:coreProperties>
</file>