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FA" w:rsidRPr="003C520B" w:rsidRDefault="000A6CFA" w:rsidP="000A6CFA">
      <w:pPr>
        <w:jc w:val="both"/>
        <w:rPr>
          <w:rFonts w:ascii="Arial" w:hAnsi="Arial" w:cs="Arial"/>
          <w:b/>
          <w:sz w:val="24"/>
          <w:szCs w:val="24"/>
        </w:rPr>
      </w:pPr>
      <w:r w:rsidRPr="003C520B">
        <w:rPr>
          <w:rFonts w:ascii="Arial" w:hAnsi="Arial" w:cs="Arial"/>
          <w:b/>
          <w:sz w:val="24"/>
          <w:szCs w:val="24"/>
        </w:rPr>
        <w:t>Clasificación de Resultados.</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 xml:space="preserve">1¿Usted identifica problemas de contaminación en el medio ambiente? Si, no </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drawing>
          <wp:inline distT="0" distB="0" distL="0" distR="0" wp14:anchorId="45A18EBC" wp14:editId="61ED9F22">
            <wp:extent cx="2689644" cy="1319842"/>
            <wp:effectExtent l="19050" t="0" r="15456" b="0"/>
            <wp:docPr id="17"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6CFA" w:rsidRPr="003C520B" w:rsidRDefault="000A6CFA" w:rsidP="000A6CFA">
      <w:pPr>
        <w:jc w:val="both"/>
        <w:rPr>
          <w:rFonts w:ascii="Arial" w:hAnsi="Arial" w:cs="Arial"/>
          <w:b/>
          <w:sz w:val="24"/>
          <w:szCs w:val="24"/>
        </w:rPr>
      </w:pPr>
      <w:r w:rsidRPr="003C520B">
        <w:rPr>
          <w:rFonts w:ascii="Arial" w:hAnsi="Arial" w:cs="Arial"/>
          <w:color w:val="000000" w:themeColor="text1"/>
          <w:sz w:val="24"/>
          <w:szCs w:val="24"/>
        </w:rPr>
        <w:t>2. Si la pregunta 1 es afirmativa, continúe: ¿Cuáles son los tipos de contaminación que percibe? (puede marcar más de 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511"/>
        <w:gridCol w:w="1134"/>
        <w:gridCol w:w="1134"/>
        <w:gridCol w:w="3509"/>
      </w:tblGrid>
      <w:tr w:rsidR="000A6CFA" w:rsidRPr="003C520B" w:rsidTr="00FC10E5">
        <w:trPr>
          <w:jc w:val="center"/>
        </w:trPr>
        <w:tc>
          <w:tcPr>
            <w:tcW w:w="1432" w:type="dxa"/>
            <w:vAlign w:val="center"/>
          </w:tcPr>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r w:rsidRPr="003C520B">
              <w:rPr>
                <w:rFonts w:ascii="Arial" w:hAnsi="Arial" w:cs="Arial"/>
                <w:color w:val="000000" w:themeColor="text1"/>
              </w:rPr>
              <w:t>Hídrica</w:t>
            </w:r>
          </w:p>
        </w:tc>
        <w:tc>
          <w:tcPr>
            <w:tcW w:w="1511" w:type="dxa"/>
            <w:vAlign w:val="center"/>
          </w:tcPr>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r w:rsidRPr="003C520B">
              <w:rPr>
                <w:rFonts w:ascii="Arial" w:hAnsi="Arial" w:cs="Arial"/>
                <w:bCs/>
                <w:color w:val="000000" w:themeColor="text1"/>
                <w:lang w:eastAsia="es-CO"/>
              </w:rPr>
              <w:t xml:space="preserve">Visual  </w:t>
            </w:r>
          </w:p>
        </w:tc>
        <w:tc>
          <w:tcPr>
            <w:tcW w:w="1134" w:type="dxa"/>
            <w:vAlign w:val="center"/>
          </w:tcPr>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r w:rsidRPr="003C520B">
              <w:rPr>
                <w:rFonts w:ascii="Arial" w:hAnsi="Arial" w:cs="Arial"/>
                <w:bCs/>
                <w:color w:val="000000" w:themeColor="text1"/>
                <w:lang w:eastAsia="es-CO"/>
              </w:rPr>
              <w:t>Auditiva</w:t>
            </w:r>
          </w:p>
        </w:tc>
        <w:tc>
          <w:tcPr>
            <w:tcW w:w="1134" w:type="dxa"/>
            <w:vAlign w:val="center"/>
          </w:tcPr>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p>
          <w:p w:rsidR="000A6CFA" w:rsidRPr="003C520B" w:rsidRDefault="000A6CFA" w:rsidP="000A6CFA">
            <w:pPr>
              <w:jc w:val="both"/>
              <w:rPr>
                <w:rFonts w:ascii="Arial" w:eastAsia="SimSun" w:hAnsi="Arial" w:cs="Arial"/>
                <w:bCs/>
                <w:color w:val="000000" w:themeColor="text1"/>
                <w:sz w:val="24"/>
                <w:szCs w:val="24"/>
                <w:lang w:eastAsia="es-CO"/>
              </w:rPr>
            </w:pPr>
            <w:r w:rsidRPr="003C520B">
              <w:rPr>
                <w:rFonts w:ascii="Arial" w:eastAsia="SimSun" w:hAnsi="Arial" w:cs="Arial"/>
                <w:bCs/>
                <w:color w:val="000000" w:themeColor="text1"/>
                <w:sz w:val="24"/>
                <w:szCs w:val="24"/>
                <w:lang w:eastAsia="es-CO"/>
              </w:rPr>
              <w:t>Suelo</w:t>
            </w:r>
          </w:p>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p>
        </w:tc>
        <w:tc>
          <w:tcPr>
            <w:tcW w:w="3509" w:type="dxa"/>
            <w:vAlign w:val="center"/>
          </w:tcPr>
          <w:p w:rsidR="000A6CFA" w:rsidRPr="003C520B" w:rsidRDefault="000A6CFA" w:rsidP="000A6CFA">
            <w:pPr>
              <w:pStyle w:val="texto"/>
              <w:spacing w:before="0" w:beforeAutospacing="0" w:after="0" w:afterAutospacing="0"/>
              <w:jc w:val="both"/>
              <w:rPr>
                <w:rFonts w:ascii="Arial" w:hAnsi="Arial" w:cs="Arial"/>
                <w:bCs/>
                <w:color w:val="000000" w:themeColor="text1"/>
                <w:lang w:eastAsia="es-CO"/>
              </w:rPr>
            </w:pPr>
            <w:r w:rsidRPr="003C520B">
              <w:rPr>
                <w:rFonts w:ascii="Arial" w:hAnsi="Arial" w:cs="Arial"/>
                <w:bCs/>
                <w:color w:val="000000" w:themeColor="text1"/>
                <w:lang w:eastAsia="es-CO"/>
              </w:rPr>
              <w:t>Otra ¿Cuál?</w:t>
            </w:r>
          </w:p>
        </w:tc>
      </w:tr>
    </w:tbl>
    <w:p w:rsidR="000A6CFA" w:rsidRPr="003C520B" w:rsidRDefault="000A6CFA" w:rsidP="000A6CFA">
      <w:pPr>
        <w:jc w:val="both"/>
        <w:rPr>
          <w:rFonts w:ascii="Arial" w:hAnsi="Arial" w:cs="Arial"/>
          <w:b/>
          <w:sz w:val="24"/>
          <w:szCs w:val="24"/>
        </w:rPr>
      </w:pPr>
      <w:r w:rsidRPr="003C520B">
        <w:rPr>
          <w:rFonts w:ascii="Arial" w:hAnsi="Arial" w:cs="Arial"/>
          <w:b/>
          <w:noProof/>
          <w:sz w:val="24"/>
          <w:szCs w:val="24"/>
          <w:lang w:eastAsia="ja-JP"/>
        </w:rPr>
        <w:drawing>
          <wp:inline distT="0" distB="0" distL="0" distR="0" wp14:anchorId="73FEB736" wp14:editId="0DC786FC">
            <wp:extent cx="4061244" cy="2061713"/>
            <wp:effectExtent l="19050" t="0" r="15456" b="0"/>
            <wp:docPr id="18"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6CFA" w:rsidRPr="003C520B" w:rsidRDefault="000A6CFA" w:rsidP="000A6CFA">
      <w:pPr>
        <w:jc w:val="both"/>
        <w:rPr>
          <w:rFonts w:ascii="Arial" w:hAnsi="Arial" w:cs="Arial"/>
          <w:b/>
          <w:sz w:val="24"/>
          <w:szCs w:val="24"/>
        </w:rPr>
      </w:pPr>
      <w:r w:rsidRPr="003C520B">
        <w:rPr>
          <w:rFonts w:ascii="Arial" w:hAnsi="Arial" w:cs="Arial"/>
          <w:b/>
          <w:sz w:val="24"/>
          <w:szCs w:val="24"/>
        </w:rPr>
        <w:t xml:space="preserve">Como se ha venido desarrollando y diciendo en los anteriores trabajos   la principal contaminación presentada en la localidad es la hídrica ya que  el rio Chinchiná ha sufrido y llevado la peor parte de </w:t>
      </w:r>
      <w:proofErr w:type="gramStart"/>
      <w:r w:rsidRPr="003C520B">
        <w:rPr>
          <w:rFonts w:ascii="Arial" w:hAnsi="Arial" w:cs="Arial"/>
          <w:b/>
          <w:sz w:val="24"/>
          <w:szCs w:val="24"/>
        </w:rPr>
        <w:t>todo</w:t>
      </w:r>
      <w:proofErr w:type="gramEnd"/>
      <w:r w:rsidRPr="003C520B">
        <w:rPr>
          <w:rFonts w:ascii="Arial" w:hAnsi="Arial" w:cs="Arial"/>
          <w:b/>
          <w:sz w:val="24"/>
          <w:szCs w:val="24"/>
        </w:rPr>
        <w:t xml:space="preserve"> la contaminación de la zona industrial.</w:t>
      </w:r>
    </w:p>
    <w:p w:rsidR="000A6CFA" w:rsidRPr="003C520B" w:rsidRDefault="000A6CFA" w:rsidP="000A6CFA">
      <w:pPr>
        <w:jc w:val="both"/>
        <w:rPr>
          <w:rFonts w:ascii="Arial" w:hAnsi="Arial" w:cs="Arial"/>
          <w:b/>
          <w:sz w:val="24"/>
          <w:szCs w:val="24"/>
        </w:rPr>
      </w:pPr>
    </w:p>
    <w:p w:rsidR="000A6CFA" w:rsidRPr="003C520B" w:rsidRDefault="000A6CFA" w:rsidP="000A6CFA">
      <w:pPr>
        <w:jc w:val="both"/>
        <w:rPr>
          <w:rFonts w:ascii="Arial" w:hAnsi="Arial" w:cs="Arial"/>
          <w:color w:val="000000" w:themeColor="text1"/>
          <w:sz w:val="24"/>
          <w:szCs w:val="24"/>
        </w:rPr>
      </w:pPr>
      <w:r w:rsidRPr="003C520B">
        <w:rPr>
          <w:rFonts w:ascii="Arial" w:hAnsi="Arial" w:cs="Arial"/>
          <w:b/>
          <w:sz w:val="24"/>
          <w:szCs w:val="24"/>
        </w:rPr>
        <w:t>3.</w:t>
      </w:r>
      <w:r w:rsidRPr="003C520B">
        <w:rPr>
          <w:rFonts w:ascii="Arial" w:hAnsi="Arial" w:cs="Arial"/>
          <w:color w:val="000000" w:themeColor="text1"/>
          <w:sz w:val="24"/>
          <w:szCs w:val="24"/>
        </w:rPr>
        <w:t xml:space="preserve"> ¿El agua de los ríos y cuencas hídricas son aptas para el consumo humano sin previo tratamiento?, si – no</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lastRenderedPageBreak/>
        <w:drawing>
          <wp:inline distT="0" distB="0" distL="0" distR="0" wp14:anchorId="3A922878" wp14:editId="142762E8">
            <wp:extent cx="2663765" cy="1147313"/>
            <wp:effectExtent l="19050" t="0" r="22285" b="0"/>
            <wp:docPr id="16"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CFA" w:rsidRPr="003C520B" w:rsidRDefault="000A6CFA" w:rsidP="000A6CFA">
      <w:pPr>
        <w:jc w:val="both"/>
        <w:rPr>
          <w:rFonts w:ascii="Arial" w:hAnsi="Arial" w:cs="Arial"/>
          <w:color w:val="000000" w:themeColor="text1"/>
          <w:sz w:val="24"/>
          <w:szCs w:val="24"/>
        </w:rPr>
      </w:pP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4. ¿Las zonas industriales emiten olores intolerables para los habitantes de barrios aledaños? Si – no</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drawing>
          <wp:inline distT="0" distB="0" distL="0" distR="0" wp14:anchorId="460A138E" wp14:editId="0B9D0E0C">
            <wp:extent cx="2067752" cy="1457864"/>
            <wp:effectExtent l="19050" t="0" r="27748" b="8986"/>
            <wp:docPr id="19"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5. ¿Las máquinas de las industrias emiten sonidos intolerables e inapropiados para los habitantes de la zona? Si – no</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drawing>
          <wp:inline distT="0" distB="0" distL="0" distR="0" wp14:anchorId="2330A592" wp14:editId="1C4CA942">
            <wp:extent cx="2667419" cy="1828800"/>
            <wp:effectExtent l="19050" t="0" r="18631" b="0"/>
            <wp:docPr id="20"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6. ¿Usted se divierte tranquilamente a un parque sin temor a lastimarse con algún tipo de residuo? Siempre -casi siempre-  algunas veces- nunca.</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lastRenderedPageBreak/>
        <w:drawing>
          <wp:inline distT="0" distB="0" distL="0" distR="0" wp14:anchorId="44060CF0" wp14:editId="372B235D">
            <wp:extent cx="3621297" cy="2432649"/>
            <wp:effectExtent l="19050" t="0" r="17253" b="5751"/>
            <wp:docPr id="21"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6CFA" w:rsidRPr="003C520B" w:rsidRDefault="000A6CFA" w:rsidP="000A6CFA">
      <w:pPr>
        <w:pStyle w:val="Prrafodelista"/>
        <w:numPr>
          <w:ilvl w:val="0"/>
          <w:numId w:val="1"/>
        </w:numPr>
        <w:jc w:val="both"/>
        <w:rPr>
          <w:rFonts w:ascii="Arial" w:hAnsi="Arial" w:cs="Arial"/>
          <w:color w:val="000000" w:themeColor="text1"/>
          <w:sz w:val="24"/>
          <w:szCs w:val="24"/>
        </w:rPr>
      </w:pPr>
      <w:r w:rsidRPr="003C520B">
        <w:rPr>
          <w:rFonts w:ascii="Arial" w:hAnsi="Arial" w:cs="Arial"/>
          <w:color w:val="000000" w:themeColor="text1"/>
          <w:sz w:val="24"/>
          <w:szCs w:val="24"/>
        </w:rPr>
        <w:t xml:space="preserve">¿Cuáles son las principales zonas de contaminación en la localidad? </w:t>
      </w:r>
    </w:p>
    <w:p w:rsidR="000A6CFA" w:rsidRPr="003C520B" w:rsidRDefault="000A6CFA" w:rsidP="000A6CFA">
      <w:pPr>
        <w:ind w:left="360"/>
        <w:jc w:val="both"/>
        <w:rPr>
          <w:rFonts w:ascii="Arial" w:hAnsi="Arial" w:cs="Arial"/>
          <w:color w:val="000000" w:themeColor="text1"/>
          <w:sz w:val="24"/>
          <w:szCs w:val="24"/>
        </w:rPr>
      </w:pPr>
      <w:r w:rsidRPr="003C520B">
        <w:rPr>
          <w:rFonts w:ascii="Arial" w:hAnsi="Arial" w:cs="Arial"/>
          <w:color w:val="000000" w:themeColor="text1"/>
          <w:sz w:val="24"/>
          <w:szCs w:val="24"/>
        </w:rPr>
        <w:t>En una respuesta muy generalizada de nuestra muestra ( 20 personas)  ha sido  que las zonas más contaminadas de  todas las formas, ( hídricas, auditiva, visual, son las partes cercanas a las zonas industriales de la localidad pues  se ha vuelto un tema de  muy difícil de manejar pues las fabricas solo se preocupan por sus ganancias sin pensar en le beneficio, y bienestar de la comunidad de  la enea y sin importar  que controles pueden llevar a cabo para que  los índices de contaminación bajen….. y disminuya su efecto en el medio ambiente.</w:t>
      </w:r>
    </w:p>
    <w:p w:rsidR="000A6CFA" w:rsidRPr="003C520B" w:rsidRDefault="000A6CFA" w:rsidP="000A6CFA">
      <w:pPr>
        <w:jc w:val="both"/>
        <w:rPr>
          <w:rFonts w:ascii="Arial" w:hAnsi="Arial" w:cs="Arial"/>
          <w:color w:val="000000" w:themeColor="text1"/>
          <w:sz w:val="24"/>
          <w:szCs w:val="24"/>
        </w:rPr>
      </w:pP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 xml:space="preserve">8. ¿Las discotecas está ubicadas en suelo inapropiado? </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Siempre -casi siempre-  algunas veces- nunca.</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drawing>
          <wp:inline distT="0" distB="0" distL="0" distR="0" wp14:anchorId="0CF867E7" wp14:editId="30B6B67A">
            <wp:extent cx="4708225" cy="2424022"/>
            <wp:effectExtent l="19050" t="0" r="16175" b="0"/>
            <wp:docPr id="24"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lastRenderedPageBreak/>
        <w:t>9. ¿Sus vecinos sacan las basuras en los horarios adecuados?</w:t>
      </w:r>
    </w:p>
    <w:p w:rsidR="000A6CFA" w:rsidRPr="003C520B" w:rsidRDefault="000A6CFA" w:rsidP="000A6CFA">
      <w:pPr>
        <w:ind w:left="360"/>
        <w:jc w:val="both"/>
        <w:rPr>
          <w:rFonts w:ascii="Arial" w:hAnsi="Arial" w:cs="Arial"/>
          <w:color w:val="000000" w:themeColor="text1"/>
          <w:sz w:val="24"/>
          <w:szCs w:val="24"/>
        </w:rPr>
      </w:pPr>
      <w:r w:rsidRPr="003C520B">
        <w:rPr>
          <w:rFonts w:ascii="Arial" w:hAnsi="Arial" w:cs="Arial"/>
          <w:color w:val="000000" w:themeColor="text1"/>
          <w:sz w:val="24"/>
          <w:szCs w:val="24"/>
        </w:rPr>
        <w:t>Siempre -casi siempre-  algunas veces- nunca.</w:t>
      </w:r>
    </w:p>
    <w:p w:rsidR="000A6CFA" w:rsidRPr="003C520B" w:rsidRDefault="000A6CFA" w:rsidP="000A6CFA">
      <w:pPr>
        <w:ind w:left="360"/>
        <w:jc w:val="both"/>
        <w:rPr>
          <w:rFonts w:ascii="Arial" w:hAnsi="Arial" w:cs="Arial"/>
          <w:color w:val="000000" w:themeColor="text1"/>
          <w:sz w:val="24"/>
          <w:szCs w:val="24"/>
        </w:rPr>
      </w:pPr>
      <w:r w:rsidRPr="003C520B">
        <w:rPr>
          <w:rFonts w:ascii="Arial" w:hAnsi="Arial" w:cs="Arial"/>
          <w:noProof/>
          <w:color w:val="000000" w:themeColor="text1"/>
          <w:sz w:val="24"/>
          <w:szCs w:val="24"/>
          <w:lang w:eastAsia="ja-JP"/>
        </w:rPr>
        <w:drawing>
          <wp:inline distT="0" distB="0" distL="0" distR="0" wp14:anchorId="6C832A94" wp14:editId="7F055BCF">
            <wp:extent cx="3621297" cy="2152158"/>
            <wp:effectExtent l="19050" t="0" r="17253" b="492"/>
            <wp:docPr id="23"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6CFA" w:rsidRPr="003C520B" w:rsidRDefault="000A6CFA" w:rsidP="000A6CFA">
      <w:pPr>
        <w:jc w:val="both"/>
        <w:rPr>
          <w:rFonts w:ascii="Arial" w:hAnsi="Arial" w:cs="Arial"/>
          <w:color w:val="000000" w:themeColor="text1"/>
          <w:sz w:val="24"/>
          <w:szCs w:val="24"/>
        </w:rPr>
      </w:pP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10. ¿Hay anuncios publicitarios ubicados inapropiadamente y en exceso?</w:t>
      </w:r>
    </w:p>
    <w:p w:rsidR="000A6CFA" w:rsidRPr="003C520B" w:rsidRDefault="000A6CFA" w:rsidP="000A6CFA">
      <w:pPr>
        <w:jc w:val="both"/>
        <w:rPr>
          <w:rFonts w:ascii="Arial" w:hAnsi="Arial" w:cs="Arial"/>
          <w:color w:val="000000" w:themeColor="text1"/>
          <w:sz w:val="24"/>
          <w:szCs w:val="24"/>
        </w:rPr>
      </w:pPr>
      <w:r w:rsidRPr="003C520B">
        <w:rPr>
          <w:rFonts w:ascii="Arial" w:hAnsi="Arial" w:cs="Arial"/>
          <w:color w:val="000000" w:themeColor="text1"/>
          <w:sz w:val="24"/>
          <w:szCs w:val="24"/>
        </w:rPr>
        <w:t>En la actualidad la comunidad no se ha  manifestado de manera laguna sus inconformidad con  la parte publicitaria en el sector pues para muchos de sus habitantes es muy transparente  el tipo de pu</w:t>
      </w:r>
      <w:r w:rsidR="00057BFE">
        <w:rPr>
          <w:rFonts w:ascii="Arial" w:hAnsi="Arial" w:cs="Arial"/>
          <w:color w:val="000000" w:themeColor="text1"/>
          <w:sz w:val="24"/>
          <w:szCs w:val="24"/>
        </w:rPr>
        <w:t xml:space="preserve">blicidad manejo en la localidad </w:t>
      </w:r>
      <w:bookmarkStart w:id="0" w:name="_GoBack"/>
      <w:bookmarkEnd w:id="0"/>
      <w:r w:rsidRPr="003C520B">
        <w:rPr>
          <w:rFonts w:ascii="Arial" w:hAnsi="Arial" w:cs="Arial"/>
          <w:color w:val="000000" w:themeColor="text1"/>
          <w:sz w:val="24"/>
          <w:szCs w:val="24"/>
        </w:rPr>
        <w:t>de manera muy repetitiva muchos de sus habitantes no han proporcionado una respuesta en la cual  podemos ver que no tienen ningún problema con la publicidad maneja en el sector….</w:t>
      </w:r>
    </w:p>
    <w:p w:rsidR="00E7477D" w:rsidRDefault="00E7477D" w:rsidP="000A6CFA">
      <w:pPr>
        <w:jc w:val="both"/>
      </w:pPr>
    </w:p>
    <w:sectPr w:rsidR="00E747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3E3E"/>
    <w:multiLevelType w:val="hybridMultilevel"/>
    <w:tmpl w:val="77A69C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D0"/>
    <w:rsid w:val="00057BFE"/>
    <w:rsid w:val="000A6CFA"/>
    <w:rsid w:val="001B25D0"/>
    <w:rsid w:val="00E7477D"/>
    <w:rsid w:val="00FC361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FA"/>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FA"/>
    <w:pPr>
      <w:ind w:left="720"/>
      <w:contextualSpacing/>
    </w:pPr>
    <w:rPr>
      <w:rFonts w:eastAsiaTheme="minorEastAsia"/>
      <w:lang w:eastAsia="ja-JP"/>
    </w:rPr>
  </w:style>
  <w:style w:type="paragraph" w:customStyle="1" w:styleId="texto">
    <w:name w:val="texto"/>
    <w:basedOn w:val="Normal"/>
    <w:rsid w:val="000A6CFA"/>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0A6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CF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FA"/>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FA"/>
    <w:pPr>
      <w:ind w:left="720"/>
      <w:contextualSpacing/>
    </w:pPr>
    <w:rPr>
      <w:rFonts w:eastAsiaTheme="minorEastAsia"/>
      <w:lang w:eastAsia="ja-JP"/>
    </w:rPr>
  </w:style>
  <w:style w:type="paragraph" w:customStyle="1" w:styleId="texto">
    <w:name w:val="texto"/>
    <w:basedOn w:val="Normal"/>
    <w:rsid w:val="000A6CFA"/>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0A6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CF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Hoja1!$A$13:$B$13</c:f>
              <c:strCache>
                <c:ptCount val="2"/>
                <c:pt idx="0">
                  <c:v>si </c:v>
                </c:pt>
                <c:pt idx="1">
                  <c:v>no</c:v>
                </c:pt>
              </c:strCache>
            </c:strRef>
          </c:cat>
          <c:val>
            <c:numRef>
              <c:f>Hoja1!$A$14:$B$14</c:f>
              <c:numCache>
                <c:formatCode>General</c:formatCode>
                <c:ptCount val="2"/>
                <c:pt idx="0">
                  <c:v>19</c:v>
                </c:pt>
                <c:pt idx="1">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tipo de contaminacion</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Hoja1!$A$19:$E$19</c:f>
              <c:strCache>
                <c:ptCount val="5"/>
                <c:pt idx="0">
                  <c:v>visual</c:v>
                </c:pt>
                <c:pt idx="1">
                  <c:v>hidrica </c:v>
                </c:pt>
                <c:pt idx="2">
                  <c:v>auditiva</c:v>
                </c:pt>
                <c:pt idx="3">
                  <c:v>suelo</c:v>
                </c:pt>
                <c:pt idx="4">
                  <c:v>otra</c:v>
                </c:pt>
              </c:strCache>
            </c:strRef>
          </c:cat>
          <c:val>
            <c:numRef>
              <c:f>Hoja1!$A$20:$E$20</c:f>
              <c:numCache>
                <c:formatCode>General</c:formatCode>
                <c:ptCount val="5"/>
                <c:pt idx="0">
                  <c:v>3</c:v>
                </c:pt>
                <c:pt idx="1">
                  <c:v>14</c:v>
                </c:pt>
                <c:pt idx="2">
                  <c:v>2</c:v>
                </c:pt>
                <c:pt idx="3">
                  <c:v>1</c:v>
                </c:pt>
                <c:pt idx="4">
                  <c:v>0</c:v>
                </c:pt>
              </c:numCache>
            </c:numRef>
          </c:val>
        </c:ser>
        <c:dLbls>
          <c:showLegendKey val="0"/>
          <c:showVal val="0"/>
          <c:showCatName val="0"/>
          <c:showSerName val="0"/>
          <c:showPercent val="0"/>
          <c:showBubbleSize val="0"/>
        </c:dLbls>
        <c:gapWidth val="150"/>
        <c:shape val="cylinder"/>
        <c:axId val="200293760"/>
        <c:axId val="202282112"/>
        <c:axId val="0"/>
      </c:bar3DChart>
      <c:catAx>
        <c:axId val="200293760"/>
        <c:scaling>
          <c:orientation val="minMax"/>
        </c:scaling>
        <c:delete val="0"/>
        <c:axPos val="b"/>
        <c:majorTickMark val="out"/>
        <c:minorTickMark val="none"/>
        <c:tickLblPos val="nextTo"/>
        <c:crossAx val="202282112"/>
        <c:crosses val="autoZero"/>
        <c:auto val="1"/>
        <c:lblAlgn val="ctr"/>
        <c:lblOffset val="100"/>
        <c:noMultiLvlLbl val="0"/>
      </c:catAx>
      <c:valAx>
        <c:axId val="202282112"/>
        <c:scaling>
          <c:orientation val="minMax"/>
        </c:scaling>
        <c:delete val="0"/>
        <c:axPos val="l"/>
        <c:majorGridlines/>
        <c:numFmt formatCode="General" sourceLinked="1"/>
        <c:majorTickMark val="out"/>
        <c:minorTickMark val="none"/>
        <c:tickLblPos val="nextTo"/>
        <c:crossAx val="2002937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Lbls>
            <c:showLegendKey val="0"/>
            <c:showVal val="0"/>
            <c:showCatName val="0"/>
            <c:showSerName val="0"/>
            <c:showPercent val="1"/>
            <c:showBubbleSize val="0"/>
            <c:showLeaderLines val="1"/>
          </c:dLbls>
          <c:cat>
            <c:strRef>
              <c:f>Hoja1!$A$10:$B$10</c:f>
              <c:strCache>
                <c:ptCount val="2"/>
                <c:pt idx="0">
                  <c:v>si </c:v>
                </c:pt>
                <c:pt idx="1">
                  <c:v>no</c:v>
                </c:pt>
              </c:strCache>
            </c:strRef>
          </c:cat>
          <c:val>
            <c:numRef>
              <c:f>Hoja1!$A$11:$B$11</c:f>
              <c:numCache>
                <c:formatCode>General</c:formatCode>
                <c:ptCount val="2"/>
                <c:pt idx="0">
                  <c:v>17</c:v>
                </c:pt>
                <c:pt idx="1">
                  <c:v>3</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bestFit"/>
            <c:showLegendKey val="0"/>
            <c:showVal val="0"/>
            <c:showCatName val="0"/>
            <c:showSerName val="0"/>
            <c:showPercent val="1"/>
            <c:showBubbleSize val="0"/>
            <c:showLeaderLines val="1"/>
          </c:dLbls>
          <c:cat>
            <c:strRef>
              <c:f>Hoja1!$A$23:$B$23</c:f>
              <c:strCache>
                <c:ptCount val="2"/>
                <c:pt idx="0">
                  <c:v>si</c:v>
                </c:pt>
                <c:pt idx="1">
                  <c:v>no</c:v>
                </c:pt>
              </c:strCache>
            </c:strRef>
          </c:cat>
          <c:val>
            <c:numRef>
              <c:f>Hoja1!$A$24:$B$24</c:f>
              <c:numCache>
                <c:formatCode>General</c:formatCode>
                <c:ptCount val="2"/>
                <c:pt idx="0">
                  <c:v>10</c:v>
                </c:pt>
                <c:pt idx="1">
                  <c:v>10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22428543307086654"/>
          <c:y val="0.12731481481481483"/>
          <c:w val="0.46388888888889068"/>
          <c:h val="0.77314814814815014"/>
        </c:manualLayout>
      </c:layout>
      <c:pieChart>
        <c:varyColors val="1"/>
        <c:ser>
          <c:idx val="0"/>
          <c:order val="0"/>
          <c:explosion val="22"/>
          <c:dLbls>
            <c:showLegendKey val="0"/>
            <c:showVal val="0"/>
            <c:showCatName val="0"/>
            <c:showSerName val="0"/>
            <c:showPercent val="1"/>
            <c:showBubbleSize val="0"/>
            <c:showLeaderLines val="1"/>
          </c:dLbls>
          <c:cat>
            <c:strRef>
              <c:f>Hoja1!$A$26:$B$26</c:f>
              <c:strCache>
                <c:ptCount val="2"/>
                <c:pt idx="0">
                  <c:v>si </c:v>
                </c:pt>
                <c:pt idx="1">
                  <c:v>no</c:v>
                </c:pt>
              </c:strCache>
            </c:strRef>
          </c:cat>
          <c:val>
            <c:numRef>
              <c:f>Hoja1!$A$27:$B$27</c:f>
              <c:numCache>
                <c:formatCode>General</c:formatCode>
                <c:ptCount val="2"/>
                <c:pt idx="0">
                  <c:v>12</c:v>
                </c:pt>
                <c:pt idx="1">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1"/>
          </c:dLbls>
          <c:cat>
            <c:strRef>
              <c:f>Hoja1!$A$29:$D$29</c:f>
              <c:strCache>
                <c:ptCount val="4"/>
                <c:pt idx="0">
                  <c:v>siempre </c:v>
                </c:pt>
                <c:pt idx="1">
                  <c:v>casi siempre</c:v>
                </c:pt>
                <c:pt idx="2">
                  <c:v>algunas veces</c:v>
                </c:pt>
                <c:pt idx="3">
                  <c:v>nunca</c:v>
                </c:pt>
              </c:strCache>
            </c:strRef>
          </c:cat>
          <c:val>
            <c:numRef>
              <c:f>Hoja1!$A$30:$D$30</c:f>
              <c:numCache>
                <c:formatCode>General</c:formatCode>
                <c:ptCount val="4"/>
                <c:pt idx="0">
                  <c:v>15</c:v>
                </c:pt>
                <c:pt idx="1">
                  <c:v>2</c:v>
                </c:pt>
                <c:pt idx="2">
                  <c:v>2</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7.033486439195101E-2"/>
                  <c:y val="3.7770487022455612E-2"/>
                </c:manualLayout>
              </c:layout>
              <c:showLegendKey val="0"/>
              <c:showVal val="1"/>
              <c:showCatName val="0"/>
              <c:showSerName val="0"/>
              <c:showPercent val="1"/>
              <c:showBubbleSize val="0"/>
              <c:separator>
</c:separator>
            </c:dLbl>
            <c:dLbl>
              <c:idx val="3"/>
              <c:layout>
                <c:manualLayout>
                  <c:x val="3.2428696412948384E-2"/>
                  <c:y val="2.6822688830562837E-3"/>
                </c:manualLayout>
              </c:layout>
              <c:showLegendKey val="0"/>
              <c:showVal val="1"/>
              <c:showCatName val="0"/>
              <c:showSerName val="0"/>
              <c:showPercent val="1"/>
              <c:showBubbleSize val="0"/>
              <c:separator>
</c:separator>
            </c:dLbl>
            <c:showLegendKey val="0"/>
            <c:showVal val="1"/>
            <c:showCatName val="0"/>
            <c:showSerName val="0"/>
            <c:showPercent val="1"/>
            <c:showBubbleSize val="0"/>
            <c:separator>
</c:separator>
            <c:showLeaderLines val="1"/>
          </c:dLbls>
          <c:cat>
            <c:strRef>
              <c:f>Hoja1!$A$32:$D$32</c:f>
              <c:strCache>
                <c:ptCount val="4"/>
                <c:pt idx="0">
                  <c:v>siempre </c:v>
                </c:pt>
                <c:pt idx="1">
                  <c:v>casi siempre</c:v>
                </c:pt>
                <c:pt idx="2">
                  <c:v>algunas veces</c:v>
                </c:pt>
                <c:pt idx="3">
                  <c:v>nunca</c:v>
                </c:pt>
              </c:strCache>
            </c:strRef>
          </c:cat>
          <c:val>
            <c:numRef>
              <c:f>Hoja1!$A$33:$D$33</c:f>
              <c:numCache>
                <c:formatCode>General</c:formatCode>
                <c:ptCount val="4"/>
                <c:pt idx="0">
                  <c:v>16</c:v>
                </c:pt>
                <c:pt idx="1">
                  <c:v>2</c:v>
                </c:pt>
                <c:pt idx="2">
                  <c:v>2</c:v>
                </c:pt>
                <c:pt idx="3">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1"/>
            <c:showBubbleSize val="0"/>
            <c:showLeaderLines val="1"/>
          </c:dLbls>
          <c:cat>
            <c:strRef>
              <c:f>Hoja1!$A$37:$D$37</c:f>
              <c:strCache>
                <c:ptCount val="4"/>
                <c:pt idx="0">
                  <c:v>siempre </c:v>
                </c:pt>
                <c:pt idx="1">
                  <c:v>casi siempre</c:v>
                </c:pt>
                <c:pt idx="2">
                  <c:v>algunas veces</c:v>
                </c:pt>
                <c:pt idx="3">
                  <c:v>nunca</c:v>
                </c:pt>
              </c:strCache>
            </c:strRef>
          </c:cat>
          <c:val>
            <c:numRef>
              <c:f>Hoja1!$A$38:$D$38</c:f>
              <c:numCache>
                <c:formatCode>General</c:formatCode>
                <c:ptCount val="4"/>
                <c:pt idx="0">
                  <c:v>5</c:v>
                </c:pt>
                <c:pt idx="1">
                  <c:v>6</c:v>
                </c:pt>
                <c:pt idx="2">
                  <c:v>4</c:v>
                </c:pt>
                <c:pt idx="3">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4</cp:revision>
  <dcterms:created xsi:type="dcterms:W3CDTF">2012-05-31T20:25:00Z</dcterms:created>
  <dcterms:modified xsi:type="dcterms:W3CDTF">2012-05-31T20:26:00Z</dcterms:modified>
</cp:coreProperties>
</file>