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clara-nfasis2"/>
        <w:tblW w:w="0" w:type="auto"/>
        <w:jc w:val="center"/>
        <w:tblInd w:w="-205" w:type="dxa"/>
        <w:tblLook w:val="04A0" w:firstRow="1" w:lastRow="0" w:firstColumn="1" w:lastColumn="0" w:noHBand="0" w:noVBand="1"/>
      </w:tblPr>
      <w:tblGrid>
        <w:gridCol w:w="2235"/>
        <w:gridCol w:w="6614"/>
      </w:tblGrid>
      <w:tr w:rsidR="00B43FC9" w:rsidRPr="008141E2" w:rsidTr="00033E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49" w:type="dxa"/>
            <w:gridSpan w:val="2"/>
          </w:tcPr>
          <w:p w:rsidR="00B43FC9" w:rsidRPr="008141E2" w:rsidRDefault="00B43FC9" w:rsidP="00B43FC9">
            <w:pPr>
              <w:jc w:val="center"/>
              <w:rPr>
                <w:rFonts w:ascii="Arial" w:hAnsi="Arial" w:cs="Arial"/>
                <w:color w:val="000000" w:themeColor="text1"/>
                <w:sz w:val="20"/>
                <w:szCs w:val="20"/>
              </w:rPr>
            </w:pPr>
            <w:bookmarkStart w:id="0" w:name="_GoBack"/>
            <w:bookmarkEnd w:id="0"/>
            <w:r w:rsidRPr="008141E2">
              <w:rPr>
                <w:rFonts w:ascii="Arial" w:hAnsi="Arial" w:cs="Arial"/>
                <w:color w:val="000000" w:themeColor="text1"/>
                <w:sz w:val="20"/>
                <w:szCs w:val="20"/>
              </w:rPr>
              <w:t>RAE</w:t>
            </w:r>
          </w:p>
        </w:tc>
      </w:tr>
      <w:tr w:rsidR="00BD225C" w:rsidRPr="008141E2"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jc w:val="both"/>
              <w:rPr>
                <w:rFonts w:ascii="Arial" w:hAnsi="Arial" w:cs="Arial"/>
                <w:color w:val="000000" w:themeColor="text1"/>
                <w:sz w:val="20"/>
                <w:szCs w:val="20"/>
              </w:rPr>
            </w:pPr>
            <w:r w:rsidRPr="008141E2">
              <w:rPr>
                <w:rFonts w:ascii="Arial" w:hAnsi="Arial" w:cs="Arial"/>
                <w:color w:val="000000" w:themeColor="text1"/>
                <w:sz w:val="20"/>
                <w:szCs w:val="20"/>
              </w:rPr>
              <w:t>Tema y tipo de artículo</w:t>
            </w:r>
          </w:p>
        </w:tc>
        <w:tc>
          <w:tcPr>
            <w:tcW w:w="6614" w:type="dxa"/>
          </w:tcPr>
          <w:p w:rsidR="00BD225C" w:rsidRPr="008141E2" w:rsidRDefault="00BD225C"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8141E2">
              <w:rPr>
                <w:rFonts w:ascii="Arial" w:hAnsi="Arial" w:cs="Arial"/>
                <w:color w:val="000000" w:themeColor="text1"/>
                <w:sz w:val="20"/>
                <w:szCs w:val="20"/>
              </w:rPr>
              <w:t>Minería responsable, artículo.</w:t>
            </w:r>
          </w:p>
        </w:tc>
      </w:tr>
      <w:tr w:rsidR="00BD225C" w:rsidRPr="008141E2"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jc w:val="both"/>
              <w:rPr>
                <w:rFonts w:ascii="Arial" w:hAnsi="Arial" w:cs="Arial"/>
                <w:color w:val="000000" w:themeColor="text1"/>
                <w:sz w:val="20"/>
                <w:szCs w:val="20"/>
              </w:rPr>
            </w:pPr>
            <w:r w:rsidRPr="008141E2">
              <w:rPr>
                <w:rFonts w:ascii="Arial" w:hAnsi="Arial" w:cs="Arial"/>
                <w:color w:val="000000" w:themeColor="text1"/>
                <w:sz w:val="20"/>
                <w:szCs w:val="20"/>
              </w:rPr>
              <w:t>Título del artículo</w:t>
            </w:r>
          </w:p>
        </w:tc>
        <w:tc>
          <w:tcPr>
            <w:tcW w:w="6614" w:type="dxa"/>
          </w:tcPr>
          <w:p w:rsidR="00BD225C" w:rsidRPr="008141E2" w:rsidRDefault="00BD225C"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sidRPr="008141E2">
              <w:rPr>
                <w:rFonts w:ascii="Arial" w:hAnsi="Arial" w:cs="Arial"/>
                <w:color w:val="000000" w:themeColor="text1"/>
                <w:sz w:val="20"/>
                <w:szCs w:val="20"/>
              </w:rPr>
              <w:t>Mineras invirtieron $65 mil millones en RSE</w:t>
            </w:r>
          </w:p>
        </w:tc>
      </w:tr>
      <w:tr w:rsidR="00BD225C" w:rsidRPr="008141E2"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jc w:val="both"/>
              <w:rPr>
                <w:rFonts w:ascii="Arial" w:hAnsi="Arial" w:cs="Arial"/>
                <w:color w:val="000000" w:themeColor="text1"/>
                <w:sz w:val="20"/>
                <w:szCs w:val="20"/>
              </w:rPr>
            </w:pPr>
            <w:r w:rsidRPr="008141E2">
              <w:rPr>
                <w:rFonts w:ascii="Arial" w:hAnsi="Arial" w:cs="Arial"/>
                <w:color w:val="000000" w:themeColor="text1"/>
                <w:sz w:val="20"/>
                <w:szCs w:val="20"/>
              </w:rPr>
              <w:t>Autores</w:t>
            </w:r>
          </w:p>
        </w:tc>
        <w:tc>
          <w:tcPr>
            <w:tcW w:w="6614" w:type="dxa"/>
          </w:tcPr>
          <w:p w:rsidR="00BD225C" w:rsidRPr="008141E2" w:rsidRDefault="00BD225C"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8141E2">
              <w:rPr>
                <w:rFonts w:ascii="Arial" w:hAnsi="Arial" w:cs="Arial"/>
                <w:color w:val="000000" w:themeColor="text1"/>
                <w:sz w:val="20"/>
                <w:szCs w:val="20"/>
              </w:rPr>
              <w:t>-</w:t>
            </w:r>
          </w:p>
        </w:tc>
      </w:tr>
      <w:tr w:rsidR="00BD225C" w:rsidRPr="008141E2"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jc w:val="both"/>
              <w:rPr>
                <w:rFonts w:ascii="Arial" w:hAnsi="Arial" w:cs="Arial"/>
                <w:color w:val="000000" w:themeColor="text1"/>
                <w:sz w:val="20"/>
                <w:szCs w:val="20"/>
              </w:rPr>
            </w:pPr>
            <w:r w:rsidRPr="008141E2">
              <w:rPr>
                <w:rFonts w:ascii="Arial" w:hAnsi="Arial" w:cs="Arial"/>
                <w:color w:val="000000" w:themeColor="text1"/>
                <w:sz w:val="20"/>
                <w:szCs w:val="20"/>
              </w:rPr>
              <w:t>Fuente bibliográfica</w:t>
            </w:r>
          </w:p>
        </w:tc>
        <w:tc>
          <w:tcPr>
            <w:tcW w:w="6614" w:type="dxa"/>
          </w:tcPr>
          <w:p w:rsidR="00BD225C" w:rsidRPr="008141E2" w:rsidRDefault="00B43FC9" w:rsidP="00C6599A">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hyperlink r:id="rId5" w:history="1">
              <w:r w:rsidR="00BD225C" w:rsidRPr="008141E2">
                <w:rPr>
                  <w:rStyle w:val="Hipervnculo"/>
                  <w:rFonts w:ascii="Arial" w:hAnsi="Arial" w:cs="Arial"/>
                  <w:color w:val="000000" w:themeColor="text1"/>
                  <w:sz w:val="20"/>
                  <w:szCs w:val="20"/>
                </w:rPr>
                <w:t>http://www.mineros.com.co/es/noticias/historico-de-noticias/99-minerias-invirtieron-millones</w:t>
              </w:r>
            </w:hyperlink>
          </w:p>
        </w:tc>
      </w:tr>
      <w:tr w:rsidR="00BD225C" w:rsidRPr="008141E2"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jc w:val="both"/>
              <w:rPr>
                <w:rFonts w:ascii="Arial" w:hAnsi="Arial" w:cs="Arial"/>
                <w:color w:val="000000" w:themeColor="text1"/>
                <w:sz w:val="20"/>
                <w:szCs w:val="20"/>
              </w:rPr>
            </w:pPr>
            <w:r w:rsidRPr="008141E2">
              <w:rPr>
                <w:rFonts w:ascii="Arial" w:hAnsi="Arial" w:cs="Arial"/>
                <w:color w:val="000000" w:themeColor="text1"/>
                <w:sz w:val="20"/>
                <w:szCs w:val="20"/>
              </w:rPr>
              <w:t xml:space="preserve">Año </w:t>
            </w:r>
          </w:p>
        </w:tc>
        <w:tc>
          <w:tcPr>
            <w:tcW w:w="6614" w:type="dxa"/>
          </w:tcPr>
          <w:p w:rsidR="00BD225C" w:rsidRPr="008141E2" w:rsidRDefault="00BD225C"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8141E2">
              <w:rPr>
                <w:rFonts w:ascii="Arial" w:hAnsi="Arial" w:cs="Arial"/>
                <w:color w:val="000000" w:themeColor="text1"/>
                <w:sz w:val="20"/>
                <w:szCs w:val="20"/>
              </w:rPr>
              <w:t>2012</w:t>
            </w:r>
          </w:p>
        </w:tc>
      </w:tr>
      <w:tr w:rsidR="00BD225C" w:rsidRPr="008141E2"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jc w:val="both"/>
              <w:rPr>
                <w:rFonts w:ascii="Arial" w:hAnsi="Arial" w:cs="Arial"/>
                <w:color w:val="000000" w:themeColor="text1"/>
                <w:sz w:val="20"/>
                <w:szCs w:val="20"/>
              </w:rPr>
            </w:pPr>
          </w:p>
          <w:p w:rsidR="00BD225C" w:rsidRPr="008141E2" w:rsidRDefault="00BD225C" w:rsidP="00C6599A">
            <w:pPr>
              <w:jc w:val="both"/>
              <w:rPr>
                <w:rFonts w:ascii="Arial" w:hAnsi="Arial" w:cs="Arial"/>
                <w:color w:val="000000" w:themeColor="text1"/>
                <w:sz w:val="20"/>
                <w:szCs w:val="20"/>
              </w:rPr>
            </w:pPr>
            <w:r w:rsidRPr="008141E2">
              <w:rPr>
                <w:rFonts w:ascii="Arial" w:hAnsi="Arial" w:cs="Arial"/>
                <w:color w:val="000000" w:themeColor="text1"/>
                <w:sz w:val="20"/>
                <w:szCs w:val="20"/>
              </w:rPr>
              <w:t xml:space="preserve">Resumen </w:t>
            </w:r>
          </w:p>
        </w:tc>
        <w:tc>
          <w:tcPr>
            <w:tcW w:w="6614" w:type="dxa"/>
          </w:tcPr>
          <w:p w:rsidR="00BD225C" w:rsidRPr="008141E2" w:rsidRDefault="00BD225C" w:rsidP="00C6599A">
            <w:pPr>
              <w:jc w:val="both"/>
              <w:cnfStyle w:val="000000010000" w:firstRow="0" w:lastRow="0" w:firstColumn="0" w:lastColumn="0" w:oddVBand="0" w:evenVBand="0" w:oddHBand="0" w:evenHBand="1" w:firstRowFirstColumn="0" w:firstRowLastColumn="0" w:lastRowFirstColumn="0" w:lastRowLastColumn="0"/>
              <w:rPr>
                <w:rStyle w:val="apple-converted-space"/>
                <w:rFonts w:ascii="Arial" w:hAnsi="Arial" w:cs="Arial"/>
                <w:color w:val="000000" w:themeColor="text1"/>
                <w:sz w:val="20"/>
                <w:szCs w:val="20"/>
                <w:shd w:val="clear" w:color="auto" w:fill="FFFFFF"/>
              </w:rPr>
            </w:pPr>
            <w:r w:rsidRPr="008141E2">
              <w:rPr>
                <w:rFonts w:ascii="Arial" w:hAnsi="Arial" w:cs="Arial"/>
                <w:color w:val="000000" w:themeColor="text1"/>
                <w:sz w:val="20"/>
                <w:szCs w:val="20"/>
                <w:shd w:val="clear" w:color="auto" w:fill="FFFFFF"/>
              </w:rPr>
              <w:t>Para el gremio del Sector de la Minería a Gran Escala hacer minería responsable es posible en Colombia, por esta razón y con motivo del Congreso que realizará en Cartagena desarrollará el tema como fundamento para impulsar esta actividad.</w:t>
            </w:r>
            <w:r w:rsidRPr="008141E2">
              <w:rPr>
                <w:rStyle w:val="apple-converted-space"/>
                <w:rFonts w:ascii="Arial" w:hAnsi="Arial" w:cs="Arial"/>
                <w:color w:val="000000" w:themeColor="text1"/>
                <w:sz w:val="20"/>
                <w:szCs w:val="20"/>
                <w:shd w:val="clear" w:color="auto" w:fill="FFFFFF"/>
              </w:rPr>
              <w:t> </w:t>
            </w:r>
          </w:p>
          <w:p w:rsidR="00BD225C" w:rsidRPr="008141E2" w:rsidRDefault="00BD225C"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sidRPr="008141E2">
              <w:rPr>
                <w:rFonts w:ascii="Arial" w:hAnsi="Arial" w:cs="Arial"/>
                <w:color w:val="000000" w:themeColor="text1"/>
                <w:sz w:val="20"/>
                <w:szCs w:val="20"/>
                <w:shd w:val="clear" w:color="auto" w:fill="FFFFFF"/>
              </w:rPr>
              <w:t>Para el gremio del Sector de la Minería a Gran Escala hacer minería responsable es posible en Colombia, por esta razón y con motivo del Congreso que realizará en Cartagena desarrollará el tema como fundamento para impulsar esta actividad.</w:t>
            </w:r>
            <w:r w:rsidRPr="008141E2">
              <w:rPr>
                <w:rStyle w:val="apple-converted-space"/>
                <w:rFonts w:ascii="Arial" w:hAnsi="Arial" w:cs="Arial"/>
                <w:color w:val="000000" w:themeColor="text1"/>
                <w:sz w:val="20"/>
                <w:szCs w:val="20"/>
                <w:shd w:val="clear" w:color="auto" w:fill="FFFFFF"/>
              </w:rPr>
              <w:t> </w:t>
            </w:r>
          </w:p>
        </w:tc>
      </w:tr>
      <w:tr w:rsidR="00BD225C" w:rsidRPr="008141E2"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jc w:val="both"/>
              <w:rPr>
                <w:rFonts w:ascii="Arial" w:hAnsi="Arial" w:cs="Arial"/>
                <w:color w:val="000000" w:themeColor="text1"/>
                <w:sz w:val="20"/>
                <w:szCs w:val="20"/>
              </w:rPr>
            </w:pPr>
            <w:r w:rsidRPr="008141E2">
              <w:rPr>
                <w:rFonts w:ascii="Arial" w:hAnsi="Arial" w:cs="Arial"/>
                <w:color w:val="000000" w:themeColor="text1"/>
                <w:sz w:val="20"/>
                <w:szCs w:val="20"/>
              </w:rPr>
              <w:t>Palabras claves</w:t>
            </w:r>
          </w:p>
        </w:tc>
        <w:tc>
          <w:tcPr>
            <w:tcW w:w="6614" w:type="dxa"/>
          </w:tcPr>
          <w:p w:rsidR="00BD225C" w:rsidRPr="008141E2" w:rsidRDefault="00BD225C"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8141E2">
              <w:rPr>
                <w:rFonts w:ascii="Arial" w:hAnsi="Arial" w:cs="Arial"/>
                <w:color w:val="000000" w:themeColor="text1"/>
                <w:sz w:val="20"/>
                <w:szCs w:val="20"/>
              </w:rPr>
              <w:t>Minería responsable.</w:t>
            </w:r>
          </w:p>
        </w:tc>
      </w:tr>
      <w:tr w:rsidR="00BD225C" w:rsidRPr="008141E2"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jc w:val="both"/>
              <w:rPr>
                <w:rFonts w:ascii="Arial" w:hAnsi="Arial" w:cs="Arial"/>
                <w:color w:val="000000" w:themeColor="text1"/>
                <w:sz w:val="20"/>
                <w:szCs w:val="20"/>
              </w:rPr>
            </w:pPr>
            <w:r w:rsidRPr="008141E2">
              <w:rPr>
                <w:rFonts w:ascii="Arial" w:hAnsi="Arial" w:cs="Arial"/>
                <w:color w:val="000000" w:themeColor="text1"/>
                <w:sz w:val="20"/>
                <w:szCs w:val="20"/>
              </w:rPr>
              <w:t>Contenidos</w:t>
            </w:r>
          </w:p>
        </w:tc>
        <w:tc>
          <w:tcPr>
            <w:tcW w:w="6614" w:type="dxa"/>
          </w:tcPr>
          <w:p w:rsidR="00BD225C" w:rsidRPr="008141E2" w:rsidRDefault="00BD225C"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sidRPr="008141E2">
              <w:rPr>
                <w:rStyle w:val="textoazul"/>
                <w:rFonts w:ascii="Arial" w:hAnsi="Arial" w:cs="Arial"/>
                <w:bCs/>
                <w:color w:val="000000" w:themeColor="text1"/>
                <w:sz w:val="20"/>
                <w:szCs w:val="20"/>
                <w:shd w:val="clear" w:color="auto" w:fill="FFFFFF"/>
              </w:rPr>
              <w:t>¿Qué están haciendo las mineras en materia de responsabilidad social en el ámbito local?, ¿Qué falta para lograr un mayor acercamiento con las comunidades?, ¿En qué aspectos del desarrollo social pueden hacer las mineras mayores aportes?, ¿Cuál es la base de lo que ahora llaman licencia social?, ¿Es posible hacer minería en armonía con el medio ambiente?</w:t>
            </w:r>
          </w:p>
        </w:tc>
      </w:tr>
      <w:tr w:rsidR="00BD225C" w:rsidRPr="008141E2"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jc w:val="both"/>
              <w:rPr>
                <w:rFonts w:ascii="Arial" w:hAnsi="Arial" w:cs="Arial"/>
                <w:color w:val="000000" w:themeColor="text1"/>
                <w:sz w:val="20"/>
                <w:szCs w:val="20"/>
              </w:rPr>
            </w:pPr>
            <w:r w:rsidRPr="008141E2">
              <w:rPr>
                <w:rFonts w:ascii="Arial" w:hAnsi="Arial" w:cs="Arial"/>
                <w:color w:val="000000" w:themeColor="text1"/>
                <w:sz w:val="20"/>
                <w:szCs w:val="20"/>
              </w:rPr>
              <w:t>Actividades realizadas</w:t>
            </w:r>
          </w:p>
        </w:tc>
        <w:tc>
          <w:tcPr>
            <w:tcW w:w="6614" w:type="dxa"/>
            <w:shd w:val="clear" w:color="auto" w:fill="auto"/>
          </w:tcPr>
          <w:p w:rsidR="00BD225C" w:rsidRPr="008141E2" w:rsidRDefault="00BD225C"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shd w:val="clear" w:color="auto" w:fill="FFFFFF"/>
              </w:rPr>
            </w:pPr>
            <w:r w:rsidRPr="008141E2">
              <w:rPr>
                <w:rStyle w:val="apple-converted-space"/>
                <w:rFonts w:ascii="Arial" w:hAnsi="Arial" w:cs="Arial"/>
                <w:color w:val="000000" w:themeColor="text1"/>
                <w:sz w:val="20"/>
                <w:szCs w:val="20"/>
                <w:shd w:val="clear" w:color="auto" w:fill="FFFFFF"/>
              </w:rPr>
              <w:t>-</w:t>
            </w:r>
            <w:r w:rsidRPr="008141E2">
              <w:rPr>
                <w:rFonts w:ascii="Arial" w:hAnsi="Arial" w:cs="Arial"/>
                <w:color w:val="000000" w:themeColor="text1"/>
                <w:sz w:val="20"/>
                <w:szCs w:val="20"/>
                <w:shd w:val="clear" w:color="auto" w:fill="FFFFFF"/>
              </w:rPr>
              <w:t>Pago de las compensaciones exigidas por el aprovechamiento de los recursos naturales, cumplen con la legislación ambiental, invirtieron cerca de $65 mil millones en actividades de Responsabilidad Social.</w:t>
            </w:r>
          </w:p>
          <w:p w:rsidR="00BD225C" w:rsidRPr="008141E2" w:rsidRDefault="00BD225C"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shd w:val="clear" w:color="auto" w:fill="FFFFFF"/>
              </w:rPr>
            </w:pPr>
            <w:r w:rsidRPr="008141E2">
              <w:rPr>
                <w:rStyle w:val="apple-converted-space"/>
                <w:rFonts w:ascii="Arial" w:hAnsi="Arial" w:cs="Arial"/>
                <w:color w:val="000000" w:themeColor="text1"/>
                <w:sz w:val="20"/>
                <w:szCs w:val="20"/>
                <w:shd w:val="clear" w:color="auto" w:fill="FFFFFF"/>
              </w:rPr>
              <w:t>-</w:t>
            </w:r>
            <w:r w:rsidRPr="008141E2">
              <w:rPr>
                <w:rFonts w:ascii="Arial" w:hAnsi="Arial" w:cs="Arial"/>
                <w:color w:val="000000" w:themeColor="text1"/>
                <w:sz w:val="20"/>
                <w:szCs w:val="20"/>
                <w:shd w:val="clear" w:color="auto" w:fill="FFFFFF"/>
              </w:rPr>
              <w:t>Interiorizar que una armónica y constructiva relación con las comunidades, es un elemento clave de una estrategia de negocio exitosa.</w:t>
            </w:r>
          </w:p>
          <w:p w:rsidR="00BD225C" w:rsidRPr="008141E2" w:rsidRDefault="00BD225C"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8141E2">
              <w:rPr>
                <w:rFonts w:ascii="Arial" w:hAnsi="Arial" w:cs="Arial"/>
                <w:color w:val="000000" w:themeColor="text1"/>
                <w:sz w:val="20"/>
                <w:szCs w:val="20"/>
                <w:shd w:val="clear" w:color="auto" w:fill="FFFFFF"/>
              </w:rPr>
              <w:t>-Las empresas que trabajan la minería con estándares ya operan en armonía con el medio ambiente. No sólo cumplen con la legislación ambiental vigente sino que van más allá y aplican estándares internacionales que están muy por encima de la legislación nacional. Estas empresas cuentan con programas de manejo del medio ambiente, rehabilitan miles de hectáreas, desarrollan acciones de conservación de la fauna y la flora y cuidan las fuentes de agua en las zonas de influencia de sus proyectos.</w:t>
            </w:r>
          </w:p>
        </w:tc>
      </w:tr>
      <w:tr w:rsidR="00BD225C" w:rsidRPr="008141E2"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jc w:val="both"/>
              <w:rPr>
                <w:rFonts w:ascii="Arial" w:hAnsi="Arial" w:cs="Arial"/>
                <w:color w:val="000000" w:themeColor="text1"/>
                <w:sz w:val="20"/>
                <w:szCs w:val="20"/>
              </w:rPr>
            </w:pPr>
            <w:r w:rsidRPr="008141E2">
              <w:rPr>
                <w:rFonts w:ascii="Arial" w:hAnsi="Arial" w:cs="Arial"/>
                <w:color w:val="000000" w:themeColor="text1"/>
                <w:sz w:val="20"/>
                <w:szCs w:val="20"/>
              </w:rPr>
              <w:t>Medidas tomadas</w:t>
            </w:r>
          </w:p>
        </w:tc>
        <w:tc>
          <w:tcPr>
            <w:tcW w:w="6614" w:type="dxa"/>
          </w:tcPr>
          <w:p w:rsidR="00BD225C" w:rsidRPr="008141E2" w:rsidRDefault="00BD225C"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sidRPr="008141E2">
              <w:rPr>
                <w:rFonts w:ascii="Arial" w:hAnsi="Arial" w:cs="Arial"/>
                <w:color w:val="000000" w:themeColor="text1"/>
                <w:sz w:val="20"/>
                <w:szCs w:val="20"/>
                <w:shd w:val="clear" w:color="auto" w:fill="FFFFFF"/>
              </w:rPr>
              <w:t>Se requiere que las empresas junto con el Gobierno trabajen por encontrar fórmulas que permitan que esta alianza público privada funcione de manera más eficaz.</w:t>
            </w:r>
          </w:p>
        </w:tc>
      </w:tr>
      <w:tr w:rsidR="00BD225C" w:rsidRPr="008141E2"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jc w:val="both"/>
              <w:rPr>
                <w:rFonts w:ascii="Arial" w:hAnsi="Arial" w:cs="Arial"/>
                <w:color w:val="000000" w:themeColor="text1"/>
                <w:sz w:val="20"/>
                <w:szCs w:val="20"/>
              </w:rPr>
            </w:pPr>
            <w:r w:rsidRPr="008141E2">
              <w:rPr>
                <w:rFonts w:ascii="Arial" w:hAnsi="Arial" w:cs="Arial"/>
                <w:color w:val="000000" w:themeColor="text1"/>
                <w:sz w:val="20"/>
                <w:szCs w:val="20"/>
              </w:rPr>
              <w:t xml:space="preserve">Metodología </w:t>
            </w:r>
          </w:p>
        </w:tc>
        <w:tc>
          <w:tcPr>
            <w:tcW w:w="6614" w:type="dxa"/>
            <w:shd w:val="clear" w:color="auto" w:fill="auto"/>
          </w:tcPr>
          <w:p w:rsidR="00BD225C" w:rsidRPr="008141E2" w:rsidRDefault="00BD225C" w:rsidP="00C6599A">
            <w:pPr>
              <w:jc w:val="both"/>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000000" w:themeColor="text1"/>
                <w:sz w:val="20"/>
                <w:szCs w:val="20"/>
                <w:shd w:val="clear" w:color="auto" w:fill="FFFFFF"/>
              </w:rPr>
            </w:pPr>
            <w:r w:rsidRPr="008141E2">
              <w:rPr>
                <w:rFonts w:ascii="Arial" w:hAnsi="Arial" w:cs="Arial"/>
                <w:color w:val="000000" w:themeColor="text1"/>
                <w:sz w:val="20"/>
                <w:szCs w:val="20"/>
                <w:shd w:val="clear" w:color="auto" w:fill="FFFFFF"/>
              </w:rPr>
              <w:t>-Trabajan de la mano con el Gobierno Nacional y con los gobiernos departamentales y municipales para adelantar actividades que generen mayor bienestar para la población</w:t>
            </w:r>
            <w:r w:rsidRPr="008141E2">
              <w:rPr>
                <w:rStyle w:val="apple-converted-space"/>
                <w:rFonts w:ascii="Arial" w:hAnsi="Arial" w:cs="Arial"/>
                <w:color w:val="000000" w:themeColor="text1"/>
                <w:sz w:val="20"/>
                <w:szCs w:val="20"/>
                <w:shd w:val="clear" w:color="auto" w:fill="FFFFFF"/>
              </w:rPr>
              <w:t>.</w:t>
            </w:r>
          </w:p>
          <w:p w:rsidR="00BD225C" w:rsidRPr="008141E2" w:rsidRDefault="00BD225C"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BD225C" w:rsidRPr="008141E2"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jc w:val="both"/>
              <w:rPr>
                <w:rFonts w:ascii="Arial" w:hAnsi="Arial" w:cs="Arial"/>
                <w:color w:val="000000" w:themeColor="text1"/>
                <w:sz w:val="20"/>
                <w:szCs w:val="20"/>
              </w:rPr>
            </w:pPr>
            <w:r w:rsidRPr="008141E2">
              <w:rPr>
                <w:rFonts w:ascii="Arial" w:hAnsi="Arial" w:cs="Arial"/>
                <w:color w:val="000000" w:themeColor="text1"/>
                <w:sz w:val="20"/>
                <w:szCs w:val="20"/>
              </w:rPr>
              <w:t xml:space="preserve">Conceptos desarrollados </w:t>
            </w:r>
          </w:p>
        </w:tc>
        <w:tc>
          <w:tcPr>
            <w:tcW w:w="6614" w:type="dxa"/>
          </w:tcPr>
          <w:p w:rsidR="00BD225C" w:rsidRPr="008141E2" w:rsidRDefault="00BD225C" w:rsidP="00C659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sidRPr="008141E2">
              <w:rPr>
                <w:rFonts w:ascii="Arial" w:hAnsi="Arial" w:cs="Arial"/>
                <w:color w:val="000000" w:themeColor="text1"/>
                <w:sz w:val="20"/>
                <w:szCs w:val="20"/>
              </w:rPr>
              <w:t xml:space="preserve"> -</w:t>
            </w:r>
          </w:p>
        </w:tc>
      </w:tr>
      <w:tr w:rsidR="00BD225C" w:rsidRPr="008141E2"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spacing w:line="360" w:lineRule="auto"/>
              <w:jc w:val="both"/>
              <w:rPr>
                <w:rFonts w:ascii="Arial" w:hAnsi="Arial" w:cs="Arial"/>
                <w:color w:val="000000" w:themeColor="text1"/>
                <w:sz w:val="20"/>
                <w:szCs w:val="20"/>
              </w:rPr>
            </w:pPr>
            <w:r w:rsidRPr="008141E2">
              <w:rPr>
                <w:rFonts w:ascii="Arial" w:hAnsi="Arial" w:cs="Arial"/>
                <w:color w:val="000000" w:themeColor="text1"/>
                <w:sz w:val="20"/>
                <w:szCs w:val="20"/>
                <w:lang w:val="es-CO"/>
              </w:rPr>
              <w:t>Conclusiones</w:t>
            </w:r>
          </w:p>
        </w:tc>
        <w:tc>
          <w:tcPr>
            <w:tcW w:w="6614" w:type="dxa"/>
            <w:shd w:val="clear" w:color="auto" w:fill="auto"/>
          </w:tcPr>
          <w:p w:rsidR="00BD225C" w:rsidRPr="008141E2" w:rsidRDefault="00BD225C" w:rsidP="00C659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8141E2">
              <w:rPr>
                <w:rFonts w:ascii="Arial" w:hAnsi="Arial" w:cs="Arial"/>
                <w:color w:val="000000" w:themeColor="text1"/>
                <w:sz w:val="20"/>
                <w:szCs w:val="20"/>
                <w:shd w:val="clear" w:color="auto" w:fill="FFFFFF"/>
              </w:rPr>
              <w:t>Hacer minería con responsabilidad ambiental es posible y no se debe caer en el falso dilema de minería o medio ambiente. Cierto es que la minería, como toda actividad humana, tiene un impacto sobre el medio ambiente, pero que se puede prevenir, mitigar, compensar y restaurar.</w:t>
            </w:r>
            <w:r w:rsidRPr="008141E2">
              <w:rPr>
                <w:rStyle w:val="apple-converted-space"/>
                <w:rFonts w:ascii="Arial" w:hAnsi="Arial" w:cs="Arial"/>
                <w:color w:val="000000" w:themeColor="text1"/>
                <w:sz w:val="20"/>
                <w:szCs w:val="20"/>
                <w:shd w:val="clear" w:color="auto" w:fill="FFFFFF"/>
              </w:rPr>
              <w:t> </w:t>
            </w:r>
          </w:p>
        </w:tc>
      </w:tr>
      <w:tr w:rsidR="00BD225C" w:rsidRPr="008141E2"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spacing w:line="360" w:lineRule="auto"/>
              <w:jc w:val="both"/>
              <w:rPr>
                <w:rFonts w:ascii="Arial" w:hAnsi="Arial" w:cs="Arial"/>
                <w:color w:val="000000" w:themeColor="text1"/>
                <w:sz w:val="20"/>
                <w:szCs w:val="20"/>
              </w:rPr>
            </w:pPr>
            <w:r w:rsidRPr="008141E2">
              <w:rPr>
                <w:rFonts w:ascii="Arial" w:hAnsi="Arial" w:cs="Arial"/>
                <w:color w:val="000000" w:themeColor="text1"/>
                <w:sz w:val="20"/>
                <w:szCs w:val="20"/>
              </w:rPr>
              <w:t>Comentarios</w:t>
            </w:r>
          </w:p>
        </w:tc>
        <w:tc>
          <w:tcPr>
            <w:tcW w:w="6614" w:type="dxa"/>
          </w:tcPr>
          <w:p w:rsidR="00BD225C" w:rsidRPr="008141E2" w:rsidRDefault="00BD225C" w:rsidP="00C659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sidRPr="008141E2">
              <w:rPr>
                <w:rFonts w:ascii="Arial" w:hAnsi="Arial" w:cs="Arial"/>
                <w:color w:val="000000" w:themeColor="text1"/>
                <w:sz w:val="20"/>
                <w:szCs w:val="20"/>
              </w:rPr>
              <w:t>-</w:t>
            </w:r>
          </w:p>
        </w:tc>
      </w:tr>
      <w:tr w:rsidR="00BD225C" w:rsidRPr="008141E2"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D225C" w:rsidRPr="008141E2" w:rsidRDefault="00BD225C" w:rsidP="00C6599A">
            <w:pPr>
              <w:spacing w:line="360" w:lineRule="auto"/>
              <w:jc w:val="both"/>
              <w:rPr>
                <w:rFonts w:ascii="Arial" w:hAnsi="Arial" w:cs="Arial"/>
                <w:color w:val="000000" w:themeColor="text1"/>
                <w:sz w:val="20"/>
                <w:szCs w:val="20"/>
              </w:rPr>
            </w:pPr>
            <w:r w:rsidRPr="008141E2">
              <w:rPr>
                <w:rFonts w:ascii="Arial" w:hAnsi="Arial" w:cs="Arial"/>
                <w:color w:val="000000" w:themeColor="text1"/>
                <w:sz w:val="20"/>
                <w:szCs w:val="20"/>
              </w:rPr>
              <w:t>Elaborado por</w:t>
            </w:r>
          </w:p>
        </w:tc>
        <w:tc>
          <w:tcPr>
            <w:tcW w:w="6614" w:type="dxa"/>
          </w:tcPr>
          <w:p w:rsidR="00BD225C" w:rsidRPr="008141E2" w:rsidRDefault="00BD225C" w:rsidP="00C659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8141E2">
              <w:rPr>
                <w:rFonts w:ascii="Arial" w:hAnsi="Arial" w:cs="Arial"/>
                <w:color w:val="000000" w:themeColor="text1"/>
                <w:sz w:val="20"/>
                <w:szCs w:val="20"/>
              </w:rPr>
              <w:t>Erika Bayona</w:t>
            </w:r>
          </w:p>
        </w:tc>
      </w:tr>
    </w:tbl>
    <w:p w:rsidR="00701BC0" w:rsidRDefault="00701BC0"/>
    <w:sectPr w:rsidR="00701B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D9"/>
    <w:rsid w:val="00701BC0"/>
    <w:rsid w:val="00B43FC9"/>
    <w:rsid w:val="00BD225C"/>
    <w:rsid w:val="00D972D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2">
    <w:name w:val="Light Grid Accent 2"/>
    <w:basedOn w:val="Tablanormal"/>
    <w:uiPriority w:val="62"/>
    <w:rsid w:val="00BD225C"/>
    <w:pPr>
      <w:spacing w:after="0" w:line="240" w:lineRule="auto"/>
    </w:pPr>
    <w:rPr>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ipervnculo">
    <w:name w:val="Hyperlink"/>
    <w:basedOn w:val="Fuentedeprrafopredeter"/>
    <w:uiPriority w:val="99"/>
    <w:unhideWhenUsed/>
    <w:rsid w:val="00BD225C"/>
    <w:rPr>
      <w:color w:val="0000FF"/>
      <w:u w:val="single"/>
    </w:rPr>
  </w:style>
  <w:style w:type="character" w:customStyle="1" w:styleId="apple-converted-space">
    <w:name w:val="apple-converted-space"/>
    <w:basedOn w:val="Fuentedeprrafopredeter"/>
    <w:rsid w:val="00BD225C"/>
  </w:style>
  <w:style w:type="character" w:customStyle="1" w:styleId="textoazul">
    <w:name w:val="textoazul"/>
    <w:basedOn w:val="Fuentedeprrafopredeter"/>
    <w:rsid w:val="00BD2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2">
    <w:name w:val="Light Grid Accent 2"/>
    <w:basedOn w:val="Tablanormal"/>
    <w:uiPriority w:val="62"/>
    <w:rsid w:val="00BD225C"/>
    <w:pPr>
      <w:spacing w:after="0" w:line="240" w:lineRule="auto"/>
    </w:pPr>
    <w:rPr>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ipervnculo">
    <w:name w:val="Hyperlink"/>
    <w:basedOn w:val="Fuentedeprrafopredeter"/>
    <w:uiPriority w:val="99"/>
    <w:unhideWhenUsed/>
    <w:rsid w:val="00BD225C"/>
    <w:rPr>
      <w:color w:val="0000FF"/>
      <w:u w:val="single"/>
    </w:rPr>
  </w:style>
  <w:style w:type="character" w:customStyle="1" w:styleId="apple-converted-space">
    <w:name w:val="apple-converted-space"/>
    <w:basedOn w:val="Fuentedeprrafopredeter"/>
    <w:rsid w:val="00BD225C"/>
  </w:style>
  <w:style w:type="character" w:customStyle="1" w:styleId="textoazul">
    <w:name w:val="textoazul"/>
    <w:basedOn w:val="Fuentedeprrafopredeter"/>
    <w:rsid w:val="00BD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eros.com.co/es/noticias/historico-de-noticias/99-minerias-invirtieron-millon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2417</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3</cp:revision>
  <dcterms:created xsi:type="dcterms:W3CDTF">2012-06-01T18:53:00Z</dcterms:created>
  <dcterms:modified xsi:type="dcterms:W3CDTF">2012-06-01T19:16:00Z</dcterms:modified>
</cp:coreProperties>
</file>