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64E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1. El Estatuto Real de 1834.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En las circunstancias históricas ya estudiadas del inicio del reinado de Isabel II, la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regente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María Cristina, encarga la elaboración de un texto constitucional a un liberal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moderado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64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Martínez de la Rosa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. No es una constitución en el sentido pleno de la palabra,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una serie de concesiones que el rey hace al pueblo. Los liberales más avanzados están en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contra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del Estatuto y reivindicarán el texto de 1812. El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Motín de La Granja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acabará con el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Estatuto Real en 1836.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En cuanto a su </w:t>
      </w:r>
      <w:r w:rsidRPr="00464E0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naturaleza</w:t>
      </w:r>
      <w:proofErr w:type="gramStart"/>
      <w:r w:rsidRPr="00464E0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-- Vemos que es una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carta otorgada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, el rey lo da a modo de concesión, aunque lo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hace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obligado por las circunstancias.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-- Es de extensión breve, solamente tiene 50 artículos, y es muy incompleto el texto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nos habla de las facultades del rey, no establece una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Declaración de derechos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...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-- Tiene un carácter flexible, esto quiere decir que su reforma no ofrecía dificultades.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Los </w:t>
      </w:r>
      <w:r w:rsidRPr="00464E0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principios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que contiene son los siguientes: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--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Soberanía conjunta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entre el rey y las Cortes, no hay mención a la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Soberanía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nacional</w:t>
      </w:r>
      <w:proofErr w:type="gramEnd"/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-- El principio de la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división de poderes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es flexible, entre ellos podía haber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colaboración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-- Tiene un carácter conciliatorio, quiere conciliar la idea de tradición y reforma.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Con respecto a los </w:t>
      </w:r>
      <w:r w:rsidRPr="00464E0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órganos políticos: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-- El rey tiene gran poder, su veto impide que una ley se desarrolle, es el que convoca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y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disuelve las Cortes...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-- El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Gobierno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. Se constitucionaliza el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Consejo de Ministros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, el gobierno es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responsable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ante el Parlamento.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-- Las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Cortes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* Son bicamerales: se dividen en dos cámaras, el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Estamento de los Próceres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y el de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los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Procuradores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. El de los Próceres era elegido por el rey, allí van los aristócratas, el alto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clero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>, grandes propietarios... El de los Procuradores es la cámara de representación electiva,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pero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los candidatos deben tener por lo menos una renta anual de 12.000 reales, con los cual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sólo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pueden ser elegidos los moderados.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Las elecciones se harían de forma censitaria, sólo quien tuviera un gran número de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ingresos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>, con todo fue la primera elección directa en la historia de España.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E0A">
        <w:rPr>
          <w:rFonts w:ascii="Times New Roman" w:hAnsi="Times New Roman" w:cs="Times New Roman"/>
          <w:color w:val="000000"/>
          <w:sz w:val="20"/>
          <w:szCs w:val="20"/>
        </w:rPr>
        <w:t>Supone la negación de las Cortes de Cádiz y la constitución de 1812 que limitaba</w:t>
      </w:r>
    </w:p>
    <w:p w:rsidR="00464E0A" w:rsidRPr="00464E0A" w:rsidRDefault="00464E0A" w:rsidP="0046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mucho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el poder del rey. Con el </w:t>
      </w:r>
      <w:r w:rsidRPr="00464E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Motín de La Granja </w:t>
      </w:r>
      <w:r w:rsidRPr="00464E0A">
        <w:rPr>
          <w:rFonts w:ascii="Times New Roman" w:hAnsi="Times New Roman" w:cs="Times New Roman"/>
          <w:color w:val="000000"/>
          <w:sz w:val="20"/>
          <w:szCs w:val="20"/>
        </w:rPr>
        <w:t>se reclama la constitución de 1812</w:t>
      </w:r>
    </w:p>
    <w:p w:rsidR="005B3C05" w:rsidRPr="00464E0A" w:rsidRDefault="00464E0A" w:rsidP="00464E0A">
      <w:pPr>
        <w:jc w:val="both"/>
        <w:rPr>
          <w:sz w:val="20"/>
          <w:szCs w:val="20"/>
        </w:rPr>
      </w:pPr>
      <w:proofErr w:type="gramStart"/>
      <w:r w:rsidRPr="00464E0A">
        <w:rPr>
          <w:rFonts w:ascii="Times New Roman" w:hAnsi="Times New Roman" w:cs="Times New Roman"/>
          <w:color w:val="000000"/>
          <w:sz w:val="20"/>
          <w:szCs w:val="20"/>
        </w:rPr>
        <w:t>porque</w:t>
      </w:r>
      <w:proofErr w:type="gramEnd"/>
      <w:r w:rsidRPr="00464E0A">
        <w:rPr>
          <w:rFonts w:ascii="Times New Roman" w:hAnsi="Times New Roman" w:cs="Times New Roman"/>
          <w:color w:val="000000"/>
          <w:sz w:val="20"/>
          <w:szCs w:val="20"/>
        </w:rPr>
        <w:t xml:space="preserve"> el Estatuto no satisface a nadie.</w:t>
      </w:r>
    </w:p>
    <w:sectPr w:rsidR="005B3C05" w:rsidRPr="00464E0A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0A"/>
    <w:rsid w:val="00353690"/>
    <w:rsid w:val="00464E0A"/>
    <w:rsid w:val="00530E52"/>
    <w:rsid w:val="005B3C05"/>
    <w:rsid w:val="00A62D0A"/>
    <w:rsid w:val="00A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2012-07-26T08:34:00Z</dcterms:created>
  <dcterms:modified xsi:type="dcterms:W3CDTF">2012-07-26T08:36:00Z</dcterms:modified>
</cp:coreProperties>
</file>