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3008" w:type="dxa"/>
        <w:tblLayout w:type="fixed"/>
        <w:tblLook w:val="04A0" w:firstRow="1" w:lastRow="0" w:firstColumn="1" w:lastColumn="0" w:noHBand="0" w:noVBand="1"/>
      </w:tblPr>
      <w:tblGrid>
        <w:gridCol w:w="2660"/>
        <w:gridCol w:w="1500"/>
        <w:gridCol w:w="59"/>
        <w:gridCol w:w="3969"/>
        <w:gridCol w:w="2410"/>
        <w:gridCol w:w="2410"/>
      </w:tblGrid>
      <w:tr w:rsidR="00687D18" w:rsidRPr="00CF5572" w:rsidTr="003752B5">
        <w:tc>
          <w:tcPr>
            <w:tcW w:w="2660" w:type="dxa"/>
          </w:tcPr>
          <w:p w:rsidR="00F86E67" w:rsidRPr="00903BCE" w:rsidRDefault="00F86E67" w:rsidP="00903BCE">
            <w:pPr>
              <w:jc w:val="center"/>
              <w:rPr>
                <w:b/>
              </w:rPr>
            </w:pPr>
            <w:r w:rsidRPr="00903BCE">
              <w:rPr>
                <w:b/>
              </w:rPr>
              <w:t>Outils</w:t>
            </w:r>
          </w:p>
        </w:tc>
        <w:tc>
          <w:tcPr>
            <w:tcW w:w="1500" w:type="dxa"/>
          </w:tcPr>
          <w:p w:rsidR="00F86E67" w:rsidRPr="00903BCE" w:rsidRDefault="008954A1" w:rsidP="00903BCE">
            <w:pPr>
              <w:jc w:val="center"/>
              <w:rPr>
                <w:b/>
              </w:rPr>
            </w:pPr>
            <w:r w:rsidRPr="00903BCE">
              <w:rPr>
                <w:b/>
              </w:rPr>
              <w:t>Clientèles</w:t>
            </w:r>
          </w:p>
        </w:tc>
        <w:tc>
          <w:tcPr>
            <w:tcW w:w="4028" w:type="dxa"/>
            <w:gridSpan w:val="2"/>
          </w:tcPr>
          <w:p w:rsidR="00F86E67" w:rsidRPr="00903BCE" w:rsidRDefault="008954A1" w:rsidP="00903BCE">
            <w:pPr>
              <w:jc w:val="center"/>
              <w:rPr>
                <w:b/>
              </w:rPr>
            </w:pPr>
            <w:r w:rsidRPr="00903BCE">
              <w:rPr>
                <w:b/>
              </w:rPr>
              <w:t>‘’Cut-Off’’</w:t>
            </w:r>
            <w:r w:rsidR="00903BCE" w:rsidRPr="00903BCE">
              <w:rPr>
                <w:b/>
              </w:rPr>
              <w:t xml:space="preserve"> ou résultats de l’étude</w:t>
            </w:r>
          </w:p>
        </w:tc>
        <w:tc>
          <w:tcPr>
            <w:tcW w:w="2410" w:type="dxa"/>
          </w:tcPr>
          <w:p w:rsidR="00F86E67" w:rsidRPr="00903BCE" w:rsidRDefault="00903BCE" w:rsidP="00903BCE">
            <w:pPr>
              <w:jc w:val="center"/>
              <w:rPr>
                <w:b/>
              </w:rPr>
            </w:pPr>
            <w:r w:rsidRPr="00903BCE">
              <w:rPr>
                <w:b/>
              </w:rPr>
              <w:t>Population</w:t>
            </w:r>
          </w:p>
        </w:tc>
        <w:tc>
          <w:tcPr>
            <w:tcW w:w="2410" w:type="dxa"/>
          </w:tcPr>
          <w:p w:rsidR="00F86E67" w:rsidRPr="00903BCE" w:rsidRDefault="008954A1" w:rsidP="00903BCE">
            <w:pPr>
              <w:jc w:val="center"/>
              <w:rPr>
                <w:b/>
              </w:rPr>
            </w:pPr>
            <w:r w:rsidRPr="00903BCE">
              <w:rPr>
                <w:b/>
              </w:rPr>
              <w:t>Références</w:t>
            </w:r>
          </w:p>
        </w:tc>
      </w:tr>
      <w:tr w:rsidR="003168A2" w:rsidRPr="009959A4" w:rsidTr="003752B5">
        <w:tc>
          <w:tcPr>
            <w:tcW w:w="13008" w:type="dxa"/>
            <w:gridSpan w:val="6"/>
            <w:shd w:val="clear" w:color="auto" w:fill="7F7F7F" w:themeFill="text1" w:themeFillTint="80"/>
          </w:tcPr>
          <w:p w:rsidR="003168A2" w:rsidRDefault="003168A2" w:rsidP="00F86E67">
            <w:pPr>
              <w:jc w:val="center"/>
              <w:rPr>
                <w:b/>
                <w:lang w:val="en-CA"/>
              </w:rPr>
            </w:pPr>
            <w:r w:rsidRPr="00CF5572">
              <w:rPr>
                <w:b/>
                <w:lang w:val="en-CA"/>
              </w:rPr>
              <w:t>Fonctions physiques</w:t>
            </w:r>
          </w:p>
          <w:p w:rsidR="00AD0C32" w:rsidRPr="00CF5572" w:rsidRDefault="00AD0C32" w:rsidP="00F86E67">
            <w:pPr>
              <w:jc w:val="center"/>
              <w:rPr>
                <w:b/>
                <w:lang w:val="en-CA"/>
              </w:rPr>
            </w:pPr>
          </w:p>
        </w:tc>
      </w:tr>
      <w:tr w:rsidR="003168A2" w:rsidRPr="000F2E68" w:rsidTr="009B2774">
        <w:tc>
          <w:tcPr>
            <w:tcW w:w="2660" w:type="dxa"/>
            <w:vMerge w:val="restart"/>
          </w:tcPr>
          <w:p w:rsidR="003168A2" w:rsidRPr="00490776" w:rsidRDefault="003168A2">
            <w:pPr>
              <w:rPr>
                <w:b/>
              </w:rPr>
            </w:pPr>
            <w:r w:rsidRPr="00490776">
              <w:rPr>
                <w:b/>
              </w:rPr>
              <w:t>Rapid Pace Walk</w:t>
            </w:r>
          </w:p>
          <w:p w:rsidR="003168A2" w:rsidRPr="00490776" w:rsidRDefault="003168A2">
            <w:r w:rsidRPr="00490776">
              <w:t>(faite partie du GRIMPS)</w:t>
            </w:r>
          </w:p>
          <w:p w:rsidR="003168A2" w:rsidRPr="00490776" w:rsidRDefault="003168A2">
            <w:pPr>
              <w:rPr>
                <w:b/>
              </w:rPr>
            </w:pPr>
          </w:p>
          <w:p w:rsidR="003168A2" w:rsidRPr="001659E4" w:rsidRDefault="003168A2" w:rsidP="001659E4">
            <w:pPr>
              <w:rPr>
                <w:sz w:val="20"/>
                <w:szCs w:val="20"/>
              </w:rPr>
            </w:pPr>
            <w:r w:rsidRPr="001659E4">
              <w:rPr>
                <w:sz w:val="20"/>
                <w:szCs w:val="20"/>
              </w:rPr>
              <w:t xml:space="preserve">Mesure </w:t>
            </w:r>
            <w:r w:rsidRPr="001659E4">
              <w:rPr>
                <w:rFonts w:cs="Arial"/>
                <w:color w:val="000000"/>
                <w:sz w:val="20"/>
                <w:szCs w:val="20"/>
                <w:lang w:val="fr-FR"/>
              </w:rPr>
              <w:t>la mobilité des membres inférieurs (équilibre, coordination, force, raideurs).</w:t>
            </w:r>
          </w:p>
          <w:p w:rsidR="003168A2" w:rsidRDefault="003168A2" w:rsidP="001659E4">
            <w:pPr>
              <w:ind w:left="1440"/>
              <w:rPr>
                <w:sz w:val="20"/>
                <w:szCs w:val="20"/>
              </w:rPr>
            </w:pPr>
          </w:p>
          <w:p w:rsidR="003168A2" w:rsidRPr="001659E4" w:rsidRDefault="003168A2" w:rsidP="001659E4">
            <w:pPr>
              <w:ind w:left="1440"/>
              <w:rPr>
                <w:sz w:val="20"/>
                <w:szCs w:val="20"/>
              </w:rPr>
            </w:pPr>
          </w:p>
          <w:p w:rsidR="003168A2" w:rsidRPr="001659E4" w:rsidRDefault="003168A2" w:rsidP="001659E4">
            <w:pPr>
              <w:rPr>
                <w:sz w:val="20"/>
                <w:szCs w:val="20"/>
              </w:rPr>
            </w:pPr>
            <w:r w:rsidRPr="001659E4">
              <w:rPr>
                <w:sz w:val="20"/>
                <w:szCs w:val="20"/>
              </w:rPr>
              <w:t xml:space="preserve">Le ruban à mesurer de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1659E4">
                <w:rPr>
                  <w:sz w:val="20"/>
                  <w:szCs w:val="20"/>
                </w:rPr>
                <w:t>10’</w:t>
              </w:r>
            </w:smartTag>
            <w:r w:rsidRPr="001659E4">
              <w:rPr>
                <w:sz w:val="20"/>
                <w:szCs w:val="20"/>
              </w:rPr>
              <w:t xml:space="preserve"> est installé au sol. La personne évaluée marche à côté du ruban à mesurer, tourne au bout et re</w:t>
            </w:r>
            <w:r>
              <w:rPr>
                <w:sz w:val="20"/>
                <w:szCs w:val="20"/>
              </w:rPr>
              <w:t>vient à la position de départ. Tâche chronométrée.</w:t>
            </w:r>
          </w:p>
          <w:p w:rsidR="003168A2" w:rsidRPr="001659E4" w:rsidRDefault="003168A2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3168A2" w:rsidRPr="001659E4" w:rsidRDefault="003168A2"/>
        </w:tc>
        <w:tc>
          <w:tcPr>
            <w:tcW w:w="3969" w:type="dxa"/>
          </w:tcPr>
          <w:p w:rsidR="003168A2" w:rsidRPr="008A325B" w:rsidRDefault="003168A2" w:rsidP="005D3E4D">
            <w:pPr>
              <w:autoSpaceDE w:val="0"/>
              <w:autoSpaceDN w:val="0"/>
              <w:adjustRightInd w:val="0"/>
            </w:pPr>
            <w:r>
              <w:rPr>
                <w:u w:val="single"/>
              </w:rPr>
              <w:t xml:space="preserve">Fidelité : </w:t>
            </w:r>
            <w:r w:rsidRPr="008A325B">
              <w:t xml:space="preserve">dans l’ensemble = </w:t>
            </w:r>
            <w:r>
              <w:t>Excellent</w:t>
            </w:r>
          </w:p>
          <w:p w:rsidR="003168A2" w:rsidRDefault="003168A2" w:rsidP="005D3E4D">
            <w:pPr>
              <w:autoSpaceDE w:val="0"/>
              <w:autoSpaceDN w:val="0"/>
              <w:adjustRightInd w:val="0"/>
            </w:pPr>
            <w:r>
              <w:t>F</w:t>
            </w:r>
            <w:r w:rsidRPr="008A325B">
              <w:t>idelité inter-juge</w:t>
            </w:r>
            <w:r>
              <w:t xml:space="preserve"> = Excellent</w:t>
            </w:r>
          </w:p>
          <w:p w:rsidR="003168A2" w:rsidRDefault="003168A2" w:rsidP="005D3E4D">
            <w:pPr>
              <w:autoSpaceDE w:val="0"/>
              <w:autoSpaceDN w:val="0"/>
              <w:adjustRightInd w:val="0"/>
            </w:pPr>
            <w:r>
              <w:t>Fidelité test-retest = pas d’évidence</w:t>
            </w:r>
          </w:p>
          <w:p w:rsidR="003168A2" w:rsidRPr="008A325B" w:rsidRDefault="003168A2" w:rsidP="005D3E4D">
            <w:pPr>
              <w:autoSpaceDE w:val="0"/>
              <w:autoSpaceDN w:val="0"/>
              <w:adjustRightInd w:val="0"/>
            </w:pPr>
            <w:r w:rsidRPr="008A325B">
              <w:t>Consistence i</w:t>
            </w:r>
            <w:r>
              <w:t>nterne</w:t>
            </w:r>
            <w:r w:rsidRPr="008A325B">
              <w:t xml:space="preserve"> = pas d’évidence</w:t>
            </w:r>
          </w:p>
          <w:p w:rsidR="003168A2" w:rsidRDefault="003168A2" w:rsidP="005D3E4D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3168A2" w:rsidRDefault="003168A2" w:rsidP="005D3E4D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Validité : dans l’ensemble = </w:t>
            </w:r>
            <w:r>
              <w:t xml:space="preserve"> adéquat</w:t>
            </w:r>
            <w:r w:rsidRPr="008A325B">
              <w:t xml:space="preserve"> </w:t>
            </w:r>
          </w:p>
          <w:p w:rsidR="003168A2" w:rsidRPr="008A325B" w:rsidRDefault="003168A2" w:rsidP="005D3E4D">
            <w:pPr>
              <w:autoSpaceDE w:val="0"/>
              <w:autoSpaceDN w:val="0"/>
              <w:adjustRightInd w:val="0"/>
            </w:pPr>
            <w:r w:rsidRPr="008A325B">
              <w:t>Validité de contenu  =</w:t>
            </w:r>
            <w:r>
              <w:t xml:space="preserve"> pas d’évidence</w:t>
            </w:r>
          </w:p>
          <w:p w:rsidR="003168A2" w:rsidRPr="008A325B" w:rsidRDefault="003168A2" w:rsidP="005D3E4D">
            <w:pPr>
              <w:autoSpaceDE w:val="0"/>
              <w:autoSpaceDN w:val="0"/>
              <w:adjustRightInd w:val="0"/>
            </w:pPr>
            <w:r>
              <w:t>Validité de construit = pas d’évidence</w:t>
            </w:r>
          </w:p>
          <w:p w:rsidR="003168A2" w:rsidRDefault="003168A2" w:rsidP="005D3E4D">
            <w:pPr>
              <w:autoSpaceDE w:val="0"/>
              <w:autoSpaceDN w:val="0"/>
              <w:adjustRightInd w:val="0"/>
            </w:pPr>
            <w:r w:rsidRPr="008A325B">
              <w:t>Validité de critère = adéquat</w:t>
            </w:r>
          </w:p>
          <w:p w:rsidR="003168A2" w:rsidRDefault="003168A2" w:rsidP="005D3E4D">
            <w:pPr>
              <w:autoSpaceDE w:val="0"/>
              <w:autoSpaceDN w:val="0"/>
              <w:adjustRightInd w:val="0"/>
            </w:pPr>
          </w:p>
          <w:p w:rsidR="003168A2" w:rsidRDefault="003168A2" w:rsidP="005D3E4D">
            <w:pPr>
              <w:autoSpaceDE w:val="0"/>
              <w:autoSpaceDN w:val="0"/>
              <w:adjustRightInd w:val="0"/>
              <w:rPr>
                <w:rFonts w:cs="Myriad-Roman"/>
              </w:rPr>
            </w:pPr>
            <w:r>
              <w:t>Pauvre (Poor)</w:t>
            </w:r>
          </w:p>
          <w:p w:rsidR="003168A2" w:rsidRPr="00B2091C" w:rsidRDefault="003168A2" w:rsidP="00FB7082">
            <w:pPr>
              <w:autoSpaceDE w:val="0"/>
              <w:autoSpaceDN w:val="0"/>
              <w:adjustRightInd w:val="0"/>
              <w:rPr>
                <w:rFonts w:cs="Myriad-Roman"/>
              </w:rPr>
            </w:pPr>
          </w:p>
          <w:p w:rsidR="003168A2" w:rsidRPr="005D3E4D" w:rsidRDefault="003168A2" w:rsidP="00FB7082">
            <w:pPr>
              <w:autoSpaceDE w:val="0"/>
              <w:autoSpaceDN w:val="0"/>
              <w:adjustRightInd w:val="0"/>
              <w:rPr>
                <w:rFonts w:cs="Myriad-Roman"/>
              </w:rPr>
            </w:pPr>
            <w:r w:rsidRPr="009B2774">
              <w:rPr>
                <w:rFonts w:cs="Myriad-Roman"/>
              </w:rPr>
              <w:t xml:space="preserve">Temps &lt;7 secondes a été corrélé avec l’échec au test sur route. </w:t>
            </w:r>
            <w:r w:rsidRPr="005D3E4D">
              <w:rPr>
                <w:rFonts w:cs="Myriad-Roman"/>
              </w:rPr>
              <w:t>Mais validité prédictive faible.</w:t>
            </w:r>
          </w:p>
          <w:p w:rsidR="003168A2" w:rsidRPr="005D3E4D" w:rsidRDefault="003168A2" w:rsidP="00B2091C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3168A2" w:rsidRPr="00CF5572" w:rsidRDefault="003168A2" w:rsidP="00DC020C">
            <w:pPr>
              <w:rPr>
                <w:lang w:val="en-CA"/>
              </w:rPr>
            </w:pPr>
            <w:r w:rsidRPr="00CF5572">
              <w:rPr>
                <w:lang w:val="en-CA"/>
              </w:rPr>
              <w:t>Revue de la littérature</w:t>
            </w:r>
          </w:p>
        </w:tc>
        <w:tc>
          <w:tcPr>
            <w:tcW w:w="2410" w:type="dxa"/>
          </w:tcPr>
          <w:p w:rsidR="003168A2" w:rsidRPr="00CF5572" w:rsidRDefault="003168A2" w:rsidP="00DC020C">
            <w:pPr>
              <w:rPr>
                <w:lang w:val="en-CA"/>
              </w:rPr>
            </w:pPr>
            <w:r w:rsidRPr="00CF5572">
              <w:rPr>
                <w:rFonts w:cs="Arial"/>
                <w:lang w:val="en-CA"/>
              </w:rPr>
              <w:t xml:space="preserve">Vrkljan, B. H., McGrath, C. E., &amp; Letts, L. J. (2011). Assessment tools for evaluating fitness to drive: a critical appraisal of evidence. [Research Support, Non-U S Gov't]. </w:t>
            </w:r>
            <w:r w:rsidRPr="00CF5572">
              <w:rPr>
                <w:rFonts w:cs="Arial"/>
                <w:i/>
                <w:iCs/>
                <w:lang w:val="en-CA"/>
              </w:rPr>
              <w:t>Can J Occup Ther, 78</w:t>
            </w:r>
            <w:r w:rsidRPr="00CF5572">
              <w:rPr>
                <w:rFonts w:cs="Arial"/>
                <w:lang w:val="en-CA"/>
              </w:rPr>
              <w:t>(2), 80-96.</w:t>
            </w:r>
          </w:p>
        </w:tc>
      </w:tr>
      <w:tr w:rsidR="003168A2" w:rsidRPr="000F2E68" w:rsidTr="009B2774">
        <w:tc>
          <w:tcPr>
            <w:tcW w:w="2660" w:type="dxa"/>
            <w:vMerge/>
          </w:tcPr>
          <w:p w:rsidR="003168A2" w:rsidRPr="00CF5572" w:rsidRDefault="003168A2">
            <w:pPr>
              <w:rPr>
                <w:lang w:val="en-CA"/>
              </w:rPr>
            </w:pPr>
          </w:p>
        </w:tc>
        <w:tc>
          <w:tcPr>
            <w:tcW w:w="1559" w:type="dxa"/>
            <w:gridSpan w:val="2"/>
          </w:tcPr>
          <w:p w:rsidR="003168A2" w:rsidRPr="009959A4" w:rsidRDefault="003168A2">
            <w:pPr>
              <w:rPr>
                <w:lang w:val="en-CA"/>
              </w:rPr>
            </w:pPr>
            <w:r>
              <w:rPr>
                <w:lang w:val="en-CA"/>
              </w:rPr>
              <w:t>PÂ</w:t>
            </w:r>
          </w:p>
        </w:tc>
        <w:tc>
          <w:tcPr>
            <w:tcW w:w="3969" w:type="dxa"/>
          </w:tcPr>
          <w:p w:rsidR="003168A2" w:rsidRPr="0077795D" w:rsidRDefault="003168A2" w:rsidP="001659E4">
            <w:pPr>
              <w:rPr>
                <w:lang w:val="fr-FR"/>
              </w:rPr>
            </w:pPr>
            <w:r w:rsidRPr="0077795D">
              <w:rPr>
                <w:rFonts w:cs="Arial"/>
              </w:rPr>
              <w:t xml:space="preserve">Les sujets prenant plus de 7,5 secondes pour compléter le test de marche rapide sont </w:t>
            </w:r>
            <w:r w:rsidRPr="0077795D">
              <w:rPr>
                <w:rFonts w:cs="Arial"/>
                <w:b/>
              </w:rPr>
              <w:t xml:space="preserve">2,5 x plus à risque </w:t>
            </w:r>
            <w:r w:rsidRPr="0077795D">
              <w:rPr>
                <w:rFonts w:cs="Arial"/>
              </w:rPr>
              <w:t xml:space="preserve">d’être impliqués dans un accident dont ils sont responsables que les sujets contrôles du même âge. Ceux dont le temps dépasse les 9 secondes ont un </w:t>
            </w:r>
            <w:r w:rsidRPr="0077795D">
              <w:rPr>
                <w:rFonts w:cs="Arial"/>
                <w:b/>
              </w:rPr>
              <w:t>risque 3 x plus élevé</w:t>
            </w:r>
            <w:r w:rsidRPr="0077795D">
              <w:rPr>
                <w:rFonts w:cs="Arial"/>
              </w:rPr>
              <w:t xml:space="preserve"> d’être impliqués dans un accident dont ils sont responsables</w:t>
            </w:r>
            <w:r>
              <w:rPr>
                <w:lang w:val="fr-FR"/>
              </w:rPr>
              <w:t>.</w:t>
            </w:r>
          </w:p>
        </w:tc>
        <w:tc>
          <w:tcPr>
            <w:tcW w:w="2410" w:type="dxa"/>
          </w:tcPr>
          <w:p w:rsidR="003168A2" w:rsidRPr="0077795D" w:rsidRDefault="003168A2" w:rsidP="00DC020C">
            <w:r w:rsidRPr="001659E4">
              <w:rPr>
                <w:u w:val="single"/>
              </w:rPr>
              <w:t>Échantillon</w:t>
            </w:r>
            <w:r>
              <w:t xml:space="preserve"> : </w:t>
            </w:r>
            <w:r w:rsidRPr="0077795D">
              <w:rPr>
                <w:lang w:val="fr-FR"/>
              </w:rPr>
              <w:t>2400 conducteurs âgés</w:t>
            </w:r>
          </w:p>
        </w:tc>
        <w:tc>
          <w:tcPr>
            <w:tcW w:w="2410" w:type="dxa"/>
          </w:tcPr>
          <w:p w:rsidR="003168A2" w:rsidRPr="001659E4" w:rsidRDefault="003168A2" w:rsidP="00DC020C">
            <w:pPr>
              <w:rPr>
                <w:rFonts w:cs="Arial"/>
                <w:lang w:val="en-CA"/>
              </w:rPr>
            </w:pPr>
            <w:r w:rsidRPr="001659E4">
              <w:rPr>
                <w:rFonts w:cs="LinLibertine"/>
                <w:lang w:val="en-CA" w:eastAsia="fr-FR"/>
              </w:rPr>
              <w:t>Staplin, L., Lococo, K. H., Gish, K. W., Decina, L.E. (2003a</w:t>
            </w:r>
            <w:r w:rsidRPr="001659E4">
              <w:rPr>
                <w:rFonts w:cs="LinLibertine"/>
                <w:i/>
                <w:iCs/>
                <w:lang w:val="en-CA" w:eastAsia="fr-FR"/>
              </w:rPr>
              <w:t>). Model Driver Screening and Evaluation Program.</w:t>
            </w:r>
            <w:r w:rsidRPr="001659E4">
              <w:rPr>
                <w:rFonts w:cs="LinLibertine"/>
                <w:lang w:val="en-CA" w:eastAsia="fr-FR"/>
              </w:rPr>
              <w:t xml:space="preserve"> </w:t>
            </w:r>
            <w:r w:rsidRPr="001659E4">
              <w:rPr>
                <w:rFonts w:cs="LinLibertine"/>
                <w:i/>
                <w:iCs/>
                <w:lang w:val="en-CA" w:eastAsia="fr-FR"/>
              </w:rPr>
              <w:t xml:space="preserve">Volume 2: Maryland Pilot Older Driver Study. </w:t>
            </w:r>
            <w:r w:rsidRPr="001659E4">
              <w:rPr>
                <w:rFonts w:cs="LinLibertine"/>
                <w:lang w:val="en-CA" w:eastAsia="fr-FR"/>
              </w:rPr>
              <w:t>Washington, D.C.: National Highway and Traffic Safety Administration.</w:t>
            </w:r>
          </w:p>
        </w:tc>
      </w:tr>
      <w:tr w:rsidR="003168A2" w:rsidRPr="00CF5572" w:rsidTr="00040687">
        <w:trPr>
          <w:trHeight w:val="1397"/>
        </w:trPr>
        <w:tc>
          <w:tcPr>
            <w:tcW w:w="2660" w:type="dxa"/>
            <w:shd w:val="clear" w:color="auto" w:fill="D9D9D9" w:themeFill="background1" w:themeFillShade="D9"/>
          </w:tcPr>
          <w:p w:rsidR="003168A2" w:rsidRPr="00496468" w:rsidRDefault="003168A2">
            <w:pPr>
              <w:rPr>
                <w:b/>
              </w:rPr>
            </w:pPr>
            <w:r w:rsidRPr="00496468">
              <w:rPr>
                <w:b/>
              </w:rPr>
              <w:lastRenderedPageBreak/>
              <w:t>Foot-tap/tapper du pied en alternance</w:t>
            </w:r>
          </w:p>
          <w:p w:rsidR="003168A2" w:rsidRPr="00CF5572" w:rsidRDefault="003168A2">
            <w:r>
              <w:t>(fait partie du GRIMPS)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168A2" w:rsidRPr="00CF5572" w:rsidRDefault="003168A2">
            <w:r>
              <w:t>PÂ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168A2" w:rsidRPr="001659E4" w:rsidRDefault="003168A2" w:rsidP="001659E4">
            <w:r>
              <w:t>U</w:t>
            </w:r>
            <w:r w:rsidRPr="001659E4">
              <w:t>n résultat plus grand que 7.92 secondes pour le pied droit était dans la catégorie déficitaire.</w:t>
            </w:r>
          </w:p>
          <w:p w:rsidR="003168A2" w:rsidRPr="00CF5572" w:rsidRDefault="003168A2"/>
        </w:tc>
        <w:tc>
          <w:tcPr>
            <w:tcW w:w="2410" w:type="dxa"/>
            <w:shd w:val="clear" w:color="auto" w:fill="D9D9D9" w:themeFill="background1" w:themeFillShade="D9"/>
          </w:tcPr>
          <w:p w:rsidR="003168A2" w:rsidRDefault="003168A2">
            <w:r w:rsidRPr="001659E4">
              <w:rPr>
                <w:u w:val="single"/>
              </w:rPr>
              <w:t>Échantillon</w:t>
            </w:r>
            <w:r>
              <w:t> : 352 conducteurs âgés</w:t>
            </w:r>
          </w:p>
          <w:p w:rsidR="003168A2" w:rsidRDefault="003168A2"/>
          <w:p w:rsidR="003168A2" w:rsidRPr="00CF5572" w:rsidRDefault="003168A2">
            <w:r w:rsidRPr="001659E4">
              <w:rPr>
                <w:u w:val="single"/>
              </w:rPr>
              <w:t>Âge </w:t>
            </w:r>
            <w:r>
              <w:t>: 72 ans et plus.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168A2" w:rsidRPr="001659E4" w:rsidRDefault="003168A2">
            <w:pPr>
              <w:rPr>
                <w:rFonts w:cs="LinLibertine"/>
                <w:lang w:val="en-CA" w:eastAsia="fr-FR"/>
              </w:rPr>
            </w:pPr>
            <w:r w:rsidRPr="001659E4">
              <w:rPr>
                <w:rFonts w:cs="LinLibertine"/>
                <w:lang w:val="en-CA" w:eastAsia="fr-FR"/>
              </w:rPr>
              <w:t xml:space="preserve">Marottoli, R.A., Cooney, L.M., Wagner, D.R., Doucette, J. and Tinetti, M.E. (1994). Predictors of Automobile Crashes and Moving Violations Among Elderly Drivers. </w:t>
            </w:r>
            <w:r w:rsidRPr="001659E4">
              <w:rPr>
                <w:rFonts w:cs="LinLibertine"/>
                <w:i/>
                <w:iCs/>
                <w:lang w:val="en-CA" w:eastAsia="fr-FR"/>
              </w:rPr>
              <w:t>Annals of Internal Medicine</w:t>
            </w:r>
            <w:r w:rsidRPr="001659E4">
              <w:rPr>
                <w:rFonts w:cs="LinLibertine"/>
                <w:lang w:val="en-CA" w:eastAsia="fr-FR"/>
              </w:rPr>
              <w:t>, 121, 842-846.</w:t>
            </w:r>
          </w:p>
        </w:tc>
      </w:tr>
      <w:tr w:rsidR="003168A2" w:rsidRPr="00C47658" w:rsidTr="009B2774">
        <w:tc>
          <w:tcPr>
            <w:tcW w:w="2660" w:type="dxa"/>
          </w:tcPr>
          <w:p w:rsidR="003168A2" w:rsidRPr="00496468" w:rsidRDefault="003168A2">
            <w:pPr>
              <w:rPr>
                <w:b/>
              </w:rPr>
            </w:pPr>
            <w:r w:rsidRPr="00496468">
              <w:rPr>
                <w:b/>
              </w:rPr>
              <w:t xml:space="preserve">Rotation tête/cou  </w:t>
            </w:r>
          </w:p>
          <w:p w:rsidR="003168A2" w:rsidRPr="00CF5572" w:rsidRDefault="003168A2">
            <w:r>
              <w:t>(fait partie du GRIMPS)</w:t>
            </w:r>
          </w:p>
        </w:tc>
        <w:tc>
          <w:tcPr>
            <w:tcW w:w="1559" w:type="dxa"/>
            <w:gridSpan w:val="2"/>
          </w:tcPr>
          <w:p w:rsidR="003168A2" w:rsidRPr="00CF5572" w:rsidRDefault="003168A2">
            <w:r>
              <w:t>PÂ</w:t>
            </w:r>
          </w:p>
        </w:tc>
        <w:tc>
          <w:tcPr>
            <w:tcW w:w="3969" w:type="dxa"/>
          </w:tcPr>
          <w:p w:rsidR="003168A2" w:rsidRPr="00A05716" w:rsidRDefault="003168A2" w:rsidP="009605B1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Étude consistant à déterminer l’association entre </w:t>
            </w:r>
            <w:r w:rsidRPr="00A05716">
              <w:rPr>
                <w:rFonts w:cs="Arial"/>
                <w:color w:val="000000"/>
                <w:shd w:val="clear" w:color="auto" w:fill="FFFFFF"/>
              </w:rPr>
              <w:t>différents tests et l’historique d’accidents, d’arrestation par la police et de ‘’moving violations’’ tel que rapporté par la personne lors d’une entrevue.</w:t>
            </w:r>
          </w:p>
          <w:p w:rsidR="003168A2" w:rsidRPr="00A05716" w:rsidRDefault="003168A2" w:rsidP="009605B1"/>
          <w:p w:rsidR="003168A2" w:rsidRPr="00A05716" w:rsidRDefault="003168A2" w:rsidP="00A41707">
            <w:pPr>
              <w:rPr>
                <w:rFonts w:cs="Arial"/>
                <w:color w:val="000000"/>
                <w:shd w:val="clear" w:color="auto" w:fill="FFFFFF"/>
              </w:rPr>
            </w:pPr>
            <w:r w:rsidRPr="00A05716">
              <w:rPr>
                <w:bCs/>
                <w:caps/>
              </w:rPr>
              <w:t>A</w:t>
            </w:r>
            <w:r w:rsidRPr="00A05716">
              <w:rPr>
                <w:rFonts w:cs="Arial"/>
                <w:color w:val="000000"/>
                <w:shd w:val="clear" w:color="auto" w:fill="FFFFFF"/>
              </w:rPr>
              <w:t>mplitude articulaire du cou limitée = facteur associé significativement à et historique d’accidents (et/ou adverse events)  (P=.001). (‘’Odd Ratio</w:t>
            </w:r>
            <w:r>
              <w:rPr>
                <w:rFonts w:cs="Arial"/>
                <w:color w:val="000000"/>
                <w:shd w:val="clear" w:color="auto" w:fill="FFFFFF"/>
              </w:rPr>
              <w:t>’’</w:t>
            </w:r>
            <w:r w:rsidRPr="00A05716">
              <w:rPr>
                <w:rFonts w:cs="Arial"/>
                <w:color w:val="000000"/>
                <w:shd w:val="clear" w:color="auto" w:fill="FFFFFF"/>
              </w:rPr>
              <w:t xml:space="preserve"> 6.10; 95% Intervalle de confiance 1.69, 21.99).</w:t>
            </w:r>
            <w:r w:rsidRPr="00A05716">
              <w:rPr>
                <w:bCs/>
              </w:rPr>
              <w:t xml:space="preserve"> </w:t>
            </w:r>
          </w:p>
          <w:p w:rsidR="003168A2" w:rsidRPr="00A05716" w:rsidRDefault="003168A2" w:rsidP="00A41707">
            <w:pPr>
              <w:rPr>
                <w:bCs/>
              </w:rPr>
            </w:pPr>
          </w:p>
          <w:p w:rsidR="003168A2" w:rsidRPr="00A05716" w:rsidRDefault="003168A2" w:rsidP="00A41707">
            <w:pPr>
              <w:rPr>
                <w:bCs/>
              </w:rPr>
            </w:pPr>
            <w:r w:rsidRPr="00A05716">
              <w:rPr>
                <w:bCs/>
              </w:rPr>
              <w:t>Une rotation du cou limitée est un facteur de risque pour de futurs accidents de voiture.</w:t>
            </w:r>
          </w:p>
          <w:p w:rsidR="003168A2" w:rsidRPr="009605B1" w:rsidRDefault="003168A2" w:rsidP="00293839"/>
        </w:tc>
        <w:tc>
          <w:tcPr>
            <w:tcW w:w="2410" w:type="dxa"/>
          </w:tcPr>
          <w:p w:rsidR="003168A2" w:rsidRDefault="003168A2" w:rsidP="00C35973">
            <w:pPr>
              <w:rPr>
                <w:rFonts w:cs="Arial"/>
                <w:color w:val="000000"/>
                <w:shd w:val="clear" w:color="auto" w:fill="FFFFFF"/>
              </w:rPr>
            </w:pPr>
            <w:r w:rsidRPr="00C35973">
              <w:rPr>
                <w:rFonts w:cs="Arial"/>
                <w:color w:val="000000"/>
                <w:u w:val="single"/>
                <w:shd w:val="clear" w:color="auto" w:fill="FFFFFF"/>
              </w:rPr>
              <w:t>Échantillon:</w:t>
            </w:r>
            <w:r w:rsidRPr="00C35973">
              <w:rPr>
                <w:rFonts w:cs="Arial"/>
                <w:color w:val="000000"/>
                <w:shd w:val="clear" w:color="auto" w:fill="FFFFFF"/>
              </w:rPr>
              <w:t xml:space="preserve"> 125 participants </w:t>
            </w:r>
            <w:r>
              <w:rPr>
                <w:rFonts w:cs="Arial"/>
                <w:color w:val="000000"/>
                <w:shd w:val="clear" w:color="auto" w:fill="FFFFFF"/>
              </w:rPr>
              <w:t>â</w:t>
            </w:r>
            <w:r w:rsidRPr="00C35973">
              <w:rPr>
                <w:rFonts w:cs="Arial"/>
                <w:color w:val="000000"/>
                <w:shd w:val="clear" w:color="auto" w:fill="FFFFFF"/>
              </w:rPr>
              <w:t>gés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non-institutionnalisés et conducteurs actifs</w:t>
            </w:r>
            <w:r w:rsidRPr="00C35973">
              <w:rPr>
                <w:rFonts w:cs="Arial"/>
                <w:color w:val="000000"/>
                <w:shd w:val="clear" w:color="auto" w:fill="FFFFFF"/>
              </w:rPr>
              <w:t xml:space="preserve">  faisant partie de la cohort</w:t>
            </w:r>
            <w:r>
              <w:rPr>
                <w:rFonts w:cs="Arial"/>
                <w:color w:val="000000"/>
                <w:shd w:val="clear" w:color="auto" w:fill="FFFFFF"/>
              </w:rPr>
              <w:t>e</w:t>
            </w:r>
            <w:r w:rsidRPr="00C35973">
              <w:rPr>
                <w:rFonts w:cs="Arial"/>
                <w:color w:val="000000"/>
                <w:shd w:val="clear" w:color="auto" w:fill="FFFFFF"/>
              </w:rPr>
              <w:t xml:space="preserve"> ‘’Project Safety’’ 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à New Haven, </w:t>
            </w:r>
            <w:r w:rsidRPr="00C35973">
              <w:rPr>
                <w:rFonts w:cs="Arial"/>
                <w:color w:val="000000"/>
                <w:shd w:val="clear" w:color="auto" w:fill="FFFFFF"/>
              </w:rPr>
              <w:t>Connecticut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. </w:t>
            </w:r>
          </w:p>
          <w:p w:rsidR="003168A2" w:rsidRDefault="003168A2" w:rsidP="00C35973">
            <w:pPr>
              <w:rPr>
                <w:rFonts w:cs="Arial"/>
                <w:color w:val="000000"/>
                <w:shd w:val="clear" w:color="auto" w:fill="FFFFFF"/>
              </w:rPr>
            </w:pPr>
          </w:p>
          <w:p w:rsidR="003168A2" w:rsidRDefault="003168A2" w:rsidP="00C35973">
            <w:pPr>
              <w:rPr>
                <w:rFonts w:cs="Arial"/>
                <w:color w:val="000000"/>
                <w:shd w:val="clear" w:color="auto" w:fill="FFFFFF"/>
              </w:rPr>
            </w:pPr>
            <w:r w:rsidRPr="00C35973">
              <w:rPr>
                <w:rFonts w:cs="Arial"/>
                <w:color w:val="000000"/>
                <w:u w:val="single"/>
                <w:shd w:val="clear" w:color="auto" w:fill="FFFFFF"/>
              </w:rPr>
              <w:t>Âge </w:t>
            </w:r>
            <w:r>
              <w:rPr>
                <w:rFonts w:cs="Arial"/>
                <w:color w:val="000000"/>
                <w:shd w:val="clear" w:color="auto" w:fill="FFFFFF"/>
              </w:rPr>
              <w:t>: 72 ans et plus</w:t>
            </w:r>
          </w:p>
          <w:p w:rsidR="003168A2" w:rsidRDefault="003168A2" w:rsidP="00C35973">
            <w:pPr>
              <w:rPr>
                <w:rFonts w:cs="Arial"/>
                <w:color w:val="000000"/>
                <w:shd w:val="clear" w:color="auto" w:fill="FFFFFF"/>
              </w:rPr>
            </w:pPr>
          </w:p>
          <w:p w:rsidR="003168A2" w:rsidRPr="009605B1" w:rsidRDefault="003168A2" w:rsidP="009605B1"/>
        </w:tc>
        <w:tc>
          <w:tcPr>
            <w:tcW w:w="2410" w:type="dxa"/>
          </w:tcPr>
          <w:p w:rsidR="003168A2" w:rsidRPr="000C7ABC" w:rsidRDefault="003168A2">
            <w:pPr>
              <w:rPr>
                <w:rFonts w:cs="LinLibertine"/>
                <w:lang w:val="en-CA" w:eastAsia="fr-FR"/>
              </w:rPr>
            </w:pPr>
            <w:r w:rsidRPr="00C35973">
              <w:rPr>
                <w:rFonts w:cs="LinLibertine"/>
                <w:lang w:eastAsia="fr-FR"/>
              </w:rPr>
              <w:t xml:space="preserve">Marottoli, R. A., Richardson, E. D., Stowe, M. H., Miller, E.G., Brass L. M., Cooney, L. M. </w:t>
            </w:r>
            <w:r w:rsidRPr="00C35973">
              <w:rPr>
                <w:rFonts w:cs="LinLibertine"/>
                <w:i/>
                <w:iCs/>
                <w:lang w:eastAsia="fr-FR"/>
              </w:rPr>
              <w:t xml:space="preserve">et al. </w:t>
            </w:r>
            <w:r w:rsidRPr="000C7ABC">
              <w:rPr>
                <w:rFonts w:cs="LinLibertine"/>
                <w:lang w:val="en-CA" w:eastAsia="fr-FR"/>
              </w:rPr>
              <w:t xml:space="preserve">(1998). Development of a test battery to identify older drivers at risk for selfreported adverse driving events. </w:t>
            </w:r>
            <w:r w:rsidRPr="000C7ABC">
              <w:rPr>
                <w:rFonts w:cs="LinLibertine"/>
                <w:i/>
                <w:iCs/>
                <w:lang w:val="en-CA" w:eastAsia="fr-FR"/>
              </w:rPr>
              <w:t>Journal of the American Geriatrics Society</w:t>
            </w:r>
            <w:r w:rsidRPr="000C7ABC">
              <w:rPr>
                <w:rFonts w:cs="LinLibertine"/>
                <w:lang w:val="en-CA" w:eastAsia="fr-FR"/>
              </w:rPr>
              <w:t xml:space="preserve">, </w:t>
            </w:r>
            <w:r w:rsidRPr="000C7ABC">
              <w:rPr>
                <w:rFonts w:cs="LinLibertine"/>
                <w:i/>
                <w:iCs/>
                <w:lang w:val="en-CA" w:eastAsia="fr-FR"/>
              </w:rPr>
              <w:t>46</w:t>
            </w:r>
            <w:r w:rsidRPr="000C7ABC">
              <w:rPr>
                <w:rFonts w:cs="LinLibertine"/>
                <w:lang w:val="en-CA" w:eastAsia="fr-FR"/>
              </w:rPr>
              <w:t>, 562–568</w:t>
            </w:r>
          </w:p>
        </w:tc>
      </w:tr>
      <w:tr w:rsidR="003168A2" w:rsidRPr="000F2E68" w:rsidTr="00040687">
        <w:tc>
          <w:tcPr>
            <w:tcW w:w="2660" w:type="dxa"/>
            <w:shd w:val="clear" w:color="auto" w:fill="D9D9D9" w:themeFill="background1" w:themeFillShade="D9"/>
          </w:tcPr>
          <w:p w:rsidR="003168A2" w:rsidRPr="00040687" w:rsidRDefault="003168A2">
            <w:r w:rsidRPr="00496468">
              <w:rPr>
                <w:b/>
              </w:rPr>
              <w:t xml:space="preserve">Levée des bras </w:t>
            </w:r>
            <w:r w:rsidRPr="00040687">
              <w:t>(arm reach)</w:t>
            </w:r>
          </w:p>
          <w:p w:rsidR="003168A2" w:rsidRPr="00CF5572" w:rsidRDefault="003168A2">
            <w:r>
              <w:t>(fait partie du GRIMPS)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3168A2" w:rsidRPr="00CF5572" w:rsidRDefault="003168A2">
            <w:r>
              <w:t>PÂ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168A2" w:rsidRPr="008C7051" w:rsidRDefault="003168A2" w:rsidP="008C7051">
            <w:pPr>
              <w:autoSpaceDE w:val="0"/>
              <w:autoSpaceDN w:val="0"/>
              <w:adjustRightInd w:val="0"/>
            </w:pPr>
            <w:r w:rsidRPr="000C7ABC">
              <w:t>Une étude a démontré que les femmes âgées ayant de la difficulté à lever leur bras plus haut que leurs épaules avaient de plus grandes probabilités d’être impliquées dans un accident de voiture</w:t>
            </w:r>
            <w:r>
              <w:t xml:space="preserve">. Cette limitation reflète probablement les </w:t>
            </w:r>
            <w:r>
              <w:lastRenderedPageBreak/>
              <w:t>capacités motrices de la personne. Risque significatif.</w:t>
            </w:r>
          </w:p>
          <w:p w:rsidR="003168A2" w:rsidRPr="008C7051" w:rsidRDefault="003168A2" w:rsidP="008C7051">
            <w:r w:rsidRPr="008C7051"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168A2" w:rsidRPr="00496468" w:rsidRDefault="003168A2" w:rsidP="00496468">
            <w:pPr>
              <w:autoSpaceDE w:val="0"/>
              <w:autoSpaceDN w:val="0"/>
              <w:adjustRightInd w:val="0"/>
              <w:rPr>
                <w:rFonts w:cs="TimesNRMT"/>
                <w:lang w:val="en-CA"/>
              </w:rPr>
            </w:pPr>
            <w:r w:rsidRPr="00496468">
              <w:rPr>
                <w:rFonts w:cs="TimesNRMT"/>
                <w:u w:val="single"/>
                <w:lang w:val="en-CA"/>
              </w:rPr>
              <w:lastRenderedPageBreak/>
              <w:t>Échantillon</w:t>
            </w:r>
            <w:r w:rsidRPr="00496468">
              <w:rPr>
                <w:rFonts w:cs="TimesNRMT"/>
                <w:lang w:val="en-CA"/>
              </w:rPr>
              <w:t>: Données provenant du “Iowa 65</w:t>
            </w:r>
            <w:r w:rsidRPr="00496468">
              <w:rPr>
                <w:rFonts w:cs="CGMathsBase"/>
                <w:lang w:val="en-CA"/>
              </w:rPr>
              <w:t xml:space="preserve">+ </w:t>
            </w:r>
            <w:r w:rsidRPr="00496468">
              <w:rPr>
                <w:rFonts w:cs="TimesNRMT"/>
                <w:lang w:val="en-CA"/>
              </w:rPr>
              <w:t>Rural Health Study</w:t>
            </w:r>
            <w:r>
              <w:rPr>
                <w:rFonts w:cs="TimesNRMT"/>
                <w:lang w:val="en-CA"/>
              </w:rPr>
              <w:t>’’</w:t>
            </w:r>
          </w:p>
          <w:p w:rsidR="003168A2" w:rsidRPr="00496468" w:rsidRDefault="003168A2" w:rsidP="00496468">
            <w:pPr>
              <w:autoSpaceDE w:val="0"/>
              <w:autoSpaceDN w:val="0"/>
              <w:adjustRightInd w:val="0"/>
              <w:rPr>
                <w:lang w:val="en-CA"/>
              </w:rPr>
            </w:pPr>
            <w:r w:rsidRPr="00496468">
              <w:rPr>
                <w:rFonts w:ascii="TimesNRMT" w:hAnsi="TimesNRMT" w:cs="TimesNRMT"/>
                <w:sz w:val="20"/>
                <w:szCs w:val="20"/>
                <w:lang w:val="en-CA"/>
              </w:rPr>
              <w:t xml:space="preserve"> </w:t>
            </w:r>
          </w:p>
          <w:p w:rsidR="003168A2" w:rsidRPr="00496468" w:rsidRDefault="003168A2" w:rsidP="00496468">
            <w:pPr>
              <w:rPr>
                <w:lang w:val="en-CA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168A2" w:rsidRPr="008C7051" w:rsidRDefault="003168A2">
            <w:pPr>
              <w:rPr>
                <w:lang w:val="en-CA"/>
              </w:rPr>
            </w:pPr>
            <w:r w:rsidRPr="008C7051">
              <w:rPr>
                <w:rFonts w:cs="LinLibertine"/>
                <w:lang w:val="en-CA" w:eastAsia="fr-FR"/>
              </w:rPr>
              <w:t xml:space="preserve">Hu, P.S., Trumble, D.A., Foley, D.J., Eberhard, J.W., Wallace, R.B. (1998). Crash risks of older drivers: A panel data analysis. </w:t>
            </w:r>
            <w:r w:rsidRPr="008C7051">
              <w:rPr>
                <w:rFonts w:cs="LinLibertine"/>
                <w:i/>
                <w:iCs/>
                <w:lang w:val="en-CA" w:eastAsia="fr-FR"/>
              </w:rPr>
              <w:t xml:space="preserve">Accident </w:t>
            </w:r>
            <w:r w:rsidRPr="008C7051">
              <w:rPr>
                <w:rFonts w:cs="LinLibertine"/>
                <w:i/>
                <w:iCs/>
                <w:lang w:val="en-CA" w:eastAsia="fr-FR"/>
              </w:rPr>
              <w:lastRenderedPageBreak/>
              <w:t xml:space="preserve">Analysis &amp; Prevention, </w:t>
            </w:r>
            <w:r w:rsidRPr="008C7051">
              <w:rPr>
                <w:rFonts w:cs="LinLibertine"/>
                <w:lang w:val="en-CA" w:eastAsia="fr-FR"/>
              </w:rPr>
              <w:t>Vol. 30, pp. 569-581.</w:t>
            </w:r>
          </w:p>
        </w:tc>
      </w:tr>
      <w:tr w:rsidR="003168A2" w:rsidRPr="007469CC" w:rsidTr="009B2774">
        <w:tc>
          <w:tcPr>
            <w:tcW w:w="2660" w:type="dxa"/>
          </w:tcPr>
          <w:p w:rsidR="003168A2" w:rsidRPr="008C7051" w:rsidRDefault="003168A2">
            <w:pPr>
              <w:rPr>
                <w:lang w:val="en-CA"/>
              </w:rPr>
            </w:pPr>
            <w:r w:rsidRPr="00040687">
              <w:rPr>
                <w:highlight w:val="yellow"/>
                <w:lang w:val="en-CA"/>
              </w:rPr>
              <w:lastRenderedPageBreak/>
              <w:t>Pivot talon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168A2" w:rsidRPr="008C7051" w:rsidRDefault="003168A2">
            <w:pPr>
              <w:rPr>
                <w:lang w:val="en-CA"/>
              </w:rPr>
            </w:pPr>
          </w:p>
        </w:tc>
        <w:tc>
          <w:tcPr>
            <w:tcW w:w="3969" w:type="dxa"/>
          </w:tcPr>
          <w:p w:rsidR="003168A2" w:rsidRPr="008C7051" w:rsidRDefault="003168A2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3168A2" w:rsidRPr="008C7051" w:rsidRDefault="003168A2">
            <w:pPr>
              <w:rPr>
                <w:lang w:val="en-CA"/>
              </w:rPr>
            </w:pPr>
          </w:p>
        </w:tc>
        <w:tc>
          <w:tcPr>
            <w:tcW w:w="2410" w:type="dxa"/>
          </w:tcPr>
          <w:p w:rsidR="003168A2" w:rsidRPr="008C7051" w:rsidRDefault="003168A2">
            <w:pPr>
              <w:rPr>
                <w:lang w:val="en-CA"/>
              </w:rPr>
            </w:pPr>
          </w:p>
        </w:tc>
      </w:tr>
    </w:tbl>
    <w:p w:rsidR="00A22767" w:rsidRPr="005D7BA3" w:rsidRDefault="00A22767" w:rsidP="008A325B">
      <w:pPr>
        <w:tabs>
          <w:tab w:val="center" w:pos="6480"/>
        </w:tabs>
        <w:rPr>
          <w:b/>
          <w:u w:val="single"/>
          <w:lang w:val="en-CA"/>
        </w:rPr>
      </w:pPr>
      <w:bookmarkStart w:id="0" w:name="_GoBack"/>
      <w:bookmarkEnd w:id="0"/>
    </w:p>
    <w:sectPr w:rsidR="00A22767" w:rsidRPr="005D7BA3" w:rsidSect="00F86E67"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CC" w:rsidRDefault="00CF3BCC" w:rsidP="00EE2851">
      <w:pPr>
        <w:spacing w:after="0" w:line="240" w:lineRule="auto"/>
      </w:pPr>
      <w:r>
        <w:separator/>
      </w:r>
    </w:p>
  </w:endnote>
  <w:endnote w:type="continuationSeparator" w:id="0">
    <w:p w:rsidR="00CF3BCC" w:rsidRDefault="00CF3BCC" w:rsidP="00EE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vPSSy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Liberti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R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MathsBas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CC" w:rsidRDefault="00CF3BC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Outils dépistage – conduite automobile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2E68" w:rsidRPr="000F2E68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CF3BCC" w:rsidRDefault="00CF3BCC" w:rsidP="00EE2851">
    <w:pPr>
      <w:pStyle w:val="Pieddepage"/>
      <w:tabs>
        <w:tab w:val="clear" w:pos="4320"/>
        <w:tab w:val="clear" w:pos="8640"/>
        <w:tab w:val="left" w:pos="1132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CC" w:rsidRDefault="00CF3BCC" w:rsidP="00EE2851">
      <w:pPr>
        <w:spacing w:after="0" w:line="240" w:lineRule="auto"/>
      </w:pPr>
      <w:r>
        <w:separator/>
      </w:r>
    </w:p>
  </w:footnote>
  <w:footnote w:type="continuationSeparator" w:id="0">
    <w:p w:rsidR="00CF3BCC" w:rsidRDefault="00CF3BCC" w:rsidP="00EE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877"/>
    <w:multiLevelType w:val="hybridMultilevel"/>
    <w:tmpl w:val="0F3481BC"/>
    <w:lvl w:ilvl="0" w:tplc="70A61342">
      <w:start w:val="1"/>
      <w:numFmt w:val="decimal"/>
      <w:lvlText w:val="%1-"/>
      <w:lvlJc w:val="left"/>
      <w:pPr>
        <w:ind w:left="720" w:hanging="360"/>
      </w:pPr>
      <w:rPr>
        <w:rFonts w:ascii="AdvPSSym" w:eastAsia="AdvPSSym" w:cs="AdvPSSym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7CB"/>
    <w:multiLevelType w:val="hybridMultilevel"/>
    <w:tmpl w:val="1B32A786"/>
    <w:lvl w:ilvl="0" w:tplc="86F4E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3A08"/>
    <w:multiLevelType w:val="hybridMultilevel"/>
    <w:tmpl w:val="9A821B26"/>
    <w:lvl w:ilvl="0" w:tplc="D742BE06">
      <w:start w:val="1"/>
      <w:numFmt w:val="decimal"/>
      <w:lvlText w:val="%1-"/>
      <w:lvlJc w:val="left"/>
      <w:pPr>
        <w:ind w:left="720" w:hanging="360"/>
      </w:pPr>
      <w:rPr>
        <w:rFonts w:ascii="AdvPSSym" w:hAnsiTheme="minorHAnsi" w:cs="AdvPSSym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516B"/>
    <w:multiLevelType w:val="hybridMultilevel"/>
    <w:tmpl w:val="E056EFB8"/>
    <w:lvl w:ilvl="0" w:tplc="0F5C7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C5578"/>
    <w:multiLevelType w:val="hybridMultilevel"/>
    <w:tmpl w:val="574EC160"/>
    <w:lvl w:ilvl="0" w:tplc="86F4E21E">
      <w:numFmt w:val="bullet"/>
      <w:lvlText w:val="-"/>
      <w:lvlJc w:val="left"/>
      <w:pPr>
        <w:ind w:left="142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5">
    <w:nsid w:val="159650BC"/>
    <w:multiLevelType w:val="hybridMultilevel"/>
    <w:tmpl w:val="FE00DBBC"/>
    <w:lvl w:ilvl="0" w:tplc="50D20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97820"/>
    <w:multiLevelType w:val="hybridMultilevel"/>
    <w:tmpl w:val="F39E7418"/>
    <w:lvl w:ilvl="0" w:tplc="C5CE2CAA">
      <w:start w:val="40"/>
      <w:numFmt w:val="bullet"/>
      <w:lvlText w:val=""/>
      <w:lvlJc w:val="left"/>
      <w:pPr>
        <w:ind w:left="720" w:hanging="360"/>
      </w:pPr>
      <w:rPr>
        <w:rFonts w:ascii="Calibri" w:eastAsia="AdvPSSym" w:hAnsi="Calibri" w:cs="AdvPSSy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01673"/>
    <w:multiLevelType w:val="hybridMultilevel"/>
    <w:tmpl w:val="F2D803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A15FD"/>
    <w:multiLevelType w:val="hybridMultilevel"/>
    <w:tmpl w:val="F06015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C47AB"/>
    <w:multiLevelType w:val="hybridMultilevel"/>
    <w:tmpl w:val="6DC476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B07AB"/>
    <w:multiLevelType w:val="hybridMultilevel"/>
    <w:tmpl w:val="C5AE575E"/>
    <w:lvl w:ilvl="0" w:tplc="E7880A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F144C"/>
    <w:multiLevelType w:val="hybridMultilevel"/>
    <w:tmpl w:val="BF826756"/>
    <w:lvl w:ilvl="0" w:tplc="F4841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18E0"/>
    <w:multiLevelType w:val="hybridMultilevel"/>
    <w:tmpl w:val="0E4E229A"/>
    <w:lvl w:ilvl="0" w:tplc="8CB0C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47135"/>
    <w:multiLevelType w:val="hybridMultilevel"/>
    <w:tmpl w:val="CC7A1650"/>
    <w:lvl w:ilvl="0" w:tplc="24C26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63CE4"/>
    <w:multiLevelType w:val="hybridMultilevel"/>
    <w:tmpl w:val="FA006286"/>
    <w:lvl w:ilvl="0" w:tplc="5E5A3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A1442"/>
    <w:multiLevelType w:val="hybridMultilevel"/>
    <w:tmpl w:val="1C7E574C"/>
    <w:lvl w:ilvl="0" w:tplc="9AFA0806">
      <w:start w:val="3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250BC"/>
    <w:multiLevelType w:val="hybridMultilevel"/>
    <w:tmpl w:val="87FAF86C"/>
    <w:lvl w:ilvl="0" w:tplc="86F4E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6235E"/>
    <w:multiLevelType w:val="hybridMultilevel"/>
    <w:tmpl w:val="14349586"/>
    <w:lvl w:ilvl="0" w:tplc="9CB68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8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4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BC3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86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61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64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EAB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8C6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3A8281C"/>
    <w:multiLevelType w:val="hybridMultilevel"/>
    <w:tmpl w:val="0C56796E"/>
    <w:lvl w:ilvl="0" w:tplc="86F4E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46A66"/>
    <w:multiLevelType w:val="hybridMultilevel"/>
    <w:tmpl w:val="AB9885A8"/>
    <w:lvl w:ilvl="0" w:tplc="6186C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D1FC1"/>
    <w:multiLevelType w:val="hybridMultilevel"/>
    <w:tmpl w:val="CC7A1650"/>
    <w:lvl w:ilvl="0" w:tplc="24C26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80739"/>
    <w:multiLevelType w:val="hybridMultilevel"/>
    <w:tmpl w:val="973078FE"/>
    <w:lvl w:ilvl="0" w:tplc="1396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1834DF5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2" w:tplc="0C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916FB9"/>
    <w:multiLevelType w:val="hybridMultilevel"/>
    <w:tmpl w:val="BD6E9C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00A2"/>
    <w:multiLevelType w:val="hybridMultilevel"/>
    <w:tmpl w:val="D87457BC"/>
    <w:lvl w:ilvl="0" w:tplc="86F4E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71261"/>
    <w:multiLevelType w:val="hybridMultilevel"/>
    <w:tmpl w:val="7ED08B02"/>
    <w:lvl w:ilvl="0" w:tplc="0C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778E5ED7"/>
    <w:multiLevelType w:val="hybridMultilevel"/>
    <w:tmpl w:val="FF9A61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167E0"/>
    <w:multiLevelType w:val="hybridMultilevel"/>
    <w:tmpl w:val="7E90FC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1"/>
  </w:num>
  <w:num w:numId="5">
    <w:abstractNumId w:val="15"/>
  </w:num>
  <w:num w:numId="6">
    <w:abstractNumId w:val="9"/>
  </w:num>
  <w:num w:numId="7">
    <w:abstractNumId w:val="7"/>
  </w:num>
  <w:num w:numId="8">
    <w:abstractNumId w:val="24"/>
  </w:num>
  <w:num w:numId="9">
    <w:abstractNumId w:val="19"/>
  </w:num>
  <w:num w:numId="10">
    <w:abstractNumId w:val="10"/>
  </w:num>
  <w:num w:numId="11">
    <w:abstractNumId w:val="22"/>
  </w:num>
  <w:num w:numId="12">
    <w:abstractNumId w:val="11"/>
  </w:num>
  <w:num w:numId="13">
    <w:abstractNumId w:val="23"/>
  </w:num>
  <w:num w:numId="14">
    <w:abstractNumId w:val="13"/>
  </w:num>
  <w:num w:numId="15">
    <w:abstractNumId w:val="14"/>
  </w:num>
  <w:num w:numId="16">
    <w:abstractNumId w:val="0"/>
  </w:num>
  <w:num w:numId="17">
    <w:abstractNumId w:val="12"/>
  </w:num>
  <w:num w:numId="18">
    <w:abstractNumId w:val="20"/>
  </w:num>
  <w:num w:numId="19">
    <w:abstractNumId w:val="2"/>
  </w:num>
  <w:num w:numId="20">
    <w:abstractNumId w:val="8"/>
  </w:num>
  <w:num w:numId="21">
    <w:abstractNumId w:val="25"/>
  </w:num>
  <w:num w:numId="22">
    <w:abstractNumId w:val="6"/>
  </w:num>
  <w:num w:numId="23">
    <w:abstractNumId w:val="3"/>
  </w:num>
  <w:num w:numId="24">
    <w:abstractNumId w:val="5"/>
  </w:num>
  <w:num w:numId="25">
    <w:abstractNumId w:val="21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67"/>
    <w:rsid w:val="00002449"/>
    <w:rsid w:val="000030A9"/>
    <w:rsid w:val="000124FC"/>
    <w:rsid w:val="00026D87"/>
    <w:rsid w:val="00033C37"/>
    <w:rsid w:val="00040687"/>
    <w:rsid w:val="00041EBA"/>
    <w:rsid w:val="000566E1"/>
    <w:rsid w:val="000632F6"/>
    <w:rsid w:val="0007234E"/>
    <w:rsid w:val="00072E98"/>
    <w:rsid w:val="00074962"/>
    <w:rsid w:val="00094C6F"/>
    <w:rsid w:val="0009632E"/>
    <w:rsid w:val="000B0CB7"/>
    <w:rsid w:val="000B0EAC"/>
    <w:rsid w:val="000C5F34"/>
    <w:rsid w:val="000C7ABC"/>
    <w:rsid w:val="000E0E0A"/>
    <w:rsid w:val="000F2D8B"/>
    <w:rsid w:val="000F2E68"/>
    <w:rsid w:val="000F341B"/>
    <w:rsid w:val="000F5562"/>
    <w:rsid w:val="000F67F0"/>
    <w:rsid w:val="000F6BA7"/>
    <w:rsid w:val="00101D06"/>
    <w:rsid w:val="001044E8"/>
    <w:rsid w:val="00105660"/>
    <w:rsid w:val="0010676D"/>
    <w:rsid w:val="001107AB"/>
    <w:rsid w:val="001435A3"/>
    <w:rsid w:val="001461D6"/>
    <w:rsid w:val="00147E4D"/>
    <w:rsid w:val="00151030"/>
    <w:rsid w:val="00153079"/>
    <w:rsid w:val="00154433"/>
    <w:rsid w:val="00154E63"/>
    <w:rsid w:val="001659E4"/>
    <w:rsid w:val="001665B2"/>
    <w:rsid w:val="001735C5"/>
    <w:rsid w:val="00194ACE"/>
    <w:rsid w:val="001A0555"/>
    <w:rsid w:val="001A58CE"/>
    <w:rsid w:val="001B1888"/>
    <w:rsid w:val="001B421B"/>
    <w:rsid w:val="001C6646"/>
    <w:rsid w:val="001F13EF"/>
    <w:rsid w:val="001F1431"/>
    <w:rsid w:val="00201C72"/>
    <w:rsid w:val="00203F7C"/>
    <w:rsid w:val="00204094"/>
    <w:rsid w:val="00211992"/>
    <w:rsid w:val="002205D0"/>
    <w:rsid w:val="002222E4"/>
    <w:rsid w:val="00234816"/>
    <w:rsid w:val="0023623A"/>
    <w:rsid w:val="002434AE"/>
    <w:rsid w:val="0025754B"/>
    <w:rsid w:val="00257D7D"/>
    <w:rsid w:val="002638EC"/>
    <w:rsid w:val="0026656C"/>
    <w:rsid w:val="00270904"/>
    <w:rsid w:val="00280F7F"/>
    <w:rsid w:val="00286343"/>
    <w:rsid w:val="00293839"/>
    <w:rsid w:val="002A1998"/>
    <w:rsid w:val="002A2E47"/>
    <w:rsid w:val="002B04D0"/>
    <w:rsid w:val="002C00E8"/>
    <w:rsid w:val="002C3FBC"/>
    <w:rsid w:val="002C54CB"/>
    <w:rsid w:val="002D4D34"/>
    <w:rsid w:val="002E7E25"/>
    <w:rsid w:val="002F607F"/>
    <w:rsid w:val="00300896"/>
    <w:rsid w:val="00311BEA"/>
    <w:rsid w:val="00313845"/>
    <w:rsid w:val="00313DDC"/>
    <w:rsid w:val="003168A2"/>
    <w:rsid w:val="003338C3"/>
    <w:rsid w:val="00334710"/>
    <w:rsid w:val="00342155"/>
    <w:rsid w:val="00350130"/>
    <w:rsid w:val="0035065D"/>
    <w:rsid w:val="003752B5"/>
    <w:rsid w:val="003839C1"/>
    <w:rsid w:val="00386A0B"/>
    <w:rsid w:val="003A5DA7"/>
    <w:rsid w:val="003A6639"/>
    <w:rsid w:val="003C07A3"/>
    <w:rsid w:val="003C0B0A"/>
    <w:rsid w:val="003E383C"/>
    <w:rsid w:val="003E4561"/>
    <w:rsid w:val="003E4AEF"/>
    <w:rsid w:val="003F3A5D"/>
    <w:rsid w:val="00400EA4"/>
    <w:rsid w:val="004122F6"/>
    <w:rsid w:val="00414354"/>
    <w:rsid w:val="00414DD0"/>
    <w:rsid w:val="004244F2"/>
    <w:rsid w:val="004344ED"/>
    <w:rsid w:val="004441AA"/>
    <w:rsid w:val="00446208"/>
    <w:rsid w:val="004466CE"/>
    <w:rsid w:val="00453B69"/>
    <w:rsid w:val="00457E4E"/>
    <w:rsid w:val="004658AC"/>
    <w:rsid w:val="00470E16"/>
    <w:rsid w:val="004809A9"/>
    <w:rsid w:val="00490776"/>
    <w:rsid w:val="004951F5"/>
    <w:rsid w:val="00496468"/>
    <w:rsid w:val="004A1B5E"/>
    <w:rsid w:val="004A231B"/>
    <w:rsid w:val="004C330E"/>
    <w:rsid w:val="004D1419"/>
    <w:rsid w:val="004D1F29"/>
    <w:rsid w:val="004D27F9"/>
    <w:rsid w:val="004D2C77"/>
    <w:rsid w:val="004D4546"/>
    <w:rsid w:val="004D6E4E"/>
    <w:rsid w:val="004F752A"/>
    <w:rsid w:val="00504226"/>
    <w:rsid w:val="00510B36"/>
    <w:rsid w:val="00513946"/>
    <w:rsid w:val="00516020"/>
    <w:rsid w:val="0052110D"/>
    <w:rsid w:val="00541376"/>
    <w:rsid w:val="0054260A"/>
    <w:rsid w:val="00551DFA"/>
    <w:rsid w:val="00561D9E"/>
    <w:rsid w:val="0056370E"/>
    <w:rsid w:val="00564753"/>
    <w:rsid w:val="0056492C"/>
    <w:rsid w:val="00565B51"/>
    <w:rsid w:val="005703E1"/>
    <w:rsid w:val="00573206"/>
    <w:rsid w:val="0058604C"/>
    <w:rsid w:val="00595D03"/>
    <w:rsid w:val="00595E40"/>
    <w:rsid w:val="00597DB5"/>
    <w:rsid w:val="005A3A41"/>
    <w:rsid w:val="005B3BC1"/>
    <w:rsid w:val="005B6C1B"/>
    <w:rsid w:val="005D1FED"/>
    <w:rsid w:val="005D2413"/>
    <w:rsid w:val="005D3E4D"/>
    <w:rsid w:val="005D6B92"/>
    <w:rsid w:val="005D7BA3"/>
    <w:rsid w:val="005E3D99"/>
    <w:rsid w:val="005E4375"/>
    <w:rsid w:val="005F10D2"/>
    <w:rsid w:val="005F2B38"/>
    <w:rsid w:val="00617E59"/>
    <w:rsid w:val="006231C0"/>
    <w:rsid w:val="006318A3"/>
    <w:rsid w:val="00631FDD"/>
    <w:rsid w:val="0063211D"/>
    <w:rsid w:val="00633326"/>
    <w:rsid w:val="00644C85"/>
    <w:rsid w:val="00670ED5"/>
    <w:rsid w:val="00684530"/>
    <w:rsid w:val="00687D18"/>
    <w:rsid w:val="006A776D"/>
    <w:rsid w:val="006B1358"/>
    <w:rsid w:val="006B752F"/>
    <w:rsid w:val="006E7EA9"/>
    <w:rsid w:val="006F21C6"/>
    <w:rsid w:val="0070162E"/>
    <w:rsid w:val="00703B88"/>
    <w:rsid w:val="007079BE"/>
    <w:rsid w:val="00707A86"/>
    <w:rsid w:val="00712020"/>
    <w:rsid w:val="007128E7"/>
    <w:rsid w:val="00712AB4"/>
    <w:rsid w:val="00716572"/>
    <w:rsid w:val="00744A1E"/>
    <w:rsid w:val="007469CC"/>
    <w:rsid w:val="00771956"/>
    <w:rsid w:val="0077795D"/>
    <w:rsid w:val="00777D68"/>
    <w:rsid w:val="00781DA2"/>
    <w:rsid w:val="007837BB"/>
    <w:rsid w:val="00792FC5"/>
    <w:rsid w:val="007935E6"/>
    <w:rsid w:val="00793A0C"/>
    <w:rsid w:val="0079514D"/>
    <w:rsid w:val="007A0B0C"/>
    <w:rsid w:val="007A1F26"/>
    <w:rsid w:val="007A7B6A"/>
    <w:rsid w:val="007B6845"/>
    <w:rsid w:val="007B6AA0"/>
    <w:rsid w:val="007B74D5"/>
    <w:rsid w:val="007C0ED7"/>
    <w:rsid w:val="007C579C"/>
    <w:rsid w:val="007D6544"/>
    <w:rsid w:val="007E2D83"/>
    <w:rsid w:val="007E6748"/>
    <w:rsid w:val="007F3186"/>
    <w:rsid w:val="007F3CA7"/>
    <w:rsid w:val="00812CC5"/>
    <w:rsid w:val="00833F23"/>
    <w:rsid w:val="00836658"/>
    <w:rsid w:val="008400F1"/>
    <w:rsid w:val="00846833"/>
    <w:rsid w:val="00851AEB"/>
    <w:rsid w:val="00851DB9"/>
    <w:rsid w:val="00853CA2"/>
    <w:rsid w:val="00856037"/>
    <w:rsid w:val="00872E67"/>
    <w:rsid w:val="0087508A"/>
    <w:rsid w:val="008901ED"/>
    <w:rsid w:val="008954A1"/>
    <w:rsid w:val="008968D1"/>
    <w:rsid w:val="008A325B"/>
    <w:rsid w:val="008B3F46"/>
    <w:rsid w:val="008C01E7"/>
    <w:rsid w:val="008C4085"/>
    <w:rsid w:val="008C495A"/>
    <w:rsid w:val="008C6D45"/>
    <w:rsid w:val="008C7051"/>
    <w:rsid w:val="008D28EC"/>
    <w:rsid w:val="008D2C01"/>
    <w:rsid w:val="008E24EB"/>
    <w:rsid w:val="008E4CA0"/>
    <w:rsid w:val="008F7369"/>
    <w:rsid w:val="00903BCE"/>
    <w:rsid w:val="00910CD1"/>
    <w:rsid w:val="00915CBB"/>
    <w:rsid w:val="00921F1C"/>
    <w:rsid w:val="00924316"/>
    <w:rsid w:val="009311B4"/>
    <w:rsid w:val="0093766E"/>
    <w:rsid w:val="00956439"/>
    <w:rsid w:val="009605B1"/>
    <w:rsid w:val="00962E85"/>
    <w:rsid w:val="0096589B"/>
    <w:rsid w:val="00986A7B"/>
    <w:rsid w:val="00990442"/>
    <w:rsid w:val="00993BE7"/>
    <w:rsid w:val="009959A4"/>
    <w:rsid w:val="00997C46"/>
    <w:rsid w:val="009A29C9"/>
    <w:rsid w:val="009A3180"/>
    <w:rsid w:val="009B2774"/>
    <w:rsid w:val="009D7A28"/>
    <w:rsid w:val="009E2AFB"/>
    <w:rsid w:val="009E2E8C"/>
    <w:rsid w:val="00A0034A"/>
    <w:rsid w:val="00A00DEC"/>
    <w:rsid w:val="00A03D4A"/>
    <w:rsid w:val="00A05716"/>
    <w:rsid w:val="00A12FB6"/>
    <w:rsid w:val="00A22767"/>
    <w:rsid w:val="00A26BEE"/>
    <w:rsid w:val="00A26E91"/>
    <w:rsid w:val="00A3140E"/>
    <w:rsid w:val="00A41707"/>
    <w:rsid w:val="00A420D7"/>
    <w:rsid w:val="00A45ED3"/>
    <w:rsid w:val="00A5798A"/>
    <w:rsid w:val="00A70A8E"/>
    <w:rsid w:val="00A71E28"/>
    <w:rsid w:val="00A75A63"/>
    <w:rsid w:val="00A76F54"/>
    <w:rsid w:val="00A8223B"/>
    <w:rsid w:val="00A85F55"/>
    <w:rsid w:val="00A958B0"/>
    <w:rsid w:val="00A95998"/>
    <w:rsid w:val="00A96E4D"/>
    <w:rsid w:val="00AA3B4D"/>
    <w:rsid w:val="00AD0C32"/>
    <w:rsid w:val="00AD1861"/>
    <w:rsid w:val="00AD671A"/>
    <w:rsid w:val="00B00106"/>
    <w:rsid w:val="00B00CDC"/>
    <w:rsid w:val="00B0516A"/>
    <w:rsid w:val="00B05F93"/>
    <w:rsid w:val="00B2091C"/>
    <w:rsid w:val="00B34269"/>
    <w:rsid w:val="00B42A7A"/>
    <w:rsid w:val="00B453BA"/>
    <w:rsid w:val="00B521E7"/>
    <w:rsid w:val="00B6014C"/>
    <w:rsid w:val="00B70DE4"/>
    <w:rsid w:val="00B74412"/>
    <w:rsid w:val="00B93890"/>
    <w:rsid w:val="00BB5F74"/>
    <w:rsid w:val="00BC00FF"/>
    <w:rsid w:val="00BC0B75"/>
    <w:rsid w:val="00BC3E73"/>
    <w:rsid w:val="00BC43BB"/>
    <w:rsid w:val="00BD0CF5"/>
    <w:rsid w:val="00BD20A1"/>
    <w:rsid w:val="00BE06A3"/>
    <w:rsid w:val="00C131FD"/>
    <w:rsid w:val="00C25582"/>
    <w:rsid w:val="00C35973"/>
    <w:rsid w:val="00C4437A"/>
    <w:rsid w:val="00C47658"/>
    <w:rsid w:val="00C47EC6"/>
    <w:rsid w:val="00C51D67"/>
    <w:rsid w:val="00C6617A"/>
    <w:rsid w:val="00C910C8"/>
    <w:rsid w:val="00C960E7"/>
    <w:rsid w:val="00CA41B8"/>
    <w:rsid w:val="00CA70F9"/>
    <w:rsid w:val="00CC0A9C"/>
    <w:rsid w:val="00CC1C31"/>
    <w:rsid w:val="00CE32FD"/>
    <w:rsid w:val="00CE3472"/>
    <w:rsid w:val="00CF3BCC"/>
    <w:rsid w:val="00CF5572"/>
    <w:rsid w:val="00D32845"/>
    <w:rsid w:val="00D331FD"/>
    <w:rsid w:val="00D417F6"/>
    <w:rsid w:val="00D62C0F"/>
    <w:rsid w:val="00D66374"/>
    <w:rsid w:val="00D7185A"/>
    <w:rsid w:val="00D73385"/>
    <w:rsid w:val="00D8465D"/>
    <w:rsid w:val="00D84A18"/>
    <w:rsid w:val="00D868C0"/>
    <w:rsid w:val="00D9303B"/>
    <w:rsid w:val="00DA5B11"/>
    <w:rsid w:val="00DB722A"/>
    <w:rsid w:val="00DC020C"/>
    <w:rsid w:val="00DD0749"/>
    <w:rsid w:val="00DD63FD"/>
    <w:rsid w:val="00DD7E03"/>
    <w:rsid w:val="00DE2377"/>
    <w:rsid w:val="00DF467E"/>
    <w:rsid w:val="00DF560C"/>
    <w:rsid w:val="00E04A83"/>
    <w:rsid w:val="00E15DC1"/>
    <w:rsid w:val="00E2130B"/>
    <w:rsid w:val="00E318B4"/>
    <w:rsid w:val="00E32F2A"/>
    <w:rsid w:val="00E331A7"/>
    <w:rsid w:val="00E42028"/>
    <w:rsid w:val="00E45A7B"/>
    <w:rsid w:val="00E50D31"/>
    <w:rsid w:val="00E7529E"/>
    <w:rsid w:val="00E82EDA"/>
    <w:rsid w:val="00E85064"/>
    <w:rsid w:val="00E95A75"/>
    <w:rsid w:val="00EC0E08"/>
    <w:rsid w:val="00EC1C1B"/>
    <w:rsid w:val="00EE2851"/>
    <w:rsid w:val="00EF4587"/>
    <w:rsid w:val="00F11560"/>
    <w:rsid w:val="00F31301"/>
    <w:rsid w:val="00F3490D"/>
    <w:rsid w:val="00F373AC"/>
    <w:rsid w:val="00F620C3"/>
    <w:rsid w:val="00F64D19"/>
    <w:rsid w:val="00F67D67"/>
    <w:rsid w:val="00F74D53"/>
    <w:rsid w:val="00F75373"/>
    <w:rsid w:val="00F75D8D"/>
    <w:rsid w:val="00F76C41"/>
    <w:rsid w:val="00F81159"/>
    <w:rsid w:val="00F83123"/>
    <w:rsid w:val="00F86E67"/>
    <w:rsid w:val="00F9089E"/>
    <w:rsid w:val="00FB0D5B"/>
    <w:rsid w:val="00FB7082"/>
    <w:rsid w:val="00FC01F9"/>
    <w:rsid w:val="00FC0CB6"/>
    <w:rsid w:val="00FC2E97"/>
    <w:rsid w:val="00FC6102"/>
    <w:rsid w:val="00FD3BAC"/>
    <w:rsid w:val="00FD5A7C"/>
    <w:rsid w:val="00FE14B5"/>
    <w:rsid w:val="00FE4A98"/>
    <w:rsid w:val="00FE595C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0442"/>
    <w:pPr>
      <w:ind w:left="720"/>
      <w:contextualSpacing/>
    </w:pPr>
  </w:style>
  <w:style w:type="paragraph" w:styleId="Sansinterligne">
    <w:name w:val="No Spacing"/>
    <w:uiPriority w:val="1"/>
    <w:qFormat/>
    <w:rsid w:val="0099044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EE28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2851"/>
  </w:style>
  <w:style w:type="paragraph" w:styleId="Pieddepage">
    <w:name w:val="footer"/>
    <w:basedOn w:val="Normal"/>
    <w:link w:val="PieddepageCar"/>
    <w:uiPriority w:val="99"/>
    <w:unhideWhenUsed/>
    <w:rsid w:val="00EE28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851"/>
  </w:style>
  <w:style w:type="paragraph" w:styleId="Textedebulles">
    <w:name w:val="Balloon Text"/>
    <w:basedOn w:val="Normal"/>
    <w:link w:val="TextedebullesCar"/>
    <w:uiPriority w:val="99"/>
    <w:semiHidden/>
    <w:unhideWhenUsed/>
    <w:rsid w:val="00EE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85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1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E2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E331A7"/>
  </w:style>
  <w:style w:type="character" w:styleId="Lienhypertexte">
    <w:name w:val="Hyperlink"/>
    <w:basedOn w:val="Policepardfaut"/>
    <w:uiPriority w:val="99"/>
    <w:semiHidden/>
    <w:unhideWhenUsed/>
    <w:rsid w:val="00B051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0442"/>
    <w:pPr>
      <w:ind w:left="720"/>
      <w:contextualSpacing/>
    </w:pPr>
  </w:style>
  <w:style w:type="paragraph" w:styleId="Sansinterligne">
    <w:name w:val="No Spacing"/>
    <w:uiPriority w:val="1"/>
    <w:qFormat/>
    <w:rsid w:val="0099044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EE28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2851"/>
  </w:style>
  <w:style w:type="paragraph" w:styleId="Pieddepage">
    <w:name w:val="footer"/>
    <w:basedOn w:val="Normal"/>
    <w:link w:val="PieddepageCar"/>
    <w:uiPriority w:val="99"/>
    <w:unhideWhenUsed/>
    <w:rsid w:val="00EE28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851"/>
  </w:style>
  <w:style w:type="paragraph" w:styleId="Textedebulles">
    <w:name w:val="Balloon Text"/>
    <w:basedOn w:val="Normal"/>
    <w:link w:val="TextedebullesCar"/>
    <w:uiPriority w:val="99"/>
    <w:semiHidden/>
    <w:unhideWhenUsed/>
    <w:rsid w:val="00EE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85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1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E2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E331A7"/>
  </w:style>
  <w:style w:type="character" w:styleId="Lienhypertexte">
    <w:name w:val="Hyperlink"/>
    <w:basedOn w:val="Policepardfaut"/>
    <w:uiPriority w:val="99"/>
    <w:semiHidden/>
    <w:unhideWhenUsed/>
    <w:rsid w:val="00B05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DB0F-2466-4106-A149-910AACB2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Josée Gauthier</cp:lastModifiedBy>
  <cp:revision>2</cp:revision>
  <dcterms:created xsi:type="dcterms:W3CDTF">2012-10-26T15:02:00Z</dcterms:created>
  <dcterms:modified xsi:type="dcterms:W3CDTF">2012-10-26T15:02:00Z</dcterms:modified>
</cp:coreProperties>
</file>