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10" w:rsidRDefault="00617710" w:rsidP="000D6C28"/>
    <w:p w:rsidR="00413DE0" w:rsidRPr="00617710" w:rsidRDefault="00413DE0" w:rsidP="008E1817">
      <w:pPr>
        <w:ind w:left="-57"/>
        <w:jc w:val="both"/>
        <w:rPr>
          <w:rFonts w:asciiTheme="majorHAnsi" w:hAnsiTheme="majorHAnsi"/>
        </w:rPr>
      </w:pPr>
      <w:r w:rsidRPr="00617710">
        <w:rPr>
          <w:rFonts w:asciiTheme="majorHAnsi" w:hAnsiTheme="majorHAnsi"/>
        </w:rPr>
        <w:t>Si bien el progreso técnico se caracteriza  por un</w:t>
      </w:r>
      <w:r w:rsidR="00617710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desarrollo ininterrumpido, su ritmo tuvo un salto en el siglo</w:t>
      </w:r>
      <w:r w:rsidR="00617710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XVIII, como consecuencia de transformaciones revolucionarias que fueron el resultado de una serie de hechos</w:t>
      </w:r>
      <w:r w:rsidR="00617710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interrelacionados que tuvieron lugar en Gran Bretaña y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terminaron por trastocar el sistema social vigente.</w:t>
      </w:r>
    </w:p>
    <w:p w:rsidR="00413DE0" w:rsidRPr="00617710" w:rsidRDefault="00413DE0" w:rsidP="00617710">
      <w:pPr>
        <w:jc w:val="both"/>
        <w:rPr>
          <w:rFonts w:asciiTheme="majorHAnsi" w:hAnsiTheme="majorHAnsi"/>
        </w:rPr>
      </w:pPr>
      <w:r w:rsidRPr="00617710">
        <w:rPr>
          <w:rFonts w:asciiTheme="majorHAnsi" w:hAnsiTheme="majorHAnsi"/>
        </w:rPr>
        <w:t>Entre estos hechos podemos mencionar la expansión</w:t>
      </w:r>
      <w:r w:rsidR="00617710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comercial británica y la ampliación del mercado de sus</w:t>
      </w:r>
      <w:r w:rsidR="00617710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productos (las telas), lo que planteó la necesidad de una mayor</w:t>
      </w:r>
      <w:r w:rsidR="00617710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producción, y aquí surgió un problema, la escasez de hilo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(hasta entonces hilado manualmente en ruecas), y entonces,</w:t>
      </w:r>
      <w:r w:rsidR="00617710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respondiendo a necesidades del mercado, nace la hiladora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mecánica, el primer reemplazo sistemático de una actividad</w:t>
      </w:r>
      <w:r w:rsidR="00617710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manual del hombre por la máquina.  Al poco tiempo la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producción de hilo supera los requerimientos de una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producción de telas todavía artesanal, y surge otro invento, el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telar mecánico; un segundo reemplazo, en la estructura de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producción, de una actividad manual del hombre por la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máquina.</w:t>
      </w:r>
    </w:p>
    <w:p w:rsidR="00413DE0" w:rsidRPr="00617710" w:rsidRDefault="00413DE0" w:rsidP="00617710">
      <w:pPr>
        <w:jc w:val="both"/>
        <w:rPr>
          <w:rFonts w:asciiTheme="majorHAnsi" w:hAnsiTheme="majorHAnsi"/>
        </w:rPr>
      </w:pPr>
      <w:r w:rsidRPr="00617710">
        <w:rPr>
          <w:rFonts w:asciiTheme="majorHAnsi" w:hAnsiTheme="majorHAnsi"/>
        </w:rPr>
        <w:t>Esas máquinas requerían fuerza mecánica para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accionarlas, y en un principio lo único con que se contaba era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la que suministraban los molinos de agua (con las limitaciones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tanto geográficas como climáticas que se planteaban), hasta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 xml:space="preserve">que James </w:t>
      </w:r>
      <w:proofErr w:type="spellStart"/>
      <w:r w:rsidRPr="00617710">
        <w:rPr>
          <w:rFonts w:asciiTheme="majorHAnsi" w:hAnsiTheme="majorHAnsi"/>
        </w:rPr>
        <w:t>Watt</w:t>
      </w:r>
      <w:proofErr w:type="spellEnd"/>
      <w:r w:rsidRPr="00617710">
        <w:rPr>
          <w:rFonts w:asciiTheme="majorHAnsi" w:hAnsiTheme="majorHAnsi"/>
        </w:rPr>
        <w:t xml:space="preserve"> puso a disposición de esta nueva forma de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producción su máquina de vapor.</w:t>
      </w:r>
    </w:p>
    <w:p w:rsidR="00413DE0" w:rsidRPr="00617710" w:rsidRDefault="00413DE0" w:rsidP="00617710">
      <w:pPr>
        <w:jc w:val="both"/>
        <w:rPr>
          <w:rFonts w:asciiTheme="majorHAnsi" w:hAnsiTheme="majorHAnsi"/>
        </w:rPr>
      </w:pPr>
      <w:r w:rsidRPr="00617710">
        <w:rPr>
          <w:rFonts w:asciiTheme="majorHAnsi" w:hAnsiTheme="majorHAnsi"/>
        </w:rPr>
        <w:t xml:space="preserve">La máquina de vapor de </w:t>
      </w:r>
      <w:proofErr w:type="spellStart"/>
      <w:r w:rsidRPr="00617710">
        <w:rPr>
          <w:rFonts w:asciiTheme="majorHAnsi" w:hAnsiTheme="majorHAnsi"/>
        </w:rPr>
        <w:t>Watt</w:t>
      </w:r>
      <w:proofErr w:type="spellEnd"/>
      <w:r w:rsidRPr="00617710">
        <w:rPr>
          <w:rFonts w:asciiTheme="majorHAnsi" w:hAnsiTheme="majorHAnsi"/>
        </w:rPr>
        <w:t xml:space="preserve"> fue el factor clave  que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posibilitó lo que más tarde se llamó la Revolución industrial,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pues permitió la amplia disponibilidad de energía para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reemplazar tanto el esfuerzo físico o muscular como el manual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del hombre (sin su presencia la Revolución industrial no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hubiera sido posible). Pero hay que dejar constancia que el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disparador de esta revolución no fue la máquina de vapor, sino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el reemplazo de actividades manuales del hombre por la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máquina, en este caso por la hiladora y el telar mecánico; y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generalizando, el reemplazo de actividades manuales del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hombre por la máquina-herramienta.</w:t>
      </w:r>
    </w:p>
    <w:p w:rsidR="00413DE0" w:rsidRPr="00617710" w:rsidRDefault="00413DE0" w:rsidP="00617710">
      <w:pPr>
        <w:jc w:val="both"/>
        <w:rPr>
          <w:rFonts w:asciiTheme="majorHAnsi" w:hAnsiTheme="majorHAnsi"/>
        </w:rPr>
      </w:pPr>
      <w:r w:rsidRPr="00617710">
        <w:rPr>
          <w:rFonts w:asciiTheme="majorHAnsi" w:hAnsiTheme="majorHAnsi"/>
        </w:rPr>
        <w:t>Con la máquina-herramienta, la herramienta que se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utiliza en la fabricación ya no está en la mano del hombre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como sucede en las actividades artesanales, sino en la máquina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(en la máquina-herramienta), el hombre maneja la máquina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pero no maneja directamente la herramienta.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Un ejemplo de la vida hogareña que señala el reemplazo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de una actividad manual del hombre por la máquina es la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máquina de coser. En este caso la aguja, que es la que efectúa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la costura, es parte de la máquina y no está en la mano del ser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humano, si bien éste maneja la máquina, no maneja la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herramienta (es decir no maneja la aguja).</w:t>
      </w:r>
    </w:p>
    <w:p w:rsidR="00413DE0" w:rsidRPr="00617710" w:rsidRDefault="00413DE0" w:rsidP="00617710">
      <w:pPr>
        <w:jc w:val="both"/>
        <w:rPr>
          <w:rFonts w:asciiTheme="majorHAnsi" w:hAnsiTheme="majorHAnsi"/>
        </w:rPr>
      </w:pPr>
      <w:r w:rsidRPr="00617710">
        <w:rPr>
          <w:rFonts w:asciiTheme="majorHAnsi" w:hAnsiTheme="majorHAnsi"/>
        </w:rPr>
        <w:t>El reemplazo de actividades manuales del hombre por la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 xml:space="preserve">máquina y la introducción de la máquina de vapor de </w:t>
      </w:r>
      <w:proofErr w:type="spellStart"/>
      <w:r w:rsidRPr="00617710">
        <w:rPr>
          <w:rFonts w:asciiTheme="majorHAnsi" w:hAnsiTheme="majorHAnsi"/>
        </w:rPr>
        <w:t>Watt</w:t>
      </w:r>
      <w:proofErr w:type="spellEnd"/>
      <w:r w:rsidRPr="00617710">
        <w:rPr>
          <w:rFonts w:asciiTheme="majorHAnsi" w:hAnsiTheme="majorHAnsi"/>
        </w:rPr>
        <w:t>,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marcan el surgimiento de la Revolución industrial,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entendiendo como tal, no sólo cambios en el esquema de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producción, sino y sobre todo, las transformaciones que estos</w:t>
      </w:r>
      <w:r w:rsidR="00F57335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cambios provocaron en la estructura social.  Esta revolución</w:t>
      </w:r>
    </w:p>
    <w:p w:rsidR="00413DE0" w:rsidRPr="00617710" w:rsidRDefault="00413DE0" w:rsidP="00617710">
      <w:pPr>
        <w:jc w:val="both"/>
        <w:rPr>
          <w:rFonts w:asciiTheme="majorHAnsi" w:hAnsiTheme="majorHAnsi"/>
        </w:rPr>
      </w:pPr>
      <w:proofErr w:type="gramStart"/>
      <w:r w:rsidRPr="00617710">
        <w:rPr>
          <w:rFonts w:asciiTheme="majorHAnsi" w:hAnsiTheme="majorHAnsi"/>
        </w:rPr>
        <w:t>tuvo</w:t>
      </w:r>
      <w:proofErr w:type="gramEnd"/>
      <w:r w:rsidRPr="00617710">
        <w:rPr>
          <w:rFonts w:asciiTheme="majorHAnsi" w:hAnsiTheme="majorHAnsi"/>
        </w:rPr>
        <w:t xml:space="preserve"> lugar a lo largo de los años 1760 a 1830.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Durante este período la técnica, históricamente empírica,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se vincula con la ciencia y se comienzan a sistematizar los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métodos de producción. Es en esa época cuando surge el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concepto y el término "tecnología" (antes este término no se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 xml:space="preserve">usaba o no existía, recién aparece en publicaciones de la 50   segunda mitad del siglo XVIII). La </w:t>
      </w:r>
      <w:r w:rsidRPr="00617710">
        <w:rPr>
          <w:rFonts w:asciiTheme="majorHAnsi" w:hAnsiTheme="majorHAnsi"/>
        </w:rPr>
        <w:lastRenderedPageBreak/>
        <w:t>tecnología, si bien es una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continuidad de la técnica, plantea una nueva forma de pensar,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de razonar, de actuar y de producir.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Hoy la tecnología está omnipresente, la casa,  el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automóvil, el avión, la radio, la televisión, el teléfono, los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electrodomésticos, y la mayor parte de los objetos cotidianos,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son productos tecnológicos, por lo tanto productos humanos, y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como tales productos artificiales; en consecuencia podemos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decir que la artificialidad, y lógicamente la tecnología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generadora de esta artificialidad, enmarcan la vida diaria  y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condicionan nuestras actividades, nuestro comportamiento,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por lo tanto nuestra cultura que lleva el sello de la tecnología.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La Revolución industrial, íntimamente asociada a la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tecnología, abrió el camino a la Sociedad industrial, estructura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social que en parte todavía estamos viviendo. Pero hemos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entrado en una nueva etapa de cambio.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Esta nueva etapa, que nace relacionada con la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comunicación instantánea a distancia, primero vinculada a la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electricidad (el telégrafo y luego el teléfono) y más tarde a la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electrónica, está adquiriendo una importancia y una magnitud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impensada pocos años atrás como consecuencia de hechos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claves: el desarrollo de la microelectrónica, y la digitalización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de la información; esta última está provocando cambios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trascendentales en nuestra cultura.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Con la digitalización de la información surgen las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computadoras, que procesan información digitalizada en</w:t>
      </w:r>
      <w:r w:rsidR="00970D7A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forma rápida y automática.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La información digitalizada está asumiendo una función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fundamental, y dentro de este contexto hay quiénes tienden a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ver en este proceso de informatización en marcha una especie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de desmaterialización del mundo.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La introducción de éstas y otras nuevas tecnologías en la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estructura social (como las biotecnologías), han planteado lo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que hoy se llama la Revolución científico-tecnológica.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Revolución generadora de grandes cambios socioculturales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que abren el camino de una nueva sociedad que está surgiendo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con diversos nombres, entre ellos "Sociedad de la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información", "Sociedad posindustrial", "Sociedad de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control", o posiblemente uno más integral "Sociedad del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conocimiento".</w:t>
      </w:r>
    </w:p>
    <w:p w:rsidR="00413DE0" w:rsidRPr="00617710" w:rsidRDefault="00413DE0" w:rsidP="00617710">
      <w:pPr>
        <w:jc w:val="both"/>
        <w:rPr>
          <w:rFonts w:asciiTheme="majorHAnsi" w:hAnsiTheme="majorHAnsi"/>
        </w:rPr>
      </w:pPr>
      <w:r w:rsidRPr="00617710">
        <w:rPr>
          <w:rFonts w:asciiTheme="majorHAnsi" w:hAnsiTheme="majorHAnsi"/>
        </w:rPr>
        <w:t>Si la Revolución industrial logró que la máquina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reemplazara en gran medida no sólo esfuerzos físicos, sino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también trabajos manuales del hombre, esta nueva revolución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está logrando que la máquina reemplace también determinadas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labores mentales del hombre, sobre todo las rutinarias y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repetitivas, dejándole potencialmente más tiempo para un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trabajo intelectual creativo.</w:t>
      </w:r>
    </w:p>
    <w:p w:rsidR="00413DE0" w:rsidRPr="00617710" w:rsidRDefault="00413DE0" w:rsidP="00617710">
      <w:pPr>
        <w:jc w:val="both"/>
        <w:rPr>
          <w:rFonts w:asciiTheme="majorHAnsi" w:hAnsiTheme="majorHAnsi"/>
        </w:rPr>
      </w:pPr>
      <w:r w:rsidRPr="00617710">
        <w:rPr>
          <w:rFonts w:asciiTheme="majorHAnsi" w:hAnsiTheme="majorHAnsi"/>
        </w:rPr>
        <w:t>Con la Revolución científico-tecnológica se han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potenciado las Tecnologías de Información y Comunicación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(TIC), factores claves del mundo globalizado que están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presentes en múltiples campos, entre ellos, el de la prensa, la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radio, la televisión, el cine, y sobre todo el de Internet que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cumple un papel relevante en el contexto social.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Centrándonos ahora en el actual desarrollo tecnológico,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–que tiene un ritmo cada vez más acelerado, lamentablemente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en muchos casos marginando límites como son la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conservación del ambiente y el uso responsable de los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recursos naturales– nos corresponde preguntarnos: ¿hacia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dónde vamos?</w:t>
      </w:r>
    </w:p>
    <w:p w:rsidR="00413DE0" w:rsidRPr="00617710" w:rsidRDefault="00413DE0" w:rsidP="00617710">
      <w:pPr>
        <w:jc w:val="both"/>
        <w:rPr>
          <w:rFonts w:asciiTheme="majorHAnsi" w:hAnsiTheme="majorHAnsi"/>
        </w:rPr>
      </w:pPr>
      <w:r w:rsidRPr="00617710">
        <w:rPr>
          <w:rFonts w:asciiTheme="majorHAnsi" w:hAnsiTheme="majorHAnsi"/>
        </w:rPr>
        <w:t>A principios del siglo pasado, cuando comenzaba el gran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desarrollo científico-tecnológico que generó el mundo de hoy,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se pensaba y esperaba que ese desarrollo colaborara en el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establecimiento de un mundo más igualitario, pero la realidad</w:t>
      </w:r>
      <w:r w:rsidR="008E1817">
        <w:rPr>
          <w:rFonts w:asciiTheme="majorHAnsi" w:hAnsiTheme="majorHAnsi"/>
        </w:rPr>
        <w:t xml:space="preserve"> no confirma esa expectativa, la </w:t>
      </w:r>
      <w:r w:rsidRPr="00617710">
        <w:rPr>
          <w:rFonts w:asciiTheme="majorHAnsi" w:hAnsiTheme="majorHAnsi"/>
        </w:rPr>
        <w:t>brecha entre países centrales y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países periféricos, entre los que tienen más y los que tienen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 xml:space="preserve">menos, se agranda cada vez más, y no hay expectativas de </w:t>
      </w:r>
      <w:proofErr w:type="spellStart"/>
      <w:r w:rsidRPr="00617710">
        <w:rPr>
          <w:rFonts w:asciiTheme="majorHAnsi" w:hAnsiTheme="majorHAnsi"/>
        </w:rPr>
        <w:t>queesto</w:t>
      </w:r>
      <w:proofErr w:type="spellEnd"/>
      <w:r w:rsidRPr="00617710">
        <w:rPr>
          <w:rFonts w:asciiTheme="majorHAnsi" w:hAnsiTheme="majorHAnsi"/>
        </w:rPr>
        <w:t xml:space="preserve"> cambie a corto plazo. Lo </w:t>
      </w:r>
      <w:r w:rsidRPr="00617710">
        <w:rPr>
          <w:rFonts w:asciiTheme="majorHAnsi" w:hAnsiTheme="majorHAnsi"/>
        </w:rPr>
        <w:lastRenderedPageBreak/>
        <w:t>que hemos llamado, la tendencia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fáustica de la tecnología está presente, y lógicamente al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servicio del poder y no de la sociedad en su conjunto. La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solución de ese conflicto no es fácil pero si queremos un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mundo para todos, debemos prepararnos para revertir la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situación, buscando pasar de una tecnología cerrada al servicio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de los intereses del capital, a una tecnología abierta  a la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sociedad, y para tratar de lograrlo, un papel clave lo cumple la</w:t>
      </w:r>
      <w:r w:rsidR="008E1817">
        <w:rPr>
          <w:rFonts w:asciiTheme="majorHAnsi" w:hAnsiTheme="majorHAnsi"/>
        </w:rPr>
        <w:t xml:space="preserve"> </w:t>
      </w:r>
      <w:r w:rsidRPr="00617710">
        <w:rPr>
          <w:rFonts w:asciiTheme="majorHAnsi" w:hAnsiTheme="majorHAnsi"/>
        </w:rPr>
        <w:t>educación.</w:t>
      </w:r>
    </w:p>
    <w:p w:rsidR="00413DE0" w:rsidRPr="00617710" w:rsidRDefault="00413DE0" w:rsidP="00617710">
      <w:pPr>
        <w:jc w:val="both"/>
        <w:rPr>
          <w:rFonts w:asciiTheme="majorHAnsi" w:hAnsiTheme="majorHAnsi"/>
        </w:rPr>
      </w:pPr>
    </w:p>
    <w:p w:rsidR="00413DE0" w:rsidRDefault="000D6C28" w:rsidP="006177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Fuente: </w:t>
      </w:r>
      <w:hyperlink r:id="rId4" w:history="1">
        <w:r w:rsidRPr="00483632">
          <w:rPr>
            <w:rStyle w:val="Hipervnculo"/>
            <w:rFonts w:asciiTheme="majorHAnsi" w:hAnsiTheme="majorHAnsi"/>
          </w:rPr>
          <w:t>http://academic.uprm.edu/laccei/index.php/journal/article/viewFile/167/168</w:t>
        </w:r>
      </w:hyperlink>
    </w:p>
    <w:p w:rsidR="000D6C28" w:rsidRPr="00617710" w:rsidRDefault="000D6C28" w:rsidP="006177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Autor: Aquiles Gay.</w:t>
      </w:r>
    </w:p>
    <w:sectPr w:rsidR="000D6C28" w:rsidRPr="00617710" w:rsidSect="00E630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DE0"/>
    <w:rsid w:val="000D6C28"/>
    <w:rsid w:val="00413DE0"/>
    <w:rsid w:val="00617710"/>
    <w:rsid w:val="008E1817"/>
    <w:rsid w:val="00970D7A"/>
    <w:rsid w:val="00E6012A"/>
    <w:rsid w:val="00E6305D"/>
    <w:rsid w:val="00F5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ademic.uprm.edu/laccei/index.php/journal/article/viewFile/167/16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</dc:creator>
  <cp:lastModifiedBy>SANSON</cp:lastModifiedBy>
  <cp:revision>2</cp:revision>
  <dcterms:created xsi:type="dcterms:W3CDTF">2012-11-21T22:22:00Z</dcterms:created>
  <dcterms:modified xsi:type="dcterms:W3CDTF">2012-11-22T00:22:00Z</dcterms:modified>
</cp:coreProperties>
</file>