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claro-nfasis4"/>
        <w:tblpPr w:leftFromText="141" w:rightFromText="141" w:vertAnchor="text" w:horzAnchor="margin" w:tblpXSpec="center" w:tblpY="-379"/>
        <w:tblW w:w="14363" w:type="dxa"/>
        <w:tblLayout w:type="fixed"/>
        <w:tblLook w:val="04A0" w:firstRow="1" w:lastRow="0" w:firstColumn="1" w:lastColumn="0" w:noHBand="0" w:noVBand="1"/>
      </w:tblPr>
      <w:tblGrid>
        <w:gridCol w:w="1242"/>
        <w:gridCol w:w="1796"/>
        <w:gridCol w:w="1417"/>
        <w:gridCol w:w="1559"/>
        <w:gridCol w:w="1850"/>
        <w:gridCol w:w="1033"/>
        <w:gridCol w:w="1417"/>
        <w:gridCol w:w="1417"/>
        <w:gridCol w:w="1228"/>
        <w:gridCol w:w="1404"/>
      </w:tblGrid>
      <w:tr w:rsidR="00ED67D1" w:rsidTr="00ED67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ED67D1" w:rsidRPr="00E90F03" w:rsidRDefault="00ED67D1" w:rsidP="00ED67D1">
            <w:pPr>
              <w:jc w:val="center"/>
              <w:rPr>
                <w:rFonts w:ascii="Arial" w:hAnsi="Arial" w:cs="Arial"/>
                <w:color w:val="9BBB59" w:themeColor="accent3"/>
              </w:rPr>
            </w:pPr>
            <w:r w:rsidRPr="00E90F03">
              <w:rPr>
                <w:rFonts w:cstheme="minorHAnsi"/>
                <w:color w:val="9BBB59" w:themeColor="accent3"/>
                <w:sz w:val="20"/>
                <w:szCs w:val="20"/>
              </w:rPr>
              <w:t>EDUCACIÓN</w:t>
            </w:r>
          </w:p>
        </w:tc>
        <w:tc>
          <w:tcPr>
            <w:tcW w:w="1796" w:type="dxa"/>
          </w:tcPr>
          <w:p w:rsidR="00ED67D1" w:rsidRPr="00E90F03" w:rsidRDefault="00ED67D1" w:rsidP="00ED67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BBB59" w:themeColor="accent3"/>
              </w:rPr>
            </w:pPr>
            <w:r w:rsidRPr="00E90F03">
              <w:rPr>
                <w:rFonts w:cstheme="minorHAnsi"/>
                <w:color w:val="9BBB59" w:themeColor="accent3"/>
                <w:sz w:val="20"/>
                <w:szCs w:val="20"/>
              </w:rPr>
              <w:t>SOCIOECONÓMICO</w:t>
            </w:r>
          </w:p>
        </w:tc>
        <w:tc>
          <w:tcPr>
            <w:tcW w:w="1417" w:type="dxa"/>
          </w:tcPr>
          <w:p w:rsidR="00ED67D1" w:rsidRPr="00E90F03" w:rsidRDefault="00ED67D1" w:rsidP="00ED67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BBB59" w:themeColor="accent3"/>
              </w:rPr>
            </w:pPr>
            <w:r w:rsidRPr="00E90F03">
              <w:rPr>
                <w:rFonts w:cstheme="minorHAnsi"/>
                <w:color w:val="9BBB59" w:themeColor="accent3"/>
                <w:sz w:val="20"/>
                <w:szCs w:val="20"/>
              </w:rPr>
              <w:t>CONFLICTOS</w:t>
            </w:r>
          </w:p>
        </w:tc>
        <w:tc>
          <w:tcPr>
            <w:tcW w:w="1559" w:type="dxa"/>
          </w:tcPr>
          <w:p w:rsidR="00ED67D1" w:rsidRPr="00E90F03" w:rsidRDefault="00ED67D1" w:rsidP="00ED67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BBB59" w:themeColor="accent3"/>
              </w:rPr>
            </w:pPr>
            <w:r w:rsidRPr="00E90F03">
              <w:rPr>
                <w:rFonts w:cstheme="minorHAnsi"/>
                <w:color w:val="9BBB59" w:themeColor="accent3"/>
                <w:sz w:val="20"/>
                <w:szCs w:val="20"/>
              </w:rPr>
              <w:t>ORGANIZACIÓN SOCIAL</w:t>
            </w:r>
          </w:p>
        </w:tc>
        <w:tc>
          <w:tcPr>
            <w:tcW w:w="1850" w:type="dxa"/>
          </w:tcPr>
          <w:p w:rsidR="00ED67D1" w:rsidRPr="00E90F03" w:rsidRDefault="00ED67D1" w:rsidP="00ED67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BBB59" w:themeColor="accent3"/>
              </w:rPr>
            </w:pPr>
            <w:r w:rsidRPr="00E90F03">
              <w:rPr>
                <w:rFonts w:cstheme="minorHAnsi"/>
                <w:color w:val="9BBB59" w:themeColor="accent3"/>
                <w:sz w:val="20"/>
                <w:szCs w:val="20"/>
              </w:rPr>
              <w:t>POBLACIONES VULNERABLES</w:t>
            </w:r>
          </w:p>
        </w:tc>
        <w:tc>
          <w:tcPr>
            <w:tcW w:w="1033" w:type="dxa"/>
          </w:tcPr>
          <w:p w:rsidR="00ED67D1" w:rsidRPr="00E90F03" w:rsidRDefault="00ED67D1" w:rsidP="00ED67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BBB59" w:themeColor="accent3"/>
              </w:rPr>
            </w:pPr>
            <w:r w:rsidRPr="00E90F03">
              <w:rPr>
                <w:rFonts w:cstheme="minorHAnsi"/>
                <w:color w:val="9BBB59" w:themeColor="accent3"/>
                <w:sz w:val="20"/>
                <w:szCs w:val="20"/>
              </w:rPr>
              <w:t>COMUNICACIÓN</w:t>
            </w:r>
          </w:p>
        </w:tc>
        <w:tc>
          <w:tcPr>
            <w:tcW w:w="1417" w:type="dxa"/>
          </w:tcPr>
          <w:p w:rsidR="00ED67D1" w:rsidRPr="00E90F03" w:rsidRDefault="00ED67D1" w:rsidP="00ED67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BBB59" w:themeColor="accent3"/>
              </w:rPr>
            </w:pPr>
            <w:r w:rsidRPr="00E90F03">
              <w:rPr>
                <w:rFonts w:cstheme="minorHAnsi"/>
                <w:color w:val="9BBB59" w:themeColor="accent3"/>
                <w:sz w:val="20"/>
                <w:szCs w:val="20"/>
              </w:rPr>
              <w:t>SALUD</w:t>
            </w:r>
          </w:p>
        </w:tc>
        <w:tc>
          <w:tcPr>
            <w:tcW w:w="1417" w:type="dxa"/>
          </w:tcPr>
          <w:p w:rsidR="00ED67D1" w:rsidRPr="00E90F03" w:rsidRDefault="00ED67D1" w:rsidP="00ED67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BBB59" w:themeColor="accent3"/>
              </w:rPr>
            </w:pPr>
            <w:r w:rsidRPr="00E90F03">
              <w:rPr>
                <w:rFonts w:cstheme="minorHAnsi"/>
                <w:color w:val="9BBB59" w:themeColor="accent3"/>
                <w:sz w:val="20"/>
                <w:szCs w:val="20"/>
              </w:rPr>
              <w:t>POLÍTICO</w:t>
            </w:r>
          </w:p>
        </w:tc>
        <w:tc>
          <w:tcPr>
            <w:tcW w:w="1228" w:type="dxa"/>
          </w:tcPr>
          <w:p w:rsidR="00ED67D1" w:rsidRPr="00E90F03" w:rsidRDefault="00ED67D1" w:rsidP="00ED67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BBB59" w:themeColor="accent3"/>
              </w:rPr>
            </w:pPr>
            <w:r w:rsidRPr="00E90F03">
              <w:rPr>
                <w:rFonts w:cstheme="minorHAnsi"/>
                <w:color w:val="9BBB59" w:themeColor="accent3"/>
                <w:sz w:val="20"/>
                <w:szCs w:val="20"/>
              </w:rPr>
              <w:t>INCLUSIÓN SOCIAL</w:t>
            </w:r>
          </w:p>
        </w:tc>
        <w:tc>
          <w:tcPr>
            <w:tcW w:w="1404" w:type="dxa"/>
          </w:tcPr>
          <w:p w:rsidR="00ED67D1" w:rsidRPr="00E90F03" w:rsidRDefault="00ED67D1" w:rsidP="00ED67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BBB59" w:themeColor="accent3"/>
              </w:rPr>
            </w:pPr>
            <w:r w:rsidRPr="00E90F03">
              <w:rPr>
                <w:rFonts w:cstheme="minorHAnsi"/>
                <w:color w:val="9BBB59" w:themeColor="accent3"/>
                <w:sz w:val="20"/>
                <w:szCs w:val="20"/>
              </w:rPr>
              <w:t>AMBIENTAL</w:t>
            </w:r>
          </w:p>
        </w:tc>
      </w:tr>
      <w:tr w:rsidR="00ED67D1" w:rsidTr="00ED6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3" w:type="dxa"/>
            <w:gridSpan w:val="10"/>
          </w:tcPr>
          <w:p w:rsidR="00ED67D1" w:rsidRPr="00E90F03" w:rsidRDefault="00ED67D1" w:rsidP="00ED67D1">
            <w:pPr>
              <w:pStyle w:val="Ttulo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90F03">
              <w:rPr>
                <w:rFonts w:ascii="Arial" w:hAnsi="Arial" w:cs="Arial"/>
                <w:sz w:val="24"/>
                <w:szCs w:val="24"/>
              </w:rPr>
              <w:t>MUNICIPIO DE DUITAMA (BOYACÁ)</w:t>
            </w:r>
          </w:p>
        </w:tc>
      </w:tr>
      <w:tr w:rsidR="00ED67D1" w:rsidTr="00ED6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ED67D1" w:rsidRPr="00303FE8" w:rsidRDefault="00ED67D1" w:rsidP="00ED67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3FE8">
              <w:rPr>
                <w:rFonts w:ascii="Arial" w:hAnsi="Arial" w:cs="Arial"/>
                <w:sz w:val="16"/>
                <w:szCs w:val="16"/>
              </w:rPr>
              <w:t>La educación en Duitama esta muy bien orientada al desarrollo e  implementación de los modernos cambios que realiza la secretaria de educación, apoyando a cada uno de los establecimientos educativos de la ciudad de Duitama,</w:t>
            </w:r>
          </w:p>
          <w:p w:rsidR="00ED67D1" w:rsidRPr="00303FE8" w:rsidRDefault="00ED67D1" w:rsidP="00ED67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</w:tcPr>
          <w:p w:rsidR="00ED67D1" w:rsidRPr="00303FE8" w:rsidRDefault="00ED67D1" w:rsidP="00ED67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03FE8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Duitama es uno de los centros Industriales y Artesanales de la región. Nuestra ciudad es famosa por los huertos frutales de manzana, peras, duraznos, curabas, y ciruelas. En sus tierras también se cosechan; papa, trigo, maíz, frijoles, cebada y hortalizas. Como cabecera de la provincia del </w:t>
            </w:r>
            <w:proofErr w:type="spellStart"/>
            <w:r w:rsidRPr="00303FE8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Tundama</w:t>
            </w:r>
            <w:proofErr w:type="spellEnd"/>
            <w:r w:rsidRPr="00303FE8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, Duitama es reconocida por sus talleres artesanales que producen desde finas y elaboradas cestas, pasando por los pañolones de macramé hasta mobiliario de estilo rústico colonial</w:t>
            </w:r>
          </w:p>
        </w:tc>
        <w:tc>
          <w:tcPr>
            <w:tcW w:w="1417" w:type="dxa"/>
          </w:tcPr>
          <w:p w:rsidR="00ED67D1" w:rsidRPr="00303FE8" w:rsidRDefault="00ED67D1" w:rsidP="00ED67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03FE8">
              <w:rPr>
                <w:rFonts w:ascii="Arial" w:hAnsi="Arial" w:cs="Arial"/>
                <w:sz w:val="16"/>
                <w:szCs w:val="16"/>
              </w:rPr>
              <w:t>La inseguridad es</w:t>
            </w:r>
          </w:p>
          <w:p w:rsidR="00ED67D1" w:rsidRPr="00303FE8" w:rsidRDefault="00ED67D1" w:rsidP="00ED67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03FE8">
              <w:rPr>
                <w:rFonts w:ascii="Arial" w:hAnsi="Arial" w:cs="Arial"/>
                <w:sz w:val="16"/>
                <w:szCs w:val="16"/>
              </w:rPr>
              <w:t>muy mínima comparada con</w:t>
            </w:r>
          </w:p>
          <w:p w:rsidR="00ED67D1" w:rsidRPr="00303FE8" w:rsidRDefault="00ED67D1" w:rsidP="00ED67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03FE8">
              <w:rPr>
                <w:rFonts w:ascii="Arial" w:hAnsi="Arial" w:cs="Arial"/>
                <w:sz w:val="16"/>
                <w:szCs w:val="16"/>
              </w:rPr>
              <w:t>otros Municipios</w:t>
            </w:r>
          </w:p>
          <w:p w:rsidR="00ED67D1" w:rsidRPr="00303FE8" w:rsidRDefault="00ED67D1" w:rsidP="00ED67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03FE8">
              <w:rPr>
                <w:rFonts w:ascii="Arial" w:hAnsi="Arial" w:cs="Arial"/>
                <w:sz w:val="16"/>
                <w:szCs w:val="16"/>
              </w:rPr>
              <w:t>y en esta región</w:t>
            </w:r>
          </w:p>
          <w:p w:rsidR="00ED67D1" w:rsidRPr="00303FE8" w:rsidRDefault="00ED67D1" w:rsidP="00ED67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03FE8">
              <w:rPr>
                <w:rFonts w:ascii="Arial" w:hAnsi="Arial" w:cs="Arial"/>
                <w:sz w:val="16"/>
                <w:szCs w:val="16"/>
              </w:rPr>
              <w:t>no existen</w:t>
            </w:r>
          </w:p>
          <w:p w:rsidR="00ED67D1" w:rsidRPr="00303FE8" w:rsidRDefault="00ED67D1" w:rsidP="00ED67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03FE8">
              <w:rPr>
                <w:rFonts w:ascii="Arial" w:hAnsi="Arial" w:cs="Arial"/>
                <w:sz w:val="16"/>
                <w:szCs w:val="16"/>
              </w:rPr>
              <w:t>conflictos entre</w:t>
            </w:r>
          </w:p>
          <w:p w:rsidR="00ED67D1" w:rsidRPr="00303FE8" w:rsidRDefault="00ED67D1" w:rsidP="00ED67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03FE8">
              <w:rPr>
                <w:rFonts w:ascii="Arial" w:hAnsi="Arial" w:cs="Arial"/>
                <w:sz w:val="16"/>
                <w:szCs w:val="16"/>
              </w:rPr>
              <w:t>grupos de desadaptados socialmente</w:t>
            </w:r>
          </w:p>
        </w:tc>
        <w:tc>
          <w:tcPr>
            <w:tcW w:w="1559" w:type="dxa"/>
          </w:tcPr>
          <w:p w:rsidR="00ED67D1" w:rsidRPr="00303FE8" w:rsidRDefault="00ED67D1" w:rsidP="00ED67D1">
            <w:pPr>
              <w:pStyle w:val="NormalWeb"/>
              <w:shd w:val="clear" w:color="auto" w:fill="FFFFFF"/>
              <w:spacing w:before="96" w:beforeAutospacing="0" w:after="12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3FE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Duitama</w:t>
            </w:r>
            <w:r w:rsidRPr="00303FE8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Pr="00303FE8">
              <w:rPr>
                <w:rFonts w:ascii="Arial" w:hAnsi="Arial" w:cs="Arial"/>
                <w:color w:val="000000" w:themeColor="text1"/>
                <w:sz w:val="16"/>
                <w:szCs w:val="16"/>
              </w:rPr>
              <w:t>es una</w:t>
            </w:r>
            <w:r w:rsidRPr="00303FE8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hyperlink r:id="rId7" w:tooltip="Ciudades de Colombia" w:history="1">
              <w:r w:rsidRPr="00303FE8">
                <w:rPr>
                  <w:rStyle w:val="Hipervnculo"/>
                  <w:rFonts w:ascii="Arial" w:eastAsiaTheme="majorEastAsia" w:hAnsi="Arial" w:cs="Arial"/>
                  <w:color w:val="000000" w:themeColor="text1"/>
                  <w:sz w:val="16"/>
                  <w:szCs w:val="16"/>
                </w:rPr>
                <w:t>ciudad colombiana</w:t>
              </w:r>
            </w:hyperlink>
            <w:r w:rsidRPr="00303FE8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Pr="00303FE8">
              <w:rPr>
                <w:rFonts w:ascii="Arial" w:hAnsi="Arial" w:cs="Arial"/>
                <w:color w:val="000000" w:themeColor="text1"/>
                <w:sz w:val="16"/>
                <w:szCs w:val="16"/>
              </w:rPr>
              <w:t>ubicada en el departamento de</w:t>
            </w:r>
            <w:r w:rsidRPr="00303FE8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hyperlink r:id="rId8" w:tooltip="Boyacá" w:history="1">
              <w:r w:rsidRPr="00303FE8">
                <w:rPr>
                  <w:rStyle w:val="Hipervnculo"/>
                  <w:rFonts w:ascii="Arial" w:eastAsiaTheme="majorEastAsia" w:hAnsi="Arial" w:cs="Arial"/>
                  <w:color w:val="000000" w:themeColor="text1"/>
                  <w:sz w:val="16"/>
                  <w:szCs w:val="16"/>
                </w:rPr>
                <w:t>Boyacá</w:t>
              </w:r>
            </w:hyperlink>
            <w:r w:rsidRPr="00303FE8">
              <w:rPr>
                <w:rFonts w:ascii="Arial" w:hAnsi="Arial" w:cs="Arial"/>
                <w:color w:val="000000" w:themeColor="text1"/>
                <w:sz w:val="16"/>
                <w:szCs w:val="16"/>
              </w:rPr>
              <w:t>, situada en el centro-oriente de</w:t>
            </w:r>
            <w:r w:rsidRPr="00303FE8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hyperlink r:id="rId9" w:tooltip="Colombia" w:history="1">
              <w:r w:rsidRPr="00303FE8">
                <w:rPr>
                  <w:rStyle w:val="Hipervnculo"/>
                  <w:rFonts w:ascii="Arial" w:eastAsiaTheme="majorEastAsia" w:hAnsi="Arial" w:cs="Arial"/>
                  <w:color w:val="000000" w:themeColor="text1"/>
                  <w:sz w:val="16"/>
                  <w:szCs w:val="16"/>
                </w:rPr>
                <w:t>Colombia</w:t>
              </w:r>
            </w:hyperlink>
            <w:r w:rsidRPr="00303FE8">
              <w:rPr>
                <w:rFonts w:ascii="Arial" w:hAnsi="Arial" w:cs="Arial"/>
                <w:color w:val="000000" w:themeColor="text1"/>
                <w:sz w:val="16"/>
                <w:szCs w:val="16"/>
              </w:rPr>
              <w:t>, en la región del</w:t>
            </w:r>
            <w:r w:rsidRPr="00303FE8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hyperlink r:id="rId10" w:tooltip="Alto Chicamocha" w:history="1">
              <w:r w:rsidRPr="00303FE8">
                <w:rPr>
                  <w:rStyle w:val="Hipervnculo"/>
                  <w:rFonts w:ascii="Arial" w:eastAsiaTheme="majorEastAsia" w:hAnsi="Arial" w:cs="Arial"/>
                  <w:color w:val="000000" w:themeColor="text1"/>
                  <w:sz w:val="16"/>
                  <w:szCs w:val="16"/>
                </w:rPr>
                <w:t xml:space="preserve">Alto </w:t>
              </w:r>
              <w:proofErr w:type="spellStart"/>
              <w:r w:rsidRPr="00303FE8">
                <w:rPr>
                  <w:rStyle w:val="Hipervnculo"/>
                  <w:rFonts w:ascii="Arial" w:eastAsiaTheme="majorEastAsia" w:hAnsi="Arial" w:cs="Arial"/>
                  <w:color w:val="000000" w:themeColor="text1"/>
                  <w:sz w:val="16"/>
                  <w:szCs w:val="16"/>
                </w:rPr>
                <w:t>Chicamocha</w:t>
              </w:r>
              <w:proofErr w:type="spellEnd"/>
            </w:hyperlink>
            <w:r w:rsidRPr="00303FE8">
              <w:rPr>
                <w:rFonts w:ascii="Arial" w:hAnsi="Arial" w:cs="Arial"/>
                <w:color w:val="000000" w:themeColor="text1"/>
                <w:sz w:val="16"/>
                <w:szCs w:val="16"/>
              </w:rPr>
              <w:t>. Cuenta, según el estimado para 2012, con una población de 111 367 habitantes. Duitama es la capital de la</w:t>
            </w:r>
            <w:r w:rsidRPr="00303FE8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hyperlink r:id="rId11" w:tooltip="Provincias de Colombia" w:history="1">
              <w:r w:rsidRPr="00303FE8">
                <w:rPr>
                  <w:rStyle w:val="Hipervnculo"/>
                  <w:rFonts w:ascii="Arial" w:eastAsiaTheme="majorEastAsia" w:hAnsi="Arial" w:cs="Arial"/>
                  <w:color w:val="000000" w:themeColor="text1"/>
                  <w:sz w:val="16"/>
                  <w:szCs w:val="16"/>
                </w:rPr>
                <w:t>provincia</w:t>
              </w:r>
            </w:hyperlink>
            <w:r w:rsidRPr="00303FE8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Pr="00303FE8">
              <w:rPr>
                <w:rFonts w:ascii="Arial" w:hAnsi="Arial" w:cs="Arial"/>
                <w:color w:val="000000" w:themeColor="text1"/>
                <w:sz w:val="16"/>
                <w:szCs w:val="16"/>
              </w:rPr>
              <w:t>del</w:t>
            </w:r>
            <w:r w:rsidRPr="00303FE8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"http://es.wikipedia.org/wiki/Provincia_de_Tundama" \o "Provincia de Tundama" </w:instrText>
            </w:r>
            <w:r>
              <w:fldChar w:fldCharType="separate"/>
            </w:r>
            <w:r w:rsidRPr="00303FE8">
              <w:rPr>
                <w:rStyle w:val="Hipervnculo"/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Tundama</w:t>
            </w:r>
            <w:proofErr w:type="spellEnd"/>
            <w:r>
              <w:rPr>
                <w:rStyle w:val="Hipervnculo"/>
                <w:rFonts w:ascii="Arial" w:eastAsiaTheme="majorEastAsia" w:hAnsi="Arial" w:cs="Arial"/>
                <w:color w:val="000000" w:themeColor="text1"/>
                <w:sz w:val="16"/>
                <w:szCs w:val="16"/>
                <w:u w:val="none"/>
              </w:rPr>
              <w:fldChar w:fldCharType="end"/>
            </w:r>
            <w:r w:rsidRPr="00303FE8">
              <w:rPr>
                <w:rFonts w:ascii="Arial" w:hAnsi="Arial" w:cs="Arial"/>
                <w:color w:val="000000" w:themeColor="text1"/>
                <w:sz w:val="16"/>
                <w:szCs w:val="16"/>
              </w:rPr>
              <w:t>. Se le conoce como</w:t>
            </w:r>
            <w:r w:rsidRPr="00303FE8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Pr="00303FE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La Ciudad Cívica</w:t>
            </w:r>
            <w:r w:rsidRPr="00303FE8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Pr="00303FE8">
              <w:rPr>
                <w:rFonts w:ascii="Arial" w:hAnsi="Arial" w:cs="Arial"/>
                <w:color w:val="000000" w:themeColor="text1"/>
                <w:sz w:val="16"/>
                <w:szCs w:val="16"/>
              </w:rPr>
              <w:t>y "La perla de Boyacá". Es el puerto transportador terrestre más importante del oriente colombiano al encontrarse sobre la</w:t>
            </w:r>
            <w:r w:rsidRPr="00303FE8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hyperlink r:id="rId12" w:tooltip="Troncal Central del Norte" w:history="1">
              <w:r w:rsidRPr="00303FE8">
                <w:rPr>
                  <w:rStyle w:val="Hipervnculo"/>
                  <w:rFonts w:ascii="Arial" w:eastAsiaTheme="majorEastAsia" w:hAnsi="Arial" w:cs="Arial"/>
                  <w:color w:val="000000" w:themeColor="text1"/>
                  <w:sz w:val="16"/>
                  <w:szCs w:val="16"/>
                </w:rPr>
                <w:t>Troncal Central del Norte</w:t>
              </w:r>
            </w:hyperlink>
            <w:r w:rsidRPr="00303FE8">
              <w:rPr>
                <w:rFonts w:ascii="Arial" w:hAnsi="Arial" w:cs="Arial"/>
                <w:color w:val="000000" w:themeColor="text1"/>
                <w:sz w:val="16"/>
                <w:szCs w:val="16"/>
              </w:rPr>
              <w:t>, y es un punto estratégico de las relaciones industriales y comerciales de esta región del país.</w:t>
            </w:r>
          </w:p>
          <w:p w:rsidR="00ED67D1" w:rsidRPr="00303FE8" w:rsidRDefault="00ED67D1" w:rsidP="00ED67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850" w:type="dxa"/>
          </w:tcPr>
          <w:p w:rsidR="00ED67D1" w:rsidRPr="00303FE8" w:rsidRDefault="00ED67D1" w:rsidP="00ED67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03FE8">
              <w:rPr>
                <w:rFonts w:ascii="Arial" w:hAnsi="Arial" w:cs="Arial"/>
                <w:sz w:val="16"/>
                <w:szCs w:val="16"/>
              </w:rPr>
              <w:t>Son los Barrios mas pobres que los servicios públicos son deficientes pero la alcaldía tiene unos proyectos a futuro corto para solucionar estos inconvenientes</w:t>
            </w:r>
          </w:p>
        </w:tc>
        <w:tc>
          <w:tcPr>
            <w:tcW w:w="1033" w:type="dxa"/>
          </w:tcPr>
          <w:p w:rsidR="00ED67D1" w:rsidRPr="00303FE8" w:rsidRDefault="00ED67D1" w:rsidP="00ED67D1">
            <w:pPr>
              <w:pStyle w:val="NormalWeb"/>
              <w:shd w:val="clear" w:color="auto" w:fill="FFFFFF"/>
              <w:spacing w:before="96" w:beforeAutospacing="0" w:after="12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3FE8">
              <w:rPr>
                <w:rFonts w:ascii="Arial" w:hAnsi="Arial" w:cs="Arial"/>
                <w:color w:val="000000"/>
                <w:sz w:val="16"/>
                <w:szCs w:val="16"/>
              </w:rPr>
              <w:t>El servicio de transporte público de la ciudad está conformado por: Transporte Público Colectivo de pasajeros, taxis urbanas, y ciclo vías.</w:t>
            </w:r>
          </w:p>
          <w:p w:rsidR="00ED67D1" w:rsidRPr="00303FE8" w:rsidRDefault="00ED67D1" w:rsidP="00ED67D1">
            <w:pPr>
              <w:pStyle w:val="Ttulo3"/>
              <w:shd w:val="clear" w:color="auto" w:fill="FFFFFF"/>
              <w:spacing w:before="0" w:beforeAutospacing="0" w:after="72" w:afterAutospacing="0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303FE8">
              <w:rPr>
                <w:rStyle w:val="mw-headline"/>
                <w:rFonts w:ascii="Arial" w:hAnsi="Arial" w:cs="Arial"/>
                <w:b w:val="0"/>
                <w:color w:val="000000"/>
                <w:sz w:val="16"/>
                <w:szCs w:val="16"/>
              </w:rPr>
              <w:t>Servicio público urbano de transporte</w:t>
            </w:r>
          </w:p>
          <w:p w:rsidR="00ED67D1" w:rsidRPr="00303FE8" w:rsidRDefault="00ED67D1" w:rsidP="00ED67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D67D1" w:rsidRPr="00303FE8" w:rsidRDefault="00ED67D1" w:rsidP="00ED67D1">
            <w:pPr>
              <w:pStyle w:val="NormalWeb"/>
              <w:shd w:val="clear" w:color="auto" w:fill="FFFFFF"/>
              <w:spacing w:before="96" w:beforeAutospacing="0" w:after="12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3FE8">
              <w:rPr>
                <w:rFonts w:ascii="Arial" w:hAnsi="Arial" w:cs="Arial"/>
                <w:color w:val="000000"/>
                <w:sz w:val="16"/>
                <w:szCs w:val="16"/>
              </w:rPr>
              <w:t>La ciudad dispone de 18 instituciones prestadoras de salud, entre las cuales se destacan:</w:t>
            </w:r>
          </w:p>
          <w:p w:rsidR="00ED67D1" w:rsidRPr="00303FE8" w:rsidRDefault="00ED67D1" w:rsidP="00ED67D1">
            <w:pPr>
              <w:shd w:val="clear" w:color="auto" w:fill="FFFFFF"/>
              <w:spacing w:before="100" w:beforeAutospacing="1" w:after="24"/>
              <w:ind w:left="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3FE8">
              <w:rPr>
                <w:rFonts w:ascii="Arial" w:hAnsi="Arial" w:cs="Arial"/>
                <w:color w:val="000000"/>
                <w:sz w:val="16"/>
                <w:szCs w:val="16"/>
              </w:rPr>
              <w:t>Hospital Regional de</w:t>
            </w:r>
          </w:p>
          <w:p w:rsidR="00ED67D1" w:rsidRPr="00303FE8" w:rsidRDefault="00ED67D1" w:rsidP="00ED67D1">
            <w:pPr>
              <w:shd w:val="clear" w:color="auto" w:fill="FFFFFF"/>
              <w:spacing w:before="100" w:beforeAutospacing="1" w:after="24"/>
              <w:ind w:left="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3FE8">
              <w:rPr>
                <w:rFonts w:ascii="Arial" w:hAnsi="Arial" w:cs="Arial"/>
                <w:color w:val="000000"/>
                <w:sz w:val="16"/>
                <w:szCs w:val="16"/>
              </w:rPr>
              <w:t>Duitama.</w:t>
            </w:r>
          </w:p>
          <w:p w:rsidR="00ED67D1" w:rsidRPr="00303FE8" w:rsidRDefault="00ED67D1" w:rsidP="00ED67D1">
            <w:pPr>
              <w:shd w:val="clear" w:color="auto" w:fill="FFFFFF"/>
              <w:spacing w:before="100" w:beforeAutospacing="1" w:after="24"/>
              <w:ind w:left="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3FE8">
              <w:rPr>
                <w:rFonts w:ascii="Arial" w:hAnsi="Arial" w:cs="Arial"/>
                <w:color w:val="000000"/>
                <w:sz w:val="16"/>
                <w:szCs w:val="16"/>
              </w:rPr>
              <w:t>Clínica Boyacá</w:t>
            </w:r>
          </w:p>
          <w:p w:rsidR="00ED67D1" w:rsidRPr="00303FE8" w:rsidRDefault="00ED67D1" w:rsidP="00ED67D1">
            <w:pPr>
              <w:shd w:val="clear" w:color="auto" w:fill="FFFFFF"/>
              <w:spacing w:before="100" w:beforeAutospacing="1" w:after="24"/>
              <w:ind w:left="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3FE8">
              <w:rPr>
                <w:rFonts w:ascii="Arial" w:hAnsi="Arial" w:cs="Arial"/>
                <w:color w:val="000000"/>
                <w:sz w:val="16"/>
                <w:szCs w:val="16"/>
              </w:rPr>
              <w:t>.Clínica</w:t>
            </w:r>
          </w:p>
          <w:p w:rsidR="00ED67D1" w:rsidRPr="00303FE8" w:rsidRDefault="00ED67D1" w:rsidP="00ED67D1">
            <w:pPr>
              <w:shd w:val="clear" w:color="auto" w:fill="FFFFFF"/>
              <w:spacing w:before="100" w:beforeAutospacing="1" w:after="24"/>
              <w:ind w:left="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3FE8">
              <w:rPr>
                <w:rFonts w:ascii="Arial" w:hAnsi="Arial" w:cs="Arial"/>
                <w:color w:val="000000"/>
                <w:sz w:val="16"/>
                <w:szCs w:val="16"/>
              </w:rPr>
              <w:t>Tundama</w:t>
            </w:r>
            <w:proofErr w:type="spellEnd"/>
          </w:p>
          <w:p w:rsidR="00ED67D1" w:rsidRPr="00303FE8" w:rsidRDefault="00ED67D1" w:rsidP="00ED67D1">
            <w:pPr>
              <w:shd w:val="clear" w:color="auto" w:fill="FFFFFF"/>
              <w:spacing w:before="100" w:beforeAutospacing="1" w:after="24"/>
              <w:ind w:left="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3FE8">
              <w:rPr>
                <w:rFonts w:ascii="Arial" w:hAnsi="Arial" w:cs="Arial"/>
                <w:color w:val="000000"/>
                <w:sz w:val="16"/>
                <w:szCs w:val="16"/>
              </w:rPr>
              <w:t>.Clínic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  <w:p w:rsidR="00ED67D1" w:rsidRPr="00303FE8" w:rsidRDefault="00ED67D1" w:rsidP="00ED67D1">
            <w:pPr>
              <w:shd w:val="clear" w:color="auto" w:fill="FFFFFF"/>
              <w:spacing w:before="100" w:beforeAutospacing="1" w:after="24"/>
              <w:ind w:left="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3FE8">
              <w:rPr>
                <w:rFonts w:ascii="Arial" w:hAnsi="Arial" w:cs="Arial"/>
                <w:color w:val="000000"/>
                <w:sz w:val="16"/>
                <w:szCs w:val="16"/>
              </w:rPr>
              <w:t>SaludCoop</w:t>
            </w:r>
            <w:proofErr w:type="spellEnd"/>
          </w:p>
          <w:p w:rsidR="00ED67D1" w:rsidRPr="00303FE8" w:rsidRDefault="00ED67D1" w:rsidP="00ED67D1">
            <w:pPr>
              <w:shd w:val="clear" w:color="auto" w:fill="FFFFFF"/>
              <w:spacing w:before="100" w:beforeAutospacing="1" w:after="24"/>
              <w:ind w:left="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3FE8">
              <w:rPr>
                <w:rFonts w:ascii="Arial" w:hAnsi="Arial" w:cs="Arial"/>
                <w:color w:val="000000"/>
                <w:sz w:val="16"/>
                <w:szCs w:val="16"/>
              </w:rPr>
              <w:t>E.S.E Salud del</w:t>
            </w:r>
          </w:p>
          <w:p w:rsidR="00ED67D1" w:rsidRPr="00303FE8" w:rsidRDefault="00ED67D1" w:rsidP="00ED67D1">
            <w:pPr>
              <w:shd w:val="clear" w:color="auto" w:fill="FFFFFF"/>
              <w:spacing w:before="100" w:beforeAutospacing="1" w:after="24"/>
              <w:ind w:left="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3FE8">
              <w:rPr>
                <w:rFonts w:ascii="Arial" w:hAnsi="Arial" w:cs="Arial"/>
                <w:color w:val="000000"/>
                <w:sz w:val="16"/>
                <w:szCs w:val="16"/>
              </w:rPr>
              <w:t>Tundama</w:t>
            </w:r>
            <w:proofErr w:type="spellEnd"/>
            <w:r w:rsidRPr="00303FE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ED67D1" w:rsidRPr="00303FE8" w:rsidRDefault="00ED67D1" w:rsidP="00ED67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D67D1" w:rsidRPr="00303FE8" w:rsidRDefault="00ED67D1" w:rsidP="00ED67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03FE8">
              <w:rPr>
                <w:rFonts w:ascii="Arial" w:hAnsi="Arial" w:cs="Arial"/>
                <w:color w:val="000000"/>
                <w:sz w:val="16"/>
                <w:szCs w:val="16"/>
              </w:rPr>
              <w:t>Construir una sociedad que elimine la pobreza, que sea equitativa, solidaria, con plena protección social, educada, culta, participativa, tolerante, pacífica, y cohesionada. Especial énfasis le deberá dar al logro de un estado de bienestar social de los colombianos en donde se logre el pleno empleo, la salud, la educación y la posibilidad de una vivienda digna, pero también el desarrollo de las diferentes expresiones culturales, el arte, el deporte y la recreación, como parte sustancial del quehacer diario</w:t>
            </w:r>
          </w:p>
        </w:tc>
        <w:tc>
          <w:tcPr>
            <w:tcW w:w="1228" w:type="dxa"/>
          </w:tcPr>
          <w:p w:rsidR="00ED67D1" w:rsidRPr="00303FE8" w:rsidRDefault="00ED67D1" w:rsidP="00ED67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03FE8">
              <w:rPr>
                <w:rFonts w:ascii="Arial" w:hAnsi="Arial" w:cs="Arial"/>
                <w:sz w:val="16"/>
                <w:szCs w:val="16"/>
              </w:rPr>
              <w:t xml:space="preserve">Se incluyen con programas a las personas con discapacidad en todo el sentido de la palabra gracias a un proyecto que adelanta la alcaldía de Duitama y que se desarrolla con la ayuda de </w:t>
            </w:r>
            <w:proofErr w:type="spellStart"/>
            <w:r w:rsidRPr="00303FE8">
              <w:rPr>
                <w:rFonts w:ascii="Arial" w:hAnsi="Arial" w:cs="Arial"/>
                <w:sz w:val="16"/>
                <w:szCs w:val="16"/>
              </w:rPr>
              <w:t>culturama</w:t>
            </w:r>
            <w:proofErr w:type="spellEnd"/>
            <w:r w:rsidRPr="00303FE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04" w:type="dxa"/>
          </w:tcPr>
          <w:p w:rsidR="00ED67D1" w:rsidRPr="00303FE8" w:rsidRDefault="00ED67D1" w:rsidP="00ED67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03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303FE8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303FE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Flora nativa:</w:t>
            </w:r>
            <w:r w:rsidRPr="00303FE8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303FE8">
              <w:rPr>
                <w:rFonts w:ascii="Arial" w:hAnsi="Arial" w:cs="Arial"/>
                <w:color w:val="000000"/>
                <w:sz w:val="16"/>
                <w:szCs w:val="16"/>
              </w:rPr>
              <w:t>o autónoma de una zona es una clasificación que se basa en él los árboles predominantes en un área más o menos determinada. Se considera que la flora de los páramos ha tenido un doble origen.</w:t>
            </w:r>
          </w:p>
        </w:tc>
        <w:bookmarkStart w:id="0" w:name="_GoBack"/>
        <w:bookmarkEnd w:id="0"/>
      </w:tr>
    </w:tbl>
    <w:p w:rsidR="00DA5B17" w:rsidRPr="00ED67D1" w:rsidRDefault="00DA5B17" w:rsidP="00ED67D1">
      <w:pPr>
        <w:tabs>
          <w:tab w:val="left" w:pos="3585"/>
        </w:tabs>
        <w:jc w:val="both"/>
        <w:rPr>
          <w:u w:val="single"/>
        </w:rPr>
      </w:pPr>
    </w:p>
    <w:sectPr w:rsidR="00DA5B17" w:rsidRPr="00ED67D1" w:rsidSect="00ED67D1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F19" w:rsidRDefault="00EF4F19" w:rsidP="00ED67D1">
      <w:pPr>
        <w:spacing w:after="0" w:line="240" w:lineRule="auto"/>
      </w:pPr>
      <w:r>
        <w:separator/>
      </w:r>
    </w:p>
  </w:endnote>
  <w:endnote w:type="continuationSeparator" w:id="0">
    <w:p w:rsidR="00EF4F19" w:rsidRDefault="00EF4F19" w:rsidP="00ED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F19" w:rsidRDefault="00EF4F19" w:rsidP="00ED67D1">
      <w:pPr>
        <w:spacing w:after="0" w:line="240" w:lineRule="auto"/>
      </w:pPr>
      <w:r>
        <w:separator/>
      </w:r>
    </w:p>
  </w:footnote>
  <w:footnote w:type="continuationSeparator" w:id="0">
    <w:p w:rsidR="00EF4F19" w:rsidRDefault="00EF4F19" w:rsidP="00ED6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17"/>
    <w:rsid w:val="0055338D"/>
    <w:rsid w:val="00983EA1"/>
    <w:rsid w:val="00DA5B17"/>
    <w:rsid w:val="00ED67D1"/>
    <w:rsid w:val="00E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D6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ED67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D6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D67D1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table" w:styleId="Tablaconcuadrcula">
    <w:name w:val="Table Grid"/>
    <w:basedOn w:val="Tablanormal"/>
    <w:uiPriority w:val="59"/>
    <w:rsid w:val="00ED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D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ED67D1"/>
  </w:style>
  <w:style w:type="character" w:styleId="Hipervnculo">
    <w:name w:val="Hyperlink"/>
    <w:basedOn w:val="Fuentedeprrafopredeter"/>
    <w:uiPriority w:val="99"/>
    <w:unhideWhenUsed/>
    <w:rsid w:val="00ED67D1"/>
    <w:rPr>
      <w:color w:val="0000FF" w:themeColor="hyperlink"/>
      <w:u w:val="single"/>
    </w:rPr>
  </w:style>
  <w:style w:type="character" w:customStyle="1" w:styleId="mw-headline">
    <w:name w:val="mw-headline"/>
    <w:basedOn w:val="Fuentedeprrafopredeter"/>
    <w:rsid w:val="00ED67D1"/>
  </w:style>
  <w:style w:type="paragraph" w:styleId="Encabezado">
    <w:name w:val="header"/>
    <w:basedOn w:val="Normal"/>
    <w:link w:val="EncabezadoCar"/>
    <w:uiPriority w:val="99"/>
    <w:unhideWhenUsed/>
    <w:rsid w:val="00ED6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7D1"/>
  </w:style>
  <w:style w:type="paragraph" w:styleId="Piedepgina">
    <w:name w:val="footer"/>
    <w:basedOn w:val="Normal"/>
    <w:link w:val="PiedepginaCar"/>
    <w:uiPriority w:val="99"/>
    <w:unhideWhenUsed/>
    <w:rsid w:val="00ED6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7D1"/>
  </w:style>
  <w:style w:type="table" w:styleId="Sombreadoclaro-nfasis4">
    <w:name w:val="Light Shading Accent 4"/>
    <w:basedOn w:val="Tablanormal"/>
    <w:uiPriority w:val="60"/>
    <w:rsid w:val="00ED67D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D6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ED67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D6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D67D1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table" w:styleId="Tablaconcuadrcula">
    <w:name w:val="Table Grid"/>
    <w:basedOn w:val="Tablanormal"/>
    <w:uiPriority w:val="59"/>
    <w:rsid w:val="00ED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D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ED67D1"/>
  </w:style>
  <w:style w:type="character" w:styleId="Hipervnculo">
    <w:name w:val="Hyperlink"/>
    <w:basedOn w:val="Fuentedeprrafopredeter"/>
    <w:uiPriority w:val="99"/>
    <w:unhideWhenUsed/>
    <w:rsid w:val="00ED67D1"/>
    <w:rPr>
      <w:color w:val="0000FF" w:themeColor="hyperlink"/>
      <w:u w:val="single"/>
    </w:rPr>
  </w:style>
  <w:style w:type="character" w:customStyle="1" w:styleId="mw-headline">
    <w:name w:val="mw-headline"/>
    <w:basedOn w:val="Fuentedeprrafopredeter"/>
    <w:rsid w:val="00ED67D1"/>
  </w:style>
  <w:style w:type="paragraph" w:styleId="Encabezado">
    <w:name w:val="header"/>
    <w:basedOn w:val="Normal"/>
    <w:link w:val="EncabezadoCar"/>
    <w:uiPriority w:val="99"/>
    <w:unhideWhenUsed/>
    <w:rsid w:val="00ED6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7D1"/>
  </w:style>
  <w:style w:type="paragraph" w:styleId="Piedepgina">
    <w:name w:val="footer"/>
    <w:basedOn w:val="Normal"/>
    <w:link w:val="PiedepginaCar"/>
    <w:uiPriority w:val="99"/>
    <w:unhideWhenUsed/>
    <w:rsid w:val="00ED6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7D1"/>
  </w:style>
  <w:style w:type="table" w:styleId="Sombreadoclaro-nfasis4">
    <w:name w:val="Light Shading Accent 4"/>
    <w:basedOn w:val="Tablanormal"/>
    <w:uiPriority w:val="60"/>
    <w:rsid w:val="00ED67D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Boyac%C3%A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Ciudades_de_Colombia" TargetMode="External"/><Relationship Id="rId12" Type="http://schemas.openxmlformats.org/officeDocument/2006/relationships/hyperlink" Target="http://es.wikipedia.org/wiki/Troncal_Central_del_Nor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s.wikipedia.org/wiki/Provincias_de_Colombi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s.wikipedia.org/wiki/Alto_Chicamoc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Colomb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dm1-2070la</dc:creator>
  <cp:lastModifiedBy>dm1-2070la</cp:lastModifiedBy>
  <cp:revision>1</cp:revision>
  <dcterms:created xsi:type="dcterms:W3CDTF">2012-12-03T01:35:00Z</dcterms:created>
  <dcterms:modified xsi:type="dcterms:W3CDTF">2012-12-03T02:05:00Z</dcterms:modified>
</cp:coreProperties>
</file>