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A1E76" w:rsidRDefault="005A1E76" w:rsidP="005A1E76">
      <w:pPr>
        <w:pStyle w:val="NormalWeb"/>
        <w:spacing w:before="0" w:beforeAutospacing="0" w:after="0" w:afterAutospacing="0" w:line="360" w:lineRule="auto"/>
        <w:jc w:val="center"/>
        <w:rPr>
          <w:rFonts w:ascii="Arial" w:hAnsi="Arial" w:cs="Arial"/>
          <w:b/>
        </w:rPr>
      </w:pPr>
      <w:r>
        <w:rPr>
          <w:rFonts w:ascii="Arial" w:hAnsi="Arial" w:cs="Arial"/>
          <w:b/>
        </w:rPr>
        <w:t>Ciudad de Duitama</w:t>
      </w:r>
      <w:r w:rsidRPr="00A36D68">
        <w:rPr>
          <w:rFonts w:ascii="Arial" w:hAnsi="Arial" w:cs="Arial"/>
          <w:b/>
        </w:rPr>
        <w:t xml:space="preserve"> – Boyacá</w:t>
      </w:r>
    </w:p>
    <w:p w:rsidR="005A1E76" w:rsidRPr="00A36D68" w:rsidRDefault="005A1E76" w:rsidP="005A1E76">
      <w:pPr>
        <w:pStyle w:val="NormalWeb"/>
        <w:spacing w:before="0" w:beforeAutospacing="0" w:after="0" w:afterAutospacing="0" w:line="360" w:lineRule="auto"/>
        <w:jc w:val="center"/>
        <w:rPr>
          <w:rFonts w:ascii="Arial" w:hAnsi="Arial" w:cs="Arial"/>
          <w:b/>
        </w:rPr>
      </w:pPr>
    </w:p>
    <w:p w:rsidR="005A1E76"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 xml:space="preserve">Realizar un estudio de mercado  que identifique las  necesidades para la  creación de  nuevos programas en la Universidad Pedagógica y Tecnológica de </w:t>
      </w:r>
      <w:r>
        <w:rPr>
          <w:rFonts w:ascii="Arial" w:hAnsi="Arial" w:cs="Arial"/>
          <w:bCs/>
        </w:rPr>
        <w:t>Colombia sede seccional Duitama</w:t>
      </w:r>
      <w:r w:rsidRPr="00A36D68">
        <w:rPr>
          <w:rFonts w:ascii="Arial" w:hAnsi="Arial" w:cs="Arial"/>
          <w:bCs/>
        </w:rPr>
        <w:t>,  teniendo en cuenta las preferencias de estudiantes de grado 11,  empresarios   y representantes del  sector gobierno en las p</w:t>
      </w:r>
      <w:r>
        <w:rPr>
          <w:rFonts w:ascii="Arial" w:hAnsi="Arial" w:cs="Arial"/>
          <w:bCs/>
        </w:rPr>
        <w:t xml:space="preserve">rovincias de </w:t>
      </w:r>
      <w:proofErr w:type="spellStart"/>
      <w:r>
        <w:rPr>
          <w:rFonts w:ascii="Arial" w:hAnsi="Arial" w:cs="Arial"/>
          <w:bCs/>
        </w:rPr>
        <w:t>Tundama</w:t>
      </w:r>
      <w:proofErr w:type="spellEnd"/>
      <w:r>
        <w:rPr>
          <w:rFonts w:ascii="Arial" w:hAnsi="Arial" w:cs="Arial"/>
          <w:bCs/>
        </w:rPr>
        <w:t xml:space="preserve"> y </w:t>
      </w:r>
      <w:proofErr w:type="spellStart"/>
      <w:r>
        <w:rPr>
          <w:rFonts w:ascii="Arial" w:hAnsi="Arial" w:cs="Arial"/>
          <w:bCs/>
        </w:rPr>
        <w:t>Sugamuxi</w:t>
      </w:r>
      <w:proofErr w:type="spellEnd"/>
      <w:r>
        <w:rPr>
          <w:rFonts w:ascii="Arial" w:hAnsi="Arial" w:cs="Arial"/>
          <w:bCs/>
        </w:rPr>
        <w:t>.</w:t>
      </w:r>
    </w:p>
    <w:p w:rsidR="005A1E76" w:rsidRPr="00A36D68" w:rsidRDefault="005A1E76" w:rsidP="005A1E76">
      <w:pPr>
        <w:pStyle w:val="NormalWeb"/>
        <w:spacing w:before="0" w:beforeAutospacing="0" w:after="0" w:afterAutospacing="0" w:line="360" w:lineRule="auto"/>
        <w:jc w:val="both"/>
        <w:rPr>
          <w:rFonts w:ascii="Arial" w:hAnsi="Arial" w:cs="Arial"/>
          <w:bCs/>
        </w:rPr>
      </w:pPr>
    </w:p>
    <w:p w:rsidR="005A1E76" w:rsidRPr="00A36D68"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 xml:space="preserve">Identificar las prioridades de los estudiantes de grado 11 en las provincias de </w:t>
      </w:r>
      <w:proofErr w:type="spellStart"/>
      <w:r w:rsidRPr="00A36D68">
        <w:rPr>
          <w:rFonts w:ascii="Arial" w:hAnsi="Arial" w:cs="Arial"/>
          <w:bCs/>
        </w:rPr>
        <w:t>Tundama</w:t>
      </w:r>
      <w:proofErr w:type="spellEnd"/>
      <w:r w:rsidRPr="00A36D68">
        <w:rPr>
          <w:rFonts w:ascii="Arial" w:hAnsi="Arial" w:cs="Arial"/>
          <w:bCs/>
        </w:rPr>
        <w:t xml:space="preserve"> y </w:t>
      </w:r>
      <w:proofErr w:type="spellStart"/>
      <w:r w:rsidRPr="00A36D68">
        <w:rPr>
          <w:rFonts w:ascii="Arial" w:hAnsi="Arial" w:cs="Arial"/>
          <w:bCs/>
        </w:rPr>
        <w:t>Sugamuxi</w:t>
      </w:r>
      <w:proofErr w:type="spellEnd"/>
      <w:r w:rsidRPr="00A36D68">
        <w:rPr>
          <w:rFonts w:ascii="Arial" w:hAnsi="Arial" w:cs="Arial"/>
          <w:bCs/>
        </w:rPr>
        <w:t>, respecto a sus expectativas de continuar sus estudios superiores.</w:t>
      </w:r>
    </w:p>
    <w:p w:rsidR="005A1E76"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 xml:space="preserve">Determinar las  necesidades de capital intelectual que requieren las empresas de las provincias de </w:t>
      </w:r>
      <w:proofErr w:type="spellStart"/>
      <w:r w:rsidRPr="00A36D68">
        <w:rPr>
          <w:rFonts w:ascii="Arial" w:hAnsi="Arial" w:cs="Arial"/>
          <w:bCs/>
        </w:rPr>
        <w:t>Tundama</w:t>
      </w:r>
      <w:proofErr w:type="spellEnd"/>
      <w:r w:rsidRPr="00A36D68">
        <w:rPr>
          <w:rFonts w:ascii="Arial" w:hAnsi="Arial" w:cs="Arial"/>
          <w:bCs/>
        </w:rPr>
        <w:t xml:space="preserve"> y </w:t>
      </w:r>
      <w:proofErr w:type="spellStart"/>
      <w:r w:rsidRPr="00A36D68">
        <w:rPr>
          <w:rFonts w:ascii="Arial" w:hAnsi="Arial" w:cs="Arial"/>
          <w:bCs/>
        </w:rPr>
        <w:t>Sugamuxi</w:t>
      </w:r>
      <w:proofErr w:type="spellEnd"/>
      <w:r w:rsidRPr="00A36D68">
        <w:rPr>
          <w:rFonts w:ascii="Arial" w:hAnsi="Arial" w:cs="Arial"/>
          <w:bCs/>
        </w:rPr>
        <w:t xml:space="preserve">,  a nivel de pregrado y posgrado, al igual que las áreas de    capacitación y desarrollo. </w:t>
      </w:r>
    </w:p>
    <w:p w:rsidR="005A1E76" w:rsidRPr="00A36D68" w:rsidRDefault="005A1E76" w:rsidP="005A1E76">
      <w:pPr>
        <w:pStyle w:val="NormalWeb"/>
        <w:spacing w:before="0" w:beforeAutospacing="0" w:after="0" w:afterAutospacing="0" w:line="360" w:lineRule="auto"/>
        <w:jc w:val="both"/>
        <w:rPr>
          <w:rFonts w:ascii="Arial" w:hAnsi="Arial" w:cs="Arial"/>
          <w:bCs/>
        </w:rPr>
      </w:pPr>
    </w:p>
    <w:p w:rsidR="005A1E76"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 xml:space="preserve">Evidenciar las perspectivas  sobre  necesidades de educación  superior en los municipios que integran  las provincias </w:t>
      </w:r>
      <w:proofErr w:type="spellStart"/>
      <w:r w:rsidRPr="00A36D68">
        <w:rPr>
          <w:rFonts w:ascii="Arial" w:hAnsi="Arial" w:cs="Arial"/>
          <w:bCs/>
        </w:rPr>
        <w:t>Tundama</w:t>
      </w:r>
      <w:proofErr w:type="spellEnd"/>
      <w:r w:rsidRPr="00A36D68">
        <w:rPr>
          <w:rFonts w:ascii="Arial" w:hAnsi="Arial" w:cs="Arial"/>
          <w:bCs/>
        </w:rPr>
        <w:t xml:space="preserve"> y </w:t>
      </w:r>
      <w:proofErr w:type="spellStart"/>
      <w:r w:rsidRPr="00A36D68">
        <w:rPr>
          <w:rFonts w:ascii="Arial" w:hAnsi="Arial" w:cs="Arial"/>
          <w:bCs/>
        </w:rPr>
        <w:t>Sugamuxi</w:t>
      </w:r>
      <w:proofErr w:type="spellEnd"/>
      <w:r w:rsidRPr="00A36D68">
        <w:rPr>
          <w:rFonts w:ascii="Arial" w:hAnsi="Arial" w:cs="Arial"/>
          <w:bCs/>
        </w:rPr>
        <w:t xml:space="preserve">,   acorde a los sectores empresariales proyectados como de  mayor desarrollo en la región. </w:t>
      </w:r>
    </w:p>
    <w:p w:rsidR="005A1E76" w:rsidRPr="00A36D68" w:rsidRDefault="005A1E76" w:rsidP="005A1E76">
      <w:pPr>
        <w:pStyle w:val="NormalWeb"/>
        <w:spacing w:before="0" w:beforeAutospacing="0" w:after="0" w:afterAutospacing="0" w:line="360" w:lineRule="auto"/>
        <w:jc w:val="both"/>
        <w:rPr>
          <w:rFonts w:ascii="Arial" w:hAnsi="Arial" w:cs="Arial"/>
          <w:bCs/>
        </w:rPr>
      </w:pPr>
    </w:p>
    <w:p w:rsidR="005A1E76" w:rsidRPr="00A36D68"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Se adelantó un estudio  para  determinar las preferencias de ex alumnos de bachillerato  en la creación de programas en cienc</w:t>
      </w:r>
      <w:r>
        <w:rPr>
          <w:rFonts w:ascii="Arial" w:hAnsi="Arial" w:cs="Arial"/>
          <w:bCs/>
        </w:rPr>
        <w:t>ias sociales en la sede Duitama</w:t>
      </w:r>
      <w:r w:rsidRPr="00A36D68">
        <w:rPr>
          <w:rFonts w:ascii="Arial" w:hAnsi="Arial" w:cs="Arial"/>
          <w:bCs/>
        </w:rPr>
        <w:t>, para lo cual, se encuestaron a 147  egresados de grado 11  de los</w:t>
      </w:r>
      <w:r>
        <w:rPr>
          <w:rFonts w:ascii="Arial" w:hAnsi="Arial" w:cs="Arial"/>
          <w:bCs/>
        </w:rPr>
        <w:t xml:space="preserve"> municipios de </w:t>
      </w:r>
      <w:proofErr w:type="spellStart"/>
      <w:r>
        <w:rPr>
          <w:rFonts w:ascii="Arial" w:hAnsi="Arial" w:cs="Arial"/>
          <w:bCs/>
        </w:rPr>
        <w:t>Cerinza</w:t>
      </w:r>
      <w:proofErr w:type="spellEnd"/>
      <w:r>
        <w:rPr>
          <w:rFonts w:ascii="Arial" w:hAnsi="Arial" w:cs="Arial"/>
          <w:bCs/>
        </w:rPr>
        <w:t>, Duitama</w:t>
      </w:r>
      <w:r w:rsidRPr="00A36D68">
        <w:rPr>
          <w:rFonts w:ascii="Arial" w:hAnsi="Arial" w:cs="Arial"/>
          <w:bCs/>
        </w:rPr>
        <w:t xml:space="preserve">, </w:t>
      </w:r>
      <w:proofErr w:type="spellStart"/>
      <w:r w:rsidRPr="00A36D68">
        <w:rPr>
          <w:rFonts w:ascii="Arial" w:hAnsi="Arial" w:cs="Arial"/>
          <w:bCs/>
        </w:rPr>
        <w:t>Tibasosa</w:t>
      </w:r>
      <w:proofErr w:type="spellEnd"/>
      <w:r w:rsidRPr="00A36D68">
        <w:rPr>
          <w:rFonts w:ascii="Arial" w:hAnsi="Arial" w:cs="Arial"/>
          <w:bCs/>
        </w:rPr>
        <w:t xml:space="preserve">, Duitama, Belén, </w:t>
      </w:r>
      <w:proofErr w:type="spellStart"/>
      <w:r w:rsidRPr="00A36D68">
        <w:rPr>
          <w:rFonts w:ascii="Arial" w:hAnsi="Arial" w:cs="Arial"/>
          <w:bCs/>
        </w:rPr>
        <w:t>Mongui</w:t>
      </w:r>
      <w:proofErr w:type="spellEnd"/>
      <w:r w:rsidRPr="00A36D68">
        <w:rPr>
          <w:rFonts w:ascii="Arial" w:hAnsi="Arial" w:cs="Arial"/>
          <w:bCs/>
        </w:rPr>
        <w:t xml:space="preserve">, </w:t>
      </w:r>
      <w:proofErr w:type="spellStart"/>
      <w:r w:rsidRPr="00A36D68">
        <w:rPr>
          <w:rFonts w:ascii="Arial" w:hAnsi="Arial" w:cs="Arial"/>
          <w:bCs/>
        </w:rPr>
        <w:t>Gameza</w:t>
      </w:r>
      <w:proofErr w:type="spellEnd"/>
      <w:r w:rsidRPr="00A36D68">
        <w:rPr>
          <w:rFonts w:ascii="Arial" w:hAnsi="Arial" w:cs="Arial"/>
          <w:bCs/>
        </w:rPr>
        <w:t xml:space="preserve">, Pesca, </w:t>
      </w:r>
      <w:proofErr w:type="spellStart"/>
      <w:r w:rsidRPr="00A36D68">
        <w:rPr>
          <w:rFonts w:ascii="Arial" w:hAnsi="Arial" w:cs="Arial"/>
          <w:bCs/>
        </w:rPr>
        <w:t>Firavitoba</w:t>
      </w:r>
      <w:proofErr w:type="spellEnd"/>
      <w:r w:rsidRPr="00A36D68">
        <w:rPr>
          <w:rFonts w:ascii="Arial" w:hAnsi="Arial" w:cs="Arial"/>
          <w:bCs/>
        </w:rPr>
        <w:t xml:space="preserve">, </w:t>
      </w:r>
      <w:proofErr w:type="spellStart"/>
      <w:r w:rsidRPr="00A36D68">
        <w:rPr>
          <w:rFonts w:ascii="Arial" w:hAnsi="Arial" w:cs="Arial"/>
          <w:bCs/>
        </w:rPr>
        <w:t>Topaga</w:t>
      </w:r>
      <w:proofErr w:type="spellEnd"/>
      <w:r w:rsidRPr="00A36D68">
        <w:rPr>
          <w:rFonts w:ascii="Arial" w:hAnsi="Arial" w:cs="Arial"/>
          <w:bCs/>
        </w:rPr>
        <w:t xml:space="preserve"> y </w:t>
      </w:r>
      <w:proofErr w:type="spellStart"/>
      <w:r w:rsidRPr="00A36D68">
        <w:rPr>
          <w:rFonts w:ascii="Arial" w:hAnsi="Arial" w:cs="Arial"/>
          <w:bCs/>
        </w:rPr>
        <w:t>Nobsa</w:t>
      </w:r>
      <w:proofErr w:type="spellEnd"/>
      <w:r w:rsidRPr="00A36D68">
        <w:rPr>
          <w:rFonts w:ascii="Arial" w:hAnsi="Arial" w:cs="Arial"/>
          <w:bCs/>
        </w:rPr>
        <w:t>, estudio  del cual se pudo observar, que los programas escogidos (opciones  dadas para seleccionar y priorizar) como primera   opción con mayor porcentaje, fue Ingeniería Ambiental con el 24.5% , seguido por Derecho con el 22.4% y Comunicación Social con el 15%.</w:t>
      </w:r>
    </w:p>
    <w:p w:rsidR="005A1E76" w:rsidRDefault="005A1E76" w:rsidP="005A1E76">
      <w:pPr>
        <w:spacing w:line="360" w:lineRule="auto"/>
        <w:rPr>
          <w:lang w:val="es-ES_tradnl"/>
        </w:rPr>
      </w:pPr>
    </w:p>
    <w:p w:rsidR="005A1E76" w:rsidRDefault="005A1E76" w:rsidP="005A1E76">
      <w:pPr>
        <w:spacing w:line="360" w:lineRule="auto"/>
        <w:rPr>
          <w:lang w:val="es-ES_tradnl"/>
        </w:rPr>
      </w:pPr>
      <w:r>
        <w:rPr>
          <w:rFonts w:ascii="Arial" w:hAnsi="Arial" w:cs="Arial"/>
          <w:bCs/>
          <w:noProof/>
        </w:rPr>
        <w:lastRenderedPageBreak/>
        <w:drawing>
          <wp:inline distT="0" distB="0" distL="0" distR="0">
            <wp:extent cx="5424805" cy="2215515"/>
            <wp:effectExtent l="133350" t="114300" r="137795" b="16573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862" t="14771" r="25636" b="55434"/>
                    <a:stretch>
                      <a:fillRect/>
                    </a:stretch>
                  </pic:blipFill>
                  <pic:spPr bwMode="auto">
                    <a:xfrm>
                      <a:off x="0" y="0"/>
                      <a:ext cx="5424805" cy="2215515"/>
                    </a:xfrm>
                    <a:prstGeom prst="rect">
                      <a:avLst/>
                    </a:prstGeom>
                    <a:gradFill>
                      <a:gsLst>
                        <a:gs pos="0">
                          <a:schemeClr val="accent1">
                            <a:tint val="66000"/>
                            <a:satMod val="160000"/>
                          </a:schemeClr>
                        </a:gs>
                        <a:gs pos="39589">
                          <a:srgbClr val="B5C8EA"/>
                        </a:gs>
                        <a:gs pos="59000">
                          <a:schemeClr val="accent1">
                            <a:tint val="44500"/>
                            <a:satMod val="160000"/>
                          </a:schemeClr>
                        </a:gs>
                        <a:gs pos="100000">
                          <a:schemeClr val="accent1">
                            <a:tint val="23500"/>
                            <a:satMod val="160000"/>
                          </a:schemeClr>
                        </a:gs>
                      </a:gsLst>
                      <a:lin ang="5400000" scaled="0"/>
                    </a:gra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A1E76"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 xml:space="preserve">Además  de analizar algunos acontecimientos al interior de la UPTC,  es  igualmente importante  conocer  las tendencias del entorno, en cuanto a población en edad escolar, mientras la población total del departamento de Boyacá, tiene un crecimiento de 68.966 personas, lo que equivale a un incremento del 5.12%, la población en tres ciudades (Tunja, Duitama  y </w:t>
      </w:r>
      <w:proofErr w:type="spellStart"/>
      <w:r w:rsidRPr="00A36D68">
        <w:rPr>
          <w:rFonts w:ascii="Arial" w:hAnsi="Arial" w:cs="Arial"/>
          <w:bCs/>
        </w:rPr>
        <w:t>Sogamoso</w:t>
      </w:r>
      <w:proofErr w:type="spellEnd"/>
      <w:r w:rsidRPr="00A36D68">
        <w:rPr>
          <w:rFonts w:ascii="Arial" w:hAnsi="Arial" w:cs="Arial"/>
          <w:bCs/>
        </w:rPr>
        <w:t>), muestra un crecimiento  en 48.906 personas, un  incremento del 13.34%. Lo anterior  indica que el 71% del aumento de la población, tuvo lugar en las tres principales ciudades, en las cuales tiene sede la UPTC.</w:t>
      </w:r>
    </w:p>
    <w:p w:rsidR="005A1E76" w:rsidRPr="00A36D68" w:rsidRDefault="005A1E76" w:rsidP="005A1E76">
      <w:pPr>
        <w:pStyle w:val="NormalWeb"/>
        <w:spacing w:before="0" w:beforeAutospacing="0" w:after="0" w:afterAutospacing="0" w:line="360" w:lineRule="auto"/>
        <w:jc w:val="both"/>
        <w:rPr>
          <w:rFonts w:ascii="Arial" w:hAnsi="Arial" w:cs="Arial"/>
          <w:bCs/>
        </w:rPr>
      </w:pPr>
    </w:p>
    <w:p w:rsidR="005A1E76" w:rsidRDefault="005A1E76" w:rsidP="005A1E76">
      <w:pPr>
        <w:pStyle w:val="NormalWeb"/>
        <w:spacing w:before="0" w:beforeAutospacing="0" w:after="0" w:afterAutospacing="0" w:line="360" w:lineRule="auto"/>
        <w:jc w:val="both"/>
        <w:rPr>
          <w:rFonts w:ascii="Arial" w:hAnsi="Arial" w:cs="Arial"/>
          <w:b/>
          <w:bCs/>
        </w:rPr>
      </w:pPr>
      <w:r w:rsidRPr="00A36D68">
        <w:rPr>
          <w:rFonts w:ascii="Arial" w:hAnsi="Arial" w:cs="Arial"/>
          <w:b/>
          <w:bCs/>
        </w:rPr>
        <w:t>RESULTADOS CORRESPONDIENTES A  ESTUDIANTES GRADO 11</w:t>
      </w:r>
    </w:p>
    <w:p w:rsidR="005A1E76" w:rsidRPr="00A36D68" w:rsidRDefault="005A1E76" w:rsidP="005A1E76">
      <w:pPr>
        <w:pStyle w:val="NormalWeb"/>
        <w:spacing w:before="0" w:beforeAutospacing="0" w:after="0" w:afterAutospacing="0" w:line="360" w:lineRule="auto"/>
        <w:jc w:val="both"/>
        <w:rPr>
          <w:rFonts w:ascii="Arial" w:hAnsi="Arial" w:cs="Arial"/>
          <w:b/>
          <w:bCs/>
        </w:rPr>
      </w:pPr>
    </w:p>
    <w:p w:rsidR="005A1E76" w:rsidRDefault="005A1E76" w:rsidP="005A1E76">
      <w:pPr>
        <w:pStyle w:val="NormalWeb"/>
        <w:spacing w:before="0" w:beforeAutospacing="0" w:after="0" w:afterAutospacing="0" w:line="360" w:lineRule="auto"/>
        <w:jc w:val="both"/>
        <w:rPr>
          <w:rFonts w:ascii="Arial" w:hAnsi="Arial" w:cs="Arial"/>
          <w:bCs/>
        </w:rPr>
      </w:pPr>
      <w:r w:rsidRPr="00A36D68">
        <w:rPr>
          <w:rFonts w:ascii="Arial" w:hAnsi="Arial" w:cs="Arial"/>
          <w:bCs/>
        </w:rPr>
        <w:t>En la primera parte de la encuesta, referente a la identificación de la institución, se logró obtener información, como  número de encuestados por municipio y porcentaje.</w:t>
      </w:r>
    </w:p>
    <w:p w:rsidR="005A1E76" w:rsidRPr="00A36D68" w:rsidRDefault="005A1E76" w:rsidP="005A1E76">
      <w:pPr>
        <w:pStyle w:val="NormalWeb"/>
        <w:spacing w:before="0" w:beforeAutospacing="0" w:after="0" w:afterAutospacing="0" w:line="360" w:lineRule="auto"/>
        <w:jc w:val="both"/>
        <w:rPr>
          <w:rFonts w:ascii="Arial" w:hAnsi="Arial" w:cs="Arial"/>
          <w:bCs/>
        </w:rPr>
      </w:pPr>
      <w:r>
        <w:rPr>
          <w:rFonts w:ascii="Arial" w:hAnsi="Arial" w:cs="Arial"/>
          <w:bCs/>
          <w:noProof/>
          <w:lang w:val="es-ES" w:eastAsia="es-ES"/>
        </w:rPr>
        <w:drawing>
          <wp:anchor distT="0" distB="0" distL="114300" distR="114300" simplePos="0" relativeHeight="251659264" behindDoc="1" locked="0" layoutInCell="1" allowOverlap="1">
            <wp:simplePos x="0" y="0"/>
            <wp:positionH relativeFrom="column">
              <wp:posOffset>8890</wp:posOffset>
            </wp:positionH>
            <wp:positionV relativeFrom="paragraph">
              <wp:posOffset>157480</wp:posOffset>
            </wp:positionV>
            <wp:extent cx="5724525" cy="2556510"/>
            <wp:effectExtent l="19050" t="19050" r="28575" b="1524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165" t="22554" r="25636" b="40364"/>
                    <a:stretch>
                      <a:fillRect/>
                    </a:stretch>
                  </pic:blipFill>
                  <pic:spPr bwMode="auto">
                    <a:xfrm>
                      <a:off x="0" y="0"/>
                      <a:ext cx="5724525" cy="2556510"/>
                    </a:xfrm>
                    <a:prstGeom prst="rect">
                      <a:avLst/>
                    </a:prstGeom>
                    <a:noFill/>
                    <a:ln w="12700">
                      <a:solidFill>
                        <a:srgbClr val="404040"/>
                      </a:solidFill>
                      <a:miter lim="800000"/>
                      <a:headEnd/>
                      <a:tailEnd/>
                    </a:ln>
                  </pic:spPr>
                </pic:pic>
              </a:graphicData>
            </a:graphic>
          </wp:anchor>
        </w:drawing>
      </w:r>
    </w:p>
    <w:p w:rsidR="005A1E76" w:rsidRPr="00A36D68" w:rsidRDefault="005A1E76" w:rsidP="005A1E76">
      <w:pPr>
        <w:pStyle w:val="NormalWeb"/>
        <w:spacing w:before="0" w:beforeAutospacing="0" w:after="0" w:afterAutospacing="0" w:line="360" w:lineRule="auto"/>
        <w:jc w:val="both"/>
        <w:rPr>
          <w:rFonts w:ascii="Arial" w:hAnsi="Arial" w:cs="Arial"/>
          <w:bCs/>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r w:rsidRPr="00A36D68">
        <w:rPr>
          <w:rFonts w:ascii="Arial" w:hAnsi="Arial" w:cs="Arial"/>
        </w:rPr>
        <w:t xml:space="preserve">En total se aplicaron 700 encuestas en  nueve  municipios pertenecientes a las provincias de </w:t>
      </w:r>
      <w:proofErr w:type="spellStart"/>
      <w:r w:rsidRPr="00A36D68">
        <w:rPr>
          <w:rFonts w:ascii="Arial" w:hAnsi="Arial" w:cs="Arial"/>
        </w:rPr>
        <w:t>Tundama</w:t>
      </w:r>
      <w:proofErr w:type="spellEnd"/>
      <w:r w:rsidRPr="00A36D68">
        <w:rPr>
          <w:rFonts w:ascii="Arial" w:hAnsi="Arial" w:cs="Arial"/>
        </w:rPr>
        <w:t xml:space="preserve"> y </w:t>
      </w:r>
      <w:proofErr w:type="spellStart"/>
      <w:r w:rsidRPr="00A36D68">
        <w:rPr>
          <w:rFonts w:ascii="Arial" w:hAnsi="Arial" w:cs="Arial"/>
        </w:rPr>
        <w:t>Sugamuxi</w:t>
      </w:r>
      <w:proofErr w:type="spellEnd"/>
      <w:r w:rsidRPr="00A36D68">
        <w:rPr>
          <w:rFonts w:ascii="Arial" w:hAnsi="Arial" w:cs="Arial"/>
        </w:rPr>
        <w:t xml:space="preserve">;   para la tabulación sólo fue posible  validar 664, debido que las restantes (correspondientes al municipio de </w:t>
      </w:r>
      <w:proofErr w:type="spellStart"/>
      <w:r w:rsidRPr="00A36D68">
        <w:rPr>
          <w:rFonts w:ascii="Arial" w:hAnsi="Arial" w:cs="Arial"/>
        </w:rPr>
        <w:t>Sogamoso</w:t>
      </w:r>
      <w:proofErr w:type="spellEnd"/>
      <w:r w:rsidRPr="00A36D68">
        <w:rPr>
          <w:rFonts w:ascii="Arial" w:hAnsi="Arial" w:cs="Arial"/>
        </w:rPr>
        <w:t>)  no contenían información completa.</w:t>
      </w:r>
    </w:p>
    <w:p w:rsidR="005A1E76" w:rsidRPr="00A36D68" w:rsidRDefault="005A1E76" w:rsidP="005A1E76">
      <w:pPr>
        <w:spacing w:line="360" w:lineRule="auto"/>
        <w:jc w:val="both"/>
        <w:rPr>
          <w:rFonts w:ascii="Arial" w:hAnsi="Arial" w:cs="Arial"/>
        </w:rPr>
      </w:pPr>
      <w:r w:rsidRPr="00A36D68">
        <w:rPr>
          <w:rFonts w:ascii="Arial" w:hAnsi="Arial" w:cs="Arial"/>
        </w:rPr>
        <w:t>En cuanto a la modalidad de los colegios,  se encontró clásico, Técnico y Agropecuario; de igual forma, 35 establecimientos educativos se ubican en el área rural y los demás en la zona urbana.</w:t>
      </w:r>
    </w:p>
    <w:p w:rsidR="005A1E76" w:rsidRPr="00A36D68" w:rsidRDefault="005A1E76" w:rsidP="005A1E76">
      <w:pPr>
        <w:spacing w:line="360" w:lineRule="auto"/>
        <w:jc w:val="both"/>
        <w:rPr>
          <w:rFonts w:ascii="Arial" w:hAnsi="Arial" w:cs="Arial"/>
        </w:rPr>
      </w:pPr>
      <w:r>
        <w:rPr>
          <w:rFonts w:ascii="Arial" w:hAnsi="Arial" w:cs="Arial"/>
          <w:noProof/>
        </w:rPr>
        <w:drawing>
          <wp:anchor distT="0" distB="0" distL="114300" distR="114300" simplePos="0" relativeHeight="251660288" behindDoc="1" locked="0" layoutInCell="1" allowOverlap="1">
            <wp:simplePos x="0" y="0"/>
            <wp:positionH relativeFrom="column">
              <wp:posOffset>-7473</wp:posOffset>
            </wp:positionH>
            <wp:positionV relativeFrom="paragraph">
              <wp:posOffset>1710</wp:posOffset>
            </wp:positionV>
            <wp:extent cx="5653453" cy="1286548"/>
            <wp:effectExtent l="19050" t="19050" r="23495" b="27940"/>
            <wp:wrapNone/>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9689" t="26631" r="27673" b="54591"/>
                    <a:stretch>
                      <a:fillRect/>
                    </a:stretch>
                  </pic:blipFill>
                  <pic:spPr bwMode="auto">
                    <a:xfrm>
                      <a:off x="0" y="0"/>
                      <a:ext cx="5647705" cy="1285240"/>
                    </a:xfrm>
                    <a:prstGeom prst="rect">
                      <a:avLst/>
                    </a:prstGeom>
                    <a:noFill/>
                    <a:ln w="12700">
                      <a:solidFill>
                        <a:srgbClr val="404040"/>
                      </a:solidFill>
                      <a:miter lim="800000"/>
                      <a:headEnd/>
                      <a:tailEnd/>
                    </a:ln>
                  </pic:spPr>
                </pic:pic>
              </a:graphicData>
            </a:graphic>
          </wp:anchor>
        </w:drawing>
      </w: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Pr="00A36D68" w:rsidRDefault="005A1E76" w:rsidP="005A1E76">
      <w:pPr>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r w:rsidRPr="00A36D68">
        <w:rPr>
          <w:rFonts w:ascii="Arial" w:hAnsi="Arial" w:cs="Arial"/>
        </w:rPr>
        <w:t xml:space="preserve">La segunda parte de la encuesta sobre identificación de los encuestados,  en cuanto a género, se obtuvo que en la provincia de </w:t>
      </w:r>
      <w:proofErr w:type="spellStart"/>
      <w:r w:rsidRPr="00A36D68">
        <w:rPr>
          <w:rFonts w:ascii="Arial" w:hAnsi="Arial" w:cs="Arial"/>
        </w:rPr>
        <w:t>Sugamuxi</w:t>
      </w:r>
      <w:proofErr w:type="spellEnd"/>
      <w:r w:rsidRPr="00A36D68">
        <w:rPr>
          <w:rFonts w:ascii="Arial" w:hAnsi="Arial" w:cs="Arial"/>
        </w:rPr>
        <w:t xml:space="preserve"> el 55.7%  es femenino y el 44.3% masculino,  en </w:t>
      </w:r>
      <w:proofErr w:type="spellStart"/>
      <w:r w:rsidRPr="00A36D68">
        <w:rPr>
          <w:rFonts w:ascii="Arial" w:hAnsi="Arial" w:cs="Arial"/>
        </w:rPr>
        <w:t>Tundama</w:t>
      </w:r>
      <w:proofErr w:type="spellEnd"/>
      <w:r w:rsidRPr="00A36D68">
        <w:rPr>
          <w:rFonts w:ascii="Arial" w:hAnsi="Arial" w:cs="Arial"/>
        </w:rPr>
        <w:t xml:space="preserve">  el  46.7% femenino y 53.3% masculino;  las edades  van desde los 14 años hasta mayores de 23 años, sin embargo el mayor porcentaje está entre los 16 y 17 años seguido de 18 a 19 años </w:t>
      </w:r>
    </w:p>
    <w:p w:rsidR="005A1E76" w:rsidRDefault="005A1E76" w:rsidP="005A1E76">
      <w:pPr>
        <w:tabs>
          <w:tab w:val="left" w:pos="7800"/>
        </w:tabs>
        <w:spacing w:line="360" w:lineRule="auto"/>
        <w:jc w:val="both"/>
        <w:rPr>
          <w:rFonts w:ascii="Arial" w:hAnsi="Arial" w:cs="Arial"/>
        </w:rPr>
      </w:pPr>
    </w:p>
    <w:p w:rsidR="005A1E76" w:rsidRPr="00A36D68" w:rsidRDefault="005A1E76" w:rsidP="005A1E76">
      <w:pPr>
        <w:tabs>
          <w:tab w:val="left" w:pos="7800"/>
        </w:tabs>
        <w:spacing w:line="360" w:lineRule="auto"/>
        <w:jc w:val="both"/>
        <w:rPr>
          <w:rFonts w:ascii="Arial" w:hAnsi="Arial" w:cs="Arial"/>
        </w:rPr>
      </w:pPr>
      <w:r>
        <w:rPr>
          <w:rFonts w:ascii="Arial" w:hAnsi="Arial" w:cs="Arial"/>
          <w:noProof/>
        </w:rPr>
        <w:drawing>
          <wp:inline distT="0" distB="0" distL="0" distR="0">
            <wp:extent cx="5820508" cy="1002087"/>
            <wp:effectExtent l="0" t="0" r="8890" b="762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30051" t="30164" r="28523" b="56793"/>
                    <a:stretch>
                      <a:fillRect/>
                    </a:stretch>
                  </pic:blipFill>
                  <pic:spPr bwMode="auto">
                    <a:xfrm>
                      <a:off x="0" y="0"/>
                      <a:ext cx="5820175" cy="1002030"/>
                    </a:xfrm>
                    <a:prstGeom prst="rect">
                      <a:avLst/>
                    </a:prstGeom>
                    <a:noFill/>
                    <a:ln>
                      <a:noFill/>
                    </a:ln>
                  </pic:spPr>
                </pic:pic>
              </a:graphicData>
            </a:graphic>
          </wp:inline>
        </w:drawing>
      </w:r>
    </w:p>
    <w:p w:rsidR="005A1E76" w:rsidRDefault="005A1E76" w:rsidP="005A1E76">
      <w:pPr>
        <w:tabs>
          <w:tab w:val="left" w:pos="7800"/>
        </w:tabs>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r w:rsidRPr="00A36D68">
        <w:rPr>
          <w:rFonts w:ascii="Arial" w:hAnsi="Arial" w:cs="Arial"/>
        </w:rPr>
        <w:t>Respecto a la indagación,  si desean continuar estudios supe</w:t>
      </w:r>
      <w:r>
        <w:rPr>
          <w:rFonts w:ascii="Arial" w:hAnsi="Arial" w:cs="Arial"/>
        </w:rPr>
        <w:t>riores, la respuesta p</w:t>
      </w:r>
      <w:r w:rsidRPr="00A36D68">
        <w:rPr>
          <w:rFonts w:ascii="Arial" w:hAnsi="Arial" w:cs="Arial"/>
        </w:rPr>
        <w:t>ositiva fue de 658 encuestados que corresponde al 99.1% notándose el interés   por continuar con un grado mayor de educación de los  est</w:t>
      </w:r>
      <w:r>
        <w:rPr>
          <w:rFonts w:ascii="Arial" w:hAnsi="Arial" w:cs="Arial"/>
        </w:rPr>
        <w:t>udiantes de grado 11.</w:t>
      </w:r>
    </w:p>
    <w:p w:rsidR="005A1E76" w:rsidRPr="00A36D68" w:rsidRDefault="005A1E76" w:rsidP="005A1E76">
      <w:pPr>
        <w:tabs>
          <w:tab w:val="left" w:pos="7800"/>
        </w:tabs>
        <w:spacing w:line="360" w:lineRule="auto"/>
        <w:jc w:val="both"/>
        <w:rPr>
          <w:rFonts w:ascii="Arial" w:hAnsi="Arial" w:cs="Arial"/>
        </w:rPr>
      </w:pPr>
    </w:p>
    <w:p w:rsidR="005A1E76" w:rsidRPr="00A36D68" w:rsidRDefault="005A1E76" w:rsidP="005A1E76">
      <w:pPr>
        <w:tabs>
          <w:tab w:val="left" w:pos="7800"/>
        </w:tabs>
        <w:spacing w:line="360" w:lineRule="auto"/>
        <w:jc w:val="both"/>
        <w:rPr>
          <w:rFonts w:ascii="Arial" w:hAnsi="Arial" w:cs="Arial"/>
        </w:rPr>
      </w:pPr>
      <w:r>
        <w:rPr>
          <w:rFonts w:ascii="Arial" w:hAnsi="Arial" w:cs="Arial"/>
          <w:noProof/>
        </w:rPr>
        <w:lastRenderedPageBreak/>
        <w:drawing>
          <wp:inline distT="0" distB="0" distL="0" distR="0">
            <wp:extent cx="5820508" cy="1406606"/>
            <wp:effectExtent l="0" t="0" r="8890" b="317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8352" t="25250" r="27322" b="55164"/>
                    <a:stretch>
                      <a:fillRect/>
                    </a:stretch>
                  </pic:blipFill>
                  <pic:spPr bwMode="auto">
                    <a:xfrm>
                      <a:off x="0" y="0"/>
                      <a:ext cx="5820175" cy="1406525"/>
                    </a:xfrm>
                    <a:prstGeom prst="rect">
                      <a:avLst/>
                    </a:prstGeom>
                    <a:noFill/>
                    <a:ln>
                      <a:noFill/>
                    </a:ln>
                  </pic:spPr>
                </pic:pic>
              </a:graphicData>
            </a:graphic>
          </wp:inline>
        </w:drawing>
      </w:r>
    </w:p>
    <w:p w:rsidR="005A1E76" w:rsidRDefault="005A1E76" w:rsidP="005A1E76">
      <w:pPr>
        <w:tabs>
          <w:tab w:val="left" w:pos="7800"/>
        </w:tabs>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r w:rsidRPr="00A36D68">
        <w:rPr>
          <w:rFonts w:ascii="Arial" w:hAnsi="Arial" w:cs="Arial"/>
        </w:rPr>
        <w:t xml:space="preserve">A la pregunta si cuentan con los recursos necesarios para cursar una </w:t>
      </w:r>
      <w:proofErr w:type="spellStart"/>
      <w:r w:rsidRPr="00A36D68">
        <w:rPr>
          <w:rFonts w:ascii="Arial" w:hAnsi="Arial" w:cs="Arial"/>
        </w:rPr>
        <w:t>carrerauniversitaria</w:t>
      </w:r>
      <w:proofErr w:type="spellEnd"/>
      <w:r w:rsidRPr="00A36D68">
        <w:rPr>
          <w:rFonts w:ascii="Arial" w:hAnsi="Arial" w:cs="Arial"/>
        </w:rPr>
        <w:t xml:space="preserve">, se encontró que el 41.2% de los encuestados en la provincia de </w:t>
      </w:r>
      <w:proofErr w:type="spellStart"/>
      <w:r w:rsidRPr="00A36D68">
        <w:rPr>
          <w:rFonts w:ascii="Arial" w:hAnsi="Arial" w:cs="Arial"/>
        </w:rPr>
        <w:t>Sugamuxi</w:t>
      </w:r>
      <w:proofErr w:type="spellEnd"/>
      <w:r w:rsidRPr="00A36D68">
        <w:rPr>
          <w:rFonts w:ascii="Arial" w:hAnsi="Arial" w:cs="Arial"/>
        </w:rPr>
        <w:t xml:space="preserve">  manifestó que no. Teniendo en cuenta el total de encuestados por cada mun</w:t>
      </w:r>
      <w:r>
        <w:rPr>
          <w:rFonts w:ascii="Arial" w:hAnsi="Arial" w:cs="Arial"/>
        </w:rPr>
        <w:t>icipio, se tiene que en Duitama</w:t>
      </w:r>
      <w:r w:rsidRPr="00A36D68">
        <w:rPr>
          <w:rFonts w:ascii="Arial" w:hAnsi="Arial" w:cs="Arial"/>
        </w:rPr>
        <w:t xml:space="preserve">, este porcentaje corresponde al 34.6%, en </w:t>
      </w:r>
      <w:proofErr w:type="spellStart"/>
      <w:r w:rsidRPr="00A36D68">
        <w:rPr>
          <w:rFonts w:ascii="Arial" w:hAnsi="Arial" w:cs="Arial"/>
        </w:rPr>
        <w:t>Firavitoba</w:t>
      </w:r>
      <w:proofErr w:type="spellEnd"/>
      <w:r w:rsidRPr="00A36D68">
        <w:rPr>
          <w:rFonts w:ascii="Arial" w:hAnsi="Arial" w:cs="Arial"/>
        </w:rPr>
        <w:t xml:space="preserve"> al 70%, en </w:t>
      </w:r>
      <w:proofErr w:type="spellStart"/>
      <w:r w:rsidRPr="00A36D68">
        <w:rPr>
          <w:rFonts w:ascii="Arial" w:hAnsi="Arial" w:cs="Arial"/>
        </w:rPr>
        <w:t>Tibasosa</w:t>
      </w:r>
      <w:proofErr w:type="spellEnd"/>
      <w:r w:rsidRPr="00A36D68">
        <w:rPr>
          <w:rFonts w:ascii="Arial" w:hAnsi="Arial" w:cs="Arial"/>
        </w:rPr>
        <w:t xml:space="preserve"> al 48.9% y en Tota  al 80%.  De igual forma, el 38.6% en la provincia del </w:t>
      </w:r>
      <w:proofErr w:type="spellStart"/>
      <w:r w:rsidRPr="00A36D68">
        <w:rPr>
          <w:rFonts w:ascii="Arial" w:hAnsi="Arial" w:cs="Arial"/>
        </w:rPr>
        <w:t>Tundama</w:t>
      </w:r>
      <w:proofErr w:type="spellEnd"/>
      <w:r w:rsidRPr="00A36D68">
        <w:rPr>
          <w:rFonts w:ascii="Arial" w:hAnsi="Arial" w:cs="Arial"/>
        </w:rPr>
        <w:t xml:space="preserve"> y en cada municipio, este po</w:t>
      </w:r>
      <w:r>
        <w:rPr>
          <w:rFonts w:ascii="Arial" w:hAnsi="Arial" w:cs="Arial"/>
        </w:rPr>
        <w:t xml:space="preserve">rcentaje corresponde, en </w:t>
      </w:r>
      <w:proofErr w:type="spellStart"/>
      <w:r>
        <w:rPr>
          <w:rFonts w:ascii="Arial" w:hAnsi="Arial" w:cs="Arial"/>
        </w:rPr>
        <w:t>sogamoso</w:t>
      </w:r>
      <w:bookmarkStart w:id="0" w:name="_GoBack"/>
      <w:bookmarkEnd w:id="0"/>
      <w:proofErr w:type="spellEnd"/>
      <w:r w:rsidRPr="00A36D68">
        <w:rPr>
          <w:rFonts w:ascii="Arial" w:hAnsi="Arial" w:cs="Arial"/>
        </w:rPr>
        <w:t xml:space="preserve"> al  31.1%, Belén al 30%,  </w:t>
      </w:r>
      <w:proofErr w:type="spellStart"/>
      <w:r w:rsidRPr="00A36D68">
        <w:rPr>
          <w:rFonts w:ascii="Arial" w:hAnsi="Arial" w:cs="Arial"/>
        </w:rPr>
        <w:t>Paipa</w:t>
      </w:r>
      <w:proofErr w:type="spellEnd"/>
      <w:r w:rsidRPr="00A36D68">
        <w:rPr>
          <w:rFonts w:ascii="Arial" w:hAnsi="Arial" w:cs="Arial"/>
        </w:rPr>
        <w:t xml:space="preserve"> al 64.6%, </w:t>
      </w:r>
      <w:proofErr w:type="spellStart"/>
      <w:r w:rsidRPr="00A36D68">
        <w:rPr>
          <w:rFonts w:ascii="Arial" w:hAnsi="Arial" w:cs="Arial"/>
        </w:rPr>
        <w:t>Cerinza</w:t>
      </w:r>
      <w:proofErr w:type="spellEnd"/>
      <w:r w:rsidRPr="00A36D68">
        <w:rPr>
          <w:rFonts w:ascii="Arial" w:hAnsi="Arial" w:cs="Arial"/>
        </w:rPr>
        <w:t xml:space="preserve"> al 57.1% y Santa Rosa al 71.1%.  Porcentajes que  en total corresponden a 262 encuestados</w:t>
      </w:r>
      <w:r>
        <w:rPr>
          <w:rFonts w:ascii="Arial" w:hAnsi="Arial" w:cs="Arial"/>
        </w:rPr>
        <w:t>.</w:t>
      </w:r>
    </w:p>
    <w:p w:rsidR="005A1E76" w:rsidRPr="00A36D68" w:rsidRDefault="005A1E76" w:rsidP="005A1E76">
      <w:pPr>
        <w:tabs>
          <w:tab w:val="left" w:pos="7800"/>
        </w:tabs>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r>
        <w:rPr>
          <w:rFonts w:ascii="Arial" w:hAnsi="Arial" w:cs="Arial"/>
          <w:noProof/>
        </w:rPr>
        <w:drawing>
          <wp:inline distT="0" distB="0" distL="0" distR="0">
            <wp:extent cx="5794131" cy="1485867"/>
            <wp:effectExtent l="0" t="0" r="0" b="635"/>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l="27335" t="26086" r="25977" b="48370"/>
                    <a:stretch>
                      <a:fillRect/>
                    </a:stretch>
                  </pic:blipFill>
                  <pic:spPr bwMode="auto">
                    <a:xfrm>
                      <a:off x="0" y="0"/>
                      <a:ext cx="5794261" cy="1485900"/>
                    </a:xfrm>
                    <a:prstGeom prst="rect">
                      <a:avLst/>
                    </a:prstGeom>
                    <a:noFill/>
                    <a:ln>
                      <a:noFill/>
                    </a:ln>
                  </pic:spPr>
                </pic:pic>
              </a:graphicData>
            </a:graphic>
          </wp:inline>
        </w:drawing>
      </w:r>
    </w:p>
    <w:p w:rsidR="005A1E76" w:rsidRPr="00A36D68" w:rsidRDefault="005A1E76" w:rsidP="005A1E76">
      <w:pPr>
        <w:tabs>
          <w:tab w:val="left" w:pos="7800"/>
        </w:tabs>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r w:rsidRPr="00A36D68">
        <w:rPr>
          <w:rFonts w:ascii="Arial" w:hAnsi="Arial" w:cs="Arial"/>
        </w:rPr>
        <w:t xml:space="preserve">De los  encuestados que manifestaron  no contar con los recursos necesarios </w:t>
      </w:r>
      <w:proofErr w:type="spellStart"/>
      <w:r w:rsidRPr="00A36D68">
        <w:rPr>
          <w:rFonts w:ascii="Arial" w:hAnsi="Arial" w:cs="Arial"/>
        </w:rPr>
        <w:t>paracursar</w:t>
      </w:r>
      <w:proofErr w:type="spellEnd"/>
      <w:r w:rsidRPr="00A36D68">
        <w:rPr>
          <w:rFonts w:ascii="Arial" w:hAnsi="Arial" w:cs="Arial"/>
        </w:rPr>
        <w:t xml:space="preserve"> un programa universitario, </w:t>
      </w:r>
      <w:proofErr w:type="spellStart"/>
      <w:r w:rsidRPr="00A36D68">
        <w:rPr>
          <w:rFonts w:ascii="Arial" w:hAnsi="Arial" w:cs="Arial"/>
        </w:rPr>
        <w:t>atribuyena</w:t>
      </w:r>
      <w:proofErr w:type="spellEnd"/>
      <w:r w:rsidRPr="00A36D68">
        <w:rPr>
          <w:rFonts w:ascii="Arial" w:hAnsi="Arial" w:cs="Arial"/>
        </w:rPr>
        <w:t xml:space="preserve"> ausencia de  recursos económicos,  a problemas familiares, debido a que en la región no se encuentra el programa preferido;  de igual  manera, hay quienes manifiestan que su prioridad es trabajar y luego estudiar; sin embargo, 106 encuestados no hicieron explicita su razón</w:t>
      </w:r>
      <w:r>
        <w:rPr>
          <w:rFonts w:ascii="Arial" w:hAnsi="Arial" w:cs="Arial"/>
        </w:rPr>
        <w:t>.</w:t>
      </w:r>
    </w:p>
    <w:p w:rsidR="005A1E76" w:rsidRDefault="005A1E76" w:rsidP="005A1E76">
      <w:pPr>
        <w:tabs>
          <w:tab w:val="left" w:pos="7800"/>
        </w:tabs>
        <w:spacing w:line="360" w:lineRule="auto"/>
        <w:jc w:val="both"/>
        <w:rPr>
          <w:rFonts w:ascii="Arial" w:hAnsi="Arial" w:cs="Arial"/>
        </w:rPr>
      </w:pPr>
    </w:p>
    <w:p w:rsidR="005A1E76" w:rsidRDefault="005A1E76" w:rsidP="005A1E76">
      <w:pPr>
        <w:tabs>
          <w:tab w:val="left" w:pos="7800"/>
        </w:tabs>
        <w:spacing w:line="360" w:lineRule="auto"/>
        <w:jc w:val="both"/>
        <w:rPr>
          <w:rFonts w:ascii="Arial" w:hAnsi="Arial" w:cs="Arial"/>
        </w:rPr>
      </w:pPr>
    </w:p>
    <w:p w:rsidR="005A1E76" w:rsidRPr="005771AB" w:rsidRDefault="005A1E76" w:rsidP="005A1E76">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TERCER MOMENTO</w:t>
      </w:r>
    </w:p>
    <w:p w:rsidR="005A1E76" w:rsidRPr="00DF746C" w:rsidRDefault="005A1E76" w:rsidP="005A1E76">
      <w:pPr>
        <w:numPr>
          <w:ilvl w:val="0"/>
          <w:numId w:val="1"/>
        </w:numPr>
        <w:spacing w:line="360" w:lineRule="auto"/>
        <w:jc w:val="both"/>
        <w:rPr>
          <w:rFonts w:ascii="Arial" w:eastAsia="Calibri" w:hAnsi="Arial" w:cs="Arial"/>
          <w:b/>
          <w:bCs/>
          <w:lang w:eastAsia="en-US"/>
        </w:rPr>
      </w:pPr>
      <w:r w:rsidRPr="005771AB">
        <w:rPr>
          <w:rFonts w:ascii="Arial" w:eastAsia="Calibri" w:hAnsi="Arial" w:cs="Arial"/>
          <w:b/>
          <w:lang w:eastAsia="en-US"/>
        </w:rPr>
        <w:t xml:space="preserve"> ANALISIS RAE</w:t>
      </w:r>
    </w:p>
    <w:p w:rsidR="005A1E76" w:rsidRPr="005771AB" w:rsidRDefault="005A1E76" w:rsidP="005A1E76">
      <w:pPr>
        <w:spacing w:line="360" w:lineRule="auto"/>
        <w:ind w:left="502"/>
        <w:jc w:val="both"/>
        <w:rPr>
          <w:rFonts w:ascii="Arial" w:eastAsia="Calibri" w:hAnsi="Arial" w:cs="Arial"/>
          <w:b/>
          <w:bCs/>
          <w:lang w:eastAsia="en-US"/>
        </w:rPr>
      </w:pPr>
    </w:p>
    <w:p w:rsidR="005A1E76" w:rsidRDefault="005A1E76" w:rsidP="005A1E76">
      <w:pPr>
        <w:spacing w:line="360" w:lineRule="auto"/>
        <w:jc w:val="both"/>
        <w:rPr>
          <w:rFonts w:ascii="Arial" w:eastAsia="Calibri" w:hAnsi="Arial" w:cs="Arial"/>
          <w:lang w:eastAsia="en-US"/>
        </w:rPr>
      </w:pPr>
      <w:r w:rsidRPr="005771AB">
        <w:rPr>
          <w:rFonts w:ascii="Arial" w:eastAsia="Calibri" w:hAnsi="Arial" w:cs="Arial"/>
          <w:b/>
          <w:bCs/>
          <w:lang w:eastAsia="en-US"/>
        </w:rPr>
        <w:t>Cobertura con calidad en educación y salud</w:t>
      </w:r>
      <w:r w:rsidRPr="005771AB">
        <w:rPr>
          <w:rFonts w:ascii="Arial" w:eastAsia="Calibri" w:hAnsi="Arial" w:cs="Arial"/>
          <w:lang w:eastAsia="en-US"/>
        </w:rPr>
        <w:t>. Durante los últimos años, el país ha registrado avances notables en educación y salud. Por lo que es necesario hacer un esfuerzo mayor para alcanzar los promedios internacionales en cobertura en los dos últimos niveles. Persisten, sin embargo, deficiencias considerables en calidad y pertinencia, que requieren transformaciones en los sistemas de evaluación y promoción, en las metodologías de la enseñanza, en la formación del personal docente, en la dotación de herramientas didácticas modernas y tecnologías de la información, en el estímulo a la formación para el empleo con programas como la educación media técnica y en particular el fortalecimiento de las carreras técnicas y tecnológicas, a las cuales debe abocarse el país, no sólo con programas novedosos sino buscando dignificar el trabajo de estos profesionales.</w:t>
      </w:r>
    </w:p>
    <w:p w:rsidR="005A1E76" w:rsidRPr="005771AB" w:rsidRDefault="005A1E76" w:rsidP="005A1E76">
      <w:pPr>
        <w:spacing w:line="360" w:lineRule="auto"/>
        <w:jc w:val="both"/>
        <w:rPr>
          <w:rFonts w:ascii="Arial" w:eastAsia="Calibri" w:hAnsi="Arial" w:cs="Arial"/>
          <w:b/>
          <w:lang w:eastAsia="en-US"/>
        </w:rPr>
      </w:pPr>
    </w:p>
    <w:p w:rsidR="005A1E76" w:rsidRPr="005771AB" w:rsidRDefault="005A1E76" w:rsidP="005A1E76">
      <w:pPr>
        <w:spacing w:line="360" w:lineRule="auto"/>
        <w:jc w:val="both"/>
        <w:rPr>
          <w:rFonts w:ascii="Arial" w:eastAsia="Calibri" w:hAnsi="Arial" w:cs="Arial"/>
          <w:lang w:eastAsia="en-US"/>
        </w:rPr>
      </w:pPr>
      <w:r w:rsidRPr="005771AB">
        <w:rPr>
          <w:rFonts w:ascii="Arial" w:eastAsia="Calibri" w:hAnsi="Arial" w:cs="Arial"/>
          <w:lang w:eastAsia="en-US"/>
        </w:rPr>
        <w:t>Este análisis se realizó mediante una revisión de los planes de ordenamiento territorial y el plan de desarrollo del municipio de Duitama. Este último utiliza coherente mente el POT que se modificó en el 2009 para su estructuración, entonces dentro de este cruce de información resalta la importancia que se le da en el plan de desarrollo 2008-2011 a los proyectos de orden social en primer lugar.</w:t>
      </w:r>
    </w:p>
    <w:p w:rsidR="005A1E76" w:rsidRPr="005771AB" w:rsidRDefault="005A1E76" w:rsidP="005A1E76">
      <w:pPr>
        <w:spacing w:line="360" w:lineRule="auto"/>
        <w:jc w:val="both"/>
        <w:rPr>
          <w:rFonts w:ascii="Arial" w:eastAsia="Calibri" w:hAnsi="Arial" w:cs="Arial"/>
          <w:lang w:eastAsia="en-US"/>
        </w:rPr>
      </w:pPr>
      <w:r w:rsidRPr="005771AB">
        <w:rPr>
          <w:rFonts w:ascii="Arial" w:eastAsia="Calibri" w:hAnsi="Arial" w:cs="Arial"/>
          <w:lang w:eastAsia="en-US"/>
        </w:rPr>
        <w:t>Los principales son: Programas orientados a la población de adultos mayores,</w:t>
      </w:r>
    </w:p>
    <w:p w:rsidR="005A1E76" w:rsidRDefault="005A1E76" w:rsidP="005A1E76">
      <w:pPr>
        <w:spacing w:line="360" w:lineRule="auto"/>
        <w:jc w:val="both"/>
        <w:rPr>
          <w:rFonts w:ascii="Arial" w:eastAsia="Calibri" w:hAnsi="Arial" w:cs="Arial"/>
          <w:lang w:eastAsia="en-US"/>
        </w:rPr>
      </w:pPr>
      <w:r w:rsidRPr="005771AB">
        <w:rPr>
          <w:rFonts w:ascii="Arial" w:eastAsia="Calibri" w:hAnsi="Arial" w:cs="Arial"/>
          <w:lang w:eastAsia="en-US"/>
        </w:rPr>
        <w:t>Población desplazada, seguridad y salud.</w:t>
      </w:r>
    </w:p>
    <w:p w:rsidR="005A1E76" w:rsidRPr="005771AB" w:rsidRDefault="005A1E76" w:rsidP="005A1E76">
      <w:pPr>
        <w:spacing w:line="360" w:lineRule="auto"/>
        <w:jc w:val="both"/>
        <w:rPr>
          <w:rFonts w:ascii="Arial" w:eastAsia="Calibri" w:hAnsi="Arial" w:cs="Arial"/>
          <w:lang w:eastAsia="en-US"/>
        </w:rPr>
      </w:pPr>
    </w:p>
    <w:p w:rsidR="005A1E76" w:rsidRDefault="005A1E76" w:rsidP="005A1E76">
      <w:pPr>
        <w:spacing w:line="360" w:lineRule="auto"/>
        <w:jc w:val="both"/>
        <w:rPr>
          <w:rFonts w:ascii="Arial" w:eastAsia="Calibri" w:hAnsi="Arial" w:cs="Arial"/>
          <w:lang w:eastAsia="en-US"/>
        </w:rPr>
      </w:pPr>
      <w:r w:rsidRPr="005771AB">
        <w:rPr>
          <w:rFonts w:ascii="Arial" w:eastAsia="Calibri" w:hAnsi="Arial" w:cs="Arial"/>
          <w:lang w:eastAsia="en-US"/>
        </w:rPr>
        <w:t>Otros programas, no menos importantes que quedan al descubierto, son aquellos referentes a la recreación, deporte, educación y cultura. Existe un último nivel de intervención referente a infraestructura concerniente a vías, alcantarillado, servicios públicos, y construcción. Con todo lo anterior podemos inferir que el POT en la principal herramienta y una guía para el desarrollo de todos los planes y programas.</w:t>
      </w:r>
    </w:p>
    <w:p w:rsidR="005A1E76" w:rsidRPr="005771AB" w:rsidRDefault="005A1E76" w:rsidP="005A1E76">
      <w:pPr>
        <w:spacing w:line="360" w:lineRule="auto"/>
        <w:jc w:val="both"/>
        <w:rPr>
          <w:rFonts w:ascii="Arial" w:eastAsia="Calibri" w:hAnsi="Arial" w:cs="Arial"/>
          <w:b/>
          <w:lang w:eastAsia="en-US"/>
        </w:rPr>
      </w:pPr>
    </w:p>
    <w:p w:rsidR="005A1E76" w:rsidRPr="00DF746C" w:rsidRDefault="005A1E76" w:rsidP="005A1E76">
      <w:pPr>
        <w:tabs>
          <w:tab w:val="left" w:pos="5145"/>
        </w:tabs>
        <w:spacing w:line="360" w:lineRule="auto"/>
        <w:jc w:val="both"/>
        <w:rPr>
          <w:rFonts w:ascii="Arial" w:eastAsia="Calibri" w:hAnsi="Arial" w:cs="Arial"/>
          <w:b/>
          <w:i/>
          <w:lang w:eastAsia="en-US"/>
        </w:rPr>
      </w:pPr>
      <w:r w:rsidRPr="00DF746C">
        <w:rPr>
          <w:rFonts w:ascii="Arial" w:eastAsia="Calibri" w:hAnsi="Arial" w:cs="Arial"/>
          <w:b/>
          <w:i/>
          <w:lang w:eastAsia="en-US"/>
        </w:rPr>
        <w:t xml:space="preserve">Plan de ordenamiento territorial de </w:t>
      </w:r>
      <w:proofErr w:type="spellStart"/>
      <w:r w:rsidRPr="00DF746C">
        <w:rPr>
          <w:rFonts w:ascii="Arial" w:eastAsia="Calibri" w:hAnsi="Arial" w:cs="Arial"/>
          <w:b/>
          <w:i/>
          <w:lang w:eastAsia="en-US"/>
        </w:rPr>
        <w:t>Sogamoso</w:t>
      </w:r>
      <w:proofErr w:type="spellEnd"/>
      <w:r w:rsidRPr="00DF746C">
        <w:rPr>
          <w:rFonts w:ascii="Arial" w:eastAsia="Calibri" w:hAnsi="Arial" w:cs="Arial"/>
          <w:b/>
          <w:i/>
          <w:lang w:eastAsia="en-US"/>
        </w:rPr>
        <w:t>. ´´</w:t>
      </w:r>
      <w:proofErr w:type="spellStart"/>
      <w:r w:rsidRPr="00DF746C">
        <w:rPr>
          <w:rFonts w:ascii="Arial" w:eastAsia="Calibri" w:hAnsi="Arial" w:cs="Arial"/>
          <w:b/>
          <w:i/>
          <w:lang w:eastAsia="en-US"/>
        </w:rPr>
        <w:t>pot</w:t>
      </w:r>
      <w:proofErr w:type="spellEnd"/>
      <w:r w:rsidRPr="00DF746C">
        <w:rPr>
          <w:rFonts w:ascii="Arial" w:eastAsia="Calibri" w:hAnsi="Arial" w:cs="Arial"/>
          <w:b/>
          <w:i/>
          <w:lang w:eastAsia="en-US"/>
        </w:rPr>
        <w:t>``.</w:t>
      </w:r>
    </w:p>
    <w:p w:rsidR="005A1E76" w:rsidRPr="005771AB" w:rsidRDefault="005A1E76" w:rsidP="005A1E76">
      <w:pPr>
        <w:tabs>
          <w:tab w:val="left" w:pos="5145"/>
        </w:tabs>
        <w:spacing w:line="360" w:lineRule="auto"/>
        <w:jc w:val="both"/>
        <w:rPr>
          <w:rFonts w:ascii="Arial" w:eastAsia="Calibri" w:hAnsi="Arial" w:cs="Arial"/>
          <w:lang w:eastAsia="en-US"/>
        </w:rPr>
      </w:pPr>
    </w:p>
    <w:p w:rsidR="005A1E76" w:rsidRPr="005771AB" w:rsidRDefault="005A1E76" w:rsidP="005A1E76">
      <w:pPr>
        <w:tabs>
          <w:tab w:val="left" w:pos="5145"/>
        </w:tabs>
        <w:spacing w:line="360" w:lineRule="auto"/>
        <w:jc w:val="both"/>
        <w:rPr>
          <w:rFonts w:ascii="Arial" w:eastAsia="Calibri" w:hAnsi="Arial" w:cs="Arial"/>
          <w:lang w:eastAsia="en-US"/>
        </w:rPr>
      </w:pPr>
      <w:r w:rsidRPr="005771AB">
        <w:rPr>
          <w:rFonts w:ascii="Arial" w:eastAsia="Calibri" w:hAnsi="Arial" w:cs="Arial"/>
          <w:lang w:eastAsia="en-US"/>
        </w:rPr>
        <w:t xml:space="preserve">En este </w:t>
      </w:r>
      <w:proofErr w:type="spellStart"/>
      <w:r w:rsidRPr="005771AB">
        <w:rPr>
          <w:rFonts w:ascii="Arial" w:eastAsia="Calibri" w:hAnsi="Arial" w:cs="Arial"/>
          <w:lang w:eastAsia="en-US"/>
        </w:rPr>
        <w:t>pot</w:t>
      </w:r>
      <w:proofErr w:type="spellEnd"/>
      <w:r w:rsidRPr="005771AB">
        <w:rPr>
          <w:rFonts w:ascii="Arial" w:eastAsia="Calibri" w:hAnsi="Arial" w:cs="Arial"/>
          <w:lang w:eastAsia="en-US"/>
        </w:rPr>
        <w:t xml:space="preserve">  nos encontramos las diferentes zonas de la Región. Vemos que están bien divididas las comunas y si es zona urbana o rural, también nos </w:t>
      </w:r>
      <w:r w:rsidRPr="005771AB">
        <w:rPr>
          <w:rFonts w:ascii="Arial" w:eastAsia="Calibri" w:hAnsi="Arial" w:cs="Arial"/>
          <w:lang w:eastAsia="en-US"/>
        </w:rPr>
        <w:lastRenderedPageBreak/>
        <w:t xml:space="preserve">muestra los mapas de los servicios públicos y la infraestructura vial y de comunicaciones, las diferentes zonas con sus  instituciones educativas, las vías de acceso, la zona comercial. En el </w:t>
      </w:r>
      <w:proofErr w:type="spellStart"/>
      <w:r w:rsidRPr="005771AB">
        <w:rPr>
          <w:rFonts w:ascii="Arial" w:eastAsia="Calibri" w:hAnsi="Arial" w:cs="Arial"/>
          <w:lang w:eastAsia="en-US"/>
        </w:rPr>
        <w:t>pot</w:t>
      </w:r>
      <w:proofErr w:type="spellEnd"/>
      <w:r w:rsidRPr="005771AB">
        <w:rPr>
          <w:rFonts w:ascii="Arial" w:eastAsia="Calibri" w:hAnsi="Arial" w:cs="Arial"/>
          <w:lang w:eastAsia="en-US"/>
        </w:rPr>
        <w:t xml:space="preserve"> de </w:t>
      </w:r>
      <w:proofErr w:type="spellStart"/>
      <w:r>
        <w:rPr>
          <w:rFonts w:ascii="Arial" w:eastAsia="Calibri" w:hAnsi="Arial" w:cs="Arial"/>
          <w:lang w:eastAsia="en-US"/>
        </w:rPr>
        <w:t>Sogamoso</w:t>
      </w:r>
      <w:proofErr w:type="spellEnd"/>
      <w:r w:rsidRPr="005771AB">
        <w:rPr>
          <w:rFonts w:ascii="Arial" w:eastAsia="Calibri" w:hAnsi="Arial" w:cs="Arial"/>
          <w:lang w:eastAsia="en-US"/>
        </w:rPr>
        <w:t xml:space="preserve"> están bien diligenciados los cambios que se deben realizar para el sector público y privado</w:t>
      </w:r>
    </w:p>
    <w:p w:rsidR="005A1E76" w:rsidRDefault="005A1E76" w:rsidP="005A1E76">
      <w:pPr>
        <w:tabs>
          <w:tab w:val="left" w:pos="7800"/>
        </w:tabs>
        <w:spacing w:line="360" w:lineRule="auto"/>
        <w:jc w:val="both"/>
        <w:rPr>
          <w:rFonts w:ascii="Arial" w:eastAsia="Calibri" w:hAnsi="Arial" w:cs="Arial"/>
          <w:lang w:eastAsia="en-US"/>
        </w:rPr>
      </w:pPr>
      <w:r>
        <w:rPr>
          <w:rFonts w:ascii="Arial" w:eastAsia="Calibri" w:hAnsi="Arial" w:cs="Arial"/>
          <w:lang w:eastAsia="en-US"/>
        </w:rPr>
        <w:t xml:space="preserve">En la región de </w:t>
      </w:r>
      <w:proofErr w:type="spellStart"/>
      <w:r>
        <w:rPr>
          <w:rFonts w:ascii="Arial" w:eastAsia="Calibri" w:hAnsi="Arial" w:cs="Arial"/>
          <w:lang w:eastAsia="en-US"/>
        </w:rPr>
        <w:t>Sogamoso</w:t>
      </w:r>
      <w:proofErr w:type="spellEnd"/>
      <w:r>
        <w:rPr>
          <w:rFonts w:ascii="Arial" w:eastAsia="Calibri" w:hAnsi="Arial" w:cs="Arial"/>
          <w:lang w:eastAsia="en-US"/>
        </w:rPr>
        <w:t xml:space="preserve"> </w:t>
      </w:r>
      <w:r w:rsidRPr="005771AB">
        <w:rPr>
          <w:rFonts w:ascii="Arial" w:eastAsia="Calibri" w:hAnsi="Arial" w:cs="Arial"/>
          <w:lang w:eastAsia="en-US"/>
        </w:rPr>
        <w:t>los niveles de pobreza e indigencia han crecido a pasos agigantados y estamos muy sobre el promedio  nacional debido a la poca generación de ingresos y al bajo nivel de escolaridad</w:t>
      </w:r>
      <w:r>
        <w:rPr>
          <w:rFonts w:ascii="Arial" w:eastAsia="Calibri" w:hAnsi="Arial" w:cs="Arial"/>
          <w:lang w:eastAsia="en-US"/>
        </w:rPr>
        <w:t>.</w:t>
      </w:r>
    </w:p>
    <w:p w:rsidR="005A1E76" w:rsidRDefault="005A1E76" w:rsidP="005A1E76">
      <w:pPr>
        <w:tabs>
          <w:tab w:val="left" w:pos="7800"/>
        </w:tabs>
        <w:spacing w:line="360" w:lineRule="auto"/>
        <w:jc w:val="both"/>
        <w:rPr>
          <w:rFonts w:ascii="Arial" w:eastAsia="Calibri" w:hAnsi="Arial" w:cs="Arial"/>
          <w:lang w:eastAsia="en-US"/>
        </w:rPr>
      </w:pPr>
    </w:p>
    <w:p w:rsidR="005A1E76" w:rsidRDefault="005A1E76" w:rsidP="005A1E76">
      <w:pPr>
        <w:tabs>
          <w:tab w:val="left" w:pos="7800"/>
        </w:tabs>
        <w:spacing w:line="360" w:lineRule="auto"/>
        <w:jc w:val="both"/>
        <w:rPr>
          <w:rFonts w:ascii="Arial" w:eastAsia="Calibri" w:hAnsi="Arial" w:cs="Arial"/>
          <w:lang w:eastAsia="en-US"/>
        </w:rPr>
      </w:pPr>
    </w:p>
    <w:p w:rsidR="005A1E76" w:rsidRPr="005771AB" w:rsidRDefault="005A1E76" w:rsidP="005A1E76">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CUARTO MOMENTO</w:t>
      </w:r>
    </w:p>
    <w:p w:rsidR="005A1E76" w:rsidRDefault="005A1E76" w:rsidP="005A1E76">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b/>
          <w:bCs/>
          <w:color w:val="000000"/>
        </w:rPr>
        <w:t xml:space="preserve">Por una sociedad equitativa y solidaria. </w:t>
      </w:r>
      <w:proofErr w:type="spellStart"/>
      <w:r>
        <w:rPr>
          <w:rFonts w:ascii="Arial" w:eastAsia="Calibri" w:hAnsi="Arial" w:cs="Arial"/>
          <w:color w:val="000000"/>
        </w:rPr>
        <w:t>Ditama</w:t>
      </w:r>
      <w:proofErr w:type="spellEnd"/>
      <w:r w:rsidRPr="005771AB">
        <w:rPr>
          <w:rFonts w:ascii="Arial" w:eastAsia="Calibri" w:hAnsi="Arial" w:cs="Arial"/>
          <w:color w:val="000000"/>
        </w:rPr>
        <w:t xml:space="preserve"> Propende por la equidad entre todas las regiones del país, y entre la ciudad y el campo, haciendo un énfasis especial en aquellas zonas que han sido tradicionalmente marginadas, buscando que exista una mayor participación de sus representantes y que la enorme biodiversidad existente en muchas de ellas, contribuya con el desarrollo respectivo de su región. Asimismo, estimula una política positiva de equidad de género que establezca verdadera igualdad de oportunidades para la mujer. </w:t>
      </w:r>
    </w:p>
    <w:p w:rsidR="005A1E76" w:rsidRPr="005771AB" w:rsidRDefault="005A1E76" w:rsidP="005A1E76">
      <w:pPr>
        <w:autoSpaceDE w:val="0"/>
        <w:autoSpaceDN w:val="0"/>
        <w:adjustRightInd w:val="0"/>
        <w:spacing w:line="360" w:lineRule="auto"/>
        <w:jc w:val="both"/>
        <w:rPr>
          <w:rFonts w:ascii="Arial" w:eastAsia="Calibri" w:hAnsi="Arial" w:cs="Arial"/>
          <w:color w:val="000000"/>
        </w:rPr>
      </w:pPr>
    </w:p>
    <w:p w:rsidR="005A1E76" w:rsidRDefault="005A1E76" w:rsidP="005A1E76">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b/>
          <w:bCs/>
          <w:color w:val="000000"/>
        </w:rPr>
        <w:t xml:space="preserve">La familia como base de la sociedad. </w:t>
      </w:r>
      <w:r>
        <w:rPr>
          <w:rFonts w:ascii="Arial" w:eastAsia="Calibri" w:hAnsi="Arial" w:cs="Arial"/>
          <w:color w:val="000000"/>
        </w:rPr>
        <w:t>Duitama</w:t>
      </w:r>
      <w:r w:rsidRPr="005771AB">
        <w:rPr>
          <w:rFonts w:ascii="Arial" w:eastAsia="Calibri" w:hAnsi="Arial" w:cs="Arial"/>
          <w:color w:val="000000"/>
        </w:rPr>
        <w:t xml:space="preserve"> reconoce sin discriminación alguna, la primacía de los derechos inalienables de la persona y amparan la familia como institución básica de la sociedad. La familia se constituye en la institución fundamental de nuestra sociedad, a lo cual el Estado debe comprometer una protección integral, en los términos de responsabilidad social, y donde se establezca la relación de Estado-Familia a través de un modelo contributivo y solidario que ofrezca protección a todo el conglomerado humano. </w:t>
      </w:r>
    </w:p>
    <w:p w:rsidR="005A1E76" w:rsidRPr="005771AB" w:rsidRDefault="005A1E76" w:rsidP="005A1E76">
      <w:pPr>
        <w:autoSpaceDE w:val="0"/>
        <w:autoSpaceDN w:val="0"/>
        <w:adjustRightInd w:val="0"/>
        <w:spacing w:line="360" w:lineRule="auto"/>
        <w:jc w:val="both"/>
        <w:rPr>
          <w:rFonts w:ascii="Arial" w:eastAsia="Calibri" w:hAnsi="Arial" w:cs="Arial"/>
          <w:color w:val="000000"/>
        </w:rPr>
      </w:pPr>
    </w:p>
    <w:p w:rsidR="005A1E76" w:rsidRDefault="005A1E76" w:rsidP="005A1E76">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b/>
          <w:bCs/>
          <w:color w:val="000000"/>
        </w:rPr>
        <w:t xml:space="preserve">Un Nuevo Modelo Económico. </w:t>
      </w:r>
      <w:r w:rsidRPr="005771AB">
        <w:rPr>
          <w:rFonts w:ascii="Arial" w:eastAsia="Calibri" w:hAnsi="Arial" w:cs="Arial"/>
          <w:color w:val="000000"/>
        </w:rPr>
        <w:t xml:space="preserve">A convertir a  </w:t>
      </w:r>
      <w:r>
        <w:rPr>
          <w:rFonts w:ascii="Arial" w:eastAsia="Calibri" w:hAnsi="Arial" w:cs="Arial"/>
          <w:color w:val="000000"/>
        </w:rPr>
        <w:t>Duitama</w:t>
      </w:r>
      <w:r w:rsidRPr="005771AB">
        <w:rPr>
          <w:rFonts w:ascii="Arial" w:eastAsia="Calibri" w:hAnsi="Arial" w:cs="Arial"/>
          <w:color w:val="000000"/>
        </w:rPr>
        <w:t xml:space="preserve"> en</w:t>
      </w:r>
      <w:r>
        <w:rPr>
          <w:rFonts w:ascii="Arial" w:eastAsia="Calibri" w:hAnsi="Arial" w:cs="Arial"/>
          <w:color w:val="000000"/>
        </w:rPr>
        <w:t xml:space="preserve"> una ciudad</w:t>
      </w:r>
      <w:r w:rsidRPr="005771AB">
        <w:rPr>
          <w:rFonts w:ascii="Arial" w:eastAsia="Calibri" w:hAnsi="Arial" w:cs="Arial"/>
          <w:color w:val="000000"/>
        </w:rPr>
        <w:t xml:space="preserve"> desarrollado, con alto nivel de industrialización y de crecimiento -ambiental y socialmente sostenibles-, inmerso en la sociedad del conocimiento, vinculado a las corrientes económicas mundiales, competitivo, con empleo pleno y de calidad, con altos niveles de ingreso, con una distribución justa de la riqueza, equilibrado en sus variables macroeconómicas, con unas finanzas públicas sostenibles.</w:t>
      </w:r>
    </w:p>
    <w:p w:rsidR="005A1E76" w:rsidRDefault="005A1E76" w:rsidP="005A1E76">
      <w:pPr>
        <w:autoSpaceDE w:val="0"/>
        <w:autoSpaceDN w:val="0"/>
        <w:adjustRightInd w:val="0"/>
        <w:spacing w:line="360" w:lineRule="auto"/>
        <w:jc w:val="both"/>
        <w:rPr>
          <w:rFonts w:ascii="Arial" w:eastAsia="Calibri" w:hAnsi="Arial" w:cs="Arial"/>
          <w:color w:val="000000"/>
        </w:rPr>
      </w:pPr>
    </w:p>
    <w:p w:rsidR="005A1E76" w:rsidRPr="005771AB" w:rsidRDefault="005A1E76" w:rsidP="005A1E76">
      <w:pPr>
        <w:autoSpaceDE w:val="0"/>
        <w:autoSpaceDN w:val="0"/>
        <w:adjustRightInd w:val="0"/>
        <w:spacing w:line="360" w:lineRule="auto"/>
        <w:jc w:val="both"/>
        <w:rPr>
          <w:rFonts w:ascii="Arial" w:eastAsia="Calibri" w:hAnsi="Arial" w:cs="Arial"/>
          <w:color w:val="000000"/>
        </w:rPr>
      </w:pPr>
    </w:p>
    <w:p w:rsidR="005A1E76" w:rsidRPr="005771AB" w:rsidRDefault="005A1E76" w:rsidP="005A1E76">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CATEGORIZACION.</w:t>
      </w:r>
    </w:p>
    <w:p w:rsidR="005A1E76" w:rsidRPr="005771AB" w:rsidRDefault="005A1E76" w:rsidP="005A1E76">
      <w:pPr>
        <w:numPr>
          <w:ilvl w:val="0"/>
          <w:numId w:val="2"/>
        </w:num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Salud: Cobertura y calidad del servicio</w:t>
      </w:r>
    </w:p>
    <w:p w:rsidR="005A1E76" w:rsidRPr="005771AB" w:rsidRDefault="005A1E76" w:rsidP="005A1E76">
      <w:pPr>
        <w:numPr>
          <w:ilvl w:val="0"/>
          <w:numId w:val="2"/>
        </w:num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Educación: Cobertura, Calidad del servicio, Costos</w:t>
      </w:r>
    </w:p>
    <w:p w:rsidR="005A1E76" w:rsidRPr="005771AB" w:rsidRDefault="005A1E76" w:rsidP="005A1E76">
      <w:pPr>
        <w:numPr>
          <w:ilvl w:val="0"/>
          <w:numId w:val="2"/>
        </w:num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Población vulnerable: Condición de desplazamiento, Adulto mayor.</w:t>
      </w:r>
    </w:p>
    <w:p w:rsidR="005A1E76" w:rsidRPr="005771AB" w:rsidRDefault="005A1E76" w:rsidP="005A1E76">
      <w:pPr>
        <w:autoSpaceDE w:val="0"/>
        <w:autoSpaceDN w:val="0"/>
        <w:adjustRightInd w:val="0"/>
        <w:spacing w:line="360" w:lineRule="auto"/>
        <w:jc w:val="both"/>
        <w:rPr>
          <w:rFonts w:ascii="Arial" w:eastAsia="Calibri" w:hAnsi="Arial" w:cs="Arial"/>
          <w:color w:val="000000"/>
        </w:rPr>
      </w:pPr>
    </w:p>
    <w:tbl>
      <w:tblPr>
        <w:tblW w:w="0" w:type="auto"/>
        <w:tblBorders>
          <w:top w:val="single" w:sz="4" w:space="0" w:color="00B050"/>
          <w:left w:val="single" w:sz="4" w:space="0" w:color="00B050"/>
          <w:bottom w:val="single" w:sz="4" w:space="0" w:color="00B050"/>
          <w:right w:val="single" w:sz="4" w:space="0" w:color="00B050"/>
          <w:insideH w:val="single" w:sz="4" w:space="0" w:color="00B050"/>
          <w:insideV w:val="single" w:sz="4" w:space="0" w:color="00B050"/>
        </w:tblBorders>
        <w:tblLayout w:type="fixed"/>
        <w:tblLook w:val="04A0"/>
      </w:tblPr>
      <w:tblGrid>
        <w:gridCol w:w="2669"/>
        <w:gridCol w:w="1407"/>
        <w:gridCol w:w="1927"/>
        <w:gridCol w:w="2226"/>
      </w:tblGrid>
      <w:tr w:rsidR="005A1E76" w:rsidRPr="005771AB" w:rsidTr="000B1D38">
        <w:trPr>
          <w:trHeight w:val="708"/>
        </w:trPr>
        <w:tc>
          <w:tcPr>
            <w:tcW w:w="2669" w:type="dxa"/>
            <w:vMerge w:val="restart"/>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CATEGORIAS</w:t>
            </w:r>
          </w:p>
        </w:tc>
        <w:tc>
          <w:tcPr>
            <w:tcW w:w="5560" w:type="dxa"/>
            <w:gridSpan w:val="3"/>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INCIDENCIA  ESTRUCTURAL</w:t>
            </w:r>
          </w:p>
        </w:tc>
      </w:tr>
      <w:tr w:rsidR="005A1E76" w:rsidRPr="005771AB" w:rsidTr="000B1D38">
        <w:trPr>
          <w:trHeight w:val="355"/>
        </w:trPr>
        <w:tc>
          <w:tcPr>
            <w:tcW w:w="2669" w:type="dxa"/>
            <w:vMerge/>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140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DEBIL</w:t>
            </w:r>
          </w:p>
        </w:tc>
        <w:tc>
          <w:tcPr>
            <w:tcW w:w="192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MIDIA</w:t>
            </w:r>
          </w:p>
        </w:tc>
        <w:tc>
          <w:tcPr>
            <w:tcW w:w="2226"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FUERTE</w:t>
            </w:r>
          </w:p>
        </w:tc>
      </w:tr>
      <w:tr w:rsidR="005A1E76" w:rsidRPr="005771AB" w:rsidTr="000B1D38">
        <w:trPr>
          <w:trHeight w:val="714"/>
        </w:trPr>
        <w:tc>
          <w:tcPr>
            <w:tcW w:w="2669"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SALUD</w:t>
            </w:r>
          </w:p>
        </w:tc>
        <w:tc>
          <w:tcPr>
            <w:tcW w:w="140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192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X</w:t>
            </w:r>
          </w:p>
        </w:tc>
        <w:tc>
          <w:tcPr>
            <w:tcW w:w="2226"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r>
      <w:tr w:rsidR="005A1E76" w:rsidRPr="005771AB" w:rsidTr="000B1D38">
        <w:trPr>
          <w:trHeight w:val="709"/>
        </w:trPr>
        <w:tc>
          <w:tcPr>
            <w:tcW w:w="2669"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EDUCACION</w:t>
            </w:r>
          </w:p>
        </w:tc>
        <w:tc>
          <w:tcPr>
            <w:tcW w:w="140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192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X</w:t>
            </w:r>
          </w:p>
        </w:tc>
        <w:tc>
          <w:tcPr>
            <w:tcW w:w="2226"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r>
      <w:tr w:rsidR="005A1E76" w:rsidRPr="005771AB" w:rsidTr="000B1D38">
        <w:trPr>
          <w:trHeight w:val="833"/>
        </w:trPr>
        <w:tc>
          <w:tcPr>
            <w:tcW w:w="2669"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Pr>
                <w:rFonts w:ascii="Arial" w:eastAsia="Calibri" w:hAnsi="Arial" w:cs="Arial"/>
                <w:color w:val="000000"/>
              </w:rPr>
              <w:t>POBLACIÓ</w:t>
            </w:r>
            <w:r w:rsidRPr="005771AB">
              <w:rPr>
                <w:rFonts w:ascii="Arial" w:eastAsia="Calibri" w:hAnsi="Arial" w:cs="Arial"/>
                <w:color w:val="000000"/>
              </w:rPr>
              <w:t>N VUNERABLE</w:t>
            </w:r>
          </w:p>
        </w:tc>
        <w:tc>
          <w:tcPr>
            <w:tcW w:w="140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192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2226"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r w:rsidRPr="005771AB">
              <w:rPr>
                <w:rFonts w:ascii="Arial" w:eastAsia="Calibri" w:hAnsi="Arial" w:cs="Arial"/>
                <w:color w:val="000000"/>
              </w:rPr>
              <w:t>X</w:t>
            </w:r>
          </w:p>
        </w:tc>
      </w:tr>
      <w:tr w:rsidR="005A1E76" w:rsidRPr="005771AB" w:rsidTr="000B1D38">
        <w:trPr>
          <w:trHeight w:val="703"/>
        </w:trPr>
        <w:tc>
          <w:tcPr>
            <w:tcW w:w="2669"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b/>
                <w:color w:val="000000"/>
              </w:rPr>
            </w:pPr>
            <w:r w:rsidRPr="005771AB">
              <w:rPr>
                <w:rFonts w:ascii="Arial" w:eastAsia="Calibri" w:hAnsi="Arial" w:cs="Arial"/>
                <w:b/>
                <w:color w:val="000000"/>
              </w:rPr>
              <w:t>TOTAL</w:t>
            </w:r>
          </w:p>
        </w:tc>
        <w:tc>
          <w:tcPr>
            <w:tcW w:w="140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1927"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c>
          <w:tcPr>
            <w:tcW w:w="2226" w:type="dxa"/>
            <w:shd w:val="clear" w:color="auto" w:fill="DBE5F1"/>
            <w:vAlign w:val="center"/>
          </w:tcPr>
          <w:p w:rsidR="005A1E76" w:rsidRPr="005771AB" w:rsidRDefault="005A1E76" w:rsidP="000B1D38">
            <w:pPr>
              <w:autoSpaceDE w:val="0"/>
              <w:autoSpaceDN w:val="0"/>
              <w:adjustRightInd w:val="0"/>
              <w:spacing w:line="360" w:lineRule="auto"/>
              <w:jc w:val="both"/>
              <w:rPr>
                <w:rFonts w:ascii="Arial" w:eastAsia="Calibri" w:hAnsi="Arial" w:cs="Arial"/>
                <w:color w:val="000000"/>
              </w:rPr>
            </w:pPr>
          </w:p>
        </w:tc>
      </w:tr>
    </w:tbl>
    <w:p w:rsidR="005A1E76" w:rsidRDefault="005A1E76" w:rsidP="005A1E76">
      <w:pPr>
        <w:autoSpaceDE w:val="0"/>
        <w:autoSpaceDN w:val="0"/>
        <w:adjustRightInd w:val="0"/>
        <w:spacing w:line="360" w:lineRule="auto"/>
        <w:jc w:val="both"/>
        <w:rPr>
          <w:rFonts w:ascii="Arial" w:eastAsia="Calibri" w:hAnsi="Arial" w:cs="Arial"/>
          <w:color w:val="000000"/>
        </w:rPr>
      </w:pPr>
    </w:p>
    <w:p w:rsidR="005A1E76" w:rsidRDefault="005A1E76" w:rsidP="005A1E76">
      <w:pPr>
        <w:autoSpaceDE w:val="0"/>
        <w:autoSpaceDN w:val="0"/>
        <w:adjustRightInd w:val="0"/>
        <w:spacing w:line="360" w:lineRule="auto"/>
        <w:jc w:val="both"/>
        <w:rPr>
          <w:rFonts w:ascii="Arial" w:eastAsia="Calibri" w:hAnsi="Arial" w:cs="Arial"/>
          <w:color w:val="000000"/>
        </w:rPr>
      </w:pPr>
    </w:p>
    <w:p w:rsidR="005A1E76" w:rsidRDefault="005A1E76" w:rsidP="005A1E76">
      <w:pPr>
        <w:autoSpaceDE w:val="0"/>
        <w:autoSpaceDN w:val="0"/>
        <w:adjustRightInd w:val="0"/>
        <w:spacing w:line="360" w:lineRule="auto"/>
        <w:jc w:val="center"/>
        <w:rPr>
          <w:rFonts w:ascii="Arial" w:eastAsia="Calibri" w:hAnsi="Arial" w:cs="Arial"/>
          <w:color w:val="000000"/>
        </w:rPr>
      </w:pPr>
      <w:r>
        <w:rPr>
          <w:noProof/>
        </w:rPr>
        <w:drawing>
          <wp:inline distT="0" distB="0" distL="0" distR="0">
            <wp:extent cx="4562273" cy="3044789"/>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1"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563912" cy="3045883"/>
                    </a:xfrm>
                    <a:prstGeom prst="rect">
                      <a:avLst/>
                    </a:prstGeom>
                    <a:noFill/>
                    <a:ln>
                      <a:noFill/>
                    </a:ln>
                  </pic:spPr>
                </pic:pic>
              </a:graphicData>
            </a:graphic>
          </wp:inline>
        </w:drawing>
      </w:r>
    </w:p>
    <w:p w:rsidR="005A1E76" w:rsidRDefault="005A1E76" w:rsidP="005A1E76">
      <w:pPr>
        <w:autoSpaceDE w:val="0"/>
        <w:autoSpaceDN w:val="0"/>
        <w:adjustRightInd w:val="0"/>
        <w:spacing w:line="360" w:lineRule="auto"/>
        <w:jc w:val="both"/>
        <w:rPr>
          <w:rFonts w:ascii="Arial" w:eastAsia="Calibri" w:hAnsi="Arial" w:cs="Arial"/>
          <w:color w:val="000000"/>
        </w:rPr>
      </w:pPr>
    </w:p>
    <w:p w:rsidR="005A1E76" w:rsidRDefault="005A1E76" w:rsidP="005A1E76">
      <w:pPr>
        <w:autoSpaceDE w:val="0"/>
        <w:autoSpaceDN w:val="0"/>
        <w:adjustRightInd w:val="0"/>
        <w:spacing w:line="360" w:lineRule="auto"/>
        <w:jc w:val="both"/>
        <w:rPr>
          <w:rFonts w:ascii="Arial" w:eastAsia="Calibri" w:hAnsi="Arial" w:cs="Arial"/>
          <w:color w:val="000000"/>
        </w:rPr>
      </w:pPr>
    </w:p>
    <w:p w:rsidR="00723962" w:rsidRDefault="00723962"/>
    <w:sectPr w:rsidR="00723962" w:rsidSect="00723962">
      <w:pgSz w:w="11906" w:h="16838"/>
      <w:pgMar w:top="1417" w:right="1701" w:bottom="1417"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00000000" w:usb2="00000000"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00000000" w:usb2="00000000" w:usb3="00000000" w:csb0="0000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A75D2E"/>
    <w:multiLevelType w:val="hybridMultilevel"/>
    <w:tmpl w:val="9D847D1E"/>
    <w:lvl w:ilvl="0" w:tplc="3A3C755A">
      <w:start w:val="1"/>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
    <w:nsid w:val="432F216C"/>
    <w:multiLevelType w:val="hybridMultilevel"/>
    <w:tmpl w:val="2CD0A810"/>
    <w:lvl w:ilvl="0" w:tplc="0C0A000F">
      <w:start w:val="1"/>
      <w:numFmt w:val="decimal"/>
      <w:lvlText w:val="%1."/>
      <w:lvlJc w:val="left"/>
      <w:pPr>
        <w:ind w:left="502" w:hanging="360"/>
      </w:pPr>
      <w:rPr>
        <w:rFonts w:hint="default"/>
      </w:rPr>
    </w:lvl>
    <w:lvl w:ilvl="1" w:tplc="0C0A0019" w:tentative="1">
      <w:start w:val="1"/>
      <w:numFmt w:val="lowerLetter"/>
      <w:lvlText w:val="%2."/>
      <w:lvlJc w:val="left"/>
      <w:pPr>
        <w:ind w:left="1222" w:hanging="360"/>
      </w:pPr>
    </w:lvl>
    <w:lvl w:ilvl="2" w:tplc="0C0A001B" w:tentative="1">
      <w:start w:val="1"/>
      <w:numFmt w:val="lowerRoman"/>
      <w:lvlText w:val="%3."/>
      <w:lvlJc w:val="right"/>
      <w:pPr>
        <w:ind w:left="1942" w:hanging="180"/>
      </w:pPr>
    </w:lvl>
    <w:lvl w:ilvl="3" w:tplc="0C0A000F" w:tentative="1">
      <w:start w:val="1"/>
      <w:numFmt w:val="decimal"/>
      <w:lvlText w:val="%4."/>
      <w:lvlJc w:val="left"/>
      <w:pPr>
        <w:ind w:left="2662" w:hanging="360"/>
      </w:pPr>
    </w:lvl>
    <w:lvl w:ilvl="4" w:tplc="0C0A0019" w:tentative="1">
      <w:start w:val="1"/>
      <w:numFmt w:val="lowerLetter"/>
      <w:lvlText w:val="%5."/>
      <w:lvlJc w:val="left"/>
      <w:pPr>
        <w:ind w:left="3382" w:hanging="360"/>
      </w:pPr>
    </w:lvl>
    <w:lvl w:ilvl="5" w:tplc="0C0A001B" w:tentative="1">
      <w:start w:val="1"/>
      <w:numFmt w:val="lowerRoman"/>
      <w:lvlText w:val="%6."/>
      <w:lvlJc w:val="right"/>
      <w:pPr>
        <w:ind w:left="4102" w:hanging="180"/>
      </w:pPr>
    </w:lvl>
    <w:lvl w:ilvl="6" w:tplc="0C0A000F" w:tentative="1">
      <w:start w:val="1"/>
      <w:numFmt w:val="decimal"/>
      <w:lvlText w:val="%7."/>
      <w:lvlJc w:val="left"/>
      <w:pPr>
        <w:ind w:left="4822" w:hanging="360"/>
      </w:pPr>
    </w:lvl>
    <w:lvl w:ilvl="7" w:tplc="0C0A0019" w:tentative="1">
      <w:start w:val="1"/>
      <w:numFmt w:val="lowerLetter"/>
      <w:lvlText w:val="%8."/>
      <w:lvlJc w:val="left"/>
      <w:pPr>
        <w:ind w:left="5542" w:hanging="360"/>
      </w:pPr>
    </w:lvl>
    <w:lvl w:ilvl="8" w:tplc="0C0A001B" w:tentative="1">
      <w:start w:val="1"/>
      <w:numFmt w:val="lowerRoman"/>
      <w:lvlText w:val="%9."/>
      <w:lvlJc w:val="right"/>
      <w:pPr>
        <w:ind w:left="6262"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0"/>
  <w:proofState w:spelling="clean" w:grammar="clean"/>
  <w:defaultTabStop w:val="708"/>
  <w:hyphenationZone w:val="425"/>
  <w:characterSpacingControl w:val="doNotCompress"/>
  <w:compat/>
  <w:rsids>
    <w:rsidRoot w:val="005A1E76"/>
    <w:rsid w:val="005A1E76"/>
    <w:rsid w:val="00723962"/>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A1E76"/>
    <w:pPr>
      <w:spacing w:after="0" w:line="240" w:lineRule="auto"/>
    </w:pPr>
    <w:rPr>
      <w:rFonts w:ascii="Times New Roman" w:eastAsia="Times New Roman" w:hAnsi="Times New Roman" w:cs="Times New Roman"/>
      <w:sz w:val="24"/>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5A1E76"/>
    <w:pPr>
      <w:spacing w:before="100" w:beforeAutospacing="1" w:after="100" w:afterAutospacing="1"/>
    </w:pPr>
    <w:rPr>
      <w:lang w:val="es-ES_tradnl" w:eastAsia="es-ES_tradnl"/>
    </w:rPr>
  </w:style>
  <w:style w:type="paragraph" w:styleId="Textodeglobo">
    <w:name w:val="Balloon Text"/>
    <w:basedOn w:val="Normal"/>
    <w:link w:val="TextodegloboCar"/>
    <w:uiPriority w:val="99"/>
    <w:semiHidden/>
    <w:unhideWhenUsed/>
    <w:rsid w:val="005A1E76"/>
    <w:rPr>
      <w:rFonts w:ascii="Tahoma" w:hAnsi="Tahoma" w:cs="Tahoma"/>
      <w:sz w:val="16"/>
      <w:szCs w:val="16"/>
    </w:rPr>
  </w:style>
  <w:style w:type="character" w:customStyle="1" w:styleId="TextodegloboCar">
    <w:name w:val="Texto de globo Car"/>
    <w:basedOn w:val="Fuentedeprrafopredeter"/>
    <w:link w:val="Textodeglobo"/>
    <w:uiPriority w:val="99"/>
    <w:semiHidden/>
    <w:rsid w:val="005A1E76"/>
    <w:rPr>
      <w:rFonts w:ascii="Tahoma" w:eastAsia="Times New Roman" w:hAnsi="Tahoma" w:cs="Tahoma"/>
      <w:sz w:val="16"/>
      <w:szCs w:val="16"/>
      <w:lang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1371</Words>
  <Characters>7541</Characters>
  <Application>Microsoft Office Word</Application>
  <DocSecurity>0</DocSecurity>
  <Lines>62</Lines>
  <Paragraphs>17</Paragraphs>
  <ScaleCrop>false</ScaleCrop>
  <Company/>
  <LinksUpToDate>false</LinksUpToDate>
  <CharactersWithSpaces>8895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pesxsl10</dc:creator>
  <cp:keywords/>
  <dc:description/>
  <cp:lastModifiedBy>pesxsl10</cp:lastModifiedBy>
  <cp:revision>1</cp:revision>
  <dcterms:created xsi:type="dcterms:W3CDTF">2012-12-04T00:18:00Z</dcterms:created>
  <dcterms:modified xsi:type="dcterms:W3CDTF">2012-12-04T00:19:00Z</dcterms:modified>
</cp:coreProperties>
</file>