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7FA" w:rsidRPr="00C937FA" w:rsidRDefault="00C937FA" w:rsidP="00C937FA">
      <w:pPr>
        <w:rPr>
          <w:b/>
          <w:bCs/>
        </w:rPr>
      </w:pPr>
      <w:r w:rsidRPr="00C937FA">
        <w:rPr>
          <w:b/>
          <w:bCs/>
        </w:rPr>
        <w:t>Configuración de la impresora</w:t>
      </w:r>
    </w:p>
    <w:p w:rsidR="00C937FA" w:rsidRPr="00C937FA" w:rsidRDefault="00C937FA" w:rsidP="00C937FA">
      <w:r w:rsidRPr="00C937FA">
        <w:t xml:space="preserve">La </w:t>
      </w:r>
      <w:r w:rsidRPr="00C937FA">
        <w:rPr>
          <w:b/>
          <w:bCs/>
        </w:rPr>
        <w:t>Herramienta de configuración de impresoras</w:t>
      </w:r>
      <w:r w:rsidRPr="00C937FA">
        <w:t xml:space="preserve"> permite a los usuarios configurar una impresora. Esta herramienta ayuda a mantener el archivo de configuración de la impresora, los directorios </w:t>
      </w:r>
      <w:proofErr w:type="spellStart"/>
      <w:r w:rsidRPr="00C937FA">
        <w:t>spool</w:t>
      </w:r>
      <w:proofErr w:type="spellEnd"/>
      <w:r w:rsidRPr="00C937FA">
        <w:t xml:space="preserve"> de impresión y los filtros de impresión. </w:t>
      </w:r>
    </w:p>
    <w:p w:rsidR="00C937FA" w:rsidRPr="00C937FA" w:rsidRDefault="00C937FA" w:rsidP="00C937FA">
      <w:r w:rsidRPr="00C937FA">
        <w:t xml:space="preserve">Red </w:t>
      </w:r>
      <w:proofErr w:type="spellStart"/>
      <w:r w:rsidRPr="00C937FA">
        <w:t>Hat</w:t>
      </w:r>
      <w:proofErr w:type="spellEnd"/>
      <w:r w:rsidRPr="00C937FA">
        <w:t xml:space="preserve"> Enterprise Linux 3 utiliza el sistema de impresión CUPS. Si un sistema fue actualizado desde una versión anterior de Red </w:t>
      </w:r>
      <w:proofErr w:type="spellStart"/>
      <w:r w:rsidRPr="00C937FA">
        <w:t>Hat</w:t>
      </w:r>
      <w:proofErr w:type="spellEnd"/>
      <w:r w:rsidRPr="00C937FA">
        <w:t xml:space="preserve"> Enterprise Linux que usaba CUPS, el proceso de actualización mantiene las colas configuradas. </w:t>
      </w:r>
    </w:p>
    <w:p w:rsidR="00C937FA" w:rsidRPr="00C937FA" w:rsidRDefault="00C937FA" w:rsidP="00C937FA">
      <w:r w:rsidRPr="00C937FA">
        <w:t xml:space="preserve">Para usar la </w:t>
      </w:r>
      <w:r w:rsidRPr="00C937FA">
        <w:rPr>
          <w:b/>
          <w:bCs/>
        </w:rPr>
        <w:t>Herramienta de configuración de impresoras</w:t>
      </w:r>
      <w:r w:rsidRPr="00C937FA">
        <w:t xml:space="preserve"> debe tener privilegios como </w:t>
      </w:r>
      <w:proofErr w:type="spellStart"/>
      <w:r w:rsidRPr="00C937FA">
        <w:t>root</w:t>
      </w:r>
      <w:proofErr w:type="spellEnd"/>
      <w:r w:rsidRPr="00C937FA">
        <w:t xml:space="preserve">. Para iniciar la aplicación, seleccione </w:t>
      </w:r>
      <w:r w:rsidRPr="00C937FA">
        <w:rPr>
          <w:b/>
          <w:bCs/>
        </w:rPr>
        <w:t>Botón de menú principal</w:t>
      </w:r>
      <w:r w:rsidRPr="00C937FA">
        <w:t xml:space="preserve"> (en el Panel) =&gt; </w:t>
      </w:r>
      <w:r w:rsidRPr="00C937FA">
        <w:rPr>
          <w:b/>
          <w:bCs/>
        </w:rPr>
        <w:t>Configuración del sistema</w:t>
      </w:r>
      <w:r w:rsidRPr="00C937FA">
        <w:t xml:space="preserve"> =&gt; </w:t>
      </w:r>
      <w:r w:rsidRPr="00C937FA">
        <w:rPr>
          <w:b/>
          <w:bCs/>
        </w:rPr>
        <w:t>Impresión</w:t>
      </w:r>
      <w:r w:rsidRPr="00C937FA">
        <w:t xml:space="preserve">, o escriba el comando </w:t>
      </w:r>
      <w:proofErr w:type="spellStart"/>
      <w:r w:rsidRPr="00C937FA">
        <w:t>redhat-config-printer</w:t>
      </w:r>
      <w:proofErr w:type="spellEnd"/>
      <w:r w:rsidRPr="00C937FA">
        <w:t xml:space="preserve">. Este comando determina automáticamente si ejecutará la versión gráfica o la versión basada en texto dependiendo de si el comando es ejecutado desde el ambiente gráfico o desde una consola basada en texto. </w:t>
      </w:r>
    </w:p>
    <w:p w:rsidR="00C937FA" w:rsidRPr="00C937FA" w:rsidRDefault="00C937FA" w:rsidP="00C937FA">
      <w:r w:rsidRPr="00C937FA">
        <w:t xml:space="preserve">Puede forzar a la </w:t>
      </w:r>
      <w:r w:rsidRPr="00C937FA">
        <w:rPr>
          <w:b/>
          <w:bCs/>
        </w:rPr>
        <w:t>Herramienta de configuración de impresoras</w:t>
      </w:r>
      <w:r w:rsidRPr="00C937FA">
        <w:t xml:space="preserve"> a ejecutarse como una aplicación basada en texto, utilice el comando </w:t>
      </w:r>
      <w:proofErr w:type="spellStart"/>
      <w:r w:rsidRPr="00C937FA">
        <w:t>redhat</w:t>
      </w:r>
      <w:proofErr w:type="spellEnd"/>
      <w:r w:rsidRPr="00C937FA">
        <w:t>-</w:t>
      </w:r>
      <w:proofErr w:type="spellStart"/>
      <w:r w:rsidRPr="00C937FA">
        <w:t>config</w:t>
      </w:r>
      <w:proofErr w:type="spellEnd"/>
      <w:r w:rsidRPr="00C937FA">
        <w:t>-</w:t>
      </w:r>
      <w:proofErr w:type="spellStart"/>
      <w:r w:rsidRPr="00C937FA">
        <w:t>printer</w:t>
      </w:r>
      <w:proofErr w:type="spellEnd"/>
      <w:r w:rsidRPr="00C937FA">
        <w:t xml:space="preserve">-tui desde el intérprete de comandos. </w:t>
      </w:r>
    </w:p>
    <w:p w:rsidR="00C937FA" w:rsidRPr="00C937FA" w:rsidRDefault="00C937FA" w:rsidP="00C937FA">
      <w:bookmarkStart w:id="0" w:name="FIG-PRINTCONF-MAIN"/>
      <w:bookmarkEnd w:id="0"/>
      <w:r w:rsidRPr="00C937FA">
        <w:drawing>
          <wp:inline distT="0" distB="0" distL="0" distR="0" wp14:anchorId="3A12D3FF" wp14:editId="7F5BB1AB">
            <wp:extent cx="4962525" cy="1962150"/>
            <wp:effectExtent l="0" t="0" r="9525" b="0"/>
            <wp:docPr id="5" name="Imagen 5" descr="http://web.mit.edu/rhel-doc/3/rhel-sag-es-3/figs/rhl-common/printing/printconf-ma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eb.mit.edu/rhel-doc/3/rhel-sag-es-3/figs/rhl-common/printing/printconf-mai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7FA" w:rsidRPr="00C937FA" w:rsidRDefault="00C937FA" w:rsidP="00C937FA">
      <w:r w:rsidRPr="00C937FA">
        <w:rPr>
          <w:b/>
          <w:bCs/>
        </w:rPr>
        <w:t>Figura 36-1. Herramienta de configuración de impresoras</w:t>
      </w:r>
    </w:p>
    <w:p w:rsidR="00C937FA" w:rsidRPr="00C937FA" w:rsidRDefault="00C937FA" w:rsidP="00C937FA">
      <w:r w:rsidRPr="00C937FA">
        <w:t xml:space="preserve">Se pueden configurar los siguientes tipos de colas de impresión: </w:t>
      </w:r>
    </w:p>
    <w:p w:rsidR="00C937FA" w:rsidRPr="00C937FA" w:rsidRDefault="00C937FA" w:rsidP="00C937FA">
      <w:pPr>
        <w:numPr>
          <w:ilvl w:val="0"/>
          <w:numId w:val="1"/>
        </w:numPr>
      </w:pPr>
      <w:r w:rsidRPr="00C937FA">
        <w:rPr>
          <w:b/>
          <w:bCs/>
        </w:rPr>
        <w:t>Conectada-localmente</w:t>
      </w:r>
      <w:r w:rsidRPr="00C937FA">
        <w:t xml:space="preserve"> — una impresora directamente conectada al computador a través de un puerto paralelo o USB. </w:t>
      </w:r>
    </w:p>
    <w:p w:rsidR="00C937FA" w:rsidRPr="00C937FA" w:rsidRDefault="00C937FA" w:rsidP="00C937FA">
      <w:pPr>
        <w:numPr>
          <w:ilvl w:val="0"/>
          <w:numId w:val="1"/>
        </w:numPr>
      </w:pPr>
      <w:r w:rsidRPr="00C937FA">
        <w:rPr>
          <w:b/>
          <w:bCs/>
        </w:rPr>
        <w:t>Conectada CUPS (IPP)</w:t>
      </w:r>
      <w:r w:rsidRPr="00C937FA">
        <w:t xml:space="preserve"> — una impresora que puede ser </w:t>
      </w:r>
      <w:proofErr w:type="spellStart"/>
      <w:r w:rsidRPr="00C937FA">
        <w:t>accesada</w:t>
      </w:r>
      <w:proofErr w:type="spellEnd"/>
      <w:r w:rsidRPr="00C937FA">
        <w:t xml:space="preserve"> sobre una red TCP/IP a través del protocolo de impresión de Internet, también conocido como IPP (por ejemplo, una impresora conectada a otro sistema Red </w:t>
      </w:r>
      <w:proofErr w:type="spellStart"/>
      <w:r w:rsidRPr="00C937FA">
        <w:t>Hat</w:t>
      </w:r>
      <w:proofErr w:type="spellEnd"/>
      <w:r w:rsidRPr="00C937FA">
        <w:t xml:space="preserve"> Enterprise Linux corriendo CUPS en la red). </w:t>
      </w:r>
    </w:p>
    <w:p w:rsidR="00C937FA" w:rsidRPr="00C937FA" w:rsidRDefault="00C937FA" w:rsidP="00C937FA">
      <w:pPr>
        <w:numPr>
          <w:ilvl w:val="0"/>
          <w:numId w:val="1"/>
        </w:numPr>
      </w:pPr>
      <w:r w:rsidRPr="00C937FA">
        <w:rPr>
          <w:b/>
          <w:bCs/>
        </w:rPr>
        <w:t>Conectada UNIX (LPD)</w:t>
      </w:r>
      <w:r w:rsidRPr="00C937FA">
        <w:t xml:space="preserve"> — una impresora conectada a un sistema UNIX diferente que puede ser </w:t>
      </w:r>
      <w:proofErr w:type="spellStart"/>
      <w:r w:rsidRPr="00C937FA">
        <w:t>accesada</w:t>
      </w:r>
      <w:proofErr w:type="spellEnd"/>
      <w:r w:rsidRPr="00C937FA">
        <w:t xml:space="preserve"> sobre una red TCP/IP (por ejemplo, una impresora conectada a otro sistema Red </w:t>
      </w:r>
      <w:proofErr w:type="spellStart"/>
      <w:r w:rsidRPr="00C937FA">
        <w:t>Hat</w:t>
      </w:r>
      <w:proofErr w:type="spellEnd"/>
      <w:r w:rsidRPr="00C937FA">
        <w:t xml:space="preserve"> Enterprise Linux corriendo LPD en la red). </w:t>
      </w:r>
    </w:p>
    <w:p w:rsidR="00C937FA" w:rsidRPr="00C937FA" w:rsidRDefault="00C937FA" w:rsidP="00C937FA">
      <w:pPr>
        <w:numPr>
          <w:ilvl w:val="0"/>
          <w:numId w:val="1"/>
        </w:numPr>
      </w:pPr>
      <w:r w:rsidRPr="00C937FA">
        <w:rPr>
          <w:b/>
          <w:bCs/>
        </w:rPr>
        <w:lastRenderedPageBreak/>
        <w:t>Conectada Windows (SMB)</w:t>
      </w:r>
      <w:r w:rsidRPr="00C937FA">
        <w:t xml:space="preserve"> — una impresora conectada a un sistema diferente el cual está compartiendo una impresora sobre una red SMB (por ejemplo, una impresora conectada a una máquina Microsoft Windows™). </w:t>
      </w:r>
    </w:p>
    <w:p w:rsidR="00C937FA" w:rsidRPr="00C937FA" w:rsidRDefault="00C937FA" w:rsidP="00C937FA">
      <w:pPr>
        <w:numPr>
          <w:ilvl w:val="0"/>
          <w:numId w:val="1"/>
        </w:numPr>
      </w:pPr>
      <w:r w:rsidRPr="00C937FA">
        <w:rPr>
          <w:b/>
          <w:bCs/>
        </w:rPr>
        <w:t>Conectada Novell (NCP)</w:t>
      </w:r>
      <w:r w:rsidRPr="00C937FA">
        <w:t xml:space="preserve"> — una impresora conectada a un sistema diferente el cual usa la tecnología de red Novell NetWare. </w:t>
      </w:r>
    </w:p>
    <w:p w:rsidR="00C937FA" w:rsidRPr="00C937FA" w:rsidRDefault="00C937FA" w:rsidP="00C937FA">
      <w:pPr>
        <w:numPr>
          <w:ilvl w:val="0"/>
          <w:numId w:val="1"/>
        </w:numPr>
      </w:pPr>
      <w:r w:rsidRPr="00C937FA">
        <w:rPr>
          <w:b/>
          <w:bCs/>
        </w:rPr>
        <w:t xml:space="preserve">Conectada </w:t>
      </w:r>
      <w:proofErr w:type="spellStart"/>
      <w:r w:rsidRPr="00C937FA">
        <w:rPr>
          <w:b/>
          <w:bCs/>
        </w:rPr>
        <w:t>JetDirect</w:t>
      </w:r>
      <w:proofErr w:type="spellEnd"/>
      <w:r w:rsidRPr="00C937FA">
        <w:t xml:space="preserve"> — una impresora </w:t>
      </w:r>
      <w:proofErr w:type="spellStart"/>
      <w:r w:rsidRPr="00C937FA">
        <w:t>connectada</w:t>
      </w:r>
      <w:proofErr w:type="spellEnd"/>
      <w:r w:rsidRPr="00C937FA">
        <w:t xml:space="preserve"> directamente a la red a través de HP </w:t>
      </w:r>
      <w:proofErr w:type="spellStart"/>
      <w:r w:rsidRPr="00C937FA">
        <w:t>JetDirect</w:t>
      </w:r>
      <w:proofErr w:type="spellEnd"/>
      <w:r w:rsidRPr="00C937FA">
        <w:t xml:space="preserve"> en vez de a un computador. </w:t>
      </w:r>
    </w:p>
    <w:p w:rsidR="00C937FA" w:rsidRPr="00C937FA" w:rsidRDefault="00C937FA" w:rsidP="00C937FA">
      <w:bookmarkStart w:id="1" w:name="_GoBack"/>
      <w:bookmarkEnd w:id="1"/>
      <w:r w:rsidRPr="00C937FA">
        <w:t xml:space="preserve">Al hacer </w:t>
      </w:r>
      <w:proofErr w:type="spellStart"/>
      <w:r w:rsidRPr="00C937FA">
        <w:t>click</w:t>
      </w:r>
      <w:proofErr w:type="spellEnd"/>
      <w:r w:rsidRPr="00C937FA">
        <w:t xml:space="preserve"> en el botón </w:t>
      </w:r>
      <w:r w:rsidRPr="00C937FA">
        <w:rPr>
          <w:b/>
          <w:bCs/>
        </w:rPr>
        <w:t>Aplicar</w:t>
      </w:r>
      <w:r w:rsidRPr="00C937FA">
        <w:t xml:space="preserve"> guarda cualquier cambio que haya realizado y reinicia el demonio de impresión. Los cambios no son escritos al archivo de configuración hasta que el demonio de impresión no sea reiniciado. Alternativamente, puede seleccionar </w:t>
      </w:r>
      <w:r w:rsidRPr="00C937FA">
        <w:rPr>
          <w:b/>
          <w:bCs/>
        </w:rPr>
        <w:t>Acción</w:t>
      </w:r>
      <w:r w:rsidRPr="00C937FA">
        <w:t xml:space="preserve"> =&gt; </w:t>
      </w:r>
      <w:r w:rsidRPr="00C937FA">
        <w:rPr>
          <w:b/>
          <w:bCs/>
        </w:rPr>
        <w:t>Aplicar</w:t>
      </w:r>
      <w:r w:rsidRPr="00C937FA">
        <w:t xml:space="preserve">. </w:t>
      </w:r>
    </w:p>
    <w:p w:rsidR="00C937FA" w:rsidRPr="00C937FA" w:rsidRDefault="00C937FA" w:rsidP="00C937FA">
      <w:pPr>
        <w:rPr>
          <w:b/>
          <w:bCs/>
        </w:rPr>
      </w:pPr>
      <w:bookmarkStart w:id="2" w:name="S1-PRINTING-LOCAL-PRINTER"/>
      <w:bookmarkEnd w:id="2"/>
      <w:r w:rsidRPr="00C937FA">
        <w:rPr>
          <w:b/>
          <w:bCs/>
        </w:rPr>
        <w:t>36.1. Añadir una impresora local</w:t>
      </w:r>
    </w:p>
    <w:p w:rsidR="00C937FA" w:rsidRPr="00C937FA" w:rsidRDefault="00C937FA" w:rsidP="00C937FA">
      <w:r w:rsidRPr="00C937FA">
        <w:t xml:space="preserve">Para añadir una impresora local, tal como una conectada al puerto paralelo o USB en su computador, haga </w:t>
      </w:r>
      <w:proofErr w:type="spellStart"/>
      <w:r w:rsidRPr="00C937FA">
        <w:t>click</w:t>
      </w:r>
      <w:proofErr w:type="spellEnd"/>
      <w:r w:rsidRPr="00C937FA">
        <w:t xml:space="preserve"> en </w:t>
      </w:r>
      <w:r w:rsidRPr="00C937FA">
        <w:rPr>
          <w:b/>
          <w:bCs/>
        </w:rPr>
        <w:t>Nuevo</w:t>
      </w:r>
      <w:r w:rsidRPr="00C937FA">
        <w:t xml:space="preserve"> en la ventana principal de la </w:t>
      </w:r>
      <w:r w:rsidRPr="00C937FA">
        <w:rPr>
          <w:b/>
          <w:bCs/>
        </w:rPr>
        <w:t>Herramienta de configuración de impresoras</w:t>
      </w:r>
      <w:r w:rsidRPr="00C937FA">
        <w:t xml:space="preserve"> para mostrar la ventana en la </w:t>
      </w:r>
      <w:hyperlink r:id="rId7" w:anchor="FIG-PRINTCONF-ADD" w:history="1">
        <w:r w:rsidRPr="00C937FA">
          <w:rPr>
            <w:rStyle w:val="Hipervnculo"/>
          </w:rPr>
          <w:t>Figura 36-2</w:t>
        </w:r>
      </w:hyperlink>
      <w:r w:rsidRPr="00C937FA">
        <w:t xml:space="preserve">. Haga </w:t>
      </w:r>
      <w:proofErr w:type="spellStart"/>
      <w:r w:rsidRPr="00C937FA">
        <w:t>click</w:t>
      </w:r>
      <w:proofErr w:type="spellEnd"/>
      <w:r w:rsidRPr="00C937FA">
        <w:t xml:space="preserve"> en </w:t>
      </w:r>
      <w:r w:rsidRPr="00C937FA">
        <w:rPr>
          <w:b/>
          <w:bCs/>
        </w:rPr>
        <w:t>Siguiente</w:t>
      </w:r>
      <w:r w:rsidRPr="00C937FA">
        <w:t xml:space="preserve"> para proceder. </w:t>
      </w:r>
    </w:p>
    <w:p w:rsidR="00C937FA" w:rsidRPr="00C937FA" w:rsidRDefault="00C937FA" w:rsidP="00C937FA">
      <w:bookmarkStart w:id="3" w:name="FIG-PRINTCONF-ADD"/>
      <w:bookmarkEnd w:id="3"/>
      <w:r w:rsidRPr="00C937FA">
        <w:drawing>
          <wp:inline distT="0" distB="0" distL="0" distR="0" wp14:anchorId="17DAB44B" wp14:editId="3C4365CE">
            <wp:extent cx="4829175" cy="2876550"/>
            <wp:effectExtent l="0" t="0" r="9525" b="0"/>
            <wp:docPr id="3" name="Imagen 3" descr="http://web.mit.edu/rhel-doc/3/rhel-sag-es-3/figs/rhl-common/printing/printconf-add-prin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eb.mit.edu/rhel-doc/3/rhel-sag-es-3/figs/rhl-common/printing/printconf-add-printe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7FA" w:rsidRPr="00C937FA" w:rsidRDefault="00C937FA" w:rsidP="00C937FA">
      <w:r w:rsidRPr="00C937FA">
        <w:rPr>
          <w:b/>
          <w:bCs/>
        </w:rPr>
        <w:t>Figura 36-2. Añadir una impresora</w:t>
      </w:r>
    </w:p>
    <w:p w:rsidR="00C937FA" w:rsidRPr="00C937FA" w:rsidRDefault="00C937FA" w:rsidP="00C937FA">
      <w:r w:rsidRPr="00C937FA">
        <w:t xml:space="preserve">En la ventana mostrada en </w:t>
      </w:r>
      <w:hyperlink r:id="rId9" w:anchor="FIG-PRINTCONF-QUEUE-NAME" w:history="1">
        <w:r w:rsidRPr="00C937FA">
          <w:rPr>
            <w:rStyle w:val="Hipervnculo"/>
          </w:rPr>
          <w:t>Figura 36-3</w:t>
        </w:r>
      </w:hyperlink>
      <w:r w:rsidRPr="00C937FA">
        <w:t xml:space="preserve">, introduzca un nombre único para la impresora en el campo de texto </w:t>
      </w:r>
      <w:r w:rsidRPr="00C937FA">
        <w:rPr>
          <w:b/>
          <w:bCs/>
        </w:rPr>
        <w:t>Nombre</w:t>
      </w:r>
      <w:r w:rsidRPr="00C937FA">
        <w:t xml:space="preserve">. El nombre de la impresora no puede contener espacios y debe comenzar con una letra. El nombre de la impresora puede contener letras, números, guiones (-), y rayas (_). Opcionalmente, introduzca una descripción corta para la impresora, la cual puede contener espacios. </w:t>
      </w:r>
    </w:p>
    <w:p w:rsidR="00C937FA" w:rsidRPr="00C937FA" w:rsidRDefault="00C937FA" w:rsidP="00C937FA">
      <w:bookmarkStart w:id="4" w:name="FIG-PRINTCONF-QUEUE-NAME"/>
      <w:bookmarkEnd w:id="4"/>
      <w:r w:rsidRPr="00C937FA">
        <w:lastRenderedPageBreak/>
        <w:drawing>
          <wp:inline distT="0" distB="0" distL="0" distR="0" wp14:anchorId="00A57166" wp14:editId="65FBF632">
            <wp:extent cx="4829175" cy="2876550"/>
            <wp:effectExtent l="0" t="0" r="9525" b="0"/>
            <wp:docPr id="2" name="Imagen 2" descr="http://web.mit.edu/rhel-doc/3/rhel-sag-es-3/figs/rhl-common/printing/printconf-queue-na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eb.mit.edu/rhel-doc/3/rhel-sag-es-3/figs/rhl-common/printing/printconf-queue-nam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7FA" w:rsidRPr="00C937FA" w:rsidRDefault="00C937FA" w:rsidP="00C937FA">
      <w:r w:rsidRPr="00C937FA">
        <w:rPr>
          <w:b/>
          <w:bCs/>
        </w:rPr>
        <w:t>Figura 36-3. Seleccionar un nombre de cola</w:t>
      </w:r>
    </w:p>
    <w:p w:rsidR="00C937FA" w:rsidRPr="00C937FA" w:rsidRDefault="00C937FA" w:rsidP="00C937FA">
      <w:r w:rsidRPr="00C937FA">
        <w:t xml:space="preserve">Después de hacer </w:t>
      </w:r>
      <w:proofErr w:type="spellStart"/>
      <w:r w:rsidRPr="00C937FA">
        <w:t>click</w:t>
      </w:r>
      <w:proofErr w:type="spellEnd"/>
      <w:r w:rsidRPr="00C937FA">
        <w:t xml:space="preserve"> en </w:t>
      </w:r>
      <w:r w:rsidRPr="00C937FA">
        <w:rPr>
          <w:b/>
          <w:bCs/>
        </w:rPr>
        <w:t>Siguiente</w:t>
      </w:r>
      <w:r w:rsidRPr="00C937FA">
        <w:t xml:space="preserve">, aparecerá la </w:t>
      </w:r>
      <w:hyperlink r:id="rId11" w:anchor="FIG-PRINTCONF-LOCAL" w:history="1">
        <w:r w:rsidRPr="00C937FA">
          <w:rPr>
            <w:rStyle w:val="Hipervnculo"/>
          </w:rPr>
          <w:t>Figura 36-4</w:t>
        </w:r>
      </w:hyperlink>
      <w:r w:rsidRPr="00C937FA">
        <w:t xml:space="preserve">. Seleccione </w:t>
      </w:r>
      <w:r w:rsidRPr="00C937FA">
        <w:rPr>
          <w:b/>
          <w:bCs/>
        </w:rPr>
        <w:t>Conectado localmente</w:t>
      </w:r>
      <w:r w:rsidRPr="00C937FA">
        <w:t xml:space="preserve"> desde el menú </w:t>
      </w:r>
      <w:r w:rsidRPr="00C937FA">
        <w:rPr>
          <w:b/>
          <w:bCs/>
        </w:rPr>
        <w:t>Seleccionar el tipo de cola</w:t>
      </w:r>
      <w:r w:rsidRPr="00C937FA">
        <w:t xml:space="preserve"> y seleccione el dispositivo. El dispositivo es usualmente /</w:t>
      </w:r>
      <w:proofErr w:type="spellStart"/>
      <w:r w:rsidRPr="00C937FA">
        <w:t>dev</w:t>
      </w:r>
      <w:proofErr w:type="spellEnd"/>
      <w:r w:rsidRPr="00C937FA">
        <w:t>/lp0 para una impresora paralela o /</w:t>
      </w:r>
      <w:proofErr w:type="spellStart"/>
      <w:r w:rsidRPr="00C937FA">
        <w:t>dev</w:t>
      </w:r>
      <w:proofErr w:type="spellEnd"/>
      <w:r w:rsidRPr="00C937FA">
        <w:t>/</w:t>
      </w:r>
      <w:proofErr w:type="spellStart"/>
      <w:r w:rsidRPr="00C937FA">
        <w:t>usb</w:t>
      </w:r>
      <w:proofErr w:type="spellEnd"/>
      <w:r w:rsidRPr="00C937FA">
        <w:t xml:space="preserve">/lp0 para una impresora USB. Si no aparece ningún dispositivo en la lista, haga </w:t>
      </w:r>
      <w:proofErr w:type="spellStart"/>
      <w:r w:rsidRPr="00C937FA">
        <w:t>click</w:t>
      </w:r>
      <w:proofErr w:type="spellEnd"/>
      <w:r w:rsidRPr="00C937FA">
        <w:t xml:space="preserve"> en </w:t>
      </w:r>
      <w:r w:rsidRPr="00C937FA">
        <w:rPr>
          <w:b/>
          <w:bCs/>
        </w:rPr>
        <w:t>Volver a escanear dispositivos</w:t>
      </w:r>
      <w:r w:rsidRPr="00C937FA">
        <w:t xml:space="preserve"> para revisar nuevamente la máquina o haga </w:t>
      </w:r>
      <w:proofErr w:type="spellStart"/>
      <w:r w:rsidRPr="00C937FA">
        <w:t>click</w:t>
      </w:r>
      <w:proofErr w:type="spellEnd"/>
      <w:r w:rsidRPr="00C937FA">
        <w:t xml:space="preserve"> en </w:t>
      </w:r>
      <w:r w:rsidRPr="00C937FA">
        <w:rPr>
          <w:b/>
          <w:bCs/>
        </w:rPr>
        <w:t>Dispositivo personalizado</w:t>
      </w:r>
      <w:r w:rsidRPr="00C937FA">
        <w:t xml:space="preserve"> para especificarlo manualmente. Haga </w:t>
      </w:r>
      <w:proofErr w:type="spellStart"/>
      <w:r w:rsidRPr="00C937FA">
        <w:t>click</w:t>
      </w:r>
      <w:proofErr w:type="spellEnd"/>
      <w:r w:rsidRPr="00C937FA">
        <w:t xml:space="preserve"> en </w:t>
      </w:r>
      <w:r w:rsidRPr="00C937FA">
        <w:rPr>
          <w:b/>
          <w:bCs/>
        </w:rPr>
        <w:t>Siguiente</w:t>
      </w:r>
      <w:r w:rsidRPr="00C937FA">
        <w:t xml:space="preserve"> para continuar. </w:t>
      </w:r>
    </w:p>
    <w:p w:rsidR="00C937FA" w:rsidRPr="00C937FA" w:rsidRDefault="00C937FA" w:rsidP="00C937FA">
      <w:bookmarkStart w:id="5" w:name="FIG-PRINTCONF-LOCAL"/>
      <w:bookmarkEnd w:id="5"/>
      <w:r w:rsidRPr="00C937FA">
        <w:drawing>
          <wp:inline distT="0" distB="0" distL="0" distR="0" wp14:anchorId="0E20D973" wp14:editId="1D42C455">
            <wp:extent cx="4829175" cy="2876550"/>
            <wp:effectExtent l="0" t="0" r="9525" b="0"/>
            <wp:docPr id="1" name="Imagen 1" descr="http://web.mit.edu/rhel-doc/3/rhel-sag-es-3/figs/rhl-common/printing/printconf-loc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eb.mit.edu/rhel-doc/3/rhel-sag-es-3/figs/rhl-common/printing/printconf-local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7FA" w:rsidRDefault="00C937FA" w:rsidP="00C937FA"/>
    <w:p w:rsidR="007C6E4A" w:rsidRDefault="00C937FA">
      <w:r>
        <w:t xml:space="preserve"> </w:t>
      </w:r>
    </w:p>
    <w:sectPr w:rsidR="007C6E4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04091"/>
    <w:multiLevelType w:val="multilevel"/>
    <w:tmpl w:val="53ECD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7FA"/>
    <w:rsid w:val="007C6E4A"/>
    <w:rsid w:val="00C9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937F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3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37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937F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3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37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1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6450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8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9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90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6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95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48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00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8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44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95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eb.mit.edu/rhel-doc/3/rhel-sag-es-3/ch-printing.html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eb.mit.edu/rhel-doc/3/rhel-sag-es-3/ch-printing.htm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web.mit.edu/rhel-doc/3/rhel-sag-es-3/ch-printing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645</Words>
  <Characters>3549</Characters>
  <Application>Microsoft Office Word</Application>
  <DocSecurity>0</DocSecurity>
  <Lines>29</Lines>
  <Paragraphs>8</Paragraphs>
  <ScaleCrop>false</ScaleCrop>
  <Company>cobaez</Company>
  <LinksUpToDate>false</LinksUpToDate>
  <CharactersWithSpaces>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cobaga</dc:creator>
  <cp:keywords/>
  <dc:description/>
  <cp:lastModifiedBy>cobaga</cp:lastModifiedBy>
  <cp:revision>1</cp:revision>
  <dcterms:created xsi:type="dcterms:W3CDTF">2013-02-10T03:22:00Z</dcterms:created>
  <dcterms:modified xsi:type="dcterms:W3CDTF">2013-02-10T03:23:00Z</dcterms:modified>
</cp:coreProperties>
</file>