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C5" w:rsidRPr="00A41FC5" w:rsidRDefault="00A41FC5" w:rsidP="00A41FC5">
      <w:r w:rsidRPr="00A41FC5">
        <w:t>El mouse o ratón es un dispositivo pequeño que permite señalar e engresar información. Se le denomina raton debido a su apariencia. Un mouse regularmente es arrastrado sobre una superficie plana (escritorio o mesa) el movimiento realizado por el mouse es reflejada dentro del monitor mediante una flechita llamada puntero del mouse. La acción de pulsar y soltar un botón se denomina clic.</w:t>
      </w:r>
    </w:p>
    <w:p w:rsidR="002C5679" w:rsidRDefault="002C5679">
      <w:bookmarkStart w:id="0" w:name="_GoBack"/>
      <w:bookmarkEnd w:id="0"/>
    </w:p>
    <w:sectPr w:rsidR="002C5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5"/>
    <w:rsid w:val="002C5679"/>
    <w:rsid w:val="00A4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Company>cobaez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2013-02-14T18:32:00Z</dcterms:created>
  <dcterms:modified xsi:type="dcterms:W3CDTF">2013-02-14T18:32:00Z</dcterms:modified>
</cp:coreProperties>
</file>