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12" w:rsidRPr="00BD2F12" w:rsidRDefault="00BD2F12" w:rsidP="00BD2F12">
      <w:pPr>
        <w:shd w:val="clear" w:color="auto" w:fill="FFFFFF"/>
        <w:spacing w:after="0" w:line="240" w:lineRule="auto"/>
        <w:jc w:val="center"/>
        <w:rPr>
          <w:rFonts w:ascii="Garamond" w:eastAsia="Times New Roman" w:hAnsi="Garamond" w:cs="Arial"/>
          <w:color w:val="222222"/>
          <w:sz w:val="40"/>
          <w:szCs w:val="40"/>
          <w:lang w:eastAsia="es-PA"/>
        </w:rPr>
      </w:pPr>
      <w:r w:rsidRPr="00BD2F12">
        <w:rPr>
          <w:rFonts w:ascii="Garamond" w:eastAsia="Times New Roman" w:hAnsi="Garamond" w:cs="Arial"/>
          <w:color w:val="222222"/>
          <w:sz w:val="40"/>
          <w:szCs w:val="40"/>
          <w:lang w:eastAsia="es-PA"/>
        </w:rPr>
        <w:t>MANUAL DE PROCEDIMIENTOS</w:t>
      </w:r>
    </w:p>
    <w:p w:rsidR="00BD2F12" w:rsidRPr="00BD2F12" w:rsidRDefault="00BD2F12" w:rsidP="00BD2F12">
      <w:pPr>
        <w:shd w:val="clear" w:color="auto" w:fill="FFFFFF"/>
        <w:spacing w:after="0" w:line="240" w:lineRule="auto"/>
        <w:jc w:val="center"/>
        <w:rPr>
          <w:rFonts w:ascii="Garamond" w:eastAsia="Times New Roman" w:hAnsi="Garamond" w:cs="Arial"/>
          <w:b/>
          <w:color w:val="222222"/>
          <w:sz w:val="24"/>
          <w:szCs w:val="24"/>
          <w:lang w:eastAsia="es-PA"/>
        </w:rPr>
      </w:pPr>
      <w:r w:rsidRPr="00BD2F12">
        <w:rPr>
          <w:rFonts w:ascii="Garamond" w:eastAsia="Times New Roman" w:hAnsi="Garamond" w:cs="Arial"/>
          <w:b/>
          <w:color w:val="222222"/>
          <w:sz w:val="24"/>
          <w:szCs w:val="24"/>
          <w:lang w:eastAsia="es-PA"/>
        </w:rPr>
        <w:t>PARA CONTRATAR OBRAS CIVILES</w:t>
      </w:r>
    </w:p>
    <w:p w:rsidR="00BD2F12" w:rsidRPr="00BD2F12" w:rsidRDefault="00BD2F12" w:rsidP="00BD2F12">
      <w:pPr>
        <w:shd w:val="clear" w:color="auto" w:fill="FFFFFF"/>
        <w:spacing w:after="0" w:line="240" w:lineRule="auto"/>
        <w:jc w:val="center"/>
        <w:rPr>
          <w:rFonts w:ascii="Garamond" w:eastAsia="Times New Roman" w:hAnsi="Garamond" w:cs="Arial"/>
          <w:b/>
          <w:color w:val="222222"/>
          <w:sz w:val="24"/>
          <w:szCs w:val="24"/>
          <w:lang w:eastAsia="es-PA"/>
        </w:rPr>
      </w:pPr>
      <w:r w:rsidRPr="00BD2F12">
        <w:rPr>
          <w:rFonts w:ascii="Garamond" w:eastAsia="Times New Roman" w:hAnsi="Garamond" w:cs="Arial"/>
          <w:b/>
          <w:color w:val="222222"/>
          <w:sz w:val="24"/>
          <w:szCs w:val="24"/>
          <w:lang w:eastAsia="es-PA"/>
        </w:rPr>
        <w:t>EN TRABAJOS DE MANTENIMIENTO DE LAS INSTALACIONES FISICAS</w:t>
      </w:r>
    </w:p>
    <w:p w:rsidR="00BD2F12" w:rsidRPr="00BD2F12" w:rsidRDefault="00BD2F12" w:rsidP="00BD2F12">
      <w:pPr>
        <w:shd w:val="clear" w:color="auto" w:fill="FFFFFF"/>
        <w:spacing w:after="0" w:line="240" w:lineRule="auto"/>
        <w:jc w:val="center"/>
        <w:rPr>
          <w:rFonts w:ascii="Garamond" w:eastAsia="Times New Roman" w:hAnsi="Garamond" w:cs="Arial"/>
          <w:color w:val="222222"/>
          <w:sz w:val="24"/>
          <w:szCs w:val="24"/>
          <w:lang w:eastAsia="es-PA"/>
        </w:rPr>
      </w:pPr>
      <w:r w:rsidRPr="00BD2F12">
        <w:rPr>
          <w:rFonts w:ascii="Garamond" w:eastAsia="Times New Roman" w:hAnsi="Garamond" w:cs="Arial"/>
          <w:color w:val="222222"/>
          <w:sz w:val="24"/>
          <w:szCs w:val="24"/>
          <w:lang w:eastAsia="es-PA"/>
        </w:rPr>
        <w:t>DEL LICEO FRANCES DE PANAMA (LFP).</w:t>
      </w:r>
    </w:p>
    <w:p w:rsidR="00BD2F12" w:rsidRPr="00BD2F12" w:rsidRDefault="00BD2F12" w:rsidP="00BD2F12">
      <w:pPr>
        <w:shd w:val="clear" w:color="auto" w:fill="FFFFFF"/>
        <w:spacing w:after="0" w:line="240" w:lineRule="auto"/>
        <w:rPr>
          <w:rFonts w:ascii="Garamond" w:eastAsia="Times New Roman" w:hAnsi="Garamond" w:cs="Arial"/>
          <w:color w:val="222222"/>
          <w:sz w:val="24"/>
          <w:szCs w:val="24"/>
          <w:lang w:eastAsia="es-PA"/>
        </w:rPr>
      </w:pPr>
    </w:p>
    <w:p w:rsidR="00BD2F12" w:rsidRDefault="00BD2F12" w:rsidP="00BD2F12">
      <w:pPr>
        <w:shd w:val="clear" w:color="auto" w:fill="FFFFFF"/>
        <w:spacing w:after="0" w:line="240" w:lineRule="auto"/>
        <w:jc w:val="center"/>
        <w:rPr>
          <w:rFonts w:ascii="Garamond" w:eastAsia="Times New Roman" w:hAnsi="Garamond" w:cs="Arial"/>
          <w:b/>
          <w:color w:val="222222"/>
          <w:sz w:val="24"/>
          <w:szCs w:val="24"/>
          <w:lang w:eastAsia="es-PA"/>
        </w:rPr>
      </w:pPr>
      <w:r w:rsidRPr="00BD2F12">
        <w:rPr>
          <w:rFonts w:ascii="Garamond" w:eastAsia="Times New Roman" w:hAnsi="Garamond" w:cs="Arial"/>
          <w:b/>
          <w:color w:val="222222"/>
          <w:sz w:val="24"/>
          <w:szCs w:val="24"/>
          <w:lang w:eastAsia="es-PA"/>
        </w:rPr>
        <w:t>Versión: 26 de octubre, 2014.</w:t>
      </w:r>
    </w:p>
    <w:p w:rsidR="00BD2F12" w:rsidRDefault="00BD2F12" w:rsidP="00BD2F12">
      <w:pPr>
        <w:shd w:val="clear" w:color="auto" w:fill="FFFFFF"/>
        <w:spacing w:after="0" w:line="240" w:lineRule="auto"/>
        <w:jc w:val="center"/>
        <w:rPr>
          <w:rFonts w:ascii="Garamond" w:eastAsia="Times New Roman" w:hAnsi="Garamond" w:cs="Arial"/>
          <w:b/>
          <w:color w:val="222222"/>
          <w:sz w:val="24"/>
          <w:szCs w:val="24"/>
          <w:lang w:eastAsia="es-PA"/>
        </w:rPr>
      </w:pPr>
    </w:p>
    <w:p w:rsidR="00BD2F12" w:rsidRPr="00BD2F12" w:rsidRDefault="00BD2F12" w:rsidP="00BD2F12">
      <w:pPr>
        <w:pStyle w:val="ListParagraph"/>
        <w:numPr>
          <w:ilvl w:val="0"/>
          <w:numId w:val="1"/>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b/>
          <w:color w:val="222222"/>
          <w:sz w:val="24"/>
          <w:szCs w:val="24"/>
          <w:lang w:eastAsia="es-PA"/>
        </w:rPr>
        <w:t xml:space="preserve">APLICACIÓN. </w:t>
      </w:r>
      <w:r>
        <w:rPr>
          <w:rFonts w:ascii="Garamond" w:eastAsia="Times New Roman" w:hAnsi="Garamond" w:cs="Arial"/>
          <w:color w:val="222222"/>
          <w:sz w:val="24"/>
          <w:szCs w:val="24"/>
          <w:lang w:eastAsia="es-PA"/>
        </w:rPr>
        <w:t>El presente Manual de Procedimientos (MP) se aplica para cada caso en que el Comité de Gestión (CG) conceptúe que el trabajo de mantenimiento (TM) respectivo, debe ser contratado externamente, en lugar de ser ejecutado directamente por el Responsable de Trabajos y Compras</w:t>
      </w:r>
      <w:r w:rsidR="00B77C31">
        <w:rPr>
          <w:rFonts w:ascii="Garamond" w:eastAsia="Times New Roman" w:hAnsi="Garamond" w:cs="Arial"/>
          <w:color w:val="222222"/>
          <w:sz w:val="24"/>
          <w:szCs w:val="24"/>
          <w:lang w:eastAsia="es-PA"/>
        </w:rPr>
        <w:t xml:space="preserve"> (RTC)</w:t>
      </w:r>
      <w:r>
        <w:rPr>
          <w:rFonts w:ascii="Garamond" w:eastAsia="Times New Roman" w:hAnsi="Garamond" w:cs="Arial"/>
          <w:color w:val="222222"/>
          <w:sz w:val="24"/>
          <w:szCs w:val="24"/>
          <w:lang w:eastAsia="es-PA"/>
        </w:rPr>
        <w:t xml:space="preserve"> del LFP.</w:t>
      </w:r>
    </w:p>
    <w:p w:rsidR="00BD2F12" w:rsidRDefault="00BD2F12" w:rsidP="00BD2F12">
      <w:pPr>
        <w:shd w:val="clear" w:color="auto" w:fill="FFFFFF"/>
        <w:spacing w:after="0" w:line="240" w:lineRule="auto"/>
        <w:rPr>
          <w:rFonts w:ascii="Garamond" w:eastAsia="Times New Roman" w:hAnsi="Garamond" w:cs="Arial"/>
          <w:b/>
          <w:color w:val="222222"/>
          <w:sz w:val="24"/>
          <w:szCs w:val="24"/>
          <w:lang w:eastAsia="es-PA"/>
        </w:rPr>
      </w:pPr>
    </w:p>
    <w:p w:rsidR="00BD2F12" w:rsidRPr="00BD2F12" w:rsidRDefault="00BD2F12" w:rsidP="00BD2F12">
      <w:pPr>
        <w:pStyle w:val="ListParagraph"/>
        <w:numPr>
          <w:ilvl w:val="0"/>
          <w:numId w:val="1"/>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b/>
          <w:color w:val="222222"/>
          <w:sz w:val="24"/>
          <w:szCs w:val="24"/>
          <w:lang w:eastAsia="es-PA"/>
        </w:rPr>
        <w:t xml:space="preserve">BASE CONCEPTUAL. </w:t>
      </w:r>
      <w:r>
        <w:rPr>
          <w:rFonts w:ascii="Garamond" w:eastAsia="Times New Roman" w:hAnsi="Garamond" w:cs="Arial"/>
          <w:color w:val="222222"/>
          <w:sz w:val="24"/>
          <w:szCs w:val="24"/>
          <w:lang w:eastAsia="es-PA"/>
        </w:rPr>
        <w:t>Este MP desarrolla los siguientes concepto</w:t>
      </w:r>
      <w:r w:rsidR="008D3164">
        <w:rPr>
          <w:rFonts w:ascii="Garamond" w:eastAsia="Times New Roman" w:hAnsi="Garamond" w:cs="Arial"/>
          <w:color w:val="222222"/>
          <w:sz w:val="24"/>
          <w:szCs w:val="24"/>
          <w:lang w:eastAsia="es-PA"/>
        </w:rPr>
        <w:t>s:</w:t>
      </w:r>
    </w:p>
    <w:p w:rsidR="00BD2F12" w:rsidRPr="00BD2F12" w:rsidRDefault="00BD2F12" w:rsidP="00BD2F12">
      <w:pPr>
        <w:pStyle w:val="ListParagraph"/>
        <w:rPr>
          <w:rFonts w:ascii="Garamond" w:eastAsia="Times New Roman" w:hAnsi="Garamond" w:cs="Arial"/>
          <w:color w:val="222222"/>
          <w:sz w:val="24"/>
          <w:szCs w:val="24"/>
          <w:lang w:eastAsia="es-PA"/>
        </w:rPr>
      </w:pPr>
    </w:p>
    <w:p w:rsidR="00BD2F12" w:rsidRPr="00BD2F12" w:rsidRDefault="00BD2F12"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Toda obra civil tiene dos etapas: el diseño y la construcción.</w:t>
      </w:r>
    </w:p>
    <w:p w:rsidR="00BD2F12" w:rsidRPr="00BD2F12" w:rsidRDefault="00BD2F12"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La etapa de diseño debe contratarse con un Consultor.</w:t>
      </w:r>
    </w:p>
    <w:p w:rsidR="00BD2F12" w:rsidRPr="00BD2F12" w:rsidRDefault="00BD2F12"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La etapa de construcción debe contratarse con un Contratista.</w:t>
      </w:r>
    </w:p>
    <w:p w:rsidR="00BD2F12" w:rsidRPr="008D3164" w:rsidRDefault="008D3164"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El Consultor siempre debe ser diferente del Contratista.</w:t>
      </w:r>
    </w:p>
    <w:p w:rsidR="008D3164" w:rsidRPr="008D3164" w:rsidRDefault="008D3164"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Tanto El Consultor como El Contratista deben ser personas naturales o jurídicas, legalmente establecidas en la Republica de Panamá y con idoneidad profesional debidamente acreditada y vigente en la Republica de Panamá.</w:t>
      </w:r>
    </w:p>
    <w:p w:rsidR="008D3164" w:rsidRPr="008D3164" w:rsidRDefault="008D3164"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El contrato de Consultoría debe incluir el Diseño y la Inspección de Obra, de manera que El Consultor es el responsable legal final de la obra, ante las leyes de la República de Panamá.</w:t>
      </w:r>
    </w:p>
    <w:p w:rsidR="008D3164" w:rsidRPr="008D3164" w:rsidRDefault="008D3164" w:rsidP="008D3164">
      <w:pPr>
        <w:pStyle w:val="ListParagraph"/>
        <w:numPr>
          <w:ilvl w:val="1"/>
          <w:numId w:val="2"/>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color w:val="222222"/>
          <w:sz w:val="24"/>
          <w:szCs w:val="24"/>
          <w:lang w:eastAsia="es-PA"/>
        </w:rPr>
        <w:t xml:space="preserve">El responsable final del TM en el LF es el Miembro del CG (MCG) con funciones en  trabajos de </w:t>
      </w:r>
      <w:r w:rsidRPr="008D3164">
        <w:rPr>
          <w:rFonts w:ascii="Garamond" w:eastAsia="Times New Roman" w:hAnsi="Garamond" w:cs="Arial"/>
          <w:color w:val="222222"/>
          <w:sz w:val="24"/>
          <w:szCs w:val="24"/>
          <w:u w:val="single"/>
          <w:lang w:eastAsia="es-PA"/>
        </w:rPr>
        <w:t>Mantenimiento y Desarrollo de Instalaciones</w:t>
      </w:r>
      <w:r>
        <w:rPr>
          <w:rFonts w:ascii="Garamond" w:eastAsia="Times New Roman" w:hAnsi="Garamond" w:cs="Arial"/>
          <w:color w:val="222222"/>
          <w:sz w:val="24"/>
          <w:szCs w:val="24"/>
          <w:u w:val="single"/>
          <w:lang w:eastAsia="es-PA"/>
        </w:rPr>
        <w:t xml:space="preserve"> (MDI)</w:t>
      </w:r>
      <w:r>
        <w:rPr>
          <w:rFonts w:ascii="Garamond" w:eastAsia="Times New Roman" w:hAnsi="Garamond" w:cs="Arial"/>
          <w:color w:val="222222"/>
          <w:sz w:val="24"/>
          <w:szCs w:val="24"/>
          <w:lang w:eastAsia="es-PA"/>
        </w:rPr>
        <w:t>.</w:t>
      </w:r>
    </w:p>
    <w:p w:rsidR="008D3164" w:rsidRDefault="008D3164" w:rsidP="008D3164">
      <w:pPr>
        <w:shd w:val="clear" w:color="auto" w:fill="FFFFFF"/>
        <w:spacing w:after="0" w:line="240" w:lineRule="auto"/>
        <w:rPr>
          <w:rFonts w:ascii="Garamond" w:eastAsia="Times New Roman" w:hAnsi="Garamond" w:cs="Arial"/>
          <w:b/>
          <w:color w:val="222222"/>
          <w:sz w:val="24"/>
          <w:szCs w:val="24"/>
          <w:lang w:eastAsia="es-PA"/>
        </w:rPr>
      </w:pPr>
    </w:p>
    <w:p w:rsidR="008D3164" w:rsidRDefault="008D3164" w:rsidP="008D3164">
      <w:pPr>
        <w:pStyle w:val="ListParagraph"/>
        <w:numPr>
          <w:ilvl w:val="0"/>
          <w:numId w:val="1"/>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b/>
          <w:color w:val="222222"/>
          <w:sz w:val="24"/>
          <w:szCs w:val="24"/>
          <w:lang w:eastAsia="es-PA"/>
        </w:rPr>
        <w:t>CONTRATACION DEL CONSULTOR E INSPECTOR DE OBRA.</w:t>
      </w:r>
    </w:p>
    <w:p w:rsidR="00B77C31" w:rsidRDefault="00B77C31" w:rsidP="00B77C31">
      <w:pPr>
        <w:pStyle w:val="ListParagraph"/>
        <w:shd w:val="clear" w:color="auto" w:fill="FFFFFF"/>
        <w:spacing w:after="0" w:line="240" w:lineRule="auto"/>
        <w:ind w:left="360"/>
        <w:rPr>
          <w:rFonts w:ascii="Garamond" w:eastAsia="Times New Roman" w:hAnsi="Garamond" w:cs="Arial"/>
          <w:b/>
          <w:color w:val="222222"/>
          <w:sz w:val="24"/>
          <w:szCs w:val="24"/>
          <w:lang w:eastAsia="es-PA"/>
        </w:rPr>
      </w:pPr>
    </w:p>
    <w:p w:rsidR="00B77C31" w:rsidRPr="00B77C31" w:rsidRDefault="00B77C31" w:rsidP="00B77C31">
      <w:pPr>
        <w:pStyle w:val="ListParagraph"/>
        <w:shd w:val="clear" w:color="auto" w:fill="FFFFFF"/>
        <w:spacing w:after="0" w:line="240" w:lineRule="auto"/>
        <w:ind w:left="360"/>
        <w:rPr>
          <w:rFonts w:ascii="Garamond" w:eastAsia="Times New Roman" w:hAnsi="Garamond" w:cs="Arial"/>
          <w:i/>
          <w:color w:val="222222"/>
          <w:sz w:val="24"/>
          <w:szCs w:val="24"/>
          <w:lang w:eastAsia="es-PA"/>
        </w:rPr>
      </w:pPr>
      <w:r w:rsidRPr="00B77C31">
        <w:rPr>
          <w:rFonts w:ascii="Garamond" w:eastAsia="Times New Roman" w:hAnsi="Garamond" w:cs="Arial"/>
          <w:i/>
          <w:color w:val="222222"/>
          <w:sz w:val="24"/>
          <w:szCs w:val="24"/>
          <w:lang w:eastAsia="es-PA"/>
        </w:rPr>
        <w:t>El MCG responsable de MDI, debe seguir los siguientes pasos:</w:t>
      </w:r>
    </w:p>
    <w:p w:rsidR="00B77C31" w:rsidRDefault="00B77C31" w:rsidP="00B77C31">
      <w:pPr>
        <w:pStyle w:val="ListParagraph"/>
        <w:shd w:val="clear" w:color="auto" w:fill="FFFFFF"/>
        <w:spacing w:after="0" w:line="240" w:lineRule="auto"/>
        <w:ind w:left="360"/>
        <w:rPr>
          <w:rFonts w:ascii="Garamond" w:eastAsia="Times New Roman" w:hAnsi="Garamond" w:cs="Arial"/>
          <w:b/>
          <w:color w:val="222222"/>
          <w:sz w:val="24"/>
          <w:szCs w:val="24"/>
          <w:lang w:eastAsia="es-PA"/>
        </w:rPr>
      </w:pPr>
    </w:p>
    <w:p w:rsidR="00B77C31" w:rsidRDefault="00B77C31" w:rsidP="008D3164">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Hacer una visita técnica, en compañía del RTC del LFP, para conocer y discutir el problema o la necesidad que debe ser resuelta.</w:t>
      </w:r>
    </w:p>
    <w:p w:rsidR="00B77C31" w:rsidRPr="00B77C31" w:rsidRDefault="00B77C31" w:rsidP="008D3164">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 xml:space="preserve">Redactar unos </w:t>
      </w:r>
      <w:r w:rsidR="0075658F">
        <w:rPr>
          <w:rFonts w:ascii="Garamond" w:eastAsia="Times New Roman" w:hAnsi="Garamond" w:cs="Arial"/>
          <w:color w:val="222222"/>
          <w:sz w:val="24"/>
          <w:szCs w:val="24"/>
          <w:lang w:eastAsia="es-PA"/>
        </w:rPr>
        <w:t>Términos</w:t>
      </w:r>
      <w:r>
        <w:rPr>
          <w:rFonts w:ascii="Garamond" w:eastAsia="Times New Roman" w:hAnsi="Garamond" w:cs="Arial"/>
          <w:color w:val="222222"/>
          <w:sz w:val="24"/>
          <w:szCs w:val="24"/>
          <w:lang w:eastAsia="es-PA"/>
        </w:rPr>
        <w:t xml:space="preserve"> de Referencia (TDR) en los que claramente se especifiquen los objetivos, el alcance y los plazos de la </w:t>
      </w:r>
      <w:r w:rsidR="0075658F">
        <w:rPr>
          <w:rFonts w:ascii="Garamond" w:eastAsia="Times New Roman" w:hAnsi="Garamond" w:cs="Arial"/>
          <w:color w:val="222222"/>
          <w:sz w:val="24"/>
          <w:szCs w:val="24"/>
          <w:lang w:eastAsia="es-PA"/>
        </w:rPr>
        <w:t>consultoría</w:t>
      </w:r>
      <w:r>
        <w:rPr>
          <w:rFonts w:ascii="Garamond" w:eastAsia="Times New Roman" w:hAnsi="Garamond" w:cs="Arial"/>
          <w:color w:val="222222"/>
          <w:sz w:val="24"/>
          <w:szCs w:val="24"/>
          <w:lang w:eastAsia="es-PA"/>
        </w:rPr>
        <w:t xml:space="preserve"> e inspección a ser contratadas con El Consultor seleccionado.</w:t>
      </w:r>
    </w:p>
    <w:p w:rsidR="008D3164" w:rsidRDefault="008D3164" w:rsidP="008D3164">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sidRPr="00B77C31">
        <w:rPr>
          <w:rFonts w:ascii="Garamond" w:eastAsia="Times New Roman" w:hAnsi="Garamond" w:cs="Arial"/>
          <w:color w:val="222222"/>
          <w:sz w:val="24"/>
          <w:szCs w:val="24"/>
          <w:lang w:eastAsia="es-PA"/>
        </w:rPr>
        <w:t xml:space="preserve">Contactar e invitar a uno o </w:t>
      </w:r>
      <w:r w:rsidR="00B77C31" w:rsidRPr="00B77C31">
        <w:rPr>
          <w:rFonts w:ascii="Garamond" w:eastAsia="Times New Roman" w:hAnsi="Garamond" w:cs="Arial"/>
          <w:color w:val="222222"/>
          <w:sz w:val="24"/>
          <w:szCs w:val="24"/>
          <w:lang w:eastAsia="es-PA"/>
        </w:rPr>
        <w:t>más</w:t>
      </w:r>
      <w:r w:rsidRPr="00B77C31">
        <w:rPr>
          <w:rFonts w:ascii="Garamond" w:eastAsia="Times New Roman" w:hAnsi="Garamond" w:cs="Arial"/>
          <w:color w:val="222222"/>
          <w:sz w:val="24"/>
          <w:szCs w:val="24"/>
          <w:lang w:eastAsia="es-PA"/>
        </w:rPr>
        <w:t xml:space="preserve"> Consultores</w:t>
      </w:r>
      <w:r w:rsidR="00B77C31" w:rsidRPr="00B77C31">
        <w:rPr>
          <w:rFonts w:ascii="Garamond" w:eastAsia="Times New Roman" w:hAnsi="Garamond" w:cs="Arial"/>
          <w:color w:val="222222"/>
          <w:sz w:val="24"/>
          <w:szCs w:val="24"/>
          <w:lang w:eastAsia="es-PA"/>
        </w:rPr>
        <w:t xml:space="preserve"> con experien</w:t>
      </w:r>
      <w:r w:rsidR="00B77C31">
        <w:rPr>
          <w:rFonts w:ascii="Garamond" w:eastAsia="Times New Roman" w:hAnsi="Garamond" w:cs="Arial"/>
          <w:color w:val="222222"/>
          <w:sz w:val="24"/>
          <w:szCs w:val="24"/>
          <w:lang w:eastAsia="es-PA"/>
        </w:rPr>
        <w:t>cia en el tema específico requerido a que hagan una visita al sitio, para que el RTC, les explique las características del diseño e inspección solicitadas y les entregue copia de los TDR correspondientes.</w:t>
      </w:r>
    </w:p>
    <w:p w:rsidR="00B77C31" w:rsidRDefault="00B77C31" w:rsidP="008D3164">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Recibir la propuesta económica y el cronograma de cada Consultor que la presente y evaluar comparativamente las propuestas recibidas.</w:t>
      </w:r>
    </w:p>
    <w:p w:rsidR="00B77C31" w:rsidRDefault="00B77C31" w:rsidP="008D3164">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 xml:space="preserve">Priorizar las mejores propuestas de </w:t>
      </w:r>
      <w:r w:rsidR="00666476">
        <w:rPr>
          <w:rFonts w:ascii="Garamond" w:eastAsia="Times New Roman" w:hAnsi="Garamond" w:cs="Arial"/>
          <w:color w:val="222222"/>
          <w:sz w:val="24"/>
          <w:szCs w:val="24"/>
          <w:lang w:eastAsia="es-PA"/>
        </w:rPr>
        <w:t>consultoría</w:t>
      </w:r>
      <w:r>
        <w:rPr>
          <w:rFonts w:ascii="Garamond" w:eastAsia="Times New Roman" w:hAnsi="Garamond" w:cs="Arial"/>
          <w:color w:val="222222"/>
          <w:sz w:val="24"/>
          <w:szCs w:val="24"/>
          <w:lang w:eastAsia="es-PA"/>
        </w:rPr>
        <w:t>, de mejor a peor y recomendar y sustentar dicha priorización ante el CG.</w:t>
      </w:r>
    </w:p>
    <w:p w:rsidR="00B77C31" w:rsidRDefault="00B77C31" w:rsidP="00B77C31">
      <w:pPr>
        <w:pStyle w:val="ListParagraph"/>
        <w:shd w:val="clear" w:color="auto" w:fill="FFFFFF"/>
        <w:spacing w:after="0" w:line="240" w:lineRule="auto"/>
        <w:ind w:left="792"/>
        <w:rPr>
          <w:rFonts w:ascii="Garamond" w:eastAsia="Times New Roman" w:hAnsi="Garamond" w:cs="Arial"/>
          <w:color w:val="222222"/>
          <w:sz w:val="24"/>
          <w:szCs w:val="24"/>
          <w:lang w:eastAsia="es-PA"/>
        </w:rPr>
      </w:pPr>
    </w:p>
    <w:p w:rsidR="00B77C31" w:rsidRPr="00666476" w:rsidRDefault="00B77C31" w:rsidP="00666476">
      <w:pPr>
        <w:pStyle w:val="ListParagraph"/>
        <w:numPr>
          <w:ilvl w:val="1"/>
          <w:numId w:val="1"/>
        </w:numPr>
        <w:shd w:val="clear" w:color="auto" w:fill="FFFFFF"/>
        <w:spacing w:after="0" w:line="240" w:lineRule="auto"/>
        <w:rPr>
          <w:rFonts w:ascii="Garamond" w:eastAsia="Times New Roman" w:hAnsi="Garamond" w:cs="Arial"/>
          <w:i/>
          <w:color w:val="222222"/>
          <w:sz w:val="24"/>
          <w:szCs w:val="24"/>
          <w:lang w:eastAsia="es-PA"/>
        </w:rPr>
      </w:pPr>
      <w:r w:rsidRPr="00666476">
        <w:rPr>
          <w:rFonts w:ascii="Garamond" w:eastAsia="Times New Roman" w:hAnsi="Garamond" w:cs="Arial"/>
          <w:i/>
          <w:color w:val="222222"/>
          <w:sz w:val="24"/>
          <w:szCs w:val="24"/>
          <w:lang w:eastAsia="es-PA"/>
        </w:rPr>
        <w:t>El CG decide cual Consultor es contratado y formaliza el contrato correspondiente, incluyendo firma notariada, desembolsos, garantías,</w:t>
      </w:r>
      <w:r w:rsidR="00666476" w:rsidRPr="00666476">
        <w:rPr>
          <w:rFonts w:ascii="Garamond" w:eastAsia="Times New Roman" w:hAnsi="Garamond" w:cs="Arial"/>
          <w:i/>
          <w:color w:val="222222"/>
          <w:sz w:val="24"/>
          <w:szCs w:val="24"/>
          <w:lang w:eastAsia="es-PA"/>
        </w:rPr>
        <w:t xml:space="preserve"> seguros, etc.</w:t>
      </w:r>
    </w:p>
    <w:p w:rsidR="00B77C31" w:rsidRDefault="00B77C31" w:rsidP="008D3164">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lastRenderedPageBreak/>
        <w:t xml:space="preserve"> </w:t>
      </w:r>
      <w:r w:rsidR="00666476">
        <w:rPr>
          <w:rFonts w:ascii="Garamond" w:eastAsia="Times New Roman" w:hAnsi="Garamond" w:cs="Arial"/>
          <w:color w:val="222222"/>
          <w:sz w:val="24"/>
          <w:szCs w:val="24"/>
          <w:lang w:eastAsia="es-PA"/>
        </w:rPr>
        <w:t>El MCG es responsable de evaluar el diseño preliminar desarrollado por El Consultor, solicitar las modificaciones, clarificaciones o ajustes que juzgue necesarios y recibir a satisfacción el informe final, el cual debe incluir planos finales de diseño y especificación de materiales y métodos exigidos por la construcción, sintetizados en unos TDR para El Contratista.</w:t>
      </w:r>
    </w:p>
    <w:p w:rsidR="0075658F" w:rsidRDefault="0075658F" w:rsidP="0075658F">
      <w:pPr>
        <w:pStyle w:val="ListParagraph"/>
        <w:shd w:val="clear" w:color="auto" w:fill="FFFFFF"/>
        <w:spacing w:after="0" w:line="240" w:lineRule="auto"/>
        <w:ind w:left="792"/>
        <w:rPr>
          <w:rFonts w:ascii="Garamond" w:eastAsia="Times New Roman" w:hAnsi="Garamond" w:cs="Arial"/>
          <w:color w:val="222222"/>
          <w:sz w:val="24"/>
          <w:szCs w:val="24"/>
          <w:lang w:eastAsia="es-PA"/>
        </w:rPr>
      </w:pPr>
    </w:p>
    <w:p w:rsidR="0075658F" w:rsidRDefault="0075658F" w:rsidP="0075658F">
      <w:pPr>
        <w:pStyle w:val="ListParagraph"/>
        <w:numPr>
          <w:ilvl w:val="0"/>
          <w:numId w:val="1"/>
        </w:numPr>
        <w:shd w:val="clear" w:color="auto" w:fill="FFFFFF"/>
        <w:spacing w:after="0" w:line="240" w:lineRule="auto"/>
        <w:rPr>
          <w:rFonts w:ascii="Garamond" w:eastAsia="Times New Roman" w:hAnsi="Garamond" w:cs="Arial"/>
          <w:b/>
          <w:color w:val="222222"/>
          <w:sz w:val="24"/>
          <w:szCs w:val="24"/>
          <w:lang w:eastAsia="es-PA"/>
        </w:rPr>
      </w:pPr>
      <w:r>
        <w:rPr>
          <w:rFonts w:ascii="Garamond" w:eastAsia="Times New Roman" w:hAnsi="Garamond" w:cs="Arial"/>
          <w:b/>
          <w:color w:val="222222"/>
          <w:sz w:val="24"/>
          <w:szCs w:val="24"/>
          <w:lang w:eastAsia="es-PA"/>
        </w:rPr>
        <w:t xml:space="preserve">CONTRATACION DEL </w:t>
      </w:r>
      <w:r>
        <w:rPr>
          <w:rFonts w:ascii="Garamond" w:eastAsia="Times New Roman" w:hAnsi="Garamond" w:cs="Arial"/>
          <w:b/>
          <w:color w:val="222222"/>
          <w:sz w:val="24"/>
          <w:szCs w:val="24"/>
          <w:lang w:eastAsia="es-PA"/>
        </w:rPr>
        <w:t>CONTRATISTA DE</w:t>
      </w:r>
      <w:r>
        <w:rPr>
          <w:rFonts w:ascii="Garamond" w:eastAsia="Times New Roman" w:hAnsi="Garamond" w:cs="Arial"/>
          <w:b/>
          <w:color w:val="222222"/>
          <w:sz w:val="24"/>
          <w:szCs w:val="24"/>
          <w:lang w:eastAsia="es-PA"/>
        </w:rPr>
        <w:t xml:space="preserve"> OBRA.</w:t>
      </w:r>
    </w:p>
    <w:p w:rsidR="0075658F" w:rsidRDefault="0075658F" w:rsidP="0075658F">
      <w:pPr>
        <w:shd w:val="clear" w:color="auto" w:fill="FFFFFF"/>
        <w:spacing w:after="0" w:line="240" w:lineRule="auto"/>
        <w:rPr>
          <w:rFonts w:ascii="Garamond" w:eastAsia="Times New Roman" w:hAnsi="Garamond" w:cs="Arial"/>
          <w:b/>
          <w:color w:val="222222"/>
          <w:sz w:val="24"/>
          <w:szCs w:val="24"/>
          <w:lang w:eastAsia="es-PA"/>
        </w:rPr>
      </w:pPr>
    </w:p>
    <w:p w:rsidR="0075658F" w:rsidRPr="00B77C31" w:rsidRDefault="0075658F" w:rsidP="0075658F">
      <w:pPr>
        <w:pStyle w:val="ListParagraph"/>
        <w:shd w:val="clear" w:color="auto" w:fill="FFFFFF"/>
        <w:spacing w:after="0" w:line="240" w:lineRule="auto"/>
        <w:ind w:left="360"/>
        <w:rPr>
          <w:rFonts w:ascii="Garamond" w:eastAsia="Times New Roman" w:hAnsi="Garamond" w:cs="Arial"/>
          <w:i/>
          <w:color w:val="222222"/>
          <w:sz w:val="24"/>
          <w:szCs w:val="24"/>
          <w:lang w:eastAsia="es-PA"/>
        </w:rPr>
      </w:pPr>
      <w:r w:rsidRPr="00B77C31">
        <w:rPr>
          <w:rFonts w:ascii="Garamond" w:eastAsia="Times New Roman" w:hAnsi="Garamond" w:cs="Arial"/>
          <w:i/>
          <w:color w:val="222222"/>
          <w:sz w:val="24"/>
          <w:szCs w:val="24"/>
          <w:lang w:eastAsia="es-PA"/>
        </w:rPr>
        <w:t>El MCG responsable de MDI, debe seguir los siguientes pasos:</w:t>
      </w:r>
    </w:p>
    <w:p w:rsidR="0075658F" w:rsidRDefault="0075658F" w:rsidP="0075658F">
      <w:pPr>
        <w:pStyle w:val="ListParagraph"/>
        <w:shd w:val="clear" w:color="auto" w:fill="FFFFFF"/>
        <w:spacing w:after="0" w:line="240" w:lineRule="auto"/>
        <w:ind w:left="360"/>
        <w:rPr>
          <w:rFonts w:ascii="Garamond" w:eastAsia="Times New Roman" w:hAnsi="Garamond" w:cs="Arial"/>
          <w:b/>
          <w:color w:val="222222"/>
          <w:sz w:val="24"/>
          <w:szCs w:val="24"/>
          <w:lang w:eastAsia="es-PA"/>
        </w:rPr>
      </w:pPr>
    </w:p>
    <w:p w:rsidR="0075658F" w:rsidRDefault="0075658F"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Hacer una visita técnica</w:t>
      </w:r>
      <w:r>
        <w:rPr>
          <w:rFonts w:ascii="Garamond" w:eastAsia="Times New Roman" w:hAnsi="Garamond" w:cs="Arial"/>
          <w:color w:val="222222"/>
          <w:sz w:val="24"/>
          <w:szCs w:val="24"/>
          <w:lang w:eastAsia="es-PA"/>
        </w:rPr>
        <w:t xml:space="preserve"> al sitio de la obra a contratar</w:t>
      </w:r>
      <w:r>
        <w:rPr>
          <w:rFonts w:ascii="Garamond" w:eastAsia="Times New Roman" w:hAnsi="Garamond" w:cs="Arial"/>
          <w:color w:val="222222"/>
          <w:sz w:val="24"/>
          <w:szCs w:val="24"/>
          <w:lang w:eastAsia="es-PA"/>
        </w:rPr>
        <w:t>, en compañía del</w:t>
      </w:r>
      <w:r>
        <w:rPr>
          <w:rFonts w:ascii="Garamond" w:eastAsia="Times New Roman" w:hAnsi="Garamond" w:cs="Arial"/>
          <w:color w:val="222222"/>
          <w:sz w:val="24"/>
          <w:szCs w:val="24"/>
          <w:lang w:eastAsia="es-PA"/>
        </w:rPr>
        <w:t xml:space="preserve"> Inspector de Obra (el Consultor contratado en el paso 3) y del </w:t>
      </w:r>
      <w:r>
        <w:rPr>
          <w:rFonts w:ascii="Garamond" w:eastAsia="Times New Roman" w:hAnsi="Garamond" w:cs="Arial"/>
          <w:color w:val="222222"/>
          <w:sz w:val="24"/>
          <w:szCs w:val="24"/>
          <w:lang w:eastAsia="es-PA"/>
        </w:rPr>
        <w:t xml:space="preserve"> RTC del LFP, para </w:t>
      </w:r>
      <w:r>
        <w:rPr>
          <w:rFonts w:ascii="Garamond" w:eastAsia="Times New Roman" w:hAnsi="Garamond" w:cs="Arial"/>
          <w:color w:val="222222"/>
          <w:sz w:val="24"/>
          <w:szCs w:val="24"/>
          <w:lang w:eastAsia="es-PA"/>
        </w:rPr>
        <w:t xml:space="preserve"> socializar y </w:t>
      </w:r>
      <w:r>
        <w:rPr>
          <w:rFonts w:ascii="Garamond" w:eastAsia="Times New Roman" w:hAnsi="Garamond" w:cs="Arial"/>
          <w:color w:val="222222"/>
          <w:sz w:val="24"/>
          <w:szCs w:val="24"/>
          <w:lang w:eastAsia="es-PA"/>
        </w:rPr>
        <w:t xml:space="preserve">discutir </w:t>
      </w:r>
      <w:r>
        <w:rPr>
          <w:rFonts w:ascii="Garamond" w:eastAsia="Times New Roman" w:hAnsi="Garamond" w:cs="Arial"/>
          <w:color w:val="222222"/>
          <w:sz w:val="24"/>
          <w:szCs w:val="24"/>
          <w:lang w:eastAsia="es-PA"/>
        </w:rPr>
        <w:t xml:space="preserve">los TDR de construcción </w:t>
      </w:r>
      <w:r w:rsidR="006627E8">
        <w:rPr>
          <w:rFonts w:ascii="Garamond" w:eastAsia="Times New Roman" w:hAnsi="Garamond" w:cs="Arial"/>
          <w:color w:val="222222"/>
          <w:sz w:val="24"/>
          <w:szCs w:val="24"/>
          <w:lang w:eastAsia="es-PA"/>
        </w:rPr>
        <w:t>desarrollados por El Consultor y para recalcar explícitamente las responsabilidades del Inspector (Responsable Final de la Obra) y del RTC (responsable de dar seguimiento diario al avance de obra).</w:t>
      </w:r>
    </w:p>
    <w:p w:rsidR="0075658F" w:rsidRDefault="006627E8"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Contactar e invitar a dos</w:t>
      </w:r>
      <w:r w:rsidR="0075658F" w:rsidRPr="00B77C31">
        <w:rPr>
          <w:rFonts w:ascii="Garamond" w:eastAsia="Times New Roman" w:hAnsi="Garamond" w:cs="Arial"/>
          <w:color w:val="222222"/>
          <w:sz w:val="24"/>
          <w:szCs w:val="24"/>
          <w:lang w:eastAsia="es-PA"/>
        </w:rPr>
        <w:t xml:space="preserve"> o más Consultores con experien</w:t>
      </w:r>
      <w:r>
        <w:rPr>
          <w:rFonts w:ascii="Garamond" w:eastAsia="Times New Roman" w:hAnsi="Garamond" w:cs="Arial"/>
          <w:color w:val="222222"/>
          <w:sz w:val="24"/>
          <w:szCs w:val="24"/>
          <w:lang w:eastAsia="es-PA"/>
        </w:rPr>
        <w:t>cia en el tipo</w:t>
      </w:r>
      <w:r w:rsidR="0075658F">
        <w:rPr>
          <w:rFonts w:ascii="Garamond" w:eastAsia="Times New Roman" w:hAnsi="Garamond" w:cs="Arial"/>
          <w:color w:val="222222"/>
          <w:sz w:val="24"/>
          <w:szCs w:val="24"/>
          <w:lang w:eastAsia="es-PA"/>
        </w:rPr>
        <w:t xml:space="preserve"> específico </w:t>
      </w:r>
      <w:r>
        <w:rPr>
          <w:rFonts w:ascii="Garamond" w:eastAsia="Times New Roman" w:hAnsi="Garamond" w:cs="Arial"/>
          <w:color w:val="222222"/>
          <w:sz w:val="24"/>
          <w:szCs w:val="24"/>
          <w:lang w:eastAsia="es-PA"/>
        </w:rPr>
        <w:t>de obra a realizar, para que a que asistan</w:t>
      </w:r>
      <w:r w:rsidR="0075658F">
        <w:rPr>
          <w:rFonts w:ascii="Garamond" w:eastAsia="Times New Roman" w:hAnsi="Garamond" w:cs="Arial"/>
          <w:color w:val="222222"/>
          <w:sz w:val="24"/>
          <w:szCs w:val="24"/>
          <w:lang w:eastAsia="es-PA"/>
        </w:rPr>
        <w:t xml:space="preserve"> una visita al sitio, para que el </w:t>
      </w:r>
      <w:r>
        <w:rPr>
          <w:rFonts w:ascii="Garamond" w:eastAsia="Times New Roman" w:hAnsi="Garamond" w:cs="Arial"/>
          <w:color w:val="222222"/>
          <w:sz w:val="24"/>
          <w:szCs w:val="24"/>
          <w:lang w:eastAsia="es-PA"/>
        </w:rPr>
        <w:t>Inspector (en presencia del RTC)</w:t>
      </w:r>
      <w:r w:rsidR="0075658F">
        <w:rPr>
          <w:rFonts w:ascii="Garamond" w:eastAsia="Times New Roman" w:hAnsi="Garamond" w:cs="Arial"/>
          <w:color w:val="222222"/>
          <w:sz w:val="24"/>
          <w:szCs w:val="24"/>
          <w:lang w:eastAsia="es-PA"/>
        </w:rPr>
        <w:t>, les explique</w:t>
      </w:r>
      <w:r>
        <w:rPr>
          <w:rFonts w:ascii="Garamond" w:eastAsia="Times New Roman" w:hAnsi="Garamond" w:cs="Arial"/>
          <w:color w:val="222222"/>
          <w:sz w:val="24"/>
          <w:szCs w:val="24"/>
          <w:lang w:eastAsia="es-PA"/>
        </w:rPr>
        <w:t xml:space="preserve"> las características de la obra y</w:t>
      </w:r>
      <w:r w:rsidR="0075658F">
        <w:rPr>
          <w:rFonts w:ascii="Garamond" w:eastAsia="Times New Roman" w:hAnsi="Garamond" w:cs="Arial"/>
          <w:color w:val="222222"/>
          <w:sz w:val="24"/>
          <w:szCs w:val="24"/>
          <w:lang w:eastAsia="es-PA"/>
        </w:rPr>
        <w:t xml:space="preserve"> los TDR correspondientes.</w:t>
      </w:r>
    </w:p>
    <w:p w:rsidR="0075658F" w:rsidRDefault="0075658F"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Recibir la propuesta económica y el cronograma de cada C</w:t>
      </w:r>
      <w:r w:rsidR="006627E8">
        <w:rPr>
          <w:rFonts w:ascii="Garamond" w:eastAsia="Times New Roman" w:hAnsi="Garamond" w:cs="Arial"/>
          <w:color w:val="222222"/>
          <w:sz w:val="24"/>
          <w:szCs w:val="24"/>
          <w:lang w:eastAsia="es-PA"/>
        </w:rPr>
        <w:t>ontratista</w:t>
      </w:r>
      <w:r>
        <w:rPr>
          <w:rFonts w:ascii="Garamond" w:eastAsia="Times New Roman" w:hAnsi="Garamond" w:cs="Arial"/>
          <w:color w:val="222222"/>
          <w:sz w:val="24"/>
          <w:szCs w:val="24"/>
          <w:lang w:eastAsia="es-PA"/>
        </w:rPr>
        <w:t xml:space="preserve"> que la presente y evaluar comparativamente las propuestas recibidas.</w:t>
      </w:r>
    </w:p>
    <w:p w:rsidR="0075658F" w:rsidRDefault="0075658F"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 xml:space="preserve">Priorizar las mejores propuestas de </w:t>
      </w:r>
      <w:r w:rsidR="006627E8">
        <w:rPr>
          <w:rFonts w:ascii="Garamond" w:eastAsia="Times New Roman" w:hAnsi="Garamond" w:cs="Arial"/>
          <w:color w:val="222222"/>
          <w:sz w:val="24"/>
          <w:szCs w:val="24"/>
          <w:lang w:eastAsia="es-PA"/>
        </w:rPr>
        <w:t>Contrato Civil de Obra</w:t>
      </w:r>
      <w:r>
        <w:rPr>
          <w:rFonts w:ascii="Garamond" w:eastAsia="Times New Roman" w:hAnsi="Garamond" w:cs="Arial"/>
          <w:color w:val="222222"/>
          <w:sz w:val="24"/>
          <w:szCs w:val="24"/>
          <w:lang w:eastAsia="es-PA"/>
        </w:rPr>
        <w:t>, de mejor a peor y recomendar y sustentar dicha priorización ante el CG.</w:t>
      </w:r>
    </w:p>
    <w:p w:rsidR="0075658F" w:rsidRDefault="0075658F" w:rsidP="0075658F">
      <w:pPr>
        <w:pStyle w:val="ListParagraph"/>
        <w:shd w:val="clear" w:color="auto" w:fill="FFFFFF"/>
        <w:spacing w:after="0" w:line="240" w:lineRule="auto"/>
        <w:ind w:left="792"/>
        <w:rPr>
          <w:rFonts w:ascii="Garamond" w:eastAsia="Times New Roman" w:hAnsi="Garamond" w:cs="Arial"/>
          <w:color w:val="222222"/>
          <w:sz w:val="24"/>
          <w:szCs w:val="24"/>
          <w:lang w:eastAsia="es-PA"/>
        </w:rPr>
      </w:pPr>
    </w:p>
    <w:p w:rsidR="0075658F" w:rsidRPr="00666476" w:rsidRDefault="006627E8" w:rsidP="0075658F">
      <w:pPr>
        <w:pStyle w:val="ListParagraph"/>
        <w:numPr>
          <w:ilvl w:val="1"/>
          <w:numId w:val="1"/>
        </w:numPr>
        <w:shd w:val="clear" w:color="auto" w:fill="FFFFFF"/>
        <w:spacing w:after="0" w:line="240" w:lineRule="auto"/>
        <w:rPr>
          <w:rFonts w:ascii="Garamond" w:eastAsia="Times New Roman" w:hAnsi="Garamond" w:cs="Arial"/>
          <w:i/>
          <w:color w:val="222222"/>
          <w:sz w:val="24"/>
          <w:szCs w:val="24"/>
          <w:lang w:eastAsia="es-PA"/>
        </w:rPr>
      </w:pPr>
      <w:r>
        <w:rPr>
          <w:rFonts w:ascii="Garamond" w:eastAsia="Times New Roman" w:hAnsi="Garamond" w:cs="Arial"/>
          <w:i/>
          <w:color w:val="222222"/>
          <w:sz w:val="24"/>
          <w:szCs w:val="24"/>
          <w:lang w:eastAsia="es-PA"/>
        </w:rPr>
        <w:t>El CG decide cual Contratista</w:t>
      </w:r>
      <w:r w:rsidR="0075658F" w:rsidRPr="00666476">
        <w:rPr>
          <w:rFonts w:ascii="Garamond" w:eastAsia="Times New Roman" w:hAnsi="Garamond" w:cs="Arial"/>
          <w:i/>
          <w:color w:val="222222"/>
          <w:sz w:val="24"/>
          <w:szCs w:val="24"/>
          <w:lang w:eastAsia="es-PA"/>
        </w:rPr>
        <w:t xml:space="preserve"> es contratado y formaliza el contrato correspondiente, incluyendo firma notariada, desembolsos, garantías, seguros, etc.</w:t>
      </w:r>
    </w:p>
    <w:p w:rsidR="0075658F" w:rsidRDefault="0075658F"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 xml:space="preserve"> El MCG es responsable de </w:t>
      </w:r>
      <w:r w:rsidR="006627E8">
        <w:rPr>
          <w:rFonts w:ascii="Garamond" w:eastAsia="Times New Roman" w:hAnsi="Garamond" w:cs="Arial"/>
          <w:color w:val="222222"/>
          <w:sz w:val="24"/>
          <w:szCs w:val="24"/>
          <w:lang w:eastAsia="es-PA"/>
        </w:rPr>
        <w:t>dar seguimiento al avance de obra, mediante comunicación oportuna con el RTC, el Inspector y mediante mínimo una visita al sitio durante la construcción</w:t>
      </w:r>
      <w:r>
        <w:rPr>
          <w:rFonts w:ascii="Garamond" w:eastAsia="Times New Roman" w:hAnsi="Garamond" w:cs="Arial"/>
          <w:color w:val="222222"/>
          <w:sz w:val="24"/>
          <w:szCs w:val="24"/>
          <w:lang w:eastAsia="es-PA"/>
        </w:rPr>
        <w:t>.</w:t>
      </w:r>
    </w:p>
    <w:p w:rsidR="006627E8" w:rsidRDefault="006627E8"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 xml:space="preserve">El inspector recibe legalmente la obra entregada por El Contratista, previa aprobación del MCG. Se </w:t>
      </w:r>
      <w:proofErr w:type="spellStart"/>
      <w:r>
        <w:rPr>
          <w:rFonts w:ascii="Garamond" w:eastAsia="Times New Roman" w:hAnsi="Garamond" w:cs="Arial"/>
          <w:color w:val="222222"/>
          <w:sz w:val="24"/>
          <w:szCs w:val="24"/>
          <w:lang w:eastAsia="es-PA"/>
        </w:rPr>
        <w:t>hara</w:t>
      </w:r>
      <w:proofErr w:type="spellEnd"/>
      <w:r>
        <w:rPr>
          <w:rFonts w:ascii="Garamond" w:eastAsia="Times New Roman" w:hAnsi="Garamond" w:cs="Arial"/>
          <w:color w:val="222222"/>
          <w:sz w:val="24"/>
          <w:szCs w:val="24"/>
          <w:lang w:eastAsia="es-PA"/>
        </w:rPr>
        <w:t xml:space="preserve"> un acta de entrega de obra.</w:t>
      </w:r>
    </w:p>
    <w:p w:rsidR="006627E8" w:rsidRDefault="006627E8" w:rsidP="0075658F">
      <w:pPr>
        <w:pStyle w:val="ListParagraph"/>
        <w:numPr>
          <w:ilvl w:val="1"/>
          <w:numId w:val="1"/>
        </w:numPr>
        <w:shd w:val="clear" w:color="auto" w:fill="FFFFFF"/>
        <w:spacing w:after="0" w:line="240" w:lineRule="auto"/>
        <w:rPr>
          <w:rFonts w:ascii="Garamond" w:eastAsia="Times New Roman" w:hAnsi="Garamond" w:cs="Arial"/>
          <w:color w:val="222222"/>
          <w:sz w:val="24"/>
          <w:szCs w:val="24"/>
          <w:lang w:eastAsia="es-PA"/>
        </w:rPr>
      </w:pPr>
      <w:r>
        <w:rPr>
          <w:rFonts w:ascii="Garamond" w:eastAsia="Times New Roman" w:hAnsi="Garamond" w:cs="Arial"/>
          <w:color w:val="222222"/>
          <w:sz w:val="24"/>
          <w:szCs w:val="24"/>
          <w:lang w:eastAsia="es-PA"/>
        </w:rPr>
        <w:t>El MCG informa al CG la finalización y recepción de la obra contratada, para que el CG proceda al pago de los saldos correspondientes al Inspector y al Contratista.</w:t>
      </w:r>
    </w:p>
    <w:p w:rsidR="0075658F" w:rsidRPr="0075658F" w:rsidRDefault="0075658F" w:rsidP="0075658F">
      <w:pPr>
        <w:pStyle w:val="ListParagraph"/>
        <w:shd w:val="clear" w:color="auto" w:fill="FFFFFF"/>
        <w:spacing w:after="0" w:line="240" w:lineRule="auto"/>
        <w:ind w:left="360"/>
        <w:rPr>
          <w:rFonts w:ascii="Garamond" w:eastAsia="Times New Roman" w:hAnsi="Garamond" w:cs="Arial"/>
          <w:color w:val="222222"/>
          <w:sz w:val="24"/>
          <w:szCs w:val="24"/>
          <w:lang w:eastAsia="es-PA"/>
        </w:rPr>
      </w:pPr>
    </w:p>
    <w:p w:rsidR="00024726" w:rsidRPr="00BD2F12" w:rsidRDefault="006A4FD7">
      <w:pPr>
        <w:rPr>
          <w:rFonts w:ascii="Garamond" w:hAnsi="Garamond"/>
          <w:sz w:val="24"/>
          <w:szCs w:val="24"/>
        </w:rPr>
      </w:pPr>
      <w:bookmarkStart w:id="0" w:name="_GoBack"/>
      <w:bookmarkEnd w:id="0"/>
    </w:p>
    <w:sectPr w:rsidR="00024726" w:rsidRPr="00BD2F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36346"/>
    <w:multiLevelType w:val="multilevel"/>
    <w:tmpl w:val="9AC04324"/>
    <w:lvl w:ilvl="0">
      <w:start w:val="1"/>
      <w:numFmt w:val="decimal"/>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D00EBB"/>
    <w:multiLevelType w:val="multilevel"/>
    <w:tmpl w:val="1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12"/>
    <w:rsid w:val="00191254"/>
    <w:rsid w:val="006627E8"/>
    <w:rsid w:val="00666476"/>
    <w:rsid w:val="006A4FD7"/>
    <w:rsid w:val="00702F92"/>
    <w:rsid w:val="0075658F"/>
    <w:rsid w:val="008D3164"/>
    <w:rsid w:val="00AF68E4"/>
    <w:rsid w:val="00B77C31"/>
    <w:rsid w:val="00BD2F1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1F22-EFED-49B7-B5AC-24BCED4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Strong"/>
    <w:qFormat/>
    <w:rsid w:val="00191254"/>
    <w:rPr>
      <w:rFonts w:ascii="Garamond" w:hAnsi="Garamond"/>
      <w:b/>
      <w:bCs/>
      <w:i/>
      <w:iCs/>
      <w:color w:val="0070C0"/>
      <w:sz w:val="24"/>
      <w:szCs w:val="24"/>
    </w:rPr>
  </w:style>
  <w:style w:type="character" w:styleId="Strong">
    <w:name w:val="Strong"/>
    <w:basedOn w:val="DefaultParagraphFont"/>
    <w:uiPriority w:val="22"/>
    <w:qFormat/>
    <w:rsid w:val="00191254"/>
    <w:rPr>
      <w:b/>
      <w:bCs/>
    </w:rPr>
  </w:style>
  <w:style w:type="paragraph" w:styleId="ListParagraph">
    <w:name w:val="List Paragraph"/>
    <w:basedOn w:val="Normal"/>
    <w:uiPriority w:val="34"/>
    <w:qFormat/>
    <w:rsid w:val="00BD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5873">
      <w:bodyDiv w:val="1"/>
      <w:marLeft w:val="0"/>
      <w:marRight w:val="0"/>
      <w:marTop w:val="0"/>
      <w:marBottom w:val="0"/>
      <w:divBdr>
        <w:top w:val="none" w:sz="0" w:space="0" w:color="auto"/>
        <w:left w:val="none" w:sz="0" w:space="0" w:color="auto"/>
        <w:bottom w:val="none" w:sz="0" w:space="0" w:color="auto"/>
        <w:right w:val="none" w:sz="0" w:space="0" w:color="auto"/>
      </w:divBdr>
      <w:divsChild>
        <w:div w:id="6324083">
          <w:marLeft w:val="0"/>
          <w:marRight w:val="0"/>
          <w:marTop w:val="0"/>
          <w:marBottom w:val="0"/>
          <w:divBdr>
            <w:top w:val="none" w:sz="0" w:space="0" w:color="auto"/>
            <w:left w:val="none" w:sz="0" w:space="0" w:color="auto"/>
            <w:bottom w:val="none" w:sz="0" w:space="0" w:color="auto"/>
            <w:right w:val="none" w:sz="0" w:space="0" w:color="auto"/>
          </w:divBdr>
        </w:div>
        <w:div w:id="531572438">
          <w:marLeft w:val="0"/>
          <w:marRight w:val="0"/>
          <w:marTop w:val="0"/>
          <w:marBottom w:val="0"/>
          <w:divBdr>
            <w:top w:val="none" w:sz="0" w:space="0" w:color="auto"/>
            <w:left w:val="none" w:sz="0" w:space="0" w:color="auto"/>
            <w:bottom w:val="none" w:sz="0" w:space="0" w:color="auto"/>
            <w:right w:val="none" w:sz="0" w:space="0" w:color="auto"/>
          </w:divBdr>
        </w:div>
        <w:div w:id="2133670733">
          <w:marLeft w:val="0"/>
          <w:marRight w:val="0"/>
          <w:marTop w:val="0"/>
          <w:marBottom w:val="0"/>
          <w:divBdr>
            <w:top w:val="none" w:sz="0" w:space="0" w:color="auto"/>
            <w:left w:val="none" w:sz="0" w:space="0" w:color="auto"/>
            <w:bottom w:val="none" w:sz="0" w:space="0" w:color="auto"/>
            <w:right w:val="none" w:sz="0" w:space="0" w:color="auto"/>
          </w:divBdr>
        </w:div>
        <w:div w:id="394549992">
          <w:marLeft w:val="0"/>
          <w:marRight w:val="0"/>
          <w:marTop w:val="0"/>
          <w:marBottom w:val="0"/>
          <w:divBdr>
            <w:top w:val="none" w:sz="0" w:space="0" w:color="auto"/>
            <w:left w:val="none" w:sz="0" w:space="0" w:color="auto"/>
            <w:bottom w:val="none" w:sz="0" w:space="0" w:color="auto"/>
            <w:right w:val="none" w:sz="0" w:space="0" w:color="auto"/>
          </w:divBdr>
        </w:div>
        <w:div w:id="144514282">
          <w:marLeft w:val="0"/>
          <w:marRight w:val="0"/>
          <w:marTop w:val="0"/>
          <w:marBottom w:val="0"/>
          <w:divBdr>
            <w:top w:val="none" w:sz="0" w:space="0" w:color="auto"/>
            <w:left w:val="none" w:sz="0" w:space="0" w:color="auto"/>
            <w:bottom w:val="none" w:sz="0" w:space="0" w:color="auto"/>
            <w:right w:val="none" w:sz="0" w:space="0" w:color="auto"/>
          </w:divBdr>
        </w:div>
        <w:div w:id="1115251600">
          <w:marLeft w:val="0"/>
          <w:marRight w:val="0"/>
          <w:marTop w:val="0"/>
          <w:marBottom w:val="0"/>
          <w:divBdr>
            <w:top w:val="none" w:sz="0" w:space="0" w:color="auto"/>
            <w:left w:val="none" w:sz="0" w:space="0" w:color="auto"/>
            <w:bottom w:val="none" w:sz="0" w:space="0" w:color="auto"/>
            <w:right w:val="none" w:sz="0" w:space="0" w:color="auto"/>
          </w:divBdr>
        </w:div>
        <w:div w:id="938636931">
          <w:marLeft w:val="0"/>
          <w:marRight w:val="0"/>
          <w:marTop w:val="0"/>
          <w:marBottom w:val="0"/>
          <w:divBdr>
            <w:top w:val="none" w:sz="0" w:space="0" w:color="auto"/>
            <w:left w:val="none" w:sz="0" w:space="0" w:color="auto"/>
            <w:bottom w:val="none" w:sz="0" w:space="0" w:color="auto"/>
            <w:right w:val="none" w:sz="0" w:space="0" w:color="auto"/>
          </w:divBdr>
        </w:div>
        <w:div w:id="687368873">
          <w:marLeft w:val="0"/>
          <w:marRight w:val="0"/>
          <w:marTop w:val="0"/>
          <w:marBottom w:val="0"/>
          <w:divBdr>
            <w:top w:val="none" w:sz="0" w:space="0" w:color="auto"/>
            <w:left w:val="none" w:sz="0" w:space="0" w:color="auto"/>
            <w:bottom w:val="none" w:sz="0" w:space="0" w:color="auto"/>
            <w:right w:val="none" w:sz="0" w:space="0" w:color="auto"/>
          </w:divBdr>
        </w:div>
        <w:div w:id="1779908719">
          <w:marLeft w:val="0"/>
          <w:marRight w:val="0"/>
          <w:marTop w:val="0"/>
          <w:marBottom w:val="0"/>
          <w:divBdr>
            <w:top w:val="none" w:sz="0" w:space="0" w:color="auto"/>
            <w:left w:val="none" w:sz="0" w:space="0" w:color="auto"/>
            <w:bottom w:val="none" w:sz="0" w:space="0" w:color="auto"/>
            <w:right w:val="none" w:sz="0" w:space="0" w:color="auto"/>
          </w:divBdr>
        </w:div>
        <w:div w:id="101658380">
          <w:marLeft w:val="0"/>
          <w:marRight w:val="0"/>
          <w:marTop w:val="0"/>
          <w:marBottom w:val="0"/>
          <w:divBdr>
            <w:top w:val="none" w:sz="0" w:space="0" w:color="auto"/>
            <w:left w:val="none" w:sz="0" w:space="0" w:color="auto"/>
            <w:bottom w:val="none" w:sz="0" w:space="0" w:color="auto"/>
            <w:right w:val="none" w:sz="0" w:space="0" w:color="auto"/>
          </w:divBdr>
        </w:div>
        <w:div w:id="141773982">
          <w:marLeft w:val="0"/>
          <w:marRight w:val="0"/>
          <w:marTop w:val="0"/>
          <w:marBottom w:val="0"/>
          <w:divBdr>
            <w:top w:val="none" w:sz="0" w:space="0" w:color="auto"/>
            <w:left w:val="none" w:sz="0" w:space="0" w:color="auto"/>
            <w:bottom w:val="none" w:sz="0" w:space="0" w:color="auto"/>
            <w:right w:val="none" w:sz="0" w:space="0" w:color="auto"/>
          </w:divBdr>
        </w:div>
        <w:div w:id="1614631078">
          <w:marLeft w:val="0"/>
          <w:marRight w:val="0"/>
          <w:marTop w:val="0"/>
          <w:marBottom w:val="0"/>
          <w:divBdr>
            <w:top w:val="none" w:sz="0" w:space="0" w:color="auto"/>
            <w:left w:val="none" w:sz="0" w:space="0" w:color="auto"/>
            <w:bottom w:val="none" w:sz="0" w:space="0" w:color="auto"/>
            <w:right w:val="none" w:sz="0" w:space="0" w:color="auto"/>
          </w:divBdr>
        </w:div>
        <w:div w:id="117531619">
          <w:marLeft w:val="0"/>
          <w:marRight w:val="0"/>
          <w:marTop w:val="0"/>
          <w:marBottom w:val="0"/>
          <w:divBdr>
            <w:top w:val="none" w:sz="0" w:space="0" w:color="auto"/>
            <w:left w:val="none" w:sz="0" w:space="0" w:color="auto"/>
            <w:bottom w:val="none" w:sz="0" w:space="0" w:color="auto"/>
            <w:right w:val="none" w:sz="0" w:space="0" w:color="auto"/>
          </w:divBdr>
        </w:div>
        <w:div w:id="339476905">
          <w:marLeft w:val="0"/>
          <w:marRight w:val="0"/>
          <w:marTop w:val="0"/>
          <w:marBottom w:val="0"/>
          <w:divBdr>
            <w:top w:val="none" w:sz="0" w:space="0" w:color="auto"/>
            <w:left w:val="none" w:sz="0" w:space="0" w:color="auto"/>
            <w:bottom w:val="none" w:sz="0" w:space="0" w:color="auto"/>
            <w:right w:val="none" w:sz="0" w:space="0" w:color="auto"/>
          </w:divBdr>
        </w:div>
        <w:div w:id="823619150">
          <w:marLeft w:val="0"/>
          <w:marRight w:val="0"/>
          <w:marTop w:val="0"/>
          <w:marBottom w:val="0"/>
          <w:divBdr>
            <w:top w:val="none" w:sz="0" w:space="0" w:color="auto"/>
            <w:left w:val="none" w:sz="0" w:space="0" w:color="auto"/>
            <w:bottom w:val="none" w:sz="0" w:space="0" w:color="auto"/>
            <w:right w:val="none" w:sz="0" w:space="0" w:color="auto"/>
          </w:divBdr>
        </w:div>
        <w:div w:id="1182553609">
          <w:marLeft w:val="0"/>
          <w:marRight w:val="0"/>
          <w:marTop w:val="0"/>
          <w:marBottom w:val="0"/>
          <w:divBdr>
            <w:top w:val="none" w:sz="0" w:space="0" w:color="auto"/>
            <w:left w:val="none" w:sz="0" w:space="0" w:color="auto"/>
            <w:bottom w:val="none" w:sz="0" w:space="0" w:color="auto"/>
            <w:right w:val="none" w:sz="0" w:space="0" w:color="auto"/>
          </w:divBdr>
        </w:div>
        <w:div w:id="754058554">
          <w:marLeft w:val="0"/>
          <w:marRight w:val="0"/>
          <w:marTop w:val="0"/>
          <w:marBottom w:val="0"/>
          <w:divBdr>
            <w:top w:val="none" w:sz="0" w:space="0" w:color="auto"/>
            <w:left w:val="none" w:sz="0" w:space="0" w:color="auto"/>
            <w:bottom w:val="none" w:sz="0" w:space="0" w:color="auto"/>
            <w:right w:val="none" w:sz="0" w:space="0" w:color="auto"/>
          </w:divBdr>
        </w:div>
        <w:div w:id="363751516">
          <w:marLeft w:val="0"/>
          <w:marRight w:val="0"/>
          <w:marTop w:val="0"/>
          <w:marBottom w:val="0"/>
          <w:divBdr>
            <w:top w:val="none" w:sz="0" w:space="0" w:color="auto"/>
            <w:left w:val="none" w:sz="0" w:space="0" w:color="auto"/>
            <w:bottom w:val="none" w:sz="0" w:space="0" w:color="auto"/>
            <w:right w:val="none" w:sz="0" w:space="0" w:color="auto"/>
          </w:divBdr>
        </w:div>
        <w:div w:id="990452345">
          <w:marLeft w:val="0"/>
          <w:marRight w:val="0"/>
          <w:marTop w:val="0"/>
          <w:marBottom w:val="0"/>
          <w:divBdr>
            <w:top w:val="none" w:sz="0" w:space="0" w:color="auto"/>
            <w:left w:val="none" w:sz="0" w:space="0" w:color="auto"/>
            <w:bottom w:val="none" w:sz="0" w:space="0" w:color="auto"/>
            <w:right w:val="none" w:sz="0" w:space="0" w:color="auto"/>
          </w:divBdr>
        </w:div>
        <w:div w:id="303463920">
          <w:marLeft w:val="0"/>
          <w:marRight w:val="0"/>
          <w:marTop w:val="0"/>
          <w:marBottom w:val="0"/>
          <w:divBdr>
            <w:top w:val="none" w:sz="0" w:space="0" w:color="auto"/>
            <w:left w:val="none" w:sz="0" w:space="0" w:color="auto"/>
            <w:bottom w:val="none" w:sz="0" w:space="0" w:color="auto"/>
            <w:right w:val="none" w:sz="0" w:space="0" w:color="auto"/>
          </w:divBdr>
        </w:div>
        <w:div w:id="355810804">
          <w:marLeft w:val="0"/>
          <w:marRight w:val="0"/>
          <w:marTop w:val="0"/>
          <w:marBottom w:val="0"/>
          <w:divBdr>
            <w:top w:val="none" w:sz="0" w:space="0" w:color="auto"/>
            <w:left w:val="none" w:sz="0" w:space="0" w:color="auto"/>
            <w:bottom w:val="none" w:sz="0" w:space="0" w:color="auto"/>
            <w:right w:val="none" w:sz="0" w:space="0" w:color="auto"/>
          </w:divBdr>
        </w:div>
        <w:div w:id="1145780413">
          <w:marLeft w:val="0"/>
          <w:marRight w:val="0"/>
          <w:marTop w:val="0"/>
          <w:marBottom w:val="0"/>
          <w:divBdr>
            <w:top w:val="none" w:sz="0" w:space="0" w:color="auto"/>
            <w:left w:val="none" w:sz="0" w:space="0" w:color="auto"/>
            <w:bottom w:val="none" w:sz="0" w:space="0" w:color="auto"/>
            <w:right w:val="none" w:sz="0" w:space="0" w:color="auto"/>
          </w:divBdr>
        </w:div>
        <w:div w:id="1148129017">
          <w:marLeft w:val="0"/>
          <w:marRight w:val="0"/>
          <w:marTop w:val="0"/>
          <w:marBottom w:val="0"/>
          <w:divBdr>
            <w:top w:val="none" w:sz="0" w:space="0" w:color="auto"/>
            <w:left w:val="none" w:sz="0" w:space="0" w:color="auto"/>
            <w:bottom w:val="none" w:sz="0" w:space="0" w:color="auto"/>
            <w:right w:val="none" w:sz="0" w:space="0" w:color="auto"/>
          </w:divBdr>
        </w:div>
        <w:div w:id="61829458">
          <w:marLeft w:val="0"/>
          <w:marRight w:val="0"/>
          <w:marTop w:val="0"/>
          <w:marBottom w:val="0"/>
          <w:divBdr>
            <w:top w:val="none" w:sz="0" w:space="0" w:color="auto"/>
            <w:left w:val="none" w:sz="0" w:space="0" w:color="auto"/>
            <w:bottom w:val="none" w:sz="0" w:space="0" w:color="auto"/>
            <w:right w:val="none" w:sz="0" w:space="0" w:color="auto"/>
          </w:divBdr>
        </w:div>
        <w:div w:id="1975671807">
          <w:marLeft w:val="0"/>
          <w:marRight w:val="0"/>
          <w:marTop w:val="0"/>
          <w:marBottom w:val="0"/>
          <w:divBdr>
            <w:top w:val="none" w:sz="0" w:space="0" w:color="auto"/>
            <w:left w:val="none" w:sz="0" w:space="0" w:color="auto"/>
            <w:bottom w:val="none" w:sz="0" w:space="0" w:color="auto"/>
            <w:right w:val="none" w:sz="0" w:space="0" w:color="auto"/>
          </w:divBdr>
        </w:div>
        <w:div w:id="179510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688</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Pulido</dc:creator>
  <cp:keywords/>
  <dc:description/>
  <cp:lastModifiedBy>Gonzalo Pulido</cp:lastModifiedBy>
  <cp:revision>3</cp:revision>
  <dcterms:created xsi:type="dcterms:W3CDTF">2014-10-26T22:56:00Z</dcterms:created>
  <dcterms:modified xsi:type="dcterms:W3CDTF">2014-10-26T23:45:00Z</dcterms:modified>
</cp:coreProperties>
</file>