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73" w:rsidRDefault="00DF1B73" w:rsidP="00DF1B73">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TITULO. III</w:t>
      </w:r>
    </w:p>
    <w:p w:rsidR="00DF1B73" w:rsidRDefault="00DF1B73" w:rsidP="00DF1B73">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ORGANIZACION INSTITUCIONAL</w:t>
      </w:r>
    </w:p>
    <w:p w:rsidR="00DF1B73" w:rsidRDefault="00DF1B73" w:rsidP="00DF1B73">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I</w:t>
      </w:r>
    </w:p>
    <w:p w:rsidR="00DF1B73" w:rsidRDefault="00DF1B73" w:rsidP="00DF1B73">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Definición de política, regulación, vigilancia y control de las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16. Ministerio de Tecnologías de la Información y las Comunicaciones.</w:t>
      </w:r>
      <w:r>
        <w:rPr>
          <w:rStyle w:val="apple-converted-space"/>
          <w:rFonts w:ascii="Arial" w:hAnsi="Arial" w:cs="Arial"/>
          <w:b/>
          <w:bCs/>
          <w:color w:val="000000"/>
          <w:sz w:val="27"/>
          <w:szCs w:val="27"/>
        </w:rPr>
        <w:t> </w:t>
      </w:r>
      <w:r>
        <w:rPr>
          <w:rFonts w:ascii="Arial" w:hAnsi="Arial" w:cs="Arial"/>
          <w:color w:val="000000"/>
          <w:sz w:val="27"/>
          <w:szCs w:val="27"/>
        </w:rPr>
        <w:t>El Ministerio de Comunicaciones se denominará en adelante Ministerio de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17. Objetivos del Ministerio.</w:t>
      </w:r>
      <w:r>
        <w:rPr>
          <w:rStyle w:val="apple-converted-space"/>
          <w:rFonts w:ascii="Arial" w:hAnsi="Arial" w:cs="Arial"/>
          <w:b/>
          <w:bCs/>
          <w:color w:val="000000"/>
          <w:sz w:val="27"/>
          <w:szCs w:val="27"/>
        </w:rPr>
        <w:t> </w:t>
      </w:r>
      <w:r>
        <w:rPr>
          <w:rFonts w:ascii="Arial" w:hAnsi="Arial" w:cs="Arial"/>
          <w:color w:val="000000"/>
          <w:sz w:val="27"/>
          <w:szCs w:val="27"/>
        </w:rPr>
        <w:t>Los objetivos del Ministerio de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 Diseñar, formular, adoptar y promover las políticas, planes, programas y proyectos del sector de Tecnologías de la Información y las Comunicaciones, en correspondencia con la Constitución Política y la ley, con el fin de contribuir al desarrollo económico, social y político de la Nación, y elevar el bienestar de los colombianos.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 Promover el uso y apropiación de las Tecnologías de la Información y las Comunicaciones entre los ciudadanos, las empresas, el Gobierno y demás instancias nacionales como soporte del desarrollo social, económico y político de la Nación.</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3. Impulsar el desarrollo y fortalecimiento del sector de las Tecnologías de la Información y las Comunicaciones, promover la investigación e innovación buscando su competitividad y avance tecnológico conforme al entorno nacional e internacional.</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4. Definir la política y ejercer la gestión, planeación y administración del espectro radioeléctrico y de los servicios postales y relacionados, con excepción de lo dispuesto en artículo 76 de la Constitución Política.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18. Funciones del Ministerio de Comunicaciones.</w:t>
      </w:r>
      <w:r>
        <w:rPr>
          <w:rStyle w:val="apple-converted-space"/>
          <w:rFonts w:ascii="Arial" w:hAnsi="Arial" w:cs="Arial"/>
          <w:b/>
          <w:bCs/>
          <w:color w:val="000000"/>
          <w:sz w:val="27"/>
          <w:szCs w:val="27"/>
        </w:rPr>
        <w:t> </w:t>
      </w:r>
      <w:r>
        <w:rPr>
          <w:rFonts w:ascii="Arial" w:hAnsi="Arial" w:cs="Arial"/>
          <w:color w:val="000000"/>
          <w:sz w:val="27"/>
          <w:szCs w:val="27"/>
        </w:rPr>
        <w:t>El Ministerio de Tecnologías de la Información y las Comunicaciones tendrá, además de las funciones que determinan la Constitución Política, y la Ley 489 de 1998, las siguientes: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1. Diseñar, adoptar y promover las políticas, planes, programas y proyectos del sector de las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 Definir, adoptar y promover las políticas, planes y programas tendientes a incrementar y facilitar el acceso de todos los habitantes del territorio nacional, a las tecnologías de la información y las comunicaciones y a sus beneficios, para lo cual debe:</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a). Diseñar, formular y proponer políticas, planes y programas que garanticen el acceso y la implantación de las Tecnologías de la Información y las Comunicaciones, con el fin de fomentar su uso como soporte del crecimiento y aumento de la competitividad del país en los distintos sectores;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b). Formular políticas, planes y programas que garanticen a través del uso de Tecnologías de la Información y las Comunicaciones: el mejoramiento de la calidad de vida de la comunidad, el acceso a mercados para el sector productivo, y el acceso equitativo a oportunidades de educación, trabajo, salud, justicia, cultura y recreación, entre otras;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c). Apoyar al Estado en el acceso y uso de las Tecnologías de la Información y las Comunicaciones para facilitar y optimizar la gestión de los organismos gubernamentales y la contratación administrativa transparente y eficiente, y prestar mejores servicios a los ciudadanos;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d). Apoyar al Estado en la formulación de los lineamientos generales para la difusión de la información que generen los Ministerios, Departamentos Administrativos y Establecimientos Públicos y efectuar las recomendaciones que considere indicadas para lograr que esta sea en forma ágil y oportuna;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e). Planear, formular, estructurar, dirigir, controlar y hacer el seguimiento a los programas y proyectos del Ministerio;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f). Diseñar y desarrollar estrategias masivas que expliquen a los ciudadanos las utilidades y potencialidades de las TIC.</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 xml:space="preserve">3. Promover el establecimiento de una cultura de las Tecnologías de la Información y las Comunicaciones en el país, a través de programas y proyectos que favorezcan la apropiación y masificación de las </w:t>
      </w:r>
      <w:r>
        <w:rPr>
          <w:rFonts w:ascii="Arial" w:hAnsi="Arial" w:cs="Arial"/>
          <w:color w:val="000000"/>
          <w:sz w:val="27"/>
          <w:szCs w:val="27"/>
        </w:rPr>
        <w:lastRenderedPageBreak/>
        <w:t>tecnologías, como instrumentos que facilitan el bienestar y el desarrollo personal y social.</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4. Coordinar con los actores involucrados, el avance de los ejes verticales y transversales de las TIC, y el plan nacional correspondiente, brindando apoyo y asesoría a nivel territorial.</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5. Gestionar la cooperación internacional en apoyo al desarrollo del sector de las TIC en Colombia.</w:t>
      </w:r>
    </w:p>
    <w:p w:rsidR="00DF1B73" w:rsidRDefault="00DF1B73" w:rsidP="00DF1B73">
      <w:pPr>
        <w:pStyle w:val="NormalWeb"/>
        <w:shd w:val="clear" w:color="auto" w:fill="FFFFFF"/>
        <w:rPr>
          <w:rFonts w:ascii="Arial" w:hAnsi="Arial" w:cs="Arial"/>
          <w:color w:val="000000"/>
          <w:sz w:val="27"/>
          <w:szCs w:val="27"/>
        </w:rPr>
      </w:pPr>
      <w:bookmarkStart w:id="0" w:name="18.6"/>
      <w:r>
        <w:rPr>
          <w:rFonts w:ascii="Arial" w:hAnsi="Arial" w:cs="Arial"/>
          <w:color w:val="000000"/>
          <w:sz w:val="27"/>
          <w:szCs w:val="27"/>
        </w:rPr>
        <w:t> </w:t>
      </w:r>
      <w:bookmarkEnd w:id="0"/>
      <w:r>
        <w:rPr>
          <w:rFonts w:ascii="Arial" w:hAnsi="Arial" w:cs="Arial"/>
          <w:color w:val="000000"/>
          <w:sz w:val="27"/>
          <w:szCs w:val="27"/>
        </w:rPr>
        <w:t>6.</w:t>
      </w:r>
      <w:r>
        <w:rPr>
          <w:rStyle w:val="apple-converted-space"/>
          <w:rFonts w:ascii="Arial" w:hAnsi="Arial" w:cs="Arial"/>
          <w:color w:val="000000"/>
          <w:sz w:val="27"/>
          <w:szCs w:val="27"/>
        </w:rPr>
        <w:t> </w:t>
      </w:r>
      <w:hyperlink r:id="rId4" w:anchor="8" w:history="1">
        <w:r>
          <w:rPr>
            <w:rStyle w:val="Hipervnculo"/>
            <w:rFonts w:ascii="Arial" w:hAnsi="Arial" w:cs="Arial"/>
            <w:sz w:val="27"/>
            <w:szCs w:val="27"/>
          </w:rPr>
          <w:t>Derogado por el art. 8, Decreto Nacional 4169 de 2011</w:t>
        </w:r>
      </w:hyperlink>
      <w:r>
        <w:rPr>
          <w:rFonts w:ascii="Arial" w:hAnsi="Arial" w:cs="Arial"/>
          <w:color w:val="000000"/>
          <w:sz w:val="27"/>
          <w:szCs w:val="27"/>
        </w:rPr>
        <w:t>. Planear, asignar, gestionar y controlar el espectro radioeléctrico con excepción de la intervención en el servicio de que trata el artículo 76 de la Constitución Política, con el fin de fomentar la competencia, el pluralismo informativo, el acceso no discriminatorio y evitar prácticas monopolísticas.</w:t>
      </w:r>
    </w:p>
    <w:p w:rsidR="00DF1B73" w:rsidRDefault="00DF1B73" w:rsidP="00DF1B73">
      <w:pPr>
        <w:pStyle w:val="NormalWeb"/>
        <w:shd w:val="clear" w:color="auto" w:fill="FFFFFF"/>
        <w:rPr>
          <w:rFonts w:ascii="Arial" w:hAnsi="Arial" w:cs="Arial"/>
          <w:color w:val="000000"/>
          <w:sz w:val="27"/>
          <w:szCs w:val="27"/>
        </w:rPr>
      </w:pPr>
      <w:bookmarkStart w:id="1" w:name="18.7"/>
      <w:r>
        <w:rPr>
          <w:rFonts w:ascii="Arial" w:hAnsi="Arial" w:cs="Arial"/>
          <w:color w:val="000000"/>
          <w:sz w:val="27"/>
          <w:szCs w:val="27"/>
        </w:rPr>
        <w:t> </w:t>
      </w:r>
      <w:bookmarkEnd w:id="1"/>
      <w:r>
        <w:rPr>
          <w:rFonts w:ascii="Arial" w:hAnsi="Arial" w:cs="Arial"/>
          <w:color w:val="000000"/>
          <w:sz w:val="27"/>
          <w:szCs w:val="27"/>
        </w:rPr>
        <w:t>7. </w:t>
      </w:r>
      <w:hyperlink r:id="rId5" w:anchor="8" w:history="1">
        <w:r>
          <w:rPr>
            <w:rStyle w:val="Hipervnculo"/>
            <w:rFonts w:ascii="Arial" w:hAnsi="Arial" w:cs="Arial"/>
            <w:sz w:val="27"/>
            <w:szCs w:val="27"/>
          </w:rPr>
          <w:t>Derogado por el art. 8, Decreto Nacional 4169 de 2011</w:t>
        </w:r>
      </w:hyperlink>
      <w:r>
        <w:rPr>
          <w:rFonts w:ascii="Arial" w:hAnsi="Arial" w:cs="Arial"/>
          <w:color w:val="000000"/>
          <w:sz w:val="27"/>
          <w:szCs w:val="27"/>
        </w:rPr>
        <w:t>. Establecer y mantener actualizado el Cuadro Nacional de Atribución de todas las Frecuencias de Colombia con base en las necesidades del país, del interés público y en las nuevas atribuciones que se acuerden en las Conferencias Mundiales de Radiocomunicaciones de la Unión Internacional de Telecomunicaciones, así como los planes técnicos de radiodifusión sonora.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8. Administrar el régimen de contraprestaciones y otras actuaciones administrativas que comporten el pago de derechos, mediante el desarrollo de las operaciones de liquidación, cobro y recaudo, de conformidad con la legislación vigente.</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9. Ejercer la representación internacional de Colombia en el campo de las tecnologías de la información y las comunicaciones, especialmente ante los organismos internacionales del sector, en coordinación con el Ministerio de Relaciones Exteriores y bajo la dirección del Presidente de la República.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 xml:space="preserve">10. Ejecutar los tratados y convenios sobre tecnologías de la información y las comunicaciones </w:t>
      </w:r>
      <w:proofErr w:type="gramStart"/>
      <w:r>
        <w:rPr>
          <w:rFonts w:ascii="Arial" w:hAnsi="Arial" w:cs="Arial"/>
          <w:color w:val="000000"/>
          <w:sz w:val="27"/>
          <w:szCs w:val="27"/>
        </w:rPr>
        <w:t>ratificados</w:t>
      </w:r>
      <w:proofErr w:type="gramEnd"/>
      <w:r>
        <w:rPr>
          <w:rFonts w:ascii="Arial" w:hAnsi="Arial" w:cs="Arial"/>
          <w:color w:val="000000"/>
          <w:sz w:val="27"/>
          <w:szCs w:val="27"/>
        </w:rPr>
        <w:t xml:space="preserve"> por el país, especialmente en los temas relacionados con el espectro radioeléctrico y los servicios postales.</w:t>
      </w:r>
    </w:p>
    <w:p w:rsidR="00DF1B73" w:rsidRDefault="00DF1B73" w:rsidP="00DF1B73">
      <w:pPr>
        <w:pStyle w:val="NormalWeb"/>
        <w:shd w:val="clear" w:color="auto" w:fill="FFFFFF"/>
        <w:rPr>
          <w:rFonts w:ascii="Arial" w:hAnsi="Arial" w:cs="Arial"/>
          <w:color w:val="000000"/>
          <w:sz w:val="27"/>
          <w:szCs w:val="27"/>
        </w:rPr>
      </w:pPr>
      <w:bookmarkStart w:id="2" w:name="18.11"/>
      <w:r>
        <w:rPr>
          <w:rFonts w:ascii="Arial" w:hAnsi="Arial" w:cs="Arial"/>
          <w:color w:val="000000"/>
          <w:sz w:val="27"/>
          <w:szCs w:val="27"/>
        </w:rPr>
        <w:t> </w:t>
      </w:r>
      <w:bookmarkEnd w:id="2"/>
      <w:r>
        <w:rPr>
          <w:rFonts w:ascii="Arial" w:hAnsi="Arial" w:cs="Arial"/>
          <w:color w:val="000000"/>
          <w:sz w:val="27"/>
          <w:szCs w:val="27"/>
        </w:rPr>
        <w:t>11. Regir en correspondencia con la ley las funciones de vigilancia y control en el sector de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12. Vigilar el pleno ejercicio de los derechos de información y de la comunicación, así como el cumplimiento de la responsabilidad social de los medios de comunicación, los cuales deberán contribuir al desarrollo social, económico, cultural y político del país y de los distintos grupos sociales que conforman la nación colombiana, sin perjuicio de las competencias de que trata el artículo 76 de la Constitución Política.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13. Evaluar la penetración, uso y comportamiento de las tecnologías de la información y las comunicaciones en el entorno socioeconómico nacional, así como su incidencia en los planes y programas que implemente o apoye.</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14. Propender por la utilización de las TIC para mejorar la competitividad del país.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15. Promover, en coordinación con las entidades competentes, la regulación del trabajo virtual remunerado, como alternativa de empleo para las empresas y oportunidad de generación de ingresos de los ciudadanos, de todos los estratos sociales.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16. Procurar ofrecer una moderna infraestructura de conectividad y de comunicaciones, en apoyo para los centros de producción de pensamiento, así como el acompañamiento de expertos, en la utilización de las TIC, capaces de dirigir y orientar su aplicación de manera estratégica.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17. Levantar y mantener actualizado, el registro de todas las iniciativas de TIC a nivel nacional, las cuales podrán ser consultadas virtualmente.</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18. Formular y ejecutar políticas de divulgación y promoción permanente de los servicios y programas del sector de las Tecnologías de la Información y las Comunicaciones, promoviendo el uso y beneficio social de las comunicaciones y el acceso al conocimiento, para todos los habitantes del territorio nacional.</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19. Preparar y expedir los actos administrativos, para los fines que se relacionan a continuación:</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a). Ejercer la intervención del Estado en el sector de las tecnologías de la información y las comunicaciones, dentro de los límites y con las finalidades previstas por la ley, con excepción de lo dispuesto por el artículo 76 de la Constitución Política;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b). Establecer condiciones generales de operación y explotación comercial de redes y servicios que soportan las tecnologías de la información y las comunicaciones y que no se encuentren asignados por la ley a otros entes.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c). Expedir de acuerdo con la ley, los reglamentos, condiciones y requisitos para el otorgamiento de licencias, permisos y registros para el uso o explotación de los derechos del Estado sobre el espectro radioeléctrico y los servicios del sector de las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d). Expedir y administrar las contraprestaciones que le corresponden por ley.</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20. Fijar las políticas de administración, mantenimiento y desarrollo del nombre de dominio de Internet bajo el código del país correspondiente a Colombia -.co-.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21. Reglamentar la participación, el control social, las funciones y el financiamiento de las actividades de los vocales de control social de los proveedores de redes y servicios de comunicaciones de que trata esta ley.</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22. Las demás que le sean asignadas en la ley.</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3" w:name="19"/>
      <w:r>
        <w:rPr>
          <w:rFonts w:ascii="Arial" w:hAnsi="Arial" w:cs="Arial"/>
          <w:b/>
          <w:bCs/>
          <w:color w:val="000000"/>
          <w:sz w:val="27"/>
          <w:szCs w:val="27"/>
        </w:rPr>
        <w:t> </w:t>
      </w:r>
      <w:bookmarkEnd w:id="3"/>
      <w:r>
        <w:rPr>
          <w:rFonts w:ascii="Arial" w:hAnsi="Arial" w:cs="Arial"/>
          <w:b/>
          <w:bCs/>
          <w:color w:val="000000"/>
          <w:sz w:val="27"/>
          <w:szCs w:val="27"/>
        </w:rPr>
        <w:t>19. Creación, naturaleza y objeto de la Comisión de Regulación de Comunicaciones.</w:t>
      </w:r>
      <w:r>
        <w:rPr>
          <w:rStyle w:val="apple-converted-space"/>
          <w:rFonts w:ascii="Arial" w:hAnsi="Arial" w:cs="Arial"/>
          <w:b/>
          <w:bCs/>
          <w:color w:val="000000"/>
          <w:sz w:val="27"/>
          <w:szCs w:val="27"/>
        </w:rPr>
        <w:t> </w:t>
      </w:r>
      <w:r>
        <w:rPr>
          <w:rFonts w:ascii="Arial" w:hAnsi="Arial" w:cs="Arial"/>
          <w:color w:val="000000"/>
          <w:sz w:val="27"/>
          <w:szCs w:val="27"/>
        </w:rPr>
        <w:t>La Comisión de Regulación de Telecomunicaciones (CRT), de que trata la Ley 142 de 1994, se denominará Comisión de Regulación de Comunicaciones (CRC), Unidad Administrativa Especial, con independencia administrativa, técnica y patrimonial, sin personería jurídica adscrita al Ministerio de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La Comisión de Regulación de Comunicaciones es el órgano encargado de promover la competencia, evitar el abuso de posición dominante y regular los mercados de las redes y los servicios de comunicaciones; con el fin que la prestación de los servicios sea económicamente eficiente, y refleje altos niveles de calidad.</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Para estos efectos la Comisión de Regulación de Comunicaciones adoptará una regulación que incentive la construcción de un mercado competitivo que desarrolle los principios orientadores de la presente ley.</w:t>
      </w:r>
    </w:p>
    <w:p w:rsidR="00DF1B73" w:rsidRDefault="00DF1B73" w:rsidP="00DF1B73">
      <w:pPr>
        <w:pStyle w:val="NormalWeb"/>
        <w:shd w:val="clear" w:color="auto" w:fill="FFFFFF"/>
        <w:rPr>
          <w:rFonts w:ascii="Arial" w:hAnsi="Arial" w:cs="Arial"/>
          <w:color w:val="000000"/>
          <w:sz w:val="27"/>
          <w:szCs w:val="27"/>
        </w:rPr>
      </w:pPr>
      <w:hyperlink r:id="rId6" w:anchor="0" w:history="1">
        <w:r>
          <w:rPr>
            <w:rStyle w:val="Hipervnculo"/>
            <w:rFonts w:ascii="Arial" w:hAnsi="Arial" w:cs="Arial"/>
            <w:sz w:val="27"/>
            <w:szCs w:val="27"/>
          </w:rPr>
          <w:t>Ver el Decreto Nacional 089 de 2010</w:t>
        </w:r>
      </w:hyperlink>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20. Composición de la Comisión de Regulación de Comunicaciones.</w:t>
      </w:r>
      <w:r>
        <w:rPr>
          <w:rStyle w:val="apple-converted-space"/>
          <w:rFonts w:ascii="Arial" w:hAnsi="Arial" w:cs="Arial"/>
          <w:b/>
          <w:bCs/>
          <w:color w:val="000000"/>
          <w:sz w:val="27"/>
          <w:szCs w:val="27"/>
        </w:rPr>
        <w:t> </w:t>
      </w:r>
      <w:r>
        <w:rPr>
          <w:rFonts w:ascii="Arial" w:hAnsi="Arial" w:cs="Arial"/>
          <w:color w:val="000000"/>
          <w:sz w:val="27"/>
          <w:szCs w:val="27"/>
        </w:rPr>
        <w:t>Para el cumplimiento de sus funciones, la Comisión de Regulación de Comunicaciones tendrá la siguiente composición:</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El Ministro de Tecnologías de la Información y las Comunicaciones quien la presidirá, el Director del Departamento Nacional de Planeación o el Subdirector como su delegado, y tres (3) comisionados de dedicación exclusiva, para períodos de tres (3) años, no sujetos a las disposiciones que regulan la carrera administrativa. Los comisionados serán designados por el Presidente de la República los cuales podrán ser: abogados, ingenieros electrónicos o de telecomunicaciones o economistas. En todo caso, al menos un comisionado deberá ser ingeniero.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Los comisionados deben ser ciudadanos colombianos mayores de 30 años, con título de pregrado y maestría o doctorado afines, y con experiencia mínima relacionada de ocho (8) años en el ejercicio profesional.</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Uno de los comisionados, en forma rotatoria, ejercerá las funciones de Director Ejecutivo de acuerdo con el reglamento interno.</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1°.</w:t>
      </w:r>
      <w:r>
        <w:rPr>
          <w:rStyle w:val="apple-converted-space"/>
          <w:rFonts w:ascii="Arial" w:hAnsi="Arial" w:cs="Arial"/>
          <w:b/>
          <w:bCs/>
          <w:color w:val="000000"/>
          <w:sz w:val="27"/>
          <w:szCs w:val="27"/>
        </w:rPr>
        <w:t> </w:t>
      </w:r>
      <w:r>
        <w:rPr>
          <w:rFonts w:ascii="Arial" w:hAnsi="Arial" w:cs="Arial"/>
          <w:color w:val="000000"/>
          <w:sz w:val="27"/>
          <w:szCs w:val="27"/>
        </w:rPr>
        <w:t>La Comisión no podrá sesionar sin la presencia del Ministro de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2°.</w:t>
      </w:r>
      <w:r>
        <w:rPr>
          <w:rStyle w:val="apple-converted-space"/>
          <w:rFonts w:ascii="Arial" w:hAnsi="Arial" w:cs="Arial"/>
          <w:b/>
          <w:bCs/>
          <w:color w:val="000000"/>
          <w:sz w:val="27"/>
          <w:szCs w:val="27"/>
        </w:rPr>
        <w:t> </w:t>
      </w:r>
      <w:r>
        <w:rPr>
          <w:rFonts w:ascii="Arial" w:hAnsi="Arial" w:cs="Arial"/>
          <w:color w:val="000000"/>
          <w:sz w:val="27"/>
          <w:szCs w:val="27"/>
        </w:rPr>
        <w:t>La CRC contará adicionalmente con una Coordinación Ejecutiva. La Dirección Ejecutiva y la Coordinación Ejecutiva, cumplirán sus funciones con el apoyo de grupos internos de trabajo, definidos en su reglamento interno.</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3°.</w:t>
      </w:r>
      <w:r>
        <w:rPr>
          <w:rStyle w:val="apple-converted-space"/>
          <w:rFonts w:ascii="Arial" w:hAnsi="Arial" w:cs="Arial"/>
          <w:b/>
          <w:bCs/>
          <w:color w:val="000000"/>
          <w:sz w:val="27"/>
          <w:szCs w:val="27"/>
        </w:rPr>
        <w:t> </w:t>
      </w:r>
      <w:r>
        <w:rPr>
          <w:rFonts w:ascii="Arial" w:hAnsi="Arial" w:cs="Arial"/>
          <w:color w:val="000000"/>
          <w:sz w:val="27"/>
          <w:szCs w:val="27"/>
        </w:rPr>
        <w:t>El Gobierno Nacional a través del Ministerio de Tecnologías de la Información y las Comunicaciones procederá a revisar y a adoptar la estructura y la planta de personal de la Comisión de Regulación de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21. Inhabilidades para ser comisionado.</w:t>
      </w:r>
      <w:r>
        <w:rPr>
          <w:rStyle w:val="apple-converted-space"/>
          <w:rFonts w:ascii="Arial" w:hAnsi="Arial" w:cs="Arial"/>
          <w:b/>
          <w:bCs/>
          <w:i/>
          <w:iCs/>
          <w:color w:val="000000"/>
          <w:sz w:val="27"/>
          <w:szCs w:val="27"/>
        </w:rPr>
        <w:t> </w:t>
      </w:r>
      <w:r>
        <w:rPr>
          <w:rFonts w:ascii="Arial" w:hAnsi="Arial" w:cs="Arial"/>
          <w:color w:val="000000"/>
          <w:sz w:val="27"/>
          <w:szCs w:val="27"/>
        </w:rPr>
        <w:t>No podrán ser expertos comisionados: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 xml:space="preserve">1. Los miembros de juntas o consejos directivos, representantes legales, funcionarios o empleados en cargos de dirección y confianza de los </w:t>
      </w:r>
      <w:r>
        <w:rPr>
          <w:rFonts w:ascii="Arial" w:hAnsi="Arial" w:cs="Arial"/>
          <w:color w:val="000000"/>
          <w:sz w:val="27"/>
          <w:szCs w:val="27"/>
        </w:rPr>
        <w:lastRenderedPageBreak/>
        <w:t>proveedores de redes y servicios de comunicaciones, y quienes lo hayan sido dentro del año anterior a la fecha de designación.</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 Las personas naturales que tengan participación en proveedores de redes y servicios de comunicaciones o en sociedades que tengan vinculación económica con estos.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3. El cónyuge, compañera o compañero permanente, o quienes se hallen en el tercer grado de consaguinidad, segundo de afinidad o primero civil de cualquiera de las personas cobijadas por las causales previstas en los literales anteriores.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4. Los comisionados y funcionarios o empleados en cargos de dirección y confianza de la Comisión de Regulación de Comunicaciones no podrán, dentro del año siguiente a la dejación del cargo, ser accionistas o socios en un porcentaje superior al quince (15) por ciento de empresas proveedoras de redes y servicios de comunicaciones, ni ser miembros de juntas o consejos directivos, ni representantes legales, ni funcionarios o empleados en cargos de dirección y confianza de los proveedores de redes y servicios de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4" w:name="22"/>
      <w:r>
        <w:rPr>
          <w:rFonts w:ascii="Arial" w:hAnsi="Arial" w:cs="Arial"/>
          <w:b/>
          <w:bCs/>
          <w:color w:val="000000"/>
          <w:sz w:val="27"/>
          <w:szCs w:val="27"/>
        </w:rPr>
        <w:t> </w:t>
      </w:r>
      <w:bookmarkEnd w:id="4"/>
      <w:r>
        <w:rPr>
          <w:rFonts w:ascii="Arial" w:hAnsi="Arial" w:cs="Arial"/>
          <w:b/>
          <w:bCs/>
          <w:color w:val="000000"/>
          <w:sz w:val="27"/>
          <w:szCs w:val="27"/>
        </w:rPr>
        <w:t>22. Funciones de la Comisión de Regulación de Comunicaciones.</w:t>
      </w:r>
      <w:r>
        <w:rPr>
          <w:rStyle w:val="apple-converted-space"/>
          <w:rFonts w:ascii="Arial" w:hAnsi="Arial" w:cs="Arial"/>
          <w:b/>
          <w:bCs/>
          <w:i/>
          <w:iCs/>
          <w:color w:val="000000"/>
          <w:sz w:val="27"/>
          <w:szCs w:val="27"/>
        </w:rPr>
        <w:t> </w:t>
      </w:r>
      <w:r>
        <w:rPr>
          <w:rFonts w:ascii="Arial" w:hAnsi="Arial" w:cs="Arial"/>
          <w:color w:val="000000"/>
          <w:sz w:val="27"/>
          <w:szCs w:val="27"/>
        </w:rPr>
        <w:t>Son funciones de la Comisión de Regulación de Comunicaciones las siguientes: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 Establecer el régimen de regulación que maximice el bienestar social de los usuarios.</w:t>
      </w:r>
    </w:p>
    <w:p w:rsidR="00DF1B73" w:rsidRDefault="00DF1B73" w:rsidP="00DF1B73">
      <w:pPr>
        <w:pStyle w:val="NormalWeb"/>
        <w:shd w:val="clear" w:color="auto" w:fill="FFFFFF"/>
        <w:rPr>
          <w:rFonts w:ascii="Arial" w:hAnsi="Arial" w:cs="Arial"/>
          <w:color w:val="000000"/>
          <w:sz w:val="27"/>
          <w:szCs w:val="27"/>
        </w:rPr>
      </w:pPr>
      <w:bookmarkStart w:id="5" w:name="2*"/>
      <w:r>
        <w:rPr>
          <w:rFonts w:ascii="Arial" w:hAnsi="Arial" w:cs="Arial"/>
          <w:color w:val="000000"/>
          <w:sz w:val="27"/>
          <w:szCs w:val="27"/>
        </w:rPr>
        <w:t> </w:t>
      </w:r>
      <w:bookmarkEnd w:id="5"/>
      <w:r>
        <w:rPr>
          <w:rFonts w:ascii="Arial" w:hAnsi="Arial" w:cs="Arial"/>
          <w:color w:val="000000"/>
          <w:sz w:val="27"/>
          <w:szCs w:val="27"/>
        </w:rPr>
        <w:t>2. Promover y regular la libre competencia para la provisión de redes y servicios de telecomunicaciones, y prevenir conductas desleales y prácticas comerciales restrictivas, mediante regulaciones de carácter general o medidas particulares, pudiendo proponer reglas de comportamiento diferenciales según la posición de los proveedores, previamente se haya determinado la existencia de una falla en el mercado.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 xml:space="preserve">3. Expedir toda la regulación de carácter general y particular en las materias relacionadas con el régimen de competencia, los aspectos técnicos y económicos relacionados con la obligación de interconexión y el acceso y uso de instalaciones esenciales, recursos físicos y soportes lógicos necesarios para la interconexión; así como la remuneración por el acceso y uso de redes e infraestructura, precios mayoristas, las </w:t>
      </w:r>
      <w:r>
        <w:rPr>
          <w:rFonts w:ascii="Arial" w:hAnsi="Arial" w:cs="Arial"/>
          <w:color w:val="000000"/>
          <w:sz w:val="27"/>
          <w:szCs w:val="27"/>
        </w:rPr>
        <w:lastRenderedPageBreak/>
        <w:t>condiciones de facturación y recaudo; el régimen de acceso y uso de redes; los parámetros de calidad de los servicios; los criterios de eficiencia del sector y la medición de indicadores sectoriales para avanzar en la sociedad de la información; y en materia de solución de controversias entre los proveedores de redes y servicios de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4. Regular el acceso y uso de todas las redes y el acceso a los mercados de los servicios de telecomunicaciones, con excepción de las redes destinadas principalmente para servicios de televisión</w:t>
      </w:r>
      <w:r>
        <w:rPr>
          <w:rStyle w:val="apple-converted-space"/>
          <w:rFonts w:ascii="Arial" w:hAnsi="Arial" w:cs="Arial"/>
          <w:color w:val="000000"/>
          <w:sz w:val="27"/>
          <w:szCs w:val="27"/>
        </w:rPr>
        <w:t> </w:t>
      </w:r>
      <w:r>
        <w:rPr>
          <w:rFonts w:ascii="Arial" w:hAnsi="Arial" w:cs="Arial"/>
          <w:color w:val="000000"/>
          <w:sz w:val="27"/>
          <w:szCs w:val="27"/>
          <w:u w:val="single"/>
        </w:rPr>
        <w:t>radiodifundida</w:t>
      </w:r>
      <w:r>
        <w:rPr>
          <w:rStyle w:val="apple-converted-space"/>
          <w:rFonts w:ascii="Arial" w:hAnsi="Arial" w:cs="Arial"/>
          <w:color w:val="000000"/>
          <w:sz w:val="27"/>
          <w:szCs w:val="27"/>
        </w:rPr>
        <w:t> </w:t>
      </w:r>
      <w:r>
        <w:rPr>
          <w:rFonts w:ascii="Arial" w:hAnsi="Arial" w:cs="Arial"/>
          <w:color w:val="000000"/>
          <w:sz w:val="27"/>
          <w:szCs w:val="27"/>
        </w:rPr>
        <w:t>y radiodifusión sonora, hacia una regulación por mercados. </w:t>
      </w:r>
      <w:r>
        <w:rPr>
          <w:rStyle w:val="Textoennegrita"/>
          <w:rFonts w:ascii="Arial" w:hAnsi="Arial" w:cs="Arial"/>
          <w:color w:val="000000"/>
          <w:sz w:val="27"/>
          <w:szCs w:val="27"/>
        </w:rPr>
        <w:t>Expresión subrayada declarado INEXEQUIBLE por la Corte Cosntitucional, mediante Sentencia</w:t>
      </w:r>
      <w:r>
        <w:rPr>
          <w:rStyle w:val="apple-converted-space"/>
          <w:rFonts w:ascii="Arial" w:hAnsi="Arial" w:cs="Arial"/>
          <w:color w:val="000000"/>
          <w:sz w:val="27"/>
          <w:szCs w:val="27"/>
        </w:rPr>
        <w:t> </w:t>
      </w:r>
      <w:r>
        <w:rPr>
          <w:rFonts w:ascii="Arial" w:hAnsi="Arial" w:cs="Arial"/>
          <w:color w:val="000000"/>
          <w:sz w:val="27"/>
          <w:szCs w:val="27"/>
        </w:rPr>
        <w:t>C-403</w:t>
      </w:r>
      <w:r>
        <w:rPr>
          <w:rStyle w:val="apple-converted-space"/>
          <w:rFonts w:ascii="Arial" w:hAnsi="Arial" w:cs="Arial"/>
          <w:color w:val="000000"/>
          <w:sz w:val="27"/>
          <w:szCs w:val="27"/>
        </w:rPr>
        <w:t> </w:t>
      </w:r>
      <w:r>
        <w:rPr>
          <w:rStyle w:val="Textoennegrita"/>
          <w:rFonts w:ascii="Arial" w:hAnsi="Arial" w:cs="Arial"/>
          <w:color w:val="000000"/>
          <w:sz w:val="27"/>
          <w:szCs w:val="27"/>
        </w:rPr>
        <w:t>de 2010</w:t>
      </w:r>
      <w:r>
        <w:rPr>
          <w:rFonts w:ascii="Arial" w:hAnsi="Arial" w:cs="Arial"/>
          <w:color w:val="000000"/>
          <w:sz w:val="27"/>
          <w:szCs w:val="27"/>
        </w:rPr>
        <w:t>,</w:t>
      </w:r>
      <w:r>
        <w:rPr>
          <w:rStyle w:val="apple-converted-space"/>
          <w:rFonts w:ascii="Arial" w:hAnsi="Arial" w:cs="Arial"/>
          <w:color w:val="000000"/>
          <w:sz w:val="27"/>
          <w:szCs w:val="27"/>
        </w:rPr>
        <w:t> </w:t>
      </w:r>
      <w:r>
        <w:rPr>
          <w:rStyle w:val="Textoennegrita"/>
          <w:rFonts w:ascii="Arial" w:hAnsi="Arial" w:cs="Arial"/>
          <w:color w:val="000000"/>
          <w:sz w:val="27"/>
          <w:szCs w:val="27"/>
        </w:rPr>
        <w:t>Numeral declarado EXEQUIBLE por la Corte Constitucional, mediante Sentencia</w:t>
      </w:r>
      <w:r>
        <w:rPr>
          <w:rStyle w:val="apple-converted-space"/>
          <w:rFonts w:ascii="Arial" w:hAnsi="Arial" w:cs="Arial"/>
          <w:color w:val="000000"/>
          <w:sz w:val="27"/>
          <w:szCs w:val="27"/>
        </w:rPr>
        <w:t> </w:t>
      </w:r>
      <w:r>
        <w:rPr>
          <w:rFonts w:ascii="Arial" w:hAnsi="Arial" w:cs="Arial"/>
          <w:color w:val="000000"/>
          <w:sz w:val="27"/>
          <w:szCs w:val="27"/>
        </w:rPr>
        <w:t>C-403</w:t>
      </w:r>
      <w:r>
        <w:rPr>
          <w:rStyle w:val="apple-converted-space"/>
          <w:rFonts w:ascii="Arial" w:hAnsi="Arial" w:cs="Arial"/>
          <w:color w:val="000000"/>
          <w:sz w:val="27"/>
          <w:szCs w:val="27"/>
        </w:rPr>
        <w:t> </w:t>
      </w:r>
      <w:r>
        <w:rPr>
          <w:rStyle w:val="Textoennegrita"/>
          <w:rFonts w:ascii="Arial" w:hAnsi="Arial" w:cs="Arial"/>
          <w:color w:val="000000"/>
          <w:sz w:val="27"/>
          <w:szCs w:val="27"/>
        </w:rPr>
        <w:t>de 2010</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5. Definir las condiciones en las cuales podrán ser utilizadas infraestructuras y redes de otros servicios en la prestación de servicios de telecomunicaciones, bajo un esquema de costos eficientes.</w:t>
      </w:r>
    </w:p>
    <w:p w:rsidR="00DF1B73" w:rsidRDefault="00DF1B73" w:rsidP="00DF1B73">
      <w:pPr>
        <w:pStyle w:val="NormalWeb"/>
        <w:shd w:val="clear" w:color="auto" w:fill="FFFFFF"/>
        <w:rPr>
          <w:rFonts w:ascii="Arial" w:hAnsi="Arial" w:cs="Arial"/>
          <w:color w:val="000000"/>
          <w:sz w:val="27"/>
          <w:szCs w:val="27"/>
        </w:rPr>
      </w:pPr>
      <w:hyperlink r:id="rId7" w:anchor="57" w:history="1">
        <w:r>
          <w:rPr>
            <w:rStyle w:val="Hipervnculo"/>
            <w:rFonts w:ascii="Arial" w:hAnsi="Arial" w:cs="Arial"/>
            <w:sz w:val="27"/>
            <w:szCs w:val="27"/>
          </w:rPr>
          <w:t>Ver el art. 57, Ley 1450 de 2011</w:t>
        </w:r>
      </w:hyperlink>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6. Definir las instalaciones esenciales.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7. Proponer al Gobierno Nacional la aprobación de planes y normas técnicas aplicables al sector de Tecnologías de la Información y las Comunicaciones, atendiendo el interés del país, según las normas y recomendaciones de organismos internacionales competentes y administrar dichos planes.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8. Determinar estándares y certificados de homologación internacional y nacional de equipos, terminales, bienes y otros elementos técnicos indispensables para el establecimiento de redes y la prestación de servicios de telecomunicaciones aceptables en el país, así como señalar las entidades o laboratorios nacionales autorizados para homologar bienes de esta naturaleza.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 xml:space="preserve">9. Resolver las controversias, en el marco de sus competencias, que se susciten entre los proveedores de redes y servicios de telecomunicaciones. Ningún acuerdo entre proveedores podrá menoscabar, limitar o afectar la facultad de intervención regulatoria, y de </w:t>
      </w:r>
      <w:r>
        <w:rPr>
          <w:rFonts w:ascii="Arial" w:hAnsi="Arial" w:cs="Arial"/>
          <w:color w:val="000000"/>
          <w:sz w:val="27"/>
          <w:szCs w:val="27"/>
        </w:rPr>
        <w:lastRenderedPageBreak/>
        <w:t>solución de controversias de la Comisión de Regulación de Comunicaciones, así como el principio de la libre competencia.</w:t>
      </w:r>
    </w:p>
    <w:p w:rsidR="00DF1B73" w:rsidRDefault="00DF1B73" w:rsidP="00DF1B73">
      <w:pPr>
        <w:pStyle w:val="NormalWeb"/>
        <w:shd w:val="clear" w:color="auto" w:fill="FFFFFF"/>
        <w:rPr>
          <w:rFonts w:ascii="Arial" w:hAnsi="Arial" w:cs="Arial"/>
          <w:color w:val="000000"/>
          <w:sz w:val="27"/>
          <w:szCs w:val="27"/>
        </w:rPr>
      </w:pPr>
      <w:bookmarkStart w:id="6" w:name="10*"/>
      <w:r>
        <w:rPr>
          <w:rFonts w:ascii="Arial" w:hAnsi="Arial" w:cs="Arial"/>
          <w:color w:val="000000"/>
          <w:sz w:val="27"/>
          <w:szCs w:val="27"/>
        </w:rPr>
        <w:t> </w:t>
      </w:r>
      <w:bookmarkEnd w:id="6"/>
      <w:r>
        <w:rPr>
          <w:rFonts w:ascii="Arial" w:hAnsi="Arial" w:cs="Arial"/>
          <w:color w:val="000000"/>
          <w:sz w:val="27"/>
          <w:szCs w:val="27"/>
        </w:rPr>
        <w:t>10. Imponer de oficio o a solicitud de parte, las servidumbres de acceso, uso e interconexión y las condiciones de acceso y uso de instalaciones esenciales, recursos físicos y soportes lógicos necesarios para la interconexión, y señalar la parte responsable de cancelar los costos correspondientes, así como fijar de oficio o a solicitud de parte las condiciones de acceso, uso e interconexión. Así mismo, determinar la interoperabilidad de plataformas y el interfuncionamiento de los servicios y/o aplicaciones.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11. Señalar las condiciones de oferta mayorista y la provisión de elementos de red desagregados, teniendo en cuenta los lineamientos de política del Ministerio de Tecnologías de la Información y las Comunicaciones, garantizando la remuneración de los costos eficientes de la infraestructura y los incentivos adecuados a la inversión, así como el desarrollo de un régimen eficiente de comercialización de redes y servicios de telecomunicación.</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12. Regular y administrar los recursos de identificación utilizados en la provisión de redes y servicios de telecomunicaciones y cualquier otro recurso que actualmente o en el futuro identifique redes y usuarios.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13. Administrar el uso de los recursos de numeración, identificación de redes de telecomunicaciones y otros recursos escasos utilizados en las telecomunicaciones, diferentes al espectro radioeléctrico.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14. Definir por vía general la información que los proveedores deben proporcionar sin costo a sus usuarios o al público y, cuando no haya acuerdo entre el solicitante y el respectivo proveedor, señalar en concreto los valores que deban pagarse por concepto de información especial, todo ello sin perjuicio de la información calificada como reservada por la ley como privilegiada o estratégica.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15. Dictar su reglamento interno, así como las normas y procedimientos para el funcionamiento de la Comisión.</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16. Administrar y disponer de su patrimonio de conformidad con las normas legales y reglamentarias aplicables y manejar los equipos y recursos que se le asignen, los que obtenga en el desempeño de sus funciones, y cualquier otro que le corresponda.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17. Emitir concepto sobre la legalidad de los contratos de los proveedores con los usuarios.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18. Resolver recursos de apelación contra actos de cualquier autoridad que se refieran a la construcción, instalación u operación de redes de telecomunicaciones.</w:t>
      </w:r>
    </w:p>
    <w:p w:rsidR="00DF1B73" w:rsidRDefault="00DF1B73" w:rsidP="00DF1B73">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NOTA: Numeral declarado EXEQUIBLE por la Corte Constitucional mediante Sentencia C-570 de 2010, siempre que se entienda que la competencia atribuida a la CRC para resolver los recursos de apelación contra los actos que expida “cualquier autoridad” del sector de las telecomunicaciones, en ningún caso se extiende a los actos proferidos por la Comisión Nacional de Televisión, por tratarse de un organismo autónomo e independiente no sujeto al control de tutela administrativa.</w:t>
      </w:r>
      <w:r>
        <w:rPr>
          <w:rStyle w:val="apple-converted-space"/>
          <w:rFonts w:ascii="Arial" w:hAnsi="Arial" w:cs="Arial"/>
          <w:color w:val="000000"/>
          <w:sz w:val="27"/>
          <w:szCs w:val="27"/>
        </w:rPr>
        <w:t> </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19. Requerir para el cumplimiento de sus funciones información amplia, exacta, veraz y oportuna a los proveedores de redes y servicios de comunicaciones a los que esta ley se refiere. Aquellos que no proporcionen la información antes mencionada a la CRC, podrán ser sujetos de imposición de multas diarias por parte de la CRC hasta por 250 salarios mínimos legales mensuales, por cada día en que incurran en esta conducta, según la gravedad de la falta y la reincidencia en su comisión.</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20. Las demás atribuciones que le asigne la ley.</w:t>
      </w:r>
    </w:p>
    <w:p w:rsidR="00DF1B73" w:rsidRDefault="00DF1B73" w:rsidP="00DF1B73">
      <w:pPr>
        <w:pStyle w:val="NormalWeb"/>
        <w:shd w:val="clear" w:color="auto" w:fill="FFFFFF"/>
        <w:rPr>
          <w:rFonts w:ascii="Arial" w:hAnsi="Arial" w:cs="Arial"/>
          <w:color w:val="000000"/>
          <w:sz w:val="27"/>
          <w:szCs w:val="27"/>
        </w:rPr>
      </w:pPr>
      <w:bookmarkStart w:id="7" w:name="22.21"/>
      <w:r>
        <w:rPr>
          <w:rFonts w:ascii="Arial" w:hAnsi="Arial" w:cs="Arial"/>
          <w:color w:val="000000"/>
          <w:sz w:val="27"/>
          <w:szCs w:val="27"/>
        </w:rPr>
        <w:t> </w:t>
      </w:r>
      <w:bookmarkEnd w:id="7"/>
      <w:r>
        <w:rPr>
          <w:rFonts w:ascii="Arial" w:hAnsi="Arial" w:cs="Arial"/>
          <w:color w:val="000000"/>
          <w:sz w:val="27"/>
          <w:szCs w:val="27"/>
        </w:rPr>
        <w:t>21.</w:t>
      </w:r>
      <w:r>
        <w:rPr>
          <w:rStyle w:val="apple-converted-space"/>
          <w:rFonts w:ascii="Arial" w:hAnsi="Arial" w:cs="Arial"/>
          <w:color w:val="000000"/>
          <w:sz w:val="27"/>
          <w:szCs w:val="27"/>
        </w:rPr>
        <w:t> </w:t>
      </w:r>
      <w:hyperlink r:id="rId8" w:anchor="106" w:history="1">
        <w:r>
          <w:rPr>
            <w:rStyle w:val="Hipervnculo"/>
            <w:rFonts w:ascii="Arial" w:hAnsi="Arial" w:cs="Arial"/>
            <w:sz w:val="27"/>
            <w:szCs w:val="27"/>
          </w:rPr>
          <w:t>Adicionado por el art. 106, Ley 1453 de 2011</w:t>
        </w:r>
      </w:hyperlink>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23. Regulación de precios de los servicios de telecomunicaciones.</w:t>
      </w:r>
      <w:r>
        <w:rPr>
          <w:rStyle w:val="apple-converted-space"/>
          <w:rFonts w:ascii="Arial" w:hAnsi="Arial" w:cs="Arial"/>
          <w:b/>
          <w:bCs/>
          <w:i/>
          <w:iCs/>
          <w:color w:val="000000"/>
          <w:sz w:val="27"/>
          <w:szCs w:val="27"/>
        </w:rPr>
        <w:t> </w:t>
      </w:r>
      <w:r>
        <w:rPr>
          <w:rFonts w:ascii="Arial" w:hAnsi="Arial" w:cs="Arial"/>
          <w:color w:val="000000"/>
          <w:sz w:val="27"/>
          <w:szCs w:val="27"/>
        </w:rPr>
        <w:t>Los proveedores de redes y servicios de telecomunicaciones podrán fijar libremente los precios al usuario. La Comisión de Regulación de Comunicaciones sólo podrá regular estos precios cuando no haya suficiente competencia, se presente una falla de mercado o cuando la calidad de los servicios ofrecidos no se ajuste a los niveles exigidos, lo anterior mediante el cumplimiento de los procedimientos establecidos por la presente ley.</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b/>
          <w:bCs/>
          <w:color w:val="000000"/>
          <w:sz w:val="27"/>
          <w:szCs w:val="27"/>
        </w:rPr>
        <w:t> </w:t>
      </w:r>
      <w:r>
        <w:rPr>
          <w:rFonts w:ascii="Arial" w:hAnsi="Arial" w:cs="Arial"/>
          <w:color w:val="000000"/>
          <w:sz w:val="27"/>
          <w:szCs w:val="27"/>
        </w:rPr>
        <w:t>La CRC hará énfasis en la regulación de mercados mayoristas.</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lastRenderedPageBreak/>
        <w:t>Artículo 24. Contribución a la CRC.</w:t>
      </w:r>
      <w:r>
        <w:rPr>
          <w:rStyle w:val="apple-converted-space"/>
          <w:rFonts w:ascii="Arial" w:hAnsi="Arial" w:cs="Arial"/>
          <w:b/>
          <w:bCs/>
          <w:color w:val="000000"/>
          <w:sz w:val="27"/>
          <w:szCs w:val="27"/>
        </w:rPr>
        <w:t> </w:t>
      </w:r>
      <w:r>
        <w:rPr>
          <w:rFonts w:ascii="Arial" w:hAnsi="Arial" w:cs="Arial"/>
          <w:color w:val="000000"/>
          <w:sz w:val="27"/>
          <w:szCs w:val="27"/>
        </w:rPr>
        <w:t>Con el fin de recuperar los costos del servicio de las actividades de regulación que preste la Comisión de Regulación de Comunicaciones, todos los proveedores sometidos a la regulación de la Comisión, están sujetos al pago de una contribución anual hasta del uno por mil (0,1%), de sus ingresos brutos por la provisión de sus redes y servicios de telecomunicaciones, excluyendo terminales.</w:t>
      </w:r>
    </w:p>
    <w:p w:rsidR="00DF1B73" w:rsidRDefault="00DF1B73" w:rsidP="00DF1B73">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II</w:t>
      </w:r>
    </w:p>
    <w:p w:rsidR="00DF1B73" w:rsidRDefault="00DF1B73" w:rsidP="00DF1B73">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Agencia Nacional del Espectro</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8" w:name="25"/>
      <w:r>
        <w:rPr>
          <w:rFonts w:ascii="Arial" w:hAnsi="Arial" w:cs="Arial"/>
          <w:b/>
          <w:bCs/>
          <w:color w:val="000000"/>
          <w:sz w:val="27"/>
          <w:szCs w:val="27"/>
        </w:rPr>
        <w:t> </w:t>
      </w:r>
      <w:bookmarkEnd w:id="8"/>
      <w:r>
        <w:rPr>
          <w:rFonts w:ascii="Arial" w:hAnsi="Arial" w:cs="Arial"/>
          <w:b/>
          <w:bCs/>
          <w:color w:val="000000"/>
          <w:sz w:val="27"/>
          <w:szCs w:val="27"/>
        </w:rPr>
        <w:t>25. Creación, naturaleza y objeto de la agencia nacional del espectro.</w:t>
      </w:r>
      <w:r>
        <w:rPr>
          <w:rStyle w:val="apple-converted-space"/>
          <w:rFonts w:ascii="Arial" w:hAnsi="Arial" w:cs="Arial"/>
          <w:b/>
          <w:bCs/>
          <w:color w:val="000000"/>
          <w:sz w:val="27"/>
          <w:szCs w:val="27"/>
        </w:rPr>
        <w:t> </w:t>
      </w:r>
      <w:r>
        <w:rPr>
          <w:rFonts w:ascii="Arial" w:hAnsi="Arial" w:cs="Arial"/>
          <w:color w:val="000000"/>
          <w:sz w:val="27"/>
          <w:szCs w:val="27"/>
        </w:rPr>
        <w:t>Créase la Agencia Nacional del Espectro –ANE– como una Unidad Administrativa Especial del orden nacional, adscrita al Ministerio de Tecnologías de la Información y las Comunicaciones, sin personería jurídica, con autonomía técnica, administrativa y financiera.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El objeto de la Agencia Nacional del Espectro es brindar el soporte técnico para la gestión y la planeación, la vigilancia y control del espectro radioeléctrico, en coordinación con las diferentes autoridades que tengan funciones o actividades relacionadas con el mismo.</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9" w:name="26"/>
      <w:r>
        <w:rPr>
          <w:rFonts w:ascii="Arial" w:hAnsi="Arial" w:cs="Arial"/>
          <w:b/>
          <w:bCs/>
          <w:color w:val="000000"/>
          <w:sz w:val="27"/>
          <w:szCs w:val="27"/>
        </w:rPr>
        <w:t> </w:t>
      </w:r>
      <w:bookmarkEnd w:id="9"/>
      <w:r>
        <w:rPr>
          <w:rFonts w:ascii="Arial" w:hAnsi="Arial" w:cs="Arial"/>
          <w:b/>
          <w:bCs/>
          <w:color w:val="000000"/>
          <w:sz w:val="27"/>
          <w:szCs w:val="27"/>
        </w:rPr>
        <w:t>26. Funciones de la Agencia Nacional del Espectro.</w:t>
      </w:r>
      <w:r>
        <w:rPr>
          <w:rStyle w:val="apple-converted-space"/>
          <w:rFonts w:ascii="Arial" w:hAnsi="Arial" w:cs="Arial"/>
          <w:b/>
          <w:bCs/>
          <w:i/>
          <w:iCs/>
          <w:color w:val="000000"/>
          <w:sz w:val="27"/>
          <w:szCs w:val="27"/>
        </w:rPr>
        <w:t> </w:t>
      </w:r>
      <w:r>
        <w:rPr>
          <w:rFonts w:ascii="Arial" w:hAnsi="Arial" w:cs="Arial"/>
          <w:color w:val="000000"/>
          <w:sz w:val="27"/>
          <w:szCs w:val="27"/>
        </w:rPr>
        <w:t>La Agencia Nacional del Espectro tendrá, entre otras, las siguientes funciones: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 Asesorar al Ministerio de Tecnologías de la Información y las Comunicaciones en el diseño y formulación de políticas, planes y programas relacionados con el espectro radioeléctrico.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 Diseñar y formular políticas, planes y programas relacionados con la vigilancia y control del Espectro, en concordancia con las políticas nacionales y sectoriales y las propuestas por los organismos internacionales competentes, cuando sea del caso.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3. Estudiar y proponer, acorde con las tendencias del sector y las evoluciones tecnológicas, esquemas óptimos de vigilancia y control del espectro radioeléctrico, incluyendo los satelitales, con excepción a lo dispuesto en el artículo 76 de la Constitución Política y conforme a la normatividad vigente.</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4. Ejercer la vigilancia y control del espectro radioeléctrico, con excepción de lo dispuesto en el artículo 76 de la Constitución Política.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5. Realizar la gestión técnica del espectro radioeléctrico.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6. Investigar e identificar las nuevas tendencias nacionales e internacionales en cuanto a la administración, vigilancia y control del espectro.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7. Estudiar y proponer los parámetros de valoración por el derecho al uso del espectro radioeléctrico y la estructura de contraprestaciones.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8. Notificar ante los organismos internacionales las interferencias detectadas por señales originadas en otros países, previa coordinación con el Ministerio de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9. Apoyar al Ministerio de Tecnologías de la Información y las Comunicaciones en el establecimiento de estrategias para la participación en las diversas conferencias y grupos de estudio especializados de la Unión Internacional de Telecomunicaciones y otros organismos internacionales.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10. Adelantar las investigaciones a que haya lugar, por posibles infracciones al régimen del espectro definido por el Ministerio de Tecnologías de la Información y las Comunicaciones así como imponer las sanciones, con excepción de lo dispuesto en el artículo 76 de la Constitución Política.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11. Ordenar el cese de operaciones no autorizadas de redes, el decomiso provisional y definitivo de equipos y demás bienes utilizados para el efecto, y disponer su destino con arreglo a lo dispuesto en la ley, sin perjuicio de las competencias que tienen las autoridades Militares y de Policía para el decomiso de equipos.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12. Actualizar, mantener y garantizar la seguridad y confiabilidad de la información que se genere de los actos administrativos de su competencia.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13. Las demás que por su naturaleza le sean asignadas o le correspondan por ley.</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lastRenderedPageBreak/>
        <w:t>Parágrafo 1°.</w:t>
      </w:r>
      <w:r>
        <w:rPr>
          <w:rStyle w:val="apple-converted-space"/>
          <w:rFonts w:ascii="Arial" w:hAnsi="Arial" w:cs="Arial"/>
          <w:b/>
          <w:bCs/>
          <w:color w:val="000000"/>
          <w:sz w:val="27"/>
          <w:szCs w:val="27"/>
        </w:rPr>
        <w:t> </w:t>
      </w:r>
      <w:r>
        <w:rPr>
          <w:rFonts w:ascii="Arial" w:hAnsi="Arial" w:cs="Arial"/>
          <w:color w:val="000000"/>
          <w:sz w:val="27"/>
          <w:szCs w:val="27"/>
        </w:rPr>
        <w:t>La atribución y asignación de frecuencias del espectro radioeléctrico seguirá siendo potestad del Ministerio de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2°.</w:t>
      </w:r>
      <w:r>
        <w:rPr>
          <w:rStyle w:val="apple-converted-space"/>
          <w:rFonts w:ascii="Arial" w:hAnsi="Arial" w:cs="Arial"/>
          <w:b/>
          <w:bCs/>
          <w:color w:val="000000"/>
          <w:sz w:val="27"/>
          <w:szCs w:val="27"/>
        </w:rPr>
        <w:t> </w:t>
      </w:r>
      <w:r>
        <w:rPr>
          <w:rFonts w:ascii="Arial" w:hAnsi="Arial" w:cs="Arial"/>
          <w:color w:val="000000"/>
          <w:sz w:val="27"/>
          <w:szCs w:val="27"/>
        </w:rPr>
        <w:t>Para el ejercicio de las funciones de vigilancia y control, la Agencia Nacional del Espectro podrá contar con Estaciones Monitoras fijas y móviles para la medición de parámetros técnicos; la verificación de la ocupación del espectro radioeléctrico; y la realización de visitas técnicas a efectos de establecer el uso indebido o clandestino del espectro, en coordinación y con apoyo del Ministerio de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10" w:name="27"/>
      <w:r>
        <w:rPr>
          <w:rFonts w:ascii="Arial" w:hAnsi="Arial" w:cs="Arial"/>
          <w:b/>
          <w:bCs/>
          <w:color w:val="000000"/>
          <w:sz w:val="27"/>
          <w:szCs w:val="27"/>
        </w:rPr>
        <w:t> </w:t>
      </w:r>
      <w:bookmarkEnd w:id="10"/>
      <w:r>
        <w:rPr>
          <w:rFonts w:ascii="Arial" w:hAnsi="Arial" w:cs="Arial"/>
          <w:b/>
          <w:bCs/>
          <w:color w:val="000000"/>
          <w:sz w:val="27"/>
          <w:szCs w:val="27"/>
        </w:rPr>
        <w:t>27. Órganos de Dirección de la Agencia Nacional del Espectro.</w:t>
      </w:r>
      <w:r>
        <w:rPr>
          <w:rStyle w:val="apple-converted-space"/>
          <w:rFonts w:ascii="Arial" w:hAnsi="Arial" w:cs="Arial"/>
          <w:b/>
          <w:bCs/>
          <w:color w:val="000000"/>
          <w:sz w:val="27"/>
          <w:szCs w:val="27"/>
        </w:rPr>
        <w:t> </w:t>
      </w:r>
      <w:r>
        <w:rPr>
          <w:rFonts w:ascii="Arial" w:hAnsi="Arial" w:cs="Arial"/>
          <w:color w:val="000000"/>
          <w:sz w:val="27"/>
          <w:szCs w:val="27"/>
        </w:rPr>
        <w:t>La Agencia Nacional del Espectro contará con un Consejo Directivo, como instancia máxima para orientar sus acciones y hacer seguimiento al cumplimiento de sus fines. Dicho Consejo estará integrado por el Ministro de Tecnologías de la Información y las Comunicaciones, quien lo presidirá, por el Viceministro, y por el Coordinador del Fondo de Tecnologías de la Información y las Comunicaciones, o quien haga sus veces. Harán parte con voz pero sin voto, los Directores de la Agencia Nacional del Espectro y de la Dirección de Comunicaciones del Ministerio de Tecnologías de la Información y las Comunicaciones. El Consejo Directivo se reunirá ordinariamente seis (6) veces al año y extraordinariamente cuando lo cite su Presidente.</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La Agencia Nacional del Espectro contará con un Director General quien representará legalmente a la misma. El Director General de la Agencia será a su vez el Secretario del Consejo Directivo.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El Consejo Directivo actuará como segunda instancia de las decisiones y actos administrativos proferidos por la Agencia Nacional del Espectro.</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11" w:name="28"/>
      <w:r>
        <w:rPr>
          <w:rFonts w:ascii="Arial" w:hAnsi="Arial" w:cs="Arial"/>
          <w:b/>
          <w:bCs/>
          <w:color w:val="000000"/>
          <w:sz w:val="27"/>
          <w:szCs w:val="27"/>
        </w:rPr>
        <w:t> </w:t>
      </w:r>
      <w:bookmarkEnd w:id="11"/>
      <w:r>
        <w:rPr>
          <w:rFonts w:ascii="Arial" w:hAnsi="Arial" w:cs="Arial"/>
          <w:b/>
          <w:bCs/>
          <w:color w:val="000000"/>
          <w:sz w:val="27"/>
          <w:szCs w:val="27"/>
        </w:rPr>
        <w:t>28. Del Director de la Agencia Nacional del Espectro y sus funciones.</w:t>
      </w:r>
      <w:r>
        <w:rPr>
          <w:rStyle w:val="apple-converted-space"/>
          <w:rFonts w:ascii="Arial" w:hAnsi="Arial" w:cs="Arial"/>
          <w:b/>
          <w:bCs/>
          <w:i/>
          <w:iCs/>
          <w:color w:val="000000"/>
          <w:sz w:val="27"/>
          <w:szCs w:val="27"/>
        </w:rPr>
        <w:t> </w:t>
      </w:r>
      <w:r>
        <w:rPr>
          <w:rFonts w:ascii="Arial" w:hAnsi="Arial" w:cs="Arial"/>
          <w:color w:val="000000"/>
          <w:sz w:val="27"/>
          <w:szCs w:val="27"/>
        </w:rPr>
        <w:t>La Agencia Nacional del Espectro estará representada, dirigida y administrada por un Director General, quien será nombrado por el Ministro de Tecnologías de la Información y las Comunicaciones, por un período de cuatro (4) años, reelegible por una vez. El Gobierno Nacional a través del Ministerio de Tecnologías de la Información y las Comunicaciones reglamentará la materia.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 xml:space="preserve">El Director de la Agencia Nacional del Espectro debe ser ciudadano colombiano mayor de 30 años, con título de pregrado y maestría o </w:t>
      </w:r>
      <w:r>
        <w:rPr>
          <w:rFonts w:ascii="Arial" w:hAnsi="Arial" w:cs="Arial"/>
          <w:color w:val="000000"/>
          <w:sz w:val="27"/>
          <w:szCs w:val="27"/>
        </w:rPr>
        <w:lastRenderedPageBreak/>
        <w:t>doctorado afines, y con experiencia mínima relacionada de ocho (8) años en el ejercicio profesional.</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El primer período del Director de la ANE, se extenderá hasta el 31 de octubre de 2010. A partir de esta fecha, se iniciará el período de 4 años al que hace referencia el presente artículo.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Son funciones del Director General de la Agencia Nacional del Espectro, las siguientes: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 Adoptar todas las decisiones administrativas con el lleno de los requisitos establecidos en la ley, inherentes a sus funciones.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 Administrar en forma eficaz y eficiente los recursos financieros, administrativos y de personal para el adecuado funcionamiento de la Agencia.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3. Con sujeción al presupuesto, y a las normas que rigen la materia, velar por la ejecución presupuestal y el recaudo y manejo de los recursos de la Agencia.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4. Nombrar y remover, así como aprobar las situaciones administrativas de los funcionarios adscritos a la planta de personal de la Agencia Nacional del Espectro, de conformidad con la normatividad jurídica vigente.</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5. Presentar para aprobación al Consejo Directivo, el Manual Específico de Funciones y Requisitos de los empleos de la planta de personal de la Agencia y velar por su cumplimiento.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6. Crear los grupos internos de trabajo necesarios para atender las necesidades y funciones propias de la Agencia Nacional del Espectro, en concordancia con los lineamientos que el Gobierno Nacional estipule para la Función Pública.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7. Suscribir los informes de ley que soliciten autoridades competentes, sobre las funciones de la Agencia.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8. Garantizar el ejercicio del Control Interno y supervisar su efectividad y la observancia de sus recomendaciones, con sujeción a lo dispuesto en la Ley 87 de 1993, y aquellas normas que la modifiquen o deroguen.</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9. Garantizar el ejercicio del Control Disciplinario con sujeción a lo dispuesto en la Ley 734 de 2002, y aquellas normas que la modifiquen o deroguen.</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10. Fijar las políticas y procedimientos para la atención de peticiones, consultas, quejas, reclamos, sugerencias y recepción de información que los ciudadanos formulen en relación con la misión y desempeño de la Agencia.</w:t>
      </w:r>
    </w:p>
    <w:p w:rsidR="00DF1B73" w:rsidRDefault="00DF1B73" w:rsidP="00DF1B73">
      <w:pPr>
        <w:pStyle w:val="NormalWeb"/>
        <w:shd w:val="clear" w:color="auto" w:fill="FFFFFF"/>
        <w:rPr>
          <w:rFonts w:ascii="Arial" w:hAnsi="Arial" w:cs="Arial"/>
          <w:color w:val="000000"/>
          <w:sz w:val="27"/>
          <w:szCs w:val="27"/>
        </w:rPr>
      </w:pPr>
      <w:bookmarkStart w:id="12" w:name="28.11"/>
      <w:r>
        <w:rPr>
          <w:rFonts w:ascii="Arial" w:hAnsi="Arial" w:cs="Arial"/>
          <w:color w:val="000000"/>
          <w:sz w:val="27"/>
          <w:szCs w:val="27"/>
        </w:rPr>
        <w:t> </w:t>
      </w:r>
      <w:bookmarkEnd w:id="12"/>
      <w:r>
        <w:rPr>
          <w:rFonts w:ascii="Arial" w:hAnsi="Arial" w:cs="Arial"/>
          <w:color w:val="000000"/>
          <w:sz w:val="27"/>
          <w:szCs w:val="27"/>
        </w:rPr>
        <w:t>11. </w:t>
      </w:r>
      <w:hyperlink r:id="rId9" w:anchor="8" w:history="1">
        <w:r>
          <w:rPr>
            <w:rStyle w:val="Hipervnculo"/>
            <w:rFonts w:ascii="Arial" w:hAnsi="Arial" w:cs="Arial"/>
            <w:sz w:val="27"/>
            <w:szCs w:val="27"/>
          </w:rPr>
          <w:t>Derogado por el art. 8, Decreto Nacional 4169 de 2011</w:t>
        </w:r>
      </w:hyperlink>
      <w:r>
        <w:rPr>
          <w:rFonts w:ascii="Arial" w:hAnsi="Arial" w:cs="Arial"/>
          <w:color w:val="000000"/>
          <w:sz w:val="27"/>
          <w:szCs w:val="27"/>
        </w:rPr>
        <w:t>. Imponer las sanciones a que haya lugar por infracciones al régimen del espectro, con excepción de lo dispuesto en artículo 76 de la Constitución Política.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12. Notificar ante los organismos internacionales, previa coordinación con el Ministerio de Tecnologías de la Información y las Comunicaciones, las interferencias detectadas por señales originadas en otros países.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13. Asesorar y acompañar al Ministerio de Tecnologías de la Información y las Comunicaciones en las negociaciones internacionales, cuando se requiera.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14. Actualizar, mantener y garantizar la seguridad y confiabilidad de la información que se genere de los actos administrativos de su competencia.</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15. Las demás que le sean asignadas inherentes a la naturaleza de la dependencia.</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13" w:name="29"/>
      <w:r>
        <w:rPr>
          <w:rFonts w:ascii="Arial" w:hAnsi="Arial" w:cs="Arial"/>
          <w:b/>
          <w:bCs/>
          <w:color w:val="000000"/>
          <w:sz w:val="27"/>
          <w:szCs w:val="27"/>
        </w:rPr>
        <w:t> </w:t>
      </w:r>
      <w:bookmarkEnd w:id="13"/>
      <w:r>
        <w:rPr>
          <w:rFonts w:ascii="Arial" w:hAnsi="Arial" w:cs="Arial"/>
          <w:b/>
          <w:bCs/>
          <w:color w:val="000000"/>
          <w:sz w:val="27"/>
          <w:szCs w:val="27"/>
        </w:rPr>
        <w:t>29. Denominación de los actos. </w:t>
      </w:r>
      <w:hyperlink r:id="rId10" w:anchor="8" w:history="1">
        <w:r>
          <w:rPr>
            <w:rStyle w:val="Hipervnculo"/>
            <w:rFonts w:ascii="Arial" w:hAnsi="Arial" w:cs="Arial"/>
            <w:sz w:val="27"/>
            <w:szCs w:val="27"/>
          </w:rPr>
          <w:t>Derogado por el art. 8, Decreto Nacional 4169 de 2011</w:t>
        </w:r>
      </w:hyperlink>
      <w:r>
        <w:rPr>
          <w:rFonts w:ascii="Arial" w:hAnsi="Arial" w:cs="Arial"/>
          <w:color w:val="000000"/>
          <w:sz w:val="27"/>
          <w:szCs w:val="27"/>
        </w:rPr>
        <w:t>. Las decisiones que se adopten o expidan por parte del Director General de la Agencia Nacional del Espectro, serán resoluciones de carácter particular.</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30. Funcionarios del Ministerio de Tecnologías de la Información y las Comunicaciones trasladados a la Agencia Nacional del Espectro.</w:t>
      </w:r>
      <w:r>
        <w:rPr>
          <w:rStyle w:val="apple-converted-space"/>
          <w:rFonts w:ascii="Arial" w:hAnsi="Arial" w:cs="Arial"/>
          <w:b/>
          <w:bCs/>
          <w:color w:val="000000"/>
          <w:sz w:val="27"/>
          <w:szCs w:val="27"/>
        </w:rPr>
        <w:t> </w:t>
      </w:r>
      <w:r>
        <w:rPr>
          <w:rFonts w:ascii="Arial" w:hAnsi="Arial" w:cs="Arial"/>
          <w:color w:val="000000"/>
          <w:sz w:val="27"/>
          <w:szCs w:val="27"/>
        </w:rPr>
        <w:t>Las normas que les serán aplicables a los actuales servidores públicos del Ministerio de Tecnologías de la Información y las Comunicaciones que sean vinculados y/o trasladados a la Agencia Nacional del Espectro, serán las siguientes: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 xml:space="preserve">1. El tiempo de servicio de los empleados públicos que tengan una relación laboral con el Ministerio de Tecnologías de la Información y las </w:t>
      </w:r>
      <w:r>
        <w:rPr>
          <w:rFonts w:ascii="Arial" w:hAnsi="Arial" w:cs="Arial"/>
          <w:color w:val="000000"/>
          <w:sz w:val="27"/>
          <w:szCs w:val="27"/>
        </w:rPr>
        <w:lastRenderedPageBreak/>
        <w:t>Comunicaciones a la fecha de entrada en vigencia de la presente ley, se computará para todos los efectos legales al ser vinculados y/o trasladados a la Agencia Nacional del Espectro y, por lo tanto, dicha relación se entenderá sin solución de continuidad respecto del tiempo laborado con anterioridad a la expedición de esta ley.</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 El cambio de vinculación y/o traslado a la Agencia Nacional del Espectro de funcionarios del Ministerio de Tecnologías de la Información y las Comunicaciones no afectará el régimen salarial y prestacional vigente. De igual manera, los mismos funcionarios, que actualmente cuentan con el Plan Complementario de salud, seguirán gozando de este beneficio.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Los derechos de los trabajadores del Ministerio de Tecnologías de la Información y las Comunicaciones serán plenamente respetados en los casos de fusión, transformación, reestructuración o traslado.</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31. Recursos de la Agencia Nacional del Espectro.</w:t>
      </w:r>
      <w:r>
        <w:rPr>
          <w:rStyle w:val="apple-converted-space"/>
          <w:rFonts w:ascii="Arial" w:hAnsi="Arial" w:cs="Arial"/>
          <w:b/>
          <w:bCs/>
          <w:color w:val="000000"/>
          <w:sz w:val="27"/>
          <w:szCs w:val="27"/>
        </w:rPr>
        <w:t> </w:t>
      </w:r>
      <w:r>
        <w:rPr>
          <w:rFonts w:ascii="Arial" w:hAnsi="Arial" w:cs="Arial"/>
          <w:color w:val="000000"/>
          <w:sz w:val="27"/>
          <w:szCs w:val="27"/>
        </w:rPr>
        <w:t>Los recursos de la Agencia Nacional del Espectro estarán constituidos por:</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1. Los recursos asignados por el Presupuesto Nacional.</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2. Los bienes muebles e inmuebles que la Agencia adquiera a cualquier título y los que le sean transferidos o asignados por el Ministerio de Tecnologías de la Información y las Comunicaciones.</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3. El producto de los empréstitos externos o internos que el Gobierno Nacional contrate para el desarrollo, la administración y manejo de la Agencia Nacional del Espectro.</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4. Los recursos que reciba por cooperación técnica nacional e internacional del Ministerio de Tecnologías de la Información y las Comunicaciones para ser empleados por la Agencia y los que reciba del Gobierno Nacional.</w:t>
      </w:r>
    </w:p>
    <w:p w:rsidR="00DF1B73" w:rsidRDefault="00DF1B73" w:rsidP="00DF1B73">
      <w:pPr>
        <w:pStyle w:val="NormalWeb"/>
        <w:shd w:val="clear" w:color="auto" w:fill="FFFFFF"/>
        <w:rPr>
          <w:rFonts w:ascii="Arial" w:hAnsi="Arial" w:cs="Arial"/>
          <w:color w:val="000000"/>
          <w:sz w:val="27"/>
          <w:szCs w:val="27"/>
        </w:rPr>
      </w:pPr>
      <w:r>
        <w:rPr>
          <w:rFonts w:ascii="Arial" w:hAnsi="Arial" w:cs="Arial"/>
          <w:color w:val="000000"/>
          <w:sz w:val="27"/>
          <w:szCs w:val="27"/>
        </w:rPr>
        <w:t>5. </w:t>
      </w:r>
      <w:bookmarkStart w:id="14" w:name="31.5"/>
      <w:r>
        <w:rPr>
          <w:rFonts w:ascii="Arial" w:hAnsi="Arial" w:cs="Arial"/>
          <w:color w:val="000000"/>
          <w:sz w:val="27"/>
          <w:szCs w:val="27"/>
        </w:rPr>
        <w:t> </w:t>
      </w:r>
      <w:bookmarkEnd w:id="14"/>
      <w:r>
        <w:rPr>
          <w:rFonts w:ascii="Arial" w:hAnsi="Arial" w:cs="Arial"/>
          <w:color w:val="000000"/>
          <w:sz w:val="27"/>
          <w:szCs w:val="27"/>
        </w:rPr>
        <w:t>Los recursos que el Fondo de Tecnologías de la Información y las Comunicaciones destine para el desarrollo de actividades relacionadas con el cumplimiento de las funciones asignadas a la Agencia Nacional del Espectro o proyectos que esta desarrolle.</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32. Manejo de los recursos de la Agencia Nacional del Espectro.</w:t>
      </w:r>
      <w:r>
        <w:rPr>
          <w:rStyle w:val="apple-converted-space"/>
          <w:rFonts w:ascii="Arial" w:hAnsi="Arial" w:cs="Arial"/>
          <w:b/>
          <w:bCs/>
          <w:i/>
          <w:iCs/>
          <w:color w:val="000000"/>
          <w:sz w:val="27"/>
          <w:szCs w:val="27"/>
        </w:rPr>
        <w:t> </w:t>
      </w:r>
      <w:r>
        <w:rPr>
          <w:rFonts w:ascii="Arial" w:hAnsi="Arial" w:cs="Arial"/>
          <w:color w:val="000000"/>
          <w:sz w:val="27"/>
          <w:szCs w:val="27"/>
        </w:rPr>
        <w:t xml:space="preserve">Para manejar los recursos de la Agencia Nacional del </w:t>
      </w:r>
      <w:r>
        <w:rPr>
          <w:rFonts w:ascii="Arial" w:hAnsi="Arial" w:cs="Arial"/>
          <w:color w:val="000000"/>
          <w:sz w:val="27"/>
          <w:szCs w:val="27"/>
        </w:rPr>
        <w:lastRenderedPageBreak/>
        <w:t>Espectro, se podrán celebrar contratos de fiducia, con observancia de los requisitos legales que rigen esta contratación. En este caso, la fiduciaria manejará los recursos provenientes del presupuesto nacional y los demás que ingresen a la Agencia. El Director General de la Agencia coordinará el desarrollo y la ejecución del contrato de fiducia, a través del cual desarrollará las actuaciones que le sean propias.</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33. Adopción de la estructura y de la planta de personal de la Agencia Nacional del Espectro.</w:t>
      </w:r>
      <w:r>
        <w:rPr>
          <w:rStyle w:val="apple-converted-space"/>
          <w:rFonts w:ascii="Arial" w:hAnsi="Arial" w:cs="Arial"/>
          <w:b/>
          <w:bCs/>
          <w:i/>
          <w:iCs/>
          <w:color w:val="000000"/>
          <w:sz w:val="27"/>
          <w:szCs w:val="27"/>
        </w:rPr>
        <w:t> </w:t>
      </w:r>
      <w:r>
        <w:rPr>
          <w:rFonts w:ascii="Arial" w:hAnsi="Arial" w:cs="Arial"/>
          <w:color w:val="000000"/>
          <w:sz w:val="27"/>
          <w:szCs w:val="27"/>
        </w:rPr>
        <w:t>El Gobierno Nacional a través del Ministerio de Tecnologías de la Información y las Comunicaciones procederá a adoptar la estructura y la planta de personal de la Agencia Nacional del Espectro, dentro de los seis meses a partir de la promulgación de la presente ley.</w:t>
      </w:r>
    </w:p>
    <w:p w:rsidR="00DF1B73" w:rsidRDefault="00DF1B73" w:rsidP="00DF1B73">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b/>
          <w:bCs/>
          <w:color w:val="000000"/>
          <w:sz w:val="27"/>
          <w:szCs w:val="27"/>
        </w:rPr>
        <w:t> </w:t>
      </w:r>
      <w:r>
        <w:rPr>
          <w:rFonts w:ascii="Arial" w:hAnsi="Arial" w:cs="Arial"/>
          <w:color w:val="000000"/>
          <w:sz w:val="27"/>
          <w:szCs w:val="27"/>
        </w:rPr>
        <w:t xml:space="preserve">Hasta tanto se adopte la estructura y la planta de personal de la Agencia Nacional del Espectro, el Ministerio de Tecnologías de la Información y las Comunicaciones </w:t>
      </w:r>
      <w:proofErr w:type="gramStart"/>
      <w:r>
        <w:rPr>
          <w:rFonts w:ascii="Arial" w:hAnsi="Arial" w:cs="Arial"/>
          <w:color w:val="000000"/>
          <w:sz w:val="27"/>
          <w:szCs w:val="27"/>
        </w:rPr>
        <w:t>cumplirá</w:t>
      </w:r>
      <w:proofErr w:type="gramEnd"/>
      <w:r>
        <w:rPr>
          <w:rFonts w:ascii="Arial" w:hAnsi="Arial" w:cs="Arial"/>
          <w:color w:val="000000"/>
          <w:sz w:val="27"/>
          <w:szCs w:val="27"/>
        </w:rPr>
        <w:t xml:space="preserve"> las funciones señaladas para dicho organismo en la presente ley.</w:t>
      </w:r>
    </w:p>
    <w:p w:rsidR="001D7294" w:rsidRDefault="001D7294">
      <w:bookmarkStart w:id="15" w:name="_GoBack"/>
      <w:bookmarkEnd w:id="15"/>
    </w:p>
    <w:sectPr w:rsidR="001D72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73"/>
    <w:rsid w:val="001D7294"/>
    <w:rsid w:val="00DF1B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D1BD0-5F8A-4F66-9B33-D26586BB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1B7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F1B73"/>
  </w:style>
  <w:style w:type="character" w:styleId="Hipervnculo">
    <w:name w:val="Hyperlink"/>
    <w:basedOn w:val="Fuentedeprrafopredeter"/>
    <w:uiPriority w:val="99"/>
    <w:semiHidden/>
    <w:unhideWhenUsed/>
    <w:rsid w:val="00DF1B73"/>
    <w:rPr>
      <w:color w:val="0000FF"/>
      <w:u w:val="single"/>
    </w:rPr>
  </w:style>
  <w:style w:type="character" w:styleId="Textoennegrita">
    <w:name w:val="Strong"/>
    <w:basedOn w:val="Fuentedeprrafopredeter"/>
    <w:uiPriority w:val="22"/>
    <w:qFormat/>
    <w:rsid w:val="00DF1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5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3202" TargetMode="External"/><Relationship Id="rId3" Type="http://schemas.openxmlformats.org/officeDocument/2006/relationships/webSettings" Target="webSettings.xml"/><Relationship Id="rId7" Type="http://schemas.openxmlformats.org/officeDocument/2006/relationships/hyperlink" Target="http://www.alcaldiabogota.gov.co/sisjur/normas/Norma1.jsp?i=431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aldiabogota.gov.co/sisjur/normas/Norma1.jsp?i=38669" TargetMode="External"/><Relationship Id="rId11" Type="http://schemas.openxmlformats.org/officeDocument/2006/relationships/fontTable" Target="fontTable.xml"/><Relationship Id="rId5" Type="http://schemas.openxmlformats.org/officeDocument/2006/relationships/hyperlink" Target="http://www.alcaldiabogota.gov.co/sisjur/normas/Norma1.jsp?i=44676" TargetMode="External"/><Relationship Id="rId10" Type="http://schemas.openxmlformats.org/officeDocument/2006/relationships/hyperlink" Target="http://www.alcaldiabogota.gov.co/sisjur/normas/Norma1.jsp?i=44676" TargetMode="External"/><Relationship Id="rId4" Type="http://schemas.openxmlformats.org/officeDocument/2006/relationships/hyperlink" Target="http://www.alcaldiabogota.gov.co/sisjur/normas/Norma1.jsp?i=44676" TargetMode="External"/><Relationship Id="rId9" Type="http://schemas.openxmlformats.org/officeDocument/2006/relationships/hyperlink" Target="http://www.alcaldiabogota.gov.co/sisjur/normas/Norma1.jsp?i=446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5182</Words>
  <Characters>28503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López</dc:creator>
  <cp:keywords/>
  <dc:description/>
  <cp:lastModifiedBy>Norma López</cp:lastModifiedBy>
  <cp:revision>1</cp:revision>
  <dcterms:created xsi:type="dcterms:W3CDTF">2015-03-02T15:03:00Z</dcterms:created>
  <dcterms:modified xsi:type="dcterms:W3CDTF">2015-03-02T15:03:00Z</dcterms:modified>
</cp:coreProperties>
</file>