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6" w:rsidRDefault="006D0946" w:rsidP="006D09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AU"/>
        </w:rPr>
        <w:t>Blackwater FAQs</w:t>
      </w:r>
    </w:p>
    <w:p w:rsidR="006D0946" w:rsidRDefault="006D0946" w:rsidP="006D09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AU"/>
        </w:rPr>
      </w:pPr>
    </w:p>
    <w:p w:rsidR="006D0946" w:rsidRPr="006D0946" w:rsidRDefault="006D0946" w:rsidP="006D09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AU"/>
        </w:rPr>
      </w:pPr>
      <w:r w:rsidRPr="006D0946">
        <w:rPr>
          <w:rFonts w:ascii="Arial" w:eastAsia="Times New Roman" w:hAnsi="Arial" w:cs="Arial"/>
          <w:color w:val="0070C0"/>
          <w:sz w:val="24"/>
          <w:szCs w:val="24"/>
          <w:lang w:eastAsia="en-AU"/>
        </w:rPr>
        <w:t xml:space="preserve">Does environmental watering contribute to </w:t>
      </w:r>
      <w:proofErr w:type="spellStart"/>
      <w:r w:rsidRPr="006D0946">
        <w:rPr>
          <w:rFonts w:ascii="Arial" w:eastAsia="Times New Roman" w:hAnsi="Arial" w:cs="Arial"/>
          <w:color w:val="0070C0"/>
          <w:sz w:val="24"/>
          <w:szCs w:val="24"/>
          <w:lang w:eastAsia="en-AU"/>
        </w:rPr>
        <w:t>blackwater</w:t>
      </w:r>
      <w:proofErr w:type="spellEnd"/>
      <w:r w:rsidRPr="006D0946">
        <w:rPr>
          <w:rFonts w:ascii="Arial" w:eastAsia="Times New Roman" w:hAnsi="Arial" w:cs="Arial"/>
          <w:color w:val="0070C0"/>
          <w:sz w:val="24"/>
          <w:szCs w:val="24"/>
          <w:lang w:eastAsia="en-AU"/>
        </w:rPr>
        <w:t xml:space="preserve"> events?</w:t>
      </w: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D0946">
        <w:rPr>
          <w:rFonts w:ascii="Arial" w:eastAsia="Times New Roman" w:hAnsi="Arial" w:cs="Arial"/>
          <w:lang w:eastAsia="en-AU"/>
        </w:rPr>
        <w:t>In making environmental watering decisions</w:t>
      </w:r>
      <w:r w:rsidR="00F44BD5">
        <w:rPr>
          <w:rFonts w:ascii="Arial" w:eastAsia="Times New Roman" w:hAnsi="Arial" w:cs="Arial"/>
          <w:lang w:eastAsia="en-AU"/>
        </w:rPr>
        <w:t>,</w:t>
      </w:r>
      <w:r w:rsidRPr="006D0946">
        <w:rPr>
          <w:rFonts w:ascii="Arial" w:eastAsia="Times New Roman" w:hAnsi="Arial" w:cs="Arial"/>
          <w:lang w:eastAsia="en-AU"/>
        </w:rPr>
        <w:t xml:space="preserve"> The Living Murray considers potential risks, such as </w:t>
      </w:r>
      <w:proofErr w:type="spellStart"/>
      <w:r w:rsidRPr="006D0946">
        <w:rPr>
          <w:rFonts w:ascii="Arial" w:eastAsia="Times New Roman" w:hAnsi="Arial" w:cs="Arial"/>
          <w:lang w:eastAsia="en-AU"/>
        </w:rPr>
        <w:t>blackwater</w:t>
      </w:r>
      <w:proofErr w:type="spellEnd"/>
      <w:r w:rsidRPr="006D0946">
        <w:rPr>
          <w:rFonts w:ascii="Arial" w:eastAsia="Times New Roman" w:hAnsi="Arial" w:cs="Arial"/>
          <w:lang w:eastAsia="en-AU"/>
        </w:rPr>
        <w:t xml:space="preserve"> and </w:t>
      </w:r>
      <w:r w:rsidR="00F44BD5">
        <w:rPr>
          <w:rFonts w:ascii="Arial" w:eastAsia="Times New Roman" w:hAnsi="Arial" w:cs="Arial"/>
          <w:lang w:eastAsia="en-AU"/>
        </w:rPr>
        <w:t xml:space="preserve">the </w:t>
      </w:r>
      <w:r w:rsidRPr="006D0946">
        <w:rPr>
          <w:rFonts w:ascii="Arial" w:eastAsia="Times New Roman" w:hAnsi="Arial" w:cs="Arial"/>
          <w:lang w:eastAsia="en-AU"/>
        </w:rPr>
        <w:t xml:space="preserve">ways to minimise the risks before watering begins. </w:t>
      </w: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D0946">
        <w:rPr>
          <w:rFonts w:ascii="Arial" w:eastAsia="Times New Roman" w:hAnsi="Arial" w:cs="Arial"/>
          <w:lang w:val="en-US" w:eastAsia="en-AU"/>
        </w:rPr>
        <w:t>Blackwater</w:t>
      </w:r>
      <w:r w:rsidRPr="006D0946">
        <w:rPr>
          <w:rFonts w:ascii="Arial" w:eastAsia="Times New Roman" w:hAnsi="Arial" w:cs="Arial"/>
          <w:vertAlign w:val="superscript"/>
          <w:lang w:val="en-US" w:eastAsia="en-AU"/>
        </w:rPr>
        <w:footnoteReference w:id="1"/>
      </w:r>
      <w:r w:rsidRPr="006D0946">
        <w:rPr>
          <w:rFonts w:ascii="Arial" w:eastAsia="Times New Roman" w:hAnsi="Arial" w:cs="Arial"/>
          <w:lang w:val="en-US" w:eastAsia="en-AU"/>
        </w:rPr>
        <w:t xml:space="preserve"> events can result from natural or managed environmental watering. It happens because carbon, often stored in forest leaf litter, is washed from the floodplain into adjacent water-bodies</w:t>
      </w:r>
      <w:r w:rsidRPr="006D0946">
        <w:rPr>
          <w:rFonts w:ascii="Arial" w:eastAsia="Times New Roman" w:hAnsi="Arial" w:cs="Arial"/>
          <w:color w:val="000000"/>
          <w:lang w:val="en-US" w:eastAsia="en-AU"/>
        </w:rPr>
        <w:t>. Aquatic micro-organisms feed on this added carbon, multiply in numbers and consequently deplete the oxygen content of the water. T</w:t>
      </w:r>
      <w:r w:rsidRPr="006D0946">
        <w:rPr>
          <w:rFonts w:ascii="Arial" w:eastAsia="Times New Roman" w:hAnsi="Arial" w:cs="Arial"/>
          <w:lang w:val="en-US" w:eastAsia="en-AU"/>
        </w:rPr>
        <w:t>his can cause the death of</w:t>
      </w:r>
      <w:r w:rsidRPr="006D0946">
        <w:rPr>
          <w:rFonts w:ascii="Arial" w:eastAsia="Times New Roman" w:hAnsi="Arial" w:cs="Arial"/>
          <w:lang w:eastAsia="en-AU"/>
        </w:rPr>
        <w:t xml:space="preserve"> some freshwater animals such as fish and crayfish. Regular flushing of the fores</w:t>
      </w:r>
      <w:bookmarkStart w:id="0" w:name="_GoBack"/>
      <w:bookmarkEnd w:id="0"/>
      <w:r w:rsidRPr="006D0946">
        <w:rPr>
          <w:rFonts w:ascii="Arial" w:eastAsia="Times New Roman" w:hAnsi="Arial" w:cs="Arial"/>
          <w:lang w:eastAsia="en-AU"/>
        </w:rPr>
        <w:t xml:space="preserve">t floor provides long-term benefits such as reducing the potential for future </w:t>
      </w:r>
      <w:proofErr w:type="spellStart"/>
      <w:r w:rsidRPr="006D0946">
        <w:rPr>
          <w:rFonts w:ascii="Arial" w:eastAsia="Times New Roman" w:hAnsi="Arial" w:cs="Arial"/>
          <w:lang w:eastAsia="en-AU"/>
        </w:rPr>
        <w:t>blackwater</w:t>
      </w:r>
      <w:proofErr w:type="spellEnd"/>
      <w:r w:rsidRPr="006D0946">
        <w:rPr>
          <w:rFonts w:ascii="Arial" w:eastAsia="Times New Roman" w:hAnsi="Arial" w:cs="Arial"/>
          <w:lang w:eastAsia="en-AU"/>
        </w:rPr>
        <w:t xml:space="preserve"> events to occur. Carbon entering the food web also helps to increase the number of zooplankton and macroinvertebrates, which are food sources for fish and other freshwater animals. </w:t>
      </w: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6D0946" w:rsidRPr="006D0946" w:rsidRDefault="006D0946" w:rsidP="006D0946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D0946">
        <w:rPr>
          <w:rFonts w:ascii="Arial" w:eastAsia="Times New Roman" w:hAnsi="Arial" w:cs="Arial"/>
          <w:lang w:eastAsia="en-AU"/>
        </w:rPr>
        <w:t xml:space="preserve">The Living Murray planning processes incorporate arrangements to manage the risk of generating water quality issues (including </w:t>
      </w:r>
      <w:proofErr w:type="spellStart"/>
      <w:r w:rsidRPr="006D0946">
        <w:rPr>
          <w:rFonts w:ascii="Arial" w:eastAsia="Times New Roman" w:hAnsi="Arial" w:cs="Arial"/>
          <w:lang w:eastAsia="en-AU"/>
        </w:rPr>
        <w:t>blackwater</w:t>
      </w:r>
      <w:proofErr w:type="spellEnd"/>
      <w:r w:rsidRPr="006D0946">
        <w:rPr>
          <w:rFonts w:ascii="Arial" w:eastAsia="Times New Roman" w:hAnsi="Arial" w:cs="Arial"/>
          <w:lang w:eastAsia="en-AU"/>
        </w:rPr>
        <w:t>). These are consistent with the requirements of the Basin Plan.</w:t>
      </w:r>
    </w:p>
    <w:p w:rsidR="00297218" w:rsidRDefault="00297218"/>
    <w:sectPr w:rsidR="0029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46" w:rsidRDefault="006D0946" w:rsidP="006D0946">
      <w:pPr>
        <w:spacing w:after="0" w:line="240" w:lineRule="auto"/>
      </w:pPr>
      <w:r>
        <w:separator/>
      </w:r>
    </w:p>
  </w:endnote>
  <w:endnote w:type="continuationSeparator" w:id="0">
    <w:p w:rsidR="006D0946" w:rsidRDefault="006D0946" w:rsidP="006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46" w:rsidRDefault="006D0946" w:rsidP="006D0946">
      <w:pPr>
        <w:spacing w:after="0" w:line="240" w:lineRule="auto"/>
      </w:pPr>
      <w:r>
        <w:separator/>
      </w:r>
    </w:p>
  </w:footnote>
  <w:footnote w:type="continuationSeparator" w:id="0">
    <w:p w:rsidR="006D0946" w:rsidRDefault="006D0946" w:rsidP="006D0946">
      <w:pPr>
        <w:spacing w:after="0" w:line="240" w:lineRule="auto"/>
      </w:pPr>
      <w:r>
        <w:continuationSeparator/>
      </w:r>
    </w:p>
  </w:footnote>
  <w:footnote w:id="1">
    <w:p w:rsidR="006D0946" w:rsidRPr="009233AA" w:rsidRDefault="006D0946" w:rsidP="006D094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Blackwater is a term used to describe water with a very low to zero oxygen content.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6"/>
    <w:rsid w:val="00297218"/>
    <w:rsid w:val="006D0946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094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946"/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0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094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946"/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0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s650129</dc:creator>
  <cp:lastModifiedBy>s650129</cp:lastModifiedBy>
  <cp:revision>3</cp:revision>
  <dcterms:created xsi:type="dcterms:W3CDTF">2015-06-02T03:04:00Z</dcterms:created>
  <dcterms:modified xsi:type="dcterms:W3CDTF">2015-06-02T03:07:00Z</dcterms:modified>
</cp:coreProperties>
</file>