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6812"/>
      </w:tblGrid>
      <w:tr w:rsidR="00B31916" w:rsidRPr="00B31916" w:rsidTr="00B31916">
        <w:trPr>
          <w:tblCellSpacing w:w="0" w:type="dxa"/>
        </w:trPr>
        <w:tc>
          <w:tcPr>
            <w:tcW w:w="0" w:type="auto"/>
            <w:vAlign w:val="center"/>
            <w:hideMark/>
          </w:tcPr>
          <w:p w:rsidR="00B31916" w:rsidRPr="00B31916" w:rsidRDefault="00B31916" w:rsidP="00B31916">
            <w:pPr>
              <w:spacing w:after="0" w:line="240" w:lineRule="auto"/>
              <w:rPr>
                <w:rFonts w:ascii="Times New Roman" w:eastAsia="Times New Roman" w:hAnsi="Times New Roman" w:cs="Times New Roman"/>
                <w:color w:val="000000"/>
                <w:sz w:val="27"/>
                <w:szCs w:val="27"/>
                <w:lang w:eastAsia="es-ES"/>
              </w:rPr>
            </w:pPr>
            <w:r w:rsidRPr="00B31916">
              <w:rPr>
                <w:rFonts w:ascii="Verdana" w:eastAsia="Times New Roman" w:hAnsi="Verdana" w:cs="Times New Roman"/>
                <w:color w:val="FB4831"/>
                <w:sz w:val="33"/>
                <w:szCs w:val="33"/>
                <w:lang w:eastAsia="es-ES"/>
              </w:rPr>
              <w:t>Impuesto sobre Actividades Económicas:</w:t>
            </w:r>
          </w:p>
        </w:tc>
      </w:tr>
    </w:tbl>
    <w:p w:rsidR="00B31916" w:rsidRPr="00B31916" w:rsidRDefault="00B31916" w:rsidP="00B31916">
      <w:pPr>
        <w:spacing w:before="100" w:beforeAutospacing="1" w:after="100" w:afterAutospacing="1" w:line="360" w:lineRule="atLeast"/>
        <w:jc w:val="both"/>
        <w:rPr>
          <w:rFonts w:ascii="Arial" w:eastAsia="Times New Roman" w:hAnsi="Arial" w:cs="Arial"/>
          <w:color w:val="56595C"/>
          <w:sz w:val="27"/>
          <w:szCs w:val="27"/>
          <w:lang w:eastAsia="es-ES"/>
        </w:rPr>
      </w:pPr>
      <w:r w:rsidRPr="00B31916">
        <w:rPr>
          <w:rFonts w:ascii="Arial" w:eastAsia="Times New Roman" w:hAnsi="Arial" w:cs="Arial"/>
          <w:color w:val="56595C"/>
          <w:sz w:val="27"/>
          <w:szCs w:val="27"/>
          <w:lang w:eastAsia="es-ES"/>
        </w:rPr>
        <w:br/>
        <w:t>Están exentos del IAE, y por tanto no deben presentar modelo 840, según </w:t>
      </w:r>
      <w:hyperlink r:id="rId5" w:tgtFrame="_blank" w:history="1">
        <w:r w:rsidRPr="00B31916">
          <w:rPr>
            <w:rFonts w:ascii="Arial" w:eastAsia="Times New Roman" w:hAnsi="Arial" w:cs="Arial"/>
            <w:color w:val="FB4831"/>
            <w:sz w:val="24"/>
            <w:szCs w:val="24"/>
            <w:u w:val="single"/>
            <w:lang w:eastAsia="es-ES"/>
          </w:rPr>
          <w:t>artículo 82</w:t>
        </w:r>
      </w:hyperlink>
      <w:r w:rsidRPr="00B31916">
        <w:rPr>
          <w:rFonts w:ascii="Arial" w:eastAsia="Times New Roman" w:hAnsi="Arial" w:cs="Arial"/>
          <w:color w:val="56595C"/>
          <w:sz w:val="27"/>
          <w:szCs w:val="27"/>
          <w:lang w:eastAsia="es-ES"/>
        </w:rPr>
        <w:t xml:space="preserve"> del R.D. </w:t>
      </w:r>
      <w:proofErr w:type="spellStart"/>
      <w:r w:rsidRPr="00B31916">
        <w:rPr>
          <w:rFonts w:ascii="Arial" w:eastAsia="Times New Roman" w:hAnsi="Arial" w:cs="Arial"/>
          <w:color w:val="56595C"/>
          <w:sz w:val="27"/>
          <w:szCs w:val="27"/>
          <w:lang w:eastAsia="es-ES"/>
        </w:rPr>
        <w:t>Leg</w:t>
      </w:r>
      <w:proofErr w:type="spellEnd"/>
      <w:r w:rsidRPr="00B31916">
        <w:rPr>
          <w:rFonts w:ascii="Arial" w:eastAsia="Times New Roman" w:hAnsi="Arial" w:cs="Arial"/>
          <w:color w:val="56595C"/>
          <w:sz w:val="27"/>
          <w:szCs w:val="27"/>
          <w:lang w:eastAsia="es-ES"/>
        </w:rPr>
        <w:t>. 2/2004, de 5 de marzo, por el que se aprueba el Texto Refundido de la Ley Reguladora de las Haciendas Locales:</w:t>
      </w:r>
    </w:p>
    <w:p w:rsidR="00B31916" w:rsidRPr="00B31916" w:rsidRDefault="00B31916" w:rsidP="00B31916">
      <w:pPr>
        <w:numPr>
          <w:ilvl w:val="0"/>
          <w:numId w:val="1"/>
        </w:numPr>
        <w:spacing w:before="100" w:beforeAutospacing="1" w:after="100" w:afterAutospacing="1" w:line="360" w:lineRule="atLeast"/>
        <w:jc w:val="both"/>
        <w:rPr>
          <w:rFonts w:ascii="Arial" w:eastAsia="Times New Roman" w:hAnsi="Arial" w:cs="Arial"/>
          <w:color w:val="56595C"/>
          <w:sz w:val="24"/>
          <w:szCs w:val="24"/>
          <w:lang w:eastAsia="es-ES"/>
        </w:rPr>
      </w:pPr>
      <w:r w:rsidRPr="00B31916">
        <w:rPr>
          <w:rFonts w:ascii="Arial" w:eastAsia="Times New Roman" w:hAnsi="Arial" w:cs="Arial"/>
          <w:color w:val="56595C"/>
          <w:sz w:val="24"/>
          <w:szCs w:val="24"/>
          <w:lang w:eastAsia="es-ES"/>
        </w:rPr>
        <w:t>Las personas físicas.</w:t>
      </w:r>
    </w:p>
    <w:p w:rsidR="00B31916" w:rsidRPr="00B31916" w:rsidRDefault="00B31916" w:rsidP="00B31916">
      <w:pPr>
        <w:numPr>
          <w:ilvl w:val="0"/>
          <w:numId w:val="1"/>
        </w:numPr>
        <w:spacing w:before="100" w:beforeAutospacing="1" w:after="100" w:afterAutospacing="1" w:line="360" w:lineRule="atLeast"/>
        <w:jc w:val="both"/>
        <w:rPr>
          <w:rFonts w:ascii="Arial" w:eastAsia="Times New Roman" w:hAnsi="Arial" w:cs="Arial"/>
          <w:color w:val="56595C"/>
          <w:sz w:val="24"/>
          <w:szCs w:val="24"/>
          <w:lang w:eastAsia="es-ES"/>
        </w:rPr>
      </w:pPr>
      <w:r w:rsidRPr="00B31916">
        <w:rPr>
          <w:rFonts w:ascii="Arial" w:eastAsia="Times New Roman" w:hAnsi="Arial" w:cs="Arial"/>
          <w:color w:val="56595C"/>
          <w:sz w:val="24"/>
          <w:szCs w:val="24"/>
          <w:lang w:eastAsia="es-ES"/>
        </w:rPr>
        <w:t>Los sujetos pasivos del Impuesto sobre Sociedades, las sociedades civiles y las entidades del </w:t>
      </w:r>
      <w:hyperlink r:id="rId6" w:tgtFrame="_blank" w:history="1">
        <w:r w:rsidRPr="00B31916">
          <w:rPr>
            <w:rFonts w:ascii="Arial" w:eastAsia="Times New Roman" w:hAnsi="Arial" w:cs="Arial"/>
            <w:color w:val="FB4831"/>
            <w:sz w:val="24"/>
            <w:szCs w:val="24"/>
            <w:u w:val="single"/>
            <w:lang w:eastAsia="es-ES"/>
          </w:rPr>
          <w:t>artículo 35.4 de la Ley 58/2003, de 17 de diciembre, General Tributaria</w:t>
        </w:r>
      </w:hyperlink>
      <w:r w:rsidRPr="00B31916">
        <w:rPr>
          <w:rFonts w:ascii="Arial" w:eastAsia="Times New Roman" w:hAnsi="Arial" w:cs="Arial"/>
          <w:color w:val="56595C"/>
          <w:sz w:val="24"/>
          <w:szCs w:val="24"/>
          <w:lang w:eastAsia="es-ES"/>
        </w:rPr>
        <w:t>, que tengan un importe neto de la cifra de negocios inferior a 1.000.000 de euros.</w:t>
      </w:r>
    </w:p>
    <w:p w:rsidR="00B31916" w:rsidRPr="00B31916" w:rsidRDefault="00B31916" w:rsidP="00B31916">
      <w:pPr>
        <w:spacing w:before="100" w:beforeAutospacing="1" w:after="100" w:afterAutospacing="1" w:line="360" w:lineRule="atLeast"/>
        <w:jc w:val="both"/>
        <w:rPr>
          <w:rFonts w:ascii="Arial" w:eastAsia="Times New Roman" w:hAnsi="Arial" w:cs="Arial"/>
          <w:color w:val="56595C"/>
          <w:sz w:val="27"/>
          <w:szCs w:val="27"/>
          <w:lang w:eastAsia="es-ES"/>
        </w:rPr>
      </w:pPr>
      <w:r w:rsidRPr="00B31916">
        <w:rPr>
          <w:rFonts w:ascii="Arial" w:eastAsia="Times New Roman" w:hAnsi="Arial" w:cs="Arial"/>
          <w:color w:val="56595C"/>
          <w:sz w:val="27"/>
          <w:szCs w:val="27"/>
          <w:lang w:eastAsia="es-ES"/>
        </w:rPr>
        <w:t>El resto de sujetos pasivos deberán presentar el nuevo modelo 840 de declaración del Impuesto sobre Actividades Económicas que es utilizable tanto si se tributa por cuota municipal, como si se tributa por cuota provincial o nacional. Este modelo es único y supone la desaparición de los modelos de declaración 845 (Impuesto sobre Actividades Económicas. Cuota municipal) y 846 (impuesto sobre Actividades Económicas, cuota provincial o nacional). Desaparecen también los modelos 850 (Documento de ingreso. Cuota provincial) y 851 (Documento de ingreso. Cuota nacional).</w:t>
      </w:r>
    </w:p>
    <w:p w:rsidR="00B31916" w:rsidRPr="00B31916" w:rsidRDefault="00B31916" w:rsidP="00B31916">
      <w:pPr>
        <w:spacing w:before="100" w:beforeAutospacing="1" w:after="100" w:afterAutospacing="1" w:line="360" w:lineRule="atLeast"/>
        <w:jc w:val="both"/>
        <w:rPr>
          <w:rFonts w:ascii="Arial" w:eastAsia="Times New Roman" w:hAnsi="Arial" w:cs="Arial"/>
          <w:color w:val="56595C"/>
          <w:sz w:val="27"/>
          <w:szCs w:val="27"/>
          <w:lang w:eastAsia="es-ES"/>
        </w:rPr>
      </w:pPr>
      <w:r w:rsidRPr="00B31916">
        <w:rPr>
          <w:rFonts w:ascii="Arial" w:eastAsia="Times New Roman" w:hAnsi="Arial" w:cs="Arial"/>
          <w:color w:val="56595C"/>
          <w:sz w:val="27"/>
          <w:szCs w:val="27"/>
          <w:lang w:eastAsia="es-ES"/>
        </w:rPr>
        <w:t>El modelo 840 consta de dos ejemplares, uno para la Administración y otro para el interesado, y podrá presentarse en impreso o por vía telemática sólo si no implica la aportación de documentos.</w:t>
      </w:r>
      <w:r w:rsidRPr="00B31916">
        <w:rPr>
          <w:rFonts w:ascii="Arial" w:eastAsia="Times New Roman" w:hAnsi="Arial" w:cs="Arial"/>
          <w:color w:val="56595C"/>
          <w:sz w:val="27"/>
          <w:szCs w:val="27"/>
          <w:lang w:eastAsia="es-ES"/>
        </w:rPr>
        <w:br/>
      </w:r>
      <w:r w:rsidRPr="00B31916">
        <w:rPr>
          <w:rFonts w:ascii="Arial" w:eastAsia="Times New Roman" w:hAnsi="Arial" w:cs="Arial"/>
          <w:color w:val="56595C"/>
          <w:sz w:val="27"/>
          <w:szCs w:val="27"/>
          <w:lang w:eastAsia="es-ES"/>
        </w:rPr>
        <w:br/>
        <w:t>Las declaraciones de alta deberán presentarse antes del transcurso de un mes desde el inicio de la actividad.</w:t>
      </w:r>
    </w:p>
    <w:p w:rsidR="00B31916" w:rsidRPr="00B31916" w:rsidRDefault="00B31916" w:rsidP="00B31916">
      <w:pPr>
        <w:spacing w:before="100" w:beforeAutospacing="1" w:after="100" w:afterAutospacing="1" w:line="360" w:lineRule="atLeast"/>
        <w:jc w:val="both"/>
        <w:rPr>
          <w:rFonts w:ascii="Arial" w:eastAsia="Times New Roman" w:hAnsi="Arial" w:cs="Arial"/>
          <w:color w:val="56595C"/>
          <w:sz w:val="27"/>
          <w:szCs w:val="27"/>
          <w:lang w:eastAsia="es-ES"/>
        </w:rPr>
      </w:pPr>
      <w:r w:rsidRPr="00B31916">
        <w:rPr>
          <w:rFonts w:ascii="Arial" w:eastAsia="Times New Roman" w:hAnsi="Arial" w:cs="Arial"/>
          <w:color w:val="56595C"/>
          <w:sz w:val="27"/>
          <w:szCs w:val="27"/>
          <w:lang w:eastAsia="es-ES"/>
        </w:rPr>
        <w:t>– En caso de presentación de la declaración de alta en el IAE en impreso, deberá realizarse:</w:t>
      </w:r>
    </w:p>
    <w:p w:rsidR="00B31916" w:rsidRPr="00B31916" w:rsidRDefault="00B31916" w:rsidP="00B31916">
      <w:pPr>
        <w:numPr>
          <w:ilvl w:val="0"/>
          <w:numId w:val="2"/>
        </w:numPr>
        <w:spacing w:before="100" w:beforeAutospacing="1" w:after="100" w:afterAutospacing="1" w:line="360" w:lineRule="atLeast"/>
        <w:jc w:val="both"/>
        <w:rPr>
          <w:rFonts w:ascii="Arial" w:eastAsia="Times New Roman" w:hAnsi="Arial" w:cs="Arial"/>
          <w:color w:val="56595C"/>
          <w:sz w:val="24"/>
          <w:szCs w:val="24"/>
          <w:lang w:eastAsia="es-ES"/>
        </w:rPr>
      </w:pPr>
      <w:r w:rsidRPr="00B31916">
        <w:rPr>
          <w:rFonts w:ascii="Arial" w:eastAsia="Times New Roman" w:hAnsi="Arial" w:cs="Arial"/>
          <w:color w:val="56595C"/>
          <w:sz w:val="24"/>
          <w:szCs w:val="24"/>
          <w:lang w:eastAsia="es-ES"/>
        </w:rPr>
        <w:t>En caso de tributar por cuota municipal, en la Administración o Delegación de la Agencia Estatal de la Administración Tributaria (AEAT) cuya demarcación territorial corresponda al lugar de realización de la actividad o cuya demarcación territorial corresponda al lugar donde están ubicados los locales.</w:t>
      </w:r>
    </w:p>
    <w:p w:rsidR="00B31916" w:rsidRPr="00B31916" w:rsidRDefault="00B31916" w:rsidP="00B31916">
      <w:pPr>
        <w:numPr>
          <w:ilvl w:val="0"/>
          <w:numId w:val="2"/>
        </w:numPr>
        <w:spacing w:before="100" w:beforeAutospacing="1" w:after="100" w:afterAutospacing="1" w:line="360" w:lineRule="atLeast"/>
        <w:jc w:val="both"/>
        <w:rPr>
          <w:rFonts w:ascii="Arial" w:eastAsia="Times New Roman" w:hAnsi="Arial" w:cs="Arial"/>
          <w:color w:val="56595C"/>
          <w:sz w:val="24"/>
          <w:szCs w:val="24"/>
          <w:lang w:eastAsia="es-ES"/>
        </w:rPr>
      </w:pPr>
      <w:r w:rsidRPr="00B31916">
        <w:rPr>
          <w:rFonts w:ascii="Arial" w:eastAsia="Times New Roman" w:hAnsi="Arial" w:cs="Arial"/>
          <w:color w:val="56595C"/>
          <w:sz w:val="24"/>
          <w:szCs w:val="24"/>
          <w:lang w:eastAsia="es-ES"/>
        </w:rPr>
        <w:lastRenderedPageBreak/>
        <w:t>En caso de tributar por cuota nacional, en la Administración o Delegación de la AEAT en cuya demarcación territorial tenga su domicilio fiscal el sujeto pasivo.</w:t>
      </w:r>
    </w:p>
    <w:p w:rsidR="00B31916" w:rsidRPr="00B31916" w:rsidRDefault="00B31916" w:rsidP="00B31916">
      <w:pPr>
        <w:spacing w:before="100" w:beforeAutospacing="1" w:after="100" w:afterAutospacing="1" w:line="360" w:lineRule="atLeast"/>
        <w:jc w:val="both"/>
        <w:rPr>
          <w:rFonts w:ascii="Arial" w:eastAsia="Times New Roman" w:hAnsi="Arial" w:cs="Arial"/>
          <w:color w:val="56595C"/>
          <w:sz w:val="27"/>
          <w:szCs w:val="27"/>
          <w:lang w:eastAsia="es-ES"/>
        </w:rPr>
      </w:pPr>
      <w:r w:rsidRPr="00B31916">
        <w:rPr>
          <w:rFonts w:ascii="Arial" w:eastAsia="Times New Roman" w:hAnsi="Arial" w:cs="Arial"/>
          <w:color w:val="56595C"/>
          <w:sz w:val="27"/>
          <w:szCs w:val="27"/>
          <w:lang w:eastAsia="es-ES"/>
        </w:rPr>
        <w:t>– En caso de presentación de la declaración de alta en el IAE por vía telemática, podrá ser efectuada por el propio declarante o por un representante a través de Internet o de cualquier otra vía que permita la conexión a la dirección </w:t>
      </w:r>
      <w:hyperlink r:id="rId7" w:tgtFrame="_blank" w:history="1">
        <w:r w:rsidRPr="00B31916">
          <w:rPr>
            <w:rFonts w:ascii="Arial" w:eastAsia="Times New Roman" w:hAnsi="Arial" w:cs="Arial"/>
            <w:color w:val="FB4831"/>
            <w:sz w:val="24"/>
            <w:szCs w:val="24"/>
            <w:u w:val="single"/>
            <w:lang w:eastAsia="es-ES"/>
          </w:rPr>
          <w:t>www.aeat.es</w:t>
        </w:r>
      </w:hyperlink>
      <w:r w:rsidRPr="00B31916">
        <w:rPr>
          <w:rFonts w:ascii="Arial" w:eastAsia="Times New Roman" w:hAnsi="Arial" w:cs="Arial"/>
          <w:color w:val="56595C"/>
          <w:sz w:val="27"/>
          <w:szCs w:val="27"/>
          <w:lang w:eastAsia="es-ES"/>
        </w:rPr>
        <w:t> donde seleccionará y cumplimentará el modelo de declaración.</w:t>
      </w:r>
    </w:p>
    <w:p w:rsidR="00B31916" w:rsidRPr="00B31916" w:rsidRDefault="00B31916" w:rsidP="00B31916">
      <w:pPr>
        <w:spacing w:before="100" w:beforeAutospacing="1" w:after="100" w:afterAutospacing="1" w:line="360" w:lineRule="atLeast"/>
        <w:jc w:val="both"/>
        <w:rPr>
          <w:rFonts w:ascii="Arial" w:eastAsia="Times New Roman" w:hAnsi="Arial" w:cs="Arial"/>
          <w:color w:val="56595C"/>
          <w:sz w:val="27"/>
          <w:szCs w:val="27"/>
          <w:lang w:eastAsia="es-ES"/>
        </w:rPr>
      </w:pPr>
      <w:r w:rsidRPr="00B31916">
        <w:rPr>
          <w:rFonts w:ascii="Arial" w:eastAsia="Times New Roman" w:hAnsi="Arial" w:cs="Arial"/>
          <w:color w:val="56595C"/>
          <w:sz w:val="27"/>
          <w:szCs w:val="27"/>
          <w:lang w:eastAsia="es-ES"/>
        </w:rPr>
        <w:t>Deberá disponer de:</w:t>
      </w:r>
    </w:p>
    <w:p w:rsidR="00B31916" w:rsidRPr="00B31916" w:rsidRDefault="00B31916" w:rsidP="00B31916">
      <w:pPr>
        <w:numPr>
          <w:ilvl w:val="0"/>
          <w:numId w:val="3"/>
        </w:numPr>
        <w:spacing w:before="100" w:beforeAutospacing="1" w:after="100" w:afterAutospacing="1" w:line="360" w:lineRule="atLeast"/>
        <w:jc w:val="both"/>
        <w:rPr>
          <w:rFonts w:ascii="Arial" w:eastAsia="Times New Roman" w:hAnsi="Arial" w:cs="Arial"/>
          <w:color w:val="56595C"/>
          <w:sz w:val="24"/>
          <w:szCs w:val="24"/>
          <w:lang w:eastAsia="es-ES"/>
        </w:rPr>
      </w:pPr>
      <w:r w:rsidRPr="00B31916">
        <w:rPr>
          <w:rFonts w:ascii="Arial" w:eastAsia="Times New Roman" w:hAnsi="Arial" w:cs="Arial"/>
          <w:color w:val="56595C"/>
          <w:sz w:val="24"/>
          <w:szCs w:val="24"/>
          <w:lang w:eastAsia="es-ES"/>
        </w:rPr>
        <w:t>Número de Identificación Fiscal.</w:t>
      </w:r>
    </w:p>
    <w:p w:rsidR="00B31916" w:rsidRPr="00B31916" w:rsidRDefault="00B31916" w:rsidP="00B31916">
      <w:pPr>
        <w:numPr>
          <w:ilvl w:val="0"/>
          <w:numId w:val="3"/>
        </w:numPr>
        <w:spacing w:before="100" w:beforeAutospacing="1" w:after="100" w:afterAutospacing="1" w:line="360" w:lineRule="atLeast"/>
        <w:jc w:val="both"/>
        <w:rPr>
          <w:rFonts w:ascii="Arial" w:eastAsia="Times New Roman" w:hAnsi="Arial" w:cs="Arial"/>
          <w:color w:val="56595C"/>
          <w:sz w:val="24"/>
          <w:szCs w:val="24"/>
          <w:lang w:eastAsia="es-ES"/>
        </w:rPr>
      </w:pPr>
      <w:r w:rsidRPr="00B31916">
        <w:rPr>
          <w:rFonts w:ascii="Arial" w:eastAsia="Times New Roman" w:hAnsi="Arial" w:cs="Arial"/>
          <w:color w:val="56595C"/>
          <w:sz w:val="24"/>
          <w:szCs w:val="24"/>
          <w:lang w:eastAsia="es-ES"/>
        </w:rPr>
        <w:t>Certificado de firma electrónica X.509.V3 o cualquier otro certificado de los admitidos por la Agencia Estatal de Administración Tributaria.</w:t>
      </w:r>
    </w:p>
    <w:p w:rsidR="00B31916" w:rsidRPr="00B31916" w:rsidRDefault="00B31916" w:rsidP="00B31916">
      <w:pPr>
        <w:spacing w:before="100" w:beforeAutospacing="1" w:after="100" w:afterAutospacing="1" w:line="360" w:lineRule="atLeast"/>
        <w:jc w:val="both"/>
        <w:rPr>
          <w:rFonts w:ascii="Arial" w:eastAsia="Times New Roman" w:hAnsi="Arial" w:cs="Arial"/>
          <w:color w:val="56595C"/>
          <w:sz w:val="27"/>
          <w:szCs w:val="27"/>
          <w:lang w:eastAsia="es-ES"/>
        </w:rPr>
      </w:pPr>
      <w:r w:rsidRPr="00B31916">
        <w:rPr>
          <w:rFonts w:ascii="Arial" w:eastAsia="Times New Roman" w:hAnsi="Arial" w:cs="Arial"/>
          <w:color w:val="56595C"/>
          <w:sz w:val="27"/>
          <w:szCs w:val="27"/>
          <w:lang w:eastAsia="es-ES"/>
        </w:rPr>
        <w:t>El declarante deberá imprimir y conservar la declaración aceptada, debidamente validada con el correspondiente código electrónico.</w:t>
      </w:r>
    </w:p>
    <w:p w:rsidR="00B31916" w:rsidRPr="00B31916" w:rsidRDefault="00B31916" w:rsidP="00B31916">
      <w:pPr>
        <w:spacing w:before="100" w:beforeAutospacing="1" w:after="100" w:afterAutospacing="1" w:line="360" w:lineRule="atLeast"/>
        <w:jc w:val="both"/>
        <w:rPr>
          <w:rFonts w:ascii="Arial" w:eastAsia="Times New Roman" w:hAnsi="Arial" w:cs="Arial"/>
          <w:color w:val="56595C"/>
          <w:sz w:val="27"/>
          <w:szCs w:val="27"/>
          <w:lang w:eastAsia="es-ES"/>
        </w:rPr>
      </w:pPr>
      <w:r w:rsidRPr="00B31916">
        <w:rPr>
          <w:rFonts w:ascii="Arial" w:eastAsia="Times New Roman" w:hAnsi="Arial" w:cs="Arial"/>
          <w:color w:val="56595C"/>
          <w:sz w:val="27"/>
          <w:szCs w:val="27"/>
          <w:lang w:eastAsia="es-ES"/>
        </w:rPr>
        <w:t>No se podrá efectuar la presentación telemática de las declaraciones correspondientes al modelo 840 cuando haya transcurrido más de un año desde la finalización de un mes desde el inicio de la actividad.</w:t>
      </w:r>
    </w:p>
    <w:p w:rsidR="005314C9" w:rsidRPr="006251E6" w:rsidRDefault="005314C9" w:rsidP="006251E6">
      <w:bookmarkStart w:id="0" w:name="_GoBack"/>
      <w:bookmarkEnd w:id="0"/>
    </w:p>
    <w:sectPr w:rsidR="005314C9" w:rsidRPr="006251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7500A"/>
    <w:multiLevelType w:val="multilevel"/>
    <w:tmpl w:val="CCBA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235E4"/>
    <w:multiLevelType w:val="multilevel"/>
    <w:tmpl w:val="7A8C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9F5097"/>
    <w:multiLevelType w:val="multilevel"/>
    <w:tmpl w:val="0CC6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F6"/>
    <w:rsid w:val="00276BEA"/>
    <w:rsid w:val="004B348F"/>
    <w:rsid w:val="005314C9"/>
    <w:rsid w:val="006251E6"/>
    <w:rsid w:val="0070289B"/>
    <w:rsid w:val="00796F18"/>
    <w:rsid w:val="00A02031"/>
    <w:rsid w:val="00B31916"/>
    <w:rsid w:val="00B546F6"/>
    <w:rsid w:val="00B9231F"/>
    <w:rsid w:val="00CB1167"/>
    <w:rsid w:val="00D417F3"/>
    <w:rsid w:val="00D84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169B-3DC5-49B9-B397-D800754A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46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546F6"/>
  </w:style>
  <w:style w:type="character" w:styleId="Hipervnculo">
    <w:name w:val="Hyperlink"/>
    <w:basedOn w:val="Fuentedeprrafopredeter"/>
    <w:uiPriority w:val="99"/>
    <w:semiHidden/>
    <w:unhideWhenUsed/>
    <w:rsid w:val="00276BEA"/>
    <w:rPr>
      <w:color w:val="0000FF"/>
      <w:u w:val="single"/>
    </w:rPr>
  </w:style>
  <w:style w:type="character" w:customStyle="1" w:styleId="titulo">
    <w:name w:val="titulo"/>
    <w:basedOn w:val="Fuentedeprrafopredeter"/>
    <w:rsid w:val="004B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5493">
      <w:bodyDiv w:val="1"/>
      <w:marLeft w:val="0"/>
      <w:marRight w:val="0"/>
      <w:marTop w:val="0"/>
      <w:marBottom w:val="0"/>
      <w:divBdr>
        <w:top w:val="none" w:sz="0" w:space="0" w:color="auto"/>
        <w:left w:val="none" w:sz="0" w:space="0" w:color="auto"/>
        <w:bottom w:val="none" w:sz="0" w:space="0" w:color="auto"/>
        <w:right w:val="none" w:sz="0" w:space="0" w:color="auto"/>
      </w:divBdr>
    </w:div>
    <w:div w:id="437144213">
      <w:bodyDiv w:val="1"/>
      <w:marLeft w:val="0"/>
      <w:marRight w:val="0"/>
      <w:marTop w:val="0"/>
      <w:marBottom w:val="0"/>
      <w:divBdr>
        <w:top w:val="none" w:sz="0" w:space="0" w:color="auto"/>
        <w:left w:val="none" w:sz="0" w:space="0" w:color="auto"/>
        <w:bottom w:val="none" w:sz="0" w:space="0" w:color="auto"/>
        <w:right w:val="none" w:sz="0" w:space="0" w:color="auto"/>
      </w:divBdr>
    </w:div>
    <w:div w:id="622228947">
      <w:bodyDiv w:val="1"/>
      <w:marLeft w:val="0"/>
      <w:marRight w:val="0"/>
      <w:marTop w:val="0"/>
      <w:marBottom w:val="0"/>
      <w:divBdr>
        <w:top w:val="none" w:sz="0" w:space="0" w:color="auto"/>
        <w:left w:val="none" w:sz="0" w:space="0" w:color="auto"/>
        <w:bottom w:val="none" w:sz="0" w:space="0" w:color="auto"/>
        <w:right w:val="none" w:sz="0" w:space="0" w:color="auto"/>
      </w:divBdr>
    </w:div>
    <w:div w:id="777917533">
      <w:bodyDiv w:val="1"/>
      <w:marLeft w:val="0"/>
      <w:marRight w:val="0"/>
      <w:marTop w:val="0"/>
      <w:marBottom w:val="0"/>
      <w:divBdr>
        <w:top w:val="none" w:sz="0" w:space="0" w:color="auto"/>
        <w:left w:val="none" w:sz="0" w:space="0" w:color="auto"/>
        <w:bottom w:val="none" w:sz="0" w:space="0" w:color="auto"/>
        <w:right w:val="none" w:sz="0" w:space="0" w:color="auto"/>
      </w:divBdr>
    </w:div>
    <w:div w:id="854078454">
      <w:bodyDiv w:val="1"/>
      <w:marLeft w:val="0"/>
      <w:marRight w:val="0"/>
      <w:marTop w:val="0"/>
      <w:marBottom w:val="0"/>
      <w:divBdr>
        <w:top w:val="none" w:sz="0" w:space="0" w:color="auto"/>
        <w:left w:val="none" w:sz="0" w:space="0" w:color="auto"/>
        <w:bottom w:val="none" w:sz="0" w:space="0" w:color="auto"/>
        <w:right w:val="none" w:sz="0" w:space="0" w:color="auto"/>
      </w:divBdr>
    </w:div>
    <w:div w:id="1086918129">
      <w:bodyDiv w:val="1"/>
      <w:marLeft w:val="0"/>
      <w:marRight w:val="0"/>
      <w:marTop w:val="0"/>
      <w:marBottom w:val="0"/>
      <w:divBdr>
        <w:top w:val="none" w:sz="0" w:space="0" w:color="auto"/>
        <w:left w:val="none" w:sz="0" w:space="0" w:color="auto"/>
        <w:bottom w:val="none" w:sz="0" w:space="0" w:color="auto"/>
        <w:right w:val="none" w:sz="0" w:space="0" w:color="auto"/>
      </w:divBdr>
    </w:div>
    <w:div w:id="1284799664">
      <w:bodyDiv w:val="1"/>
      <w:marLeft w:val="0"/>
      <w:marRight w:val="0"/>
      <w:marTop w:val="0"/>
      <w:marBottom w:val="0"/>
      <w:divBdr>
        <w:top w:val="none" w:sz="0" w:space="0" w:color="auto"/>
        <w:left w:val="none" w:sz="0" w:space="0" w:color="auto"/>
        <w:bottom w:val="none" w:sz="0" w:space="0" w:color="auto"/>
        <w:right w:val="none" w:sz="0" w:space="0" w:color="auto"/>
      </w:divBdr>
    </w:div>
    <w:div w:id="1334066745">
      <w:bodyDiv w:val="1"/>
      <w:marLeft w:val="0"/>
      <w:marRight w:val="0"/>
      <w:marTop w:val="0"/>
      <w:marBottom w:val="0"/>
      <w:divBdr>
        <w:top w:val="none" w:sz="0" w:space="0" w:color="auto"/>
        <w:left w:val="none" w:sz="0" w:space="0" w:color="auto"/>
        <w:bottom w:val="none" w:sz="0" w:space="0" w:color="auto"/>
        <w:right w:val="none" w:sz="0" w:space="0" w:color="auto"/>
      </w:divBdr>
    </w:div>
    <w:div w:id="1349259585">
      <w:bodyDiv w:val="1"/>
      <w:marLeft w:val="0"/>
      <w:marRight w:val="0"/>
      <w:marTop w:val="0"/>
      <w:marBottom w:val="0"/>
      <w:divBdr>
        <w:top w:val="none" w:sz="0" w:space="0" w:color="auto"/>
        <w:left w:val="none" w:sz="0" w:space="0" w:color="auto"/>
        <w:bottom w:val="none" w:sz="0" w:space="0" w:color="auto"/>
        <w:right w:val="none" w:sz="0" w:space="0" w:color="auto"/>
      </w:divBdr>
    </w:div>
    <w:div w:id="1456363069">
      <w:bodyDiv w:val="1"/>
      <w:marLeft w:val="0"/>
      <w:marRight w:val="0"/>
      <w:marTop w:val="0"/>
      <w:marBottom w:val="0"/>
      <w:divBdr>
        <w:top w:val="none" w:sz="0" w:space="0" w:color="auto"/>
        <w:left w:val="none" w:sz="0" w:space="0" w:color="auto"/>
        <w:bottom w:val="none" w:sz="0" w:space="0" w:color="auto"/>
        <w:right w:val="none" w:sz="0" w:space="0" w:color="auto"/>
      </w:divBdr>
    </w:div>
    <w:div w:id="1714377527">
      <w:bodyDiv w:val="1"/>
      <w:marLeft w:val="0"/>
      <w:marRight w:val="0"/>
      <w:marTop w:val="0"/>
      <w:marBottom w:val="0"/>
      <w:divBdr>
        <w:top w:val="none" w:sz="0" w:space="0" w:color="auto"/>
        <w:left w:val="none" w:sz="0" w:space="0" w:color="auto"/>
        <w:bottom w:val="none" w:sz="0" w:space="0" w:color="auto"/>
        <w:right w:val="none" w:sz="0" w:space="0" w:color="auto"/>
      </w:divBdr>
    </w:div>
    <w:div w:id="18187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e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e.es/buscar/act.php?id=BOE-A-2003-23186" TargetMode="External"/><Relationship Id="rId5" Type="http://schemas.openxmlformats.org/officeDocument/2006/relationships/hyperlink" Target="http://www.boe.es/buscar/act.php?id=BOE-A-2004-42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2538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yo</cp:lastModifiedBy>
  <cp:revision>2</cp:revision>
  <dcterms:created xsi:type="dcterms:W3CDTF">2015-11-29T21:06:00Z</dcterms:created>
  <dcterms:modified xsi:type="dcterms:W3CDTF">2015-11-29T21:06:00Z</dcterms:modified>
</cp:coreProperties>
</file>