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color w:val="ff0000"/>
          <w:sz w:val="36"/>
          <w:szCs w:val="36"/>
          <w:rtl w:val="0"/>
        </w:rPr>
        <w:t xml:space="preserve">L’ASSISTENZIALISMO FEMMINILE DURANTE LA GRANDE GUERRA</w:t>
      </w:r>
    </w:p>
    <w:p w:rsidR="00000000" w:rsidDel="00000000" w:rsidP="00000000" w:rsidRDefault="00000000" w:rsidRPr="00000000">
      <w:pPr>
        <w:contextualSpacing w:val="0"/>
      </w:pPr>
      <w:r w:rsidDel="00000000" w:rsidR="00000000" w:rsidRPr="00000000">
        <w:rPr>
          <w:sz w:val="24"/>
          <w:szCs w:val="24"/>
          <w:rtl w:val="0"/>
        </w:rPr>
        <w:t xml:space="preserve">Durante la Grande Guerra diverse donne si impegnarono nell’organizzazione centri di incontro per la promozione di iniziative a sostegno della guerra come le raccolte di denaro o materiali destinati alle famiglie dei soldati impegnati al fronte oppure l’organizzazione di visite ai soldati stessi.  La raccolta di pellicce ed indumenti usati fu usata per creare nuovi indumenti da inviare al fronte. Inviarono indumenti “antiparassiti” che prevenivano il problema di pidocchi nelle trincee. Organizzarono anche la raccolta di noccioli di pesche e albicocche che, opportunamente lavorati, si trasformavano in sapone. </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