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1" w:rsidRDefault="001B59A1" w:rsidP="00F55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Concordancia entre el sustantivo y adjetivo   </w:t>
      </w:r>
    </w:p>
    <w:p w:rsidR="00FB6576" w:rsidRDefault="00F5524C" w:rsidP="00F5524C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“</w:t>
      </w:r>
      <w:r w:rsidR="001B59A1">
        <w:rPr>
          <w:rFonts w:ascii="Times New Roman" w:hAnsi="Times New Roman" w:cs="Times New Roman"/>
          <w:sz w:val="24"/>
          <w:szCs w:val="24"/>
        </w:rPr>
        <w:t>Consiste en la igualdad del género y el número de estas dos categorías gramaticales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537702750"/>
          <w:citation/>
        </w:sdtPr>
        <w:sdtEndPr/>
        <w:sdtContent>
          <w:r w:rsidR="001B59A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B59A1">
            <w:rPr>
              <w:rFonts w:ascii="Times New Roman" w:hAnsi="Times New Roman" w:cs="Times New Roman"/>
              <w:sz w:val="24"/>
              <w:szCs w:val="24"/>
            </w:rPr>
            <w:instrText xml:space="preserve"> CITATION Eri126 \l 2058 </w:instrText>
          </w:r>
          <w:r w:rsidR="001B59A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59A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B59A1" w:rsidRPr="001B59A1">
            <w:rPr>
              <w:rFonts w:ascii="Times New Roman" w:hAnsi="Times New Roman" w:cs="Times New Roman"/>
              <w:noProof/>
              <w:sz w:val="24"/>
              <w:szCs w:val="24"/>
            </w:rPr>
            <w:t>(Lara, 2012)</w:t>
          </w:r>
          <w:r w:rsidR="001B59A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2F"/>
    <w:rsid w:val="001B59A1"/>
    <w:rsid w:val="005939AA"/>
    <w:rsid w:val="00DB552F"/>
    <w:rsid w:val="00F5524C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3CFA-C6E5-4585-BE99-142F3FC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Eri126</b:Tag>
    <b:SourceType>Book</b:SourceType>
    <b:Guid>{4231D58E-A4C8-4337-AAF3-ACF59FF49627}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6E68F06D-0467-4B13-B38B-FF0165B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4</cp:revision>
  <dcterms:created xsi:type="dcterms:W3CDTF">2016-10-27T04:23:00Z</dcterms:created>
  <dcterms:modified xsi:type="dcterms:W3CDTF">2016-10-27T23:31:00Z</dcterms:modified>
</cp:coreProperties>
</file>