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D4" w:rsidRDefault="007E67D4" w:rsidP="007E67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Metodología</w:t>
      </w:r>
    </w:p>
    <w:p w:rsidR="007E67D4" w:rsidRDefault="007E67D4" w:rsidP="007E67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DF357B">
        <w:rPr>
          <w:rFonts w:ascii="Times New Roman" w:hAnsi="Times New Roman" w:cs="Times New Roman"/>
          <w:sz w:val="24"/>
        </w:rPr>
        <w:t>n este apartado se señala que sujetos fueron investigados (niños, padres de familia, adolecentes, etc.).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6576" w:rsidRDefault="00FB6576"/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7"/>
    <w:rsid w:val="005939AA"/>
    <w:rsid w:val="007E67D4"/>
    <w:rsid w:val="008116A7"/>
    <w:rsid w:val="00D23975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49C-98F0-4924-81D3-17F6C2B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2016-10-27T20:23:00Z</dcterms:created>
  <dcterms:modified xsi:type="dcterms:W3CDTF">2016-10-27T20:23:00Z</dcterms:modified>
</cp:coreProperties>
</file>