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4E" w:rsidRPr="00EB0D4E" w:rsidRDefault="00EB0D4E" w:rsidP="00EB0D4E">
      <w:pPr>
        <w:jc w:val="center"/>
        <w:rPr>
          <w:rFonts w:ascii="Arial" w:hAnsi="Arial" w:cs="Arial"/>
          <w:color w:val="252525"/>
          <w:sz w:val="72"/>
          <w:szCs w:val="21"/>
          <w:shd w:val="clear" w:color="auto" w:fill="FFFFFF"/>
        </w:rPr>
      </w:pPr>
      <w:proofErr w:type="spellStart"/>
      <w:r w:rsidRPr="00EB0D4E">
        <w:rPr>
          <w:rFonts w:ascii="Arial" w:hAnsi="Arial" w:cs="Arial"/>
          <w:b/>
          <w:bCs/>
          <w:i/>
          <w:iCs/>
          <w:color w:val="252525"/>
          <w:sz w:val="72"/>
          <w:szCs w:val="21"/>
          <w:shd w:val="clear" w:color="auto" w:fill="FFFFFF"/>
        </w:rPr>
        <w:t>Staphylococcus</w:t>
      </w:r>
      <w:proofErr w:type="spellEnd"/>
    </w:p>
    <w:p w:rsidR="000D386E" w:rsidRPr="00EB0D4E" w:rsidRDefault="00EB0D4E" w:rsidP="00EB0D4E">
      <w:pPr>
        <w:jc w:val="both"/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EB0D4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Comprende</w:t>
      </w:r>
      <w:r w:rsidRPr="00EB0D4E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5" w:tooltip="Microorganismos" w:history="1">
        <w:r w:rsidRPr="00EB0D4E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microorganismos</w:t>
        </w:r>
      </w:hyperlink>
      <w:r w:rsidRPr="00EB0D4E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EB0D4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que están presentes en la mucosa y en la piel de los humanos y de otros</w:t>
      </w:r>
      <w:r w:rsidRPr="00EB0D4E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6" w:tooltip="Mamífero" w:history="1">
        <w:r w:rsidRPr="00EB0D4E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mamíferos</w:t>
        </w:r>
      </w:hyperlink>
      <w:r w:rsidRPr="00EB0D4E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EB0D4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</w:t>
      </w:r>
      <w:r w:rsidRPr="00EB0D4E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7" w:tooltip="Aves" w:history="1">
        <w:r w:rsidRPr="00EB0D4E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aves</w:t>
        </w:r>
      </w:hyperlink>
      <w:r w:rsidRPr="00EB0D4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incluyendo a 35 especies y 17 subespecies, muchas de las cuales se encuentran en los humanos</w:t>
      </w:r>
      <w:r w:rsidRPr="00EB0D4E">
        <w:rPr>
          <w:rFonts w:ascii="Arial" w:hAnsi="Arial" w:cs="Arial"/>
          <w:color w:val="252525"/>
          <w:sz w:val="24"/>
          <w:szCs w:val="24"/>
          <w:shd w:val="clear" w:color="auto" w:fill="FFFFFF"/>
        </w:rPr>
        <w:t>.</w:t>
      </w:r>
      <w:r w:rsidRPr="00EB0D4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</w:p>
    <w:p w:rsidR="00EB0D4E" w:rsidRPr="00EB0D4E" w:rsidRDefault="00EB0D4E" w:rsidP="00EB0D4E">
      <w:pPr>
        <w:jc w:val="center"/>
        <w:rPr>
          <w:rFonts w:ascii="Arial" w:hAnsi="Arial" w:cs="Arial"/>
          <w:b/>
          <w:sz w:val="44"/>
          <w:szCs w:val="24"/>
        </w:rPr>
      </w:pPr>
      <w:r w:rsidRPr="00EB0D4E">
        <w:rPr>
          <w:rFonts w:ascii="Arial" w:hAnsi="Arial" w:cs="Arial"/>
          <w:b/>
          <w:sz w:val="44"/>
          <w:szCs w:val="24"/>
        </w:rPr>
        <w:t>Car</w:t>
      </w:r>
      <w:bookmarkStart w:id="0" w:name="_GoBack"/>
      <w:bookmarkEnd w:id="0"/>
      <w:r w:rsidRPr="00EB0D4E">
        <w:rPr>
          <w:rFonts w:ascii="Arial" w:hAnsi="Arial" w:cs="Arial"/>
          <w:b/>
          <w:sz w:val="44"/>
          <w:szCs w:val="24"/>
        </w:rPr>
        <w:t>acterísticas generales</w:t>
      </w:r>
    </w:p>
    <w:p w:rsidR="00EB0D4E" w:rsidRPr="00EB0D4E" w:rsidRDefault="00EB0D4E" w:rsidP="00EB0D4E">
      <w:pPr>
        <w:jc w:val="both"/>
        <w:rPr>
          <w:rFonts w:ascii="Arial" w:hAnsi="Arial" w:cs="Arial"/>
          <w:sz w:val="24"/>
          <w:szCs w:val="24"/>
        </w:rPr>
      </w:pPr>
      <w:r w:rsidRPr="00EB0D4E">
        <w:rPr>
          <w:rFonts w:ascii="Arial" w:hAnsi="Arial" w:cs="Arial"/>
          <w:sz w:val="24"/>
          <w:szCs w:val="24"/>
        </w:rPr>
        <w:t xml:space="preserve">Los estafilococos crecen fácilmente sobre casi todos los medios bacteriológicos, en cultivos su crecimiento es mejor en </w:t>
      </w:r>
      <w:proofErr w:type="gramStart"/>
      <w:r w:rsidRPr="00EB0D4E">
        <w:rPr>
          <w:rFonts w:ascii="Arial" w:hAnsi="Arial" w:cs="Arial"/>
          <w:sz w:val="24"/>
          <w:szCs w:val="24"/>
        </w:rPr>
        <w:t>el medio</w:t>
      </w:r>
      <w:proofErr w:type="gramEnd"/>
      <w:r w:rsidRPr="00EB0D4E">
        <w:rPr>
          <w:rFonts w:ascii="Arial" w:hAnsi="Arial" w:cs="Arial"/>
          <w:sz w:val="24"/>
          <w:szCs w:val="24"/>
        </w:rPr>
        <w:t xml:space="preserve"> sal manitol y agar sangre. Es un coco anaerobio facultativo, esto significa que puede crecer tanto en condiciones con oxígeno como carente de éste. Su mayor velocidad de crecimiento es a 5 - 25 °C; pero también se puede ver en activa fisión binaria entre 30 y 27 °C. Además, producen catalasa, lo que los diferencia de los estreptococos. </w:t>
      </w:r>
    </w:p>
    <w:sectPr w:rsidR="00EB0D4E" w:rsidRPr="00EB0D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4E"/>
    <w:rsid w:val="000D386E"/>
    <w:rsid w:val="00EB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B0D4E"/>
  </w:style>
  <w:style w:type="character" w:styleId="Hipervnculo">
    <w:name w:val="Hyperlink"/>
    <w:basedOn w:val="Fuentedeprrafopredeter"/>
    <w:uiPriority w:val="99"/>
    <w:semiHidden/>
    <w:unhideWhenUsed/>
    <w:rsid w:val="00EB0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B0D4E"/>
  </w:style>
  <w:style w:type="character" w:styleId="Hipervnculo">
    <w:name w:val="Hyperlink"/>
    <w:basedOn w:val="Fuentedeprrafopredeter"/>
    <w:uiPriority w:val="99"/>
    <w:semiHidden/>
    <w:unhideWhenUsed/>
    <w:rsid w:val="00EB0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Av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Mam%C3%ADfero" TargetMode="External"/><Relationship Id="rId5" Type="http://schemas.openxmlformats.org/officeDocument/2006/relationships/hyperlink" Target="https://es.wikipedia.org/wiki/Microorganism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2017-01-19T04:59:00Z</dcterms:created>
  <dcterms:modified xsi:type="dcterms:W3CDTF">2017-01-19T05:02:00Z</dcterms:modified>
</cp:coreProperties>
</file>