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B1" w:rsidRDefault="00C13968" w:rsidP="00D467B1">
      <w:pPr>
        <w:pStyle w:val="Standard"/>
      </w:pPr>
      <w:r>
        <w:t>TÉRMINO</w:t>
      </w:r>
      <w:r w:rsidR="00D467B1">
        <w:t xml:space="preserve"> </w:t>
      </w:r>
      <w:r w:rsidR="00D467B1" w:rsidRPr="00D467B1">
        <w:t>(árabe, Al-Qántara, español):</w:t>
      </w:r>
      <w:r>
        <w:t xml:space="preserve"> </w:t>
      </w:r>
      <w:r w:rsidR="00D467B1">
        <w:rPr>
          <w:rFonts w:asciiTheme="minorBidi" w:hAnsiTheme="minorBidi" w:cstheme="minorBidi" w:hint="cs"/>
          <w:rtl/>
        </w:rPr>
        <w:t>مذهب</w:t>
      </w:r>
      <w:r w:rsidR="00D467B1">
        <w:rPr>
          <w:rFonts w:asciiTheme="minorBidi" w:hAnsiTheme="minorBidi" w:cstheme="minorBidi"/>
        </w:rPr>
        <w:t xml:space="preserve">, </w:t>
      </w:r>
      <w:r w:rsidR="00D467B1" w:rsidRPr="00D467B1">
        <w:rPr>
          <w:sz w:val="22"/>
          <w:szCs w:val="22"/>
        </w:rPr>
        <w:t>maḏhab</w:t>
      </w:r>
      <w:r w:rsidR="00D467B1">
        <w:t>, m</w:t>
      </w:r>
      <w:r>
        <w:t>ádhab</w:t>
      </w:r>
    </w:p>
    <w:p w:rsidR="00D07EB1" w:rsidRDefault="00D07EB1">
      <w:pPr>
        <w:pStyle w:val="Standard"/>
      </w:pPr>
    </w:p>
    <w:p w:rsidR="00D07EB1" w:rsidRDefault="00C13968">
      <w:pPr>
        <w:pStyle w:val="Standard"/>
      </w:pPr>
      <w:r>
        <w:t>CAMPOS: Autoridad</w:t>
      </w:r>
    </w:p>
    <w:p w:rsidR="00D07EB1" w:rsidRDefault="00D07EB1">
      <w:pPr>
        <w:pStyle w:val="Standard"/>
      </w:pPr>
    </w:p>
    <w:p w:rsidR="00D07EB1" w:rsidRDefault="00C13968" w:rsidP="00261BDE">
      <w:pPr>
        <w:pStyle w:val="Standard"/>
      </w:pPr>
      <w:r>
        <w:t xml:space="preserve">DEFINICIÓN: </w:t>
      </w:r>
    </w:p>
    <w:p w:rsidR="00261BDE" w:rsidRDefault="00261BDE" w:rsidP="00261BDE">
      <w:pPr>
        <w:pStyle w:val="Standard"/>
      </w:pPr>
    </w:p>
    <w:p w:rsidR="00D07EB1" w:rsidRDefault="00561A02" w:rsidP="00561A02">
      <w:pPr>
        <w:pStyle w:val="Standard"/>
        <w:jc w:val="both"/>
      </w:pPr>
      <w:r>
        <w:t>Escuela jurídica-religiosa del i</w:t>
      </w:r>
      <w:r w:rsidR="00C13968">
        <w:t xml:space="preserve">slam. Cada uno de los sistemas de interpretación de la ley islámica reconocidos por la comunidad musulmana. Actualmente hay cuatro escuelas sunníes: </w:t>
      </w:r>
      <w:r w:rsidR="009A3E51">
        <w:rPr>
          <w:i/>
          <w:iCs/>
        </w:rPr>
        <w:t>ḥ</w:t>
      </w:r>
      <w:r w:rsidR="00C13968">
        <w:rPr>
          <w:i/>
          <w:iCs/>
        </w:rPr>
        <w:t>anafí</w:t>
      </w:r>
      <w:r w:rsidR="00C13968">
        <w:t xml:space="preserve">, </w:t>
      </w:r>
      <w:r w:rsidR="00C13968">
        <w:rPr>
          <w:i/>
          <w:iCs/>
        </w:rPr>
        <w:t>m</w:t>
      </w:r>
      <w:r w:rsidR="009A3E51">
        <w:rPr>
          <w:i/>
          <w:iCs/>
        </w:rPr>
        <w:t>ā</w:t>
      </w:r>
      <w:r w:rsidR="00C13968">
        <w:rPr>
          <w:i/>
          <w:iCs/>
        </w:rPr>
        <w:t>likí</w:t>
      </w:r>
      <w:r w:rsidR="00C13968">
        <w:t xml:space="preserve">, </w:t>
      </w:r>
      <w:r w:rsidR="005253C4">
        <w:rPr>
          <w:i/>
          <w:iCs/>
        </w:rPr>
        <w:t>šāfiʿ</w:t>
      </w:r>
      <w:r w:rsidR="00C13968">
        <w:rPr>
          <w:i/>
          <w:iCs/>
        </w:rPr>
        <w:t>í</w:t>
      </w:r>
      <w:r w:rsidR="00C13968">
        <w:t xml:space="preserve"> y </w:t>
      </w:r>
      <w:r w:rsidR="005253C4">
        <w:rPr>
          <w:i/>
          <w:iCs/>
        </w:rPr>
        <w:t>ḥ</w:t>
      </w:r>
      <w:r w:rsidR="00C13968">
        <w:rPr>
          <w:i/>
          <w:iCs/>
        </w:rPr>
        <w:t>anbalí</w:t>
      </w:r>
      <w:r w:rsidR="00C13968">
        <w:t xml:space="preserve">; a las que hay que añadir tres del sistema doctrinal chií, </w:t>
      </w:r>
      <w:r w:rsidR="005253C4">
        <w:rPr>
          <w:i/>
          <w:iCs/>
        </w:rPr>
        <w:t>ŷaʿ</w:t>
      </w:r>
      <w:r w:rsidR="00C13968">
        <w:rPr>
          <w:i/>
          <w:iCs/>
        </w:rPr>
        <w:t xml:space="preserve">farí, ismailí </w:t>
      </w:r>
      <w:r w:rsidR="00C13968">
        <w:t xml:space="preserve">y </w:t>
      </w:r>
      <w:r w:rsidR="00C13968">
        <w:rPr>
          <w:i/>
          <w:iCs/>
        </w:rPr>
        <w:t>zaydí</w:t>
      </w:r>
      <w:r w:rsidR="00C13968">
        <w:t xml:space="preserve">, y otra más </w:t>
      </w:r>
      <w:r w:rsidR="00C13968">
        <w:rPr>
          <w:i/>
          <w:iCs/>
        </w:rPr>
        <w:t>ib</w:t>
      </w:r>
      <w:r w:rsidR="005253C4">
        <w:rPr>
          <w:i/>
          <w:iCs/>
        </w:rPr>
        <w:t>āḍ</w:t>
      </w:r>
      <w:r w:rsidR="00C13968">
        <w:rPr>
          <w:i/>
          <w:iCs/>
        </w:rPr>
        <w:t xml:space="preserve">í, </w:t>
      </w:r>
      <w:r w:rsidR="00C13968">
        <w:t>corriente</w:t>
      </w:r>
      <w:r w:rsidR="00C13968">
        <w:rPr>
          <w:i/>
          <w:iCs/>
        </w:rPr>
        <w:t xml:space="preserve"> </w:t>
      </w:r>
      <w:r w:rsidR="00C13968">
        <w:t>del islam</w:t>
      </w:r>
      <w:r w:rsidR="00C13968">
        <w:rPr>
          <w:i/>
          <w:iCs/>
        </w:rPr>
        <w:t xml:space="preserve"> j</w:t>
      </w:r>
      <w:r w:rsidR="005253C4">
        <w:rPr>
          <w:i/>
          <w:iCs/>
        </w:rPr>
        <w:t>ā</w:t>
      </w:r>
      <w:r w:rsidR="00C13968">
        <w:rPr>
          <w:i/>
          <w:iCs/>
        </w:rPr>
        <w:t>ri</w:t>
      </w:r>
      <w:r w:rsidR="005253C4">
        <w:rPr>
          <w:i/>
          <w:iCs/>
        </w:rPr>
        <w:t>ŷ</w:t>
      </w:r>
      <w:r w:rsidR="00C13968">
        <w:rPr>
          <w:i/>
          <w:iCs/>
        </w:rPr>
        <w:t>í</w:t>
      </w:r>
      <w:r w:rsidR="00C13968">
        <w:t>.</w:t>
      </w:r>
    </w:p>
    <w:p w:rsidR="00D07EB1" w:rsidRDefault="00D07EB1">
      <w:pPr>
        <w:pStyle w:val="Standard"/>
      </w:pPr>
    </w:p>
    <w:p w:rsidR="00D07EB1" w:rsidRDefault="000003E5">
      <w:pPr>
        <w:pStyle w:val="Standard"/>
      </w:pPr>
      <w:r>
        <w:t xml:space="preserve">ARTÍCULO: </w:t>
      </w:r>
    </w:p>
    <w:p w:rsidR="00D07EB1" w:rsidRDefault="00D07EB1">
      <w:pPr>
        <w:pStyle w:val="Standard"/>
      </w:pPr>
    </w:p>
    <w:p w:rsidR="00D07EB1" w:rsidRDefault="00C13968" w:rsidP="0007343D">
      <w:pPr>
        <w:pStyle w:val="Standard"/>
        <w:jc w:val="both"/>
      </w:pPr>
      <w:r>
        <w:tab/>
        <w:t>D</w:t>
      </w:r>
      <w:r w:rsidR="00561A02">
        <w:t>urante los primeros siglos del i</w:t>
      </w:r>
      <w:r>
        <w:t xml:space="preserve">slam se fue desarrollando un nuevo sistema jurídico-religioso, la </w:t>
      </w:r>
      <w:r>
        <w:rPr>
          <w:i/>
          <w:iCs/>
        </w:rPr>
        <w:t>šarī`a,</w:t>
      </w:r>
      <w:r>
        <w:t xml:space="preserve"> </w:t>
      </w:r>
      <w:r w:rsidR="00344E18">
        <w:t xml:space="preserve">asentado </w:t>
      </w:r>
      <w:r>
        <w:t>en El Corá</w:t>
      </w:r>
      <w:r w:rsidR="00DB2244">
        <w:t>n</w:t>
      </w:r>
      <w:r w:rsidR="00344E18">
        <w:t xml:space="preserve"> y en la tradición del profeta,</w:t>
      </w:r>
      <w:r>
        <w:t xml:space="preserve"> que </w:t>
      </w:r>
      <w:r w:rsidR="0007343D">
        <w:t xml:space="preserve">satisfacía </w:t>
      </w:r>
      <w:r>
        <w:t xml:space="preserve">las necesidades </w:t>
      </w:r>
      <w:r w:rsidR="0007343D">
        <w:t xml:space="preserve">legales </w:t>
      </w:r>
      <w:r>
        <w:t>de una sociedad en rápido crecimiento y evolución. Este sistema se articulaba en dos ejes: el ritual, formado por las normas y obligaciones de culto (</w:t>
      </w:r>
      <w:r>
        <w:rPr>
          <w:i/>
          <w:iCs/>
        </w:rPr>
        <w:t>`ibādāt</w:t>
      </w:r>
      <w:r>
        <w:t>), y el civil, que regulaba las relaciones sociales (</w:t>
      </w:r>
      <w:r>
        <w:rPr>
          <w:i/>
          <w:iCs/>
        </w:rPr>
        <w:t>mu`āmmalāt</w:t>
      </w:r>
      <w:r>
        <w:t>).</w:t>
      </w:r>
    </w:p>
    <w:p w:rsidR="00D07EB1" w:rsidRDefault="00C13968" w:rsidP="00B76DE7">
      <w:pPr>
        <w:pStyle w:val="Standard"/>
        <w:jc w:val="both"/>
      </w:pPr>
      <w:r>
        <w:tab/>
        <w:t>Tras un periodo de formación, se conformaron una serie de escuelas de interpretación jurídica, cuatro dentro de la corriente mayoritaria sunní, tres que corresponden a las corrientes principales chiíes, duodecimanos, ismailíes y zaydíes</w:t>
      </w:r>
      <w:r>
        <w:rPr>
          <w:i/>
          <w:iCs/>
        </w:rPr>
        <w:t xml:space="preserve">, </w:t>
      </w:r>
      <w:r>
        <w:t xml:space="preserve">y una más </w:t>
      </w:r>
      <w:r>
        <w:rPr>
          <w:i/>
          <w:iCs/>
        </w:rPr>
        <w:t xml:space="preserve">ibāḍí. </w:t>
      </w:r>
      <w:r>
        <w:t xml:space="preserve">Estas escuelas no varían mucho entre sí, con la salvedad de algunos aspectos del derecho de familia de la escuela </w:t>
      </w:r>
      <w:r>
        <w:rPr>
          <w:i/>
          <w:iCs/>
        </w:rPr>
        <w:t>ŷa`farí</w:t>
      </w:r>
      <w:r>
        <w:t xml:space="preserve"> de los chiíes duodecimanos.</w:t>
      </w:r>
    </w:p>
    <w:p w:rsidR="00D07EB1" w:rsidRDefault="009E2BB4" w:rsidP="00DB2244">
      <w:pPr>
        <w:pStyle w:val="Standard"/>
        <w:jc w:val="both"/>
      </w:pPr>
      <w:r>
        <w:tab/>
        <w:t>Todas</w:t>
      </w:r>
      <w:r w:rsidR="00C13968">
        <w:t xml:space="preserve"> ac</w:t>
      </w:r>
      <w:r w:rsidR="009200C8">
        <w:t>eptan como fuentes de derecho (</w:t>
      </w:r>
      <w:r w:rsidR="00C13968">
        <w:rPr>
          <w:i/>
          <w:iCs/>
        </w:rPr>
        <w:t>uṣūl al-fiqh</w:t>
      </w:r>
      <w:r w:rsidR="009200C8">
        <w:t>)</w:t>
      </w:r>
      <w:r w:rsidR="00C13968">
        <w:t xml:space="preserve"> principales el Corán y las tradiciones del profeta. Las diferencias entre</w:t>
      </w:r>
      <w:r w:rsidR="000255EE">
        <w:t xml:space="preserve"> las escuelas suníes se reducen</w:t>
      </w:r>
      <w:r w:rsidR="00C13968">
        <w:t xml:space="preserve"> a aspectos del derecho positivo </w:t>
      </w:r>
      <w:r w:rsidR="00C13968">
        <w:rPr>
          <w:i/>
          <w:iCs/>
        </w:rPr>
        <w:t>(furū` al-fiqh),</w:t>
      </w:r>
      <w:r w:rsidR="00B76DE7">
        <w:t xml:space="preserve"> y</w:t>
      </w:r>
      <w:r w:rsidR="00C13968">
        <w:t xml:space="preserve"> a</w:t>
      </w:r>
      <w:r w:rsidR="00B76DE7">
        <w:t xml:space="preserve">l peso que cada una de ellas </w:t>
      </w:r>
      <w:r w:rsidR="00DB2244">
        <w:t xml:space="preserve">otorga </w:t>
      </w:r>
      <w:r w:rsidR="00C13968">
        <w:t>a los fundamentos del derecho cuando no se podía recurrir al Corán o</w:t>
      </w:r>
      <w:r w:rsidR="00DB2244">
        <w:t xml:space="preserve"> a las tradiciones, es decir, el</w:t>
      </w:r>
      <w:r w:rsidR="00C13968">
        <w:t xml:space="preserve"> consenso (</w:t>
      </w:r>
      <w:r w:rsidR="00C13968">
        <w:rPr>
          <w:i/>
          <w:iCs/>
        </w:rPr>
        <w:t>iŷmā`</w:t>
      </w:r>
      <w:r w:rsidR="00DB2244">
        <w:t>),</w:t>
      </w:r>
      <w:r w:rsidR="00C13968">
        <w:t xml:space="preserve"> la deducción analógica (</w:t>
      </w:r>
      <w:r w:rsidR="00C13968">
        <w:rPr>
          <w:i/>
          <w:iCs/>
        </w:rPr>
        <w:t>qiyās</w:t>
      </w:r>
      <w:r w:rsidR="00B76DE7">
        <w:t xml:space="preserve">), </w:t>
      </w:r>
      <w:r w:rsidR="00DB2244">
        <w:t xml:space="preserve">y </w:t>
      </w:r>
      <w:r w:rsidR="00C13968">
        <w:t>otros métodos más particulares de cada escuela.</w:t>
      </w:r>
    </w:p>
    <w:p w:rsidR="00D07EB1" w:rsidRDefault="00C13968" w:rsidP="009200C8">
      <w:pPr>
        <w:pStyle w:val="Standard"/>
        <w:jc w:val="both"/>
      </w:pPr>
      <w:r>
        <w:tab/>
        <w:t xml:space="preserve">La escuela </w:t>
      </w:r>
      <w:r>
        <w:rPr>
          <w:i/>
          <w:iCs/>
        </w:rPr>
        <w:t xml:space="preserve">ḥanafí </w:t>
      </w:r>
      <w:r>
        <w:t>se atribuye a Abū Ḥ</w:t>
      </w:r>
      <w:r w:rsidR="000255EE">
        <w:t>anīfa (m. 767)</w:t>
      </w:r>
      <w:r w:rsidR="009200C8">
        <w:t>. Concedía</w:t>
      </w:r>
      <w:r>
        <w:t xml:space="preserve"> importancia especial a la deducción analógica (</w:t>
      </w:r>
      <w:r>
        <w:rPr>
          <w:i/>
          <w:iCs/>
        </w:rPr>
        <w:t>qiyās</w:t>
      </w:r>
      <w:r>
        <w:t>) y a la búsqueda discrecional de lo mejor (</w:t>
      </w:r>
      <w:r>
        <w:rPr>
          <w:i/>
          <w:iCs/>
        </w:rPr>
        <w:t>istiḥsān</w:t>
      </w:r>
      <w:r w:rsidR="00B76DE7">
        <w:t xml:space="preserve">). Se </w:t>
      </w:r>
      <w:r w:rsidR="009200C8">
        <w:t xml:space="preserve">la </w:t>
      </w:r>
      <w:r w:rsidR="00B76DE7">
        <w:t>suele</w:t>
      </w:r>
      <w:r>
        <w:t xml:space="preserve"> </w:t>
      </w:r>
      <w:r w:rsidR="009200C8">
        <w:t xml:space="preserve">considerar </w:t>
      </w:r>
      <w:r>
        <w:t xml:space="preserve">como la más abierta a la reflexión personal. Actualmente se extiende por Iraq, Siria, Afganistán, Pakistán, India y Asia Central. </w:t>
      </w:r>
      <w:r w:rsidR="00560B35">
        <w:t>P</w:t>
      </w:r>
      <w:r w:rsidR="007D1766">
        <w:t xml:space="preserve">revalece en Turquía y </w:t>
      </w:r>
      <w:r>
        <w:t>se introdujo también en países que forma</w:t>
      </w:r>
      <w:r w:rsidR="00B76DE7">
        <w:t xml:space="preserve">ron parte del imperio otomano, </w:t>
      </w:r>
      <w:r w:rsidR="00560B35">
        <w:t>como</w:t>
      </w:r>
      <w:r>
        <w:t xml:space="preserve"> Egipto.</w:t>
      </w:r>
    </w:p>
    <w:p w:rsidR="00D07EB1" w:rsidRDefault="00C13968">
      <w:pPr>
        <w:pStyle w:val="Standard"/>
        <w:jc w:val="both"/>
      </w:pPr>
      <w:r>
        <w:tab/>
        <w:t xml:space="preserve">La escuela </w:t>
      </w:r>
      <w:r>
        <w:rPr>
          <w:i/>
          <w:iCs/>
        </w:rPr>
        <w:t xml:space="preserve">mālikí </w:t>
      </w:r>
      <w:r>
        <w:t>lleva</w:t>
      </w:r>
      <w:r w:rsidR="00992261">
        <w:t xml:space="preserve"> el nombre del jurista medinés</w:t>
      </w:r>
      <w:r>
        <w:t xml:space="preserve"> Mālik b. Anas (m. 795). Admitía la deducción analógica (</w:t>
      </w:r>
      <w:r>
        <w:rPr>
          <w:i/>
          <w:iCs/>
        </w:rPr>
        <w:t>qiyās</w:t>
      </w:r>
      <w:r>
        <w:t>) y el interés público (</w:t>
      </w:r>
      <w:r>
        <w:rPr>
          <w:i/>
          <w:iCs/>
        </w:rPr>
        <w:t>maṣlaḥa</w:t>
      </w:r>
      <w:r>
        <w:t>) como fuentes de derecho. Esta escuela se extiende actualmente por el norte, centro y oeste de África.</w:t>
      </w:r>
    </w:p>
    <w:p w:rsidR="00D07EB1" w:rsidRDefault="00C13968" w:rsidP="00892079">
      <w:pPr>
        <w:pStyle w:val="Standard"/>
        <w:jc w:val="both"/>
      </w:pPr>
      <w:r>
        <w:tab/>
        <w:t xml:space="preserve">La escuela </w:t>
      </w:r>
      <w:r>
        <w:rPr>
          <w:i/>
          <w:iCs/>
        </w:rPr>
        <w:t>šāfi`í</w:t>
      </w:r>
      <w:r>
        <w:t xml:space="preserve"> fue fundada por el </w:t>
      </w:r>
      <w:r w:rsidR="00770B94">
        <w:t xml:space="preserve">tradicionista </w:t>
      </w:r>
      <w:r>
        <w:t>A</w:t>
      </w:r>
      <w:r w:rsidR="00770B94">
        <w:t>bū `Abd Allāh al-Šāfi`í (</w:t>
      </w:r>
      <w:r w:rsidR="0073316A">
        <w:t xml:space="preserve">m. </w:t>
      </w:r>
      <w:r w:rsidR="00770B94">
        <w:t>820), que</w:t>
      </w:r>
      <w:r>
        <w:t xml:space="preserve"> </w:t>
      </w:r>
      <w:r w:rsidR="00892079">
        <w:t xml:space="preserve">concedía un valor fundamental a la tradición del profeta como fuente del derecho --y en ello </w:t>
      </w:r>
      <w:r>
        <w:t>influyó en otras escuelas de la época</w:t>
      </w:r>
      <w:r w:rsidR="00892079">
        <w:t>--,</w:t>
      </w:r>
      <w:r>
        <w:t xml:space="preserve"> pero no rechaza</w:t>
      </w:r>
      <w:r w:rsidR="00892079">
        <w:t>ba</w:t>
      </w:r>
      <w:r>
        <w:t xml:space="preserve"> los fundamentos de tipo racional. Está bien establecida en el Bajo Egipto, este y sur de la Península Arábiga, este de África</w:t>
      </w:r>
      <w:r w:rsidR="00B76DE7">
        <w:t xml:space="preserve"> y </w:t>
      </w:r>
      <w:r>
        <w:t>sureste de Asia.</w:t>
      </w:r>
    </w:p>
    <w:p w:rsidR="00D07EB1" w:rsidRDefault="00C13968" w:rsidP="0091525D">
      <w:pPr>
        <w:pStyle w:val="Standard"/>
        <w:jc w:val="both"/>
      </w:pPr>
      <w:r>
        <w:tab/>
        <w:t xml:space="preserve">Finalmente, la escuela </w:t>
      </w:r>
      <w:r>
        <w:rPr>
          <w:i/>
          <w:iCs/>
        </w:rPr>
        <w:t>ḥanbalí</w:t>
      </w:r>
      <w:r>
        <w:t>, fundada por el teólogo Aḥmad b</w:t>
      </w:r>
      <w:r>
        <w:rPr>
          <w:i/>
          <w:iCs/>
        </w:rPr>
        <w:t xml:space="preserve">. </w:t>
      </w:r>
      <w:r>
        <w:t>Ḥanbal (m. 855), era un gran defensor de las tradiciones del profeta. Esta escuela rechaza</w:t>
      </w:r>
      <w:r w:rsidR="00B76DE7">
        <w:t xml:space="preserve"> como fuentes de derecho</w:t>
      </w:r>
      <w:r>
        <w:t xml:space="preserve"> los métodos </w:t>
      </w:r>
      <w:r w:rsidR="00B76DE7">
        <w:t>basados en la reflexión, como la</w:t>
      </w:r>
      <w:r>
        <w:t xml:space="preserve"> deducción analógica </w:t>
      </w:r>
      <w:r>
        <w:lastRenderedPageBreak/>
        <w:t>(</w:t>
      </w:r>
      <w:r>
        <w:rPr>
          <w:i/>
          <w:iCs/>
        </w:rPr>
        <w:t>qiyās</w:t>
      </w:r>
      <w:r>
        <w:t>) y el consenso (</w:t>
      </w:r>
      <w:r>
        <w:rPr>
          <w:i/>
          <w:iCs/>
        </w:rPr>
        <w:t>iŷmā`</w:t>
      </w:r>
      <w:r w:rsidR="00B76DE7">
        <w:t>)</w:t>
      </w:r>
      <w:r>
        <w:t>. Actualmente está apoyada por los</w:t>
      </w:r>
      <w:r>
        <w:rPr>
          <w:i/>
          <w:iCs/>
        </w:rPr>
        <w:t xml:space="preserve"> wahhābíes,</w:t>
      </w:r>
      <w:r>
        <w:t xml:space="preserve"> y </w:t>
      </w:r>
      <w:r w:rsidR="00C16832">
        <w:t>tiene presencia</w:t>
      </w:r>
      <w:r w:rsidR="00B76DE7">
        <w:t xml:space="preserve"> en buena parte de Arabia Saudí</w:t>
      </w:r>
      <w:r>
        <w:t>.</w:t>
      </w:r>
    </w:p>
    <w:p w:rsidR="00D07EB1" w:rsidRDefault="00C13968" w:rsidP="004008DD">
      <w:pPr>
        <w:pStyle w:val="Standard"/>
        <w:jc w:val="both"/>
      </w:pPr>
      <w:r>
        <w:tab/>
      </w:r>
      <w:r w:rsidR="004008DD">
        <w:t>H</w:t>
      </w:r>
      <w:r>
        <w:t>ay que observar que</w:t>
      </w:r>
      <w:r w:rsidR="0091525D">
        <w:t>,</w:t>
      </w:r>
      <w:r>
        <w:t xml:space="preserve"> después del periodo de formación</w:t>
      </w:r>
      <w:r w:rsidR="0091525D">
        <w:t>,</w:t>
      </w:r>
      <w:r>
        <w:t xml:space="preserve"> se cerró el proceso</w:t>
      </w:r>
      <w:r w:rsidR="0091525D">
        <w:t xml:space="preserve"> creativo, a partir de lo cual</w:t>
      </w:r>
      <w:r>
        <w:t xml:space="preserve"> los sistemas de interpretación jurídica están teóricamente cerrados y se impone el concepto de imitación o </w:t>
      </w:r>
      <w:r>
        <w:rPr>
          <w:i/>
          <w:iCs/>
        </w:rPr>
        <w:t>taqlīd</w:t>
      </w:r>
      <w:r>
        <w:t>.</w:t>
      </w:r>
    </w:p>
    <w:p w:rsidR="00D07EB1" w:rsidRDefault="00C13968" w:rsidP="00032C9A">
      <w:pPr>
        <w:pStyle w:val="Standard"/>
        <w:jc w:val="both"/>
      </w:pPr>
      <w:r>
        <w:rPr>
          <w:i/>
          <w:iCs/>
        </w:rPr>
        <w:tab/>
      </w:r>
      <w:r>
        <w:t>Todas las escuelas son consideradas ortodoxas. Los fieles pueden adherirse a la escuela de su preferencia, o cambiar de una a otra, aunque normalmente se</w:t>
      </w:r>
      <w:r w:rsidR="00032C9A">
        <w:t xml:space="preserve"> adopta la que prevalece en</w:t>
      </w:r>
      <w:r>
        <w:t xml:space="preserve"> cada región. Hay una cierta tendencia diacrónica hacia la unificación o la neutralización. De hecho, hasta el siglo XIII convivían hasta siete escuelas ortodoxas sunníes.</w:t>
      </w:r>
      <w:r w:rsidR="004008DD">
        <w:t xml:space="preserve"> En los tiempos modernos, tanto</w:t>
      </w:r>
      <w:r>
        <w:t xml:space="preserve"> los movimientos reformistas como los yihadistas han buscado con distintos procedimientos la superació</w:t>
      </w:r>
      <w:r w:rsidR="004008DD">
        <w:t>n de las divisiones de escuelas</w:t>
      </w:r>
      <w:r w:rsidR="00561A02">
        <w:t>; n</w:t>
      </w:r>
      <w:r>
        <w:t xml:space="preserve">o </w:t>
      </w:r>
      <w:r w:rsidR="00C16832">
        <w:t>obstante,</w:t>
      </w:r>
      <w:r>
        <w:t xml:space="preserve"> el sistema sigue vigente.</w:t>
      </w:r>
    </w:p>
    <w:p w:rsidR="00D07EB1" w:rsidRDefault="00D07EB1">
      <w:pPr>
        <w:pStyle w:val="Standard"/>
      </w:pPr>
    </w:p>
    <w:p w:rsidR="00D07EB1" w:rsidRDefault="00D07EB1">
      <w:pPr>
        <w:pStyle w:val="Standard"/>
        <w:jc w:val="both"/>
      </w:pPr>
    </w:p>
    <w:p w:rsidR="00D07EB1" w:rsidRDefault="00C13968">
      <w:pPr>
        <w:pStyle w:val="Standard"/>
        <w:jc w:val="both"/>
      </w:pPr>
      <w:r>
        <w:t>REFERENCIAS BIBLI</w:t>
      </w:r>
      <w:r w:rsidR="00945069">
        <w:t>OGRÁFICAS:</w:t>
      </w:r>
      <w:bookmarkStart w:id="0" w:name="_GoBack"/>
      <w:bookmarkEnd w:id="0"/>
    </w:p>
    <w:p w:rsidR="00D07EB1" w:rsidRDefault="00D07EB1">
      <w:pPr>
        <w:pStyle w:val="Standard"/>
        <w:jc w:val="both"/>
      </w:pPr>
    </w:p>
    <w:p w:rsidR="00B66678" w:rsidRPr="00B66678" w:rsidRDefault="00B66678" w:rsidP="00B33913">
      <w:pPr>
        <w:pStyle w:val="Standard"/>
        <w:jc w:val="both"/>
        <w:rPr>
          <w:i/>
          <w:iCs/>
        </w:rPr>
      </w:pPr>
      <w:r>
        <w:t xml:space="preserve">Abū Zahra, Muḥammad (s.d.) </w:t>
      </w:r>
      <w:r w:rsidR="00B33913" w:rsidRPr="00B33913">
        <w:rPr>
          <w:i/>
          <w:iCs/>
        </w:rPr>
        <w:t>Muḥāḍarāt fī tārīj al-maḏāhib al-fiqhīya</w:t>
      </w:r>
      <w:r w:rsidR="00B33913">
        <w:t>, El Cairo: Ŷamʿiyyat al-dirāsāt al-islāmiyya.</w:t>
      </w:r>
    </w:p>
    <w:p w:rsidR="00B66678" w:rsidRDefault="00B66678">
      <w:pPr>
        <w:pStyle w:val="Standard"/>
        <w:jc w:val="both"/>
      </w:pPr>
    </w:p>
    <w:p w:rsidR="00D07EB1" w:rsidRDefault="003353CF">
      <w:pPr>
        <w:pStyle w:val="Standard"/>
        <w:jc w:val="both"/>
      </w:pPr>
      <w:r>
        <w:t>Gómez García, L. (2009)</w:t>
      </w:r>
      <w:r w:rsidR="00C13968">
        <w:t xml:space="preserve"> </w:t>
      </w:r>
      <w:r w:rsidR="00C13968">
        <w:rPr>
          <w:i/>
          <w:iCs/>
        </w:rPr>
        <w:t>Diccionario de islam e islamismo</w:t>
      </w:r>
      <w:r>
        <w:t>,</w:t>
      </w:r>
      <w:r w:rsidR="00C13968">
        <w:t xml:space="preserve"> Madrid: Espasa, pp. 194-195.</w:t>
      </w:r>
    </w:p>
    <w:p w:rsidR="00D07EB1" w:rsidRDefault="00D07EB1">
      <w:pPr>
        <w:pStyle w:val="Standard"/>
        <w:jc w:val="both"/>
      </w:pPr>
    </w:p>
    <w:p w:rsidR="00D07EB1" w:rsidRDefault="003353CF">
      <w:pPr>
        <w:pStyle w:val="Standard"/>
        <w:jc w:val="both"/>
      </w:pPr>
      <w:r>
        <w:t>Pareja, F. M. (1975)</w:t>
      </w:r>
      <w:r w:rsidR="00C13968">
        <w:t xml:space="preserve"> </w:t>
      </w:r>
      <w:r w:rsidR="00C13968">
        <w:rPr>
          <w:i/>
          <w:iCs/>
        </w:rPr>
        <w:t>La religiosidad musulmana</w:t>
      </w:r>
      <w:r>
        <w:t>,</w:t>
      </w:r>
      <w:r w:rsidR="00C13968">
        <w:t xml:space="preserve"> Madrid: BAC, pp. 38-46.</w:t>
      </w:r>
    </w:p>
    <w:p w:rsidR="00397D62" w:rsidRDefault="00397D62" w:rsidP="00397D62">
      <w:pPr>
        <w:pStyle w:val="Standard"/>
        <w:jc w:val="both"/>
      </w:pPr>
    </w:p>
    <w:p w:rsidR="00397D62" w:rsidRDefault="003353CF" w:rsidP="00397D62">
      <w:pPr>
        <w:pStyle w:val="Standard"/>
        <w:jc w:val="both"/>
      </w:pPr>
      <w:r>
        <w:t>Schacht, J. (1964)</w:t>
      </w:r>
      <w:r w:rsidR="00397D62">
        <w:t xml:space="preserve"> </w:t>
      </w:r>
      <w:r w:rsidR="00397D62">
        <w:rPr>
          <w:i/>
          <w:iCs/>
        </w:rPr>
        <w:t>Introduction to Islamic Law</w:t>
      </w:r>
      <w:r>
        <w:t>,</w:t>
      </w:r>
      <w:r w:rsidR="00397D62">
        <w:t xml:space="preserve"> Oxford University Press, esp. pp. 57-68.</w:t>
      </w:r>
    </w:p>
    <w:p w:rsidR="00D07EB1" w:rsidRDefault="00D07EB1">
      <w:pPr>
        <w:pStyle w:val="Standard"/>
        <w:jc w:val="both"/>
      </w:pPr>
    </w:p>
    <w:p w:rsidR="00D07EB1" w:rsidRDefault="003353CF">
      <w:pPr>
        <w:pStyle w:val="Standard"/>
        <w:jc w:val="both"/>
      </w:pPr>
      <w:r>
        <w:t>Vercellin, G. (2003)</w:t>
      </w:r>
      <w:r w:rsidR="00C13968">
        <w:t xml:space="preserve"> </w:t>
      </w:r>
      <w:r w:rsidR="00C13968">
        <w:rPr>
          <w:i/>
          <w:iCs/>
        </w:rPr>
        <w:t>Instituciones del mundo musulmán</w:t>
      </w:r>
      <w:r>
        <w:t>,</w:t>
      </w:r>
      <w:r w:rsidR="00C13968">
        <w:t xml:space="preserve"> </w:t>
      </w:r>
      <w:r w:rsidR="00C16832">
        <w:t>Barcelona</w:t>
      </w:r>
      <w:r w:rsidR="00C13968">
        <w:t>: Bellaterra, pp. 273-284.</w:t>
      </w:r>
    </w:p>
    <w:p w:rsidR="00D07EB1" w:rsidRDefault="00D07EB1">
      <w:pPr>
        <w:pStyle w:val="Standard"/>
        <w:jc w:val="both"/>
      </w:pPr>
    </w:p>
    <w:p w:rsidR="00D07EB1" w:rsidRDefault="00D07EB1">
      <w:pPr>
        <w:pStyle w:val="Standard"/>
        <w:jc w:val="both"/>
      </w:pPr>
    </w:p>
    <w:p w:rsidR="009A3E51" w:rsidRPr="00D467B1" w:rsidRDefault="009A3E51" w:rsidP="009A3E51">
      <w:pPr>
        <w:pStyle w:val="Standard"/>
      </w:pPr>
      <w:r w:rsidRPr="00D467B1">
        <w:t>DATOS OCULTOS</w:t>
      </w:r>
      <w:r w:rsidR="005253C4">
        <w:t xml:space="preserve"> (de búsqueda)</w:t>
      </w:r>
      <w:r w:rsidRPr="00D467B1">
        <w:t>:</w:t>
      </w:r>
    </w:p>
    <w:p w:rsidR="00D07EB1" w:rsidRDefault="00D07EB1">
      <w:pPr>
        <w:pStyle w:val="Standard"/>
      </w:pPr>
    </w:p>
    <w:p w:rsidR="005253C4" w:rsidRPr="000003E5" w:rsidRDefault="005253C4" w:rsidP="00666E89">
      <w:pPr>
        <w:pStyle w:val="Standard"/>
        <w:jc w:val="both"/>
      </w:pPr>
      <w:r>
        <w:t>h</w:t>
      </w:r>
      <w:r w:rsidRPr="005253C4">
        <w:t>anafí,</w:t>
      </w:r>
      <w:r w:rsidR="000003E5">
        <w:t xml:space="preserve"> </w:t>
      </w:r>
      <w:r w:rsidRPr="005253C4">
        <w:t>m</w:t>
      </w:r>
      <w:r>
        <w:t>a</w:t>
      </w:r>
      <w:r w:rsidRPr="005253C4">
        <w:t xml:space="preserve">likí, </w:t>
      </w:r>
      <w:r w:rsidR="000003E5">
        <w:t xml:space="preserve">malekita, </w:t>
      </w:r>
      <w:r>
        <w:t>s</w:t>
      </w:r>
      <w:r w:rsidR="000003E5">
        <w:t>afi</w:t>
      </w:r>
      <w:r w:rsidRPr="005253C4">
        <w:t>í</w:t>
      </w:r>
      <w:r w:rsidR="000003E5">
        <w:t>, shafií, chafeí,</w:t>
      </w:r>
      <w:r w:rsidRPr="005253C4">
        <w:t xml:space="preserve"> </w:t>
      </w:r>
      <w:r w:rsidR="000003E5">
        <w:t>h</w:t>
      </w:r>
      <w:r w:rsidRPr="005253C4">
        <w:t>anbalí</w:t>
      </w:r>
      <w:r w:rsidR="000003E5">
        <w:t>, chiíta</w:t>
      </w:r>
      <w:r w:rsidRPr="005253C4">
        <w:t xml:space="preserve">, </w:t>
      </w:r>
      <w:r w:rsidR="000003E5">
        <w:t>yafarí,</w:t>
      </w:r>
      <w:r w:rsidRPr="005253C4">
        <w:t xml:space="preserve"> ib</w:t>
      </w:r>
      <w:r w:rsidR="000003E5">
        <w:t>adí,</w:t>
      </w:r>
      <w:r w:rsidRPr="005253C4">
        <w:t xml:space="preserve"> </w:t>
      </w:r>
      <w:r w:rsidRPr="000003E5">
        <w:t>j</w:t>
      </w:r>
      <w:r w:rsidR="000003E5" w:rsidRPr="000003E5">
        <w:t>a</w:t>
      </w:r>
      <w:r w:rsidRPr="000003E5">
        <w:t>ri</w:t>
      </w:r>
      <w:r w:rsidR="000003E5" w:rsidRPr="000003E5">
        <w:t>y</w:t>
      </w:r>
      <w:r w:rsidRPr="000003E5">
        <w:t>í</w:t>
      </w:r>
      <w:r w:rsidR="000003E5" w:rsidRPr="000003E5">
        <w:t>, sarí</w:t>
      </w:r>
      <w:r w:rsidR="000003E5" w:rsidRPr="000003E5">
        <w:t>a</w:t>
      </w:r>
      <w:r w:rsidR="000003E5" w:rsidRPr="000003E5">
        <w:t xml:space="preserve">, </w:t>
      </w:r>
      <w:r w:rsidR="000003E5">
        <w:t xml:space="preserve">sharía, charía, </w:t>
      </w:r>
      <w:r w:rsidR="00025865">
        <w:t>ibadat, mua</w:t>
      </w:r>
      <w:r w:rsidR="00025865" w:rsidRPr="00025865">
        <w:t>mmal</w:t>
      </w:r>
      <w:r w:rsidR="00025865">
        <w:t>a</w:t>
      </w:r>
      <w:r w:rsidR="00025865" w:rsidRPr="00025865">
        <w:t>t</w:t>
      </w:r>
      <w:r w:rsidR="00025865">
        <w:t xml:space="preserve">, </w:t>
      </w:r>
      <w:r w:rsidR="009D17AA" w:rsidRPr="009D17AA">
        <w:t>u</w:t>
      </w:r>
      <w:r w:rsidR="009D17AA">
        <w:t>su</w:t>
      </w:r>
      <w:r w:rsidR="009D17AA" w:rsidRPr="009D17AA">
        <w:t>l al-fiqh</w:t>
      </w:r>
      <w:r w:rsidR="009D17AA">
        <w:t>, furu</w:t>
      </w:r>
      <w:r w:rsidR="009D17AA" w:rsidRPr="009D17AA">
        <w:t xml:space="preserve"> al-fiqh</w:t>
      </w:r>
      <w:r w:rsidR="009D17AA">
        <w:t xml:space="preserve">, </w:t>
      </w:r>
      <w:r w:rsidR="009D17AA" w:rsidRPr="009D17AA">
        <w:t>i</w:t>
      </w:r>
      <w:r w:rsidR="009D17AA">
        <w:t>yma, qiyas</w:t>
      </w:r>
      <w:r w:rsidR="009D17AA" w:rsidRPr="009D17AA">
        <w:t>,</w:t>
      </w:r>
      <w:r w:rsidR="00902AE9">
        <w:t xml:space="preserve"> </w:t>
      </w:r>
      <w:r w:rsidR="00902AE9" w:rsidRPr="00902AE9">
        <w:t>Ab</w:t>
      </w:r>
      <w:r w:rsidR="00902AE9">
        <w:t>u</w:t>
      </w:r>
      <w:r w:rsidR="00902AE9" w:rsidRPr="00902AE9">
        <w:t xml:space="preserve"> </w:t>
      </w:r>
      <w:r w:rsidR="00902AE9">
        <w:t>H</w:t>
      </w:r>
      <w:r w:rsidR="00902AE9" w:rsidRPr="00902AE9">
        <w:t>an</w:t>
      </w:r>
      <w:r w:rsidR="00902AE9">
        <w:t>i</w:t>
      </w:r>
      <w:r w:rsidR="00902AE9" w:rsidRPr="00902AE9">
        <w:t>fa</w:t>
      </w:r>
      <w:r w:rsidR="00902AE9">
        <w:t xml:space="preserve">, </w:t>
      </w:r>
      <w:r w:rsidR="00902AE9" w:rsidRPr="00902AE9">
        <w:t>isti</w:t>
      </w:r>
      <w:r w:rsidR="00902AE9">
        <w:t>h</w:t>
      </w:r>
      <w:r w:rsidR="00902AE9" w:rsidRPr="00902AE9">
        <w:t>s</w:t>
      </w:r>
      <w:r w:rsidR="00902AE9">
        <w:t>a</w:t>
      </w:r>
      <w:r w:rsidR="00902AE9" w:rsidRPr="00902AE9">
        <w:t>n</w:t>
      </w:r>
      <w:r w:rsidR="00902AE9">
        <w:t xml:space="preserve">, </w:t>
      </w:r>
      <w:r w:rsidR="00666E89" w:rsidRPr="00666E89">
        <w:t>M</w:t>
      </w:r>
      <w:r w:rsidR="00666E89">
        <w:t>a</w:t>
      </w:r>
      <w:r w:rsidR="00666E89" w:rsidRPr="00666E89">
        <w:t>lik b. Anas</w:t>
      </w:r>
      <w:r w:rsidR="00666E89">
        <w:t xml:space="preserve">, </w:t>
      </w:r>
      <w:r w:rsidR="00666E89" w:rsidRPr="00666E89">
        <w:t>ma</w:t>
      </w:r>
      <w:r w:rsidR="00666E89">
        <w:t>s</w:t>
      </w:r>
      <w:r w:rsidR="00666E89" w:rsidRPr="00666E89">
        <w:t>la</w:t>
      </w:r>
      <w:r w:rsidR="00666E89">
        <w:t xml:space="preserve">ha, </w:t>
      </w:r>
      <w:r w:rsidR="0073316A" w:rsidRPr="0073316A">
        <w:t>al-</w:t>
      </w:r>
      <w:r w:rsidR="0073316A">
        <w:t>Sa</w:t>
      </w:r>
      <w:r w:rsidR="00945069">
        <w:t>fi</w:t>
      </w:r>
      <w:r w:rsidR="0073316A" w:rsidRPr="0073316A">
        <w:t>í</w:t>
      </w:r>
      <w:r w:rsidR="0073316A">
        <w:t xml:space="preserve">, </w:t>
      </w:r>
      <w:r w:rsidR="00D90C9D">
        <w:t>al</w:t>
      </w:r>
      <w:r w:rsidR="00945069">
        <w:t>-Shafií</w:t>
      </w:r>
      <w:r w:rsidR="00D90C9D">
        <w:t xml:space="preserve">, </w:t>
      </w:r>
      <w:r w:rsidR="00D90C9D">
        <w:t>A</w:t>
      </w:r>
      <w:r w:rsidR="00D90C9D">
        <w:t>h</w:t>
      </w:r>
      <w:r w:rsidR="00D90C9D">
        <w:t>mad b</w:t>
      </w:r>
      <w:r w:rsidR="00D90C9D">
        <w:rPr>
          <w:i/>
          <w:iCs/>
        </w:rPr>
        <w:t xml:space="preserve">. </w:t>
      </w:r>
      <w:r w:rsidR="00D90C9D">
        <w:t>H</w:t>
      </w:r>
      <w:r w:rsidR="00D90C9D">
        <w:t>anbal</w:t>
      </w:r>
      <w:r w:rsidR="00D90C9D">
        <w:t xml:space="preserve">, </w:t>
      </w:r>
      <w:r w:rsidR="00035FDF" w:rsidRPr="00035FDF">
        <w:t>wahh</w:t>
      </w:r>
      <w:r w:rsidR="00035FDF">
        <w:t>a</w:t>
      </w:r>
      <w:r w:rsidR="00035FDF" w:rsidRPr="00035FDF">
        <w:t>bíes</w:t>
      </w:r>
      <w:r w:rsidR="00035FDF">
        <w:t xml:space="preserve">, </w:t>
      </w:r>
      <w:r w:rsidR="00035FDF" w:rsidRPr="00035FDF">
        <w:t>taql</w:t>
      </w:r>
      <w:r w:rsidR="00035FDF">
        <w:t>i</w:t>
      </w:r>
      <w:r w:rsidR="00035FDF" w:rsidRPr="00035FDF">
        <w:t>d</w:t>
      </w:r>
      <w:r w:rsidR="003353CF">
        <w:t>.</w:t>
      </w:r>
    </w:p>
    <w:p w:rsidR="00D07EB1" w:rsidRPr="005253C4" w:rsidRDefault="00D07EB1">
      <w:pPr>
        <w:pStyle w:val="Standard"/>
      </w:pPr>
    </w:p>
    <w:p w:rsidR="00D07EB1" w:rsidRDefault="00D07EB1">
      <w:pPr>
        <w:pStyle w:val="Standard"/>
      </w:pPr>
    </w:p>
    <w:p w:rsidR="00D07EB1" w:rsidRDefault="00D07EB1">
      <w:pPr>
        <w:pStyle w:val="Standard"/>
      </w:pPr>
    </w:p>
    <w:sectPr w:rsidR="00D07EB1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BF" w:rsidRDefault="005874BF">
      <w:r>
        <w:separator/>
      </w:r>
    </w:p>
  </w:endnote>
  <w:endnote w:type="continuationSeparator" w:id="0">
    <w:p w:rsidR="005874BF" w:rsidRDefault="0058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BF" w:rsidRDefault="005874BF">
      <w:r>
        <w:rPr>
          <w:color w:val="000000"/>
        </w:rPr>
        <w:separator/>
      </w:r>
    </w:p>
  </w:footnote>
  <w:footnote w:type="continuationSeparator" w:id="0">
    <w:p w:rsidR="005874BF" w:rsidRDefault="0058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B1"/>
    <w:rsid w:val="000003E5"/>
    <w:rsid w:val="000255EE"/>
    <w:rsid w:val="00025865"/>
    <w:rsid w:val="00032C9A"/>
    <w:rsid w:val="00035FDF"/>
    <w:rsid w:val="0007343D"/>
    <w:rsid w:val="0011159B"/>
    <w:rsid w:val="0023585D"/>
    <w:rsid w:val="002451CE"/>
    <w:rsid w:val="00261BDE"/>
    <w:rsid w:val="003353CF"/>
    <w:rsid w:val="00344E18"/>
    <w:rsid w:val="00397D62"/>
    <w:rsid w:val="003E004B"/>
    <w:rsid w:val="004008DD"/>
    <w:rsid w:val="005253C4"/>
    <w:rsid w:val="00560B35"/>
    <w:rsid w:val="00561A02"/>
    <w:rsid w:val="005874BF"/>
    <w:rsid w:val="00666E89"/>
    <w:rsid w:val="006C2ECF"/>
    <w:rsid w:val="0073316A"/>
    <w:rsid w:val="00770B94"/>
    <w:rsid w:val="007D1766"/>
    <w:rsid w:val="008152B2"/>
    <w:rsid w:val="00840B56"/>
    <w:rsid w:val="0084691B"/>
    <w:rsid w:val="00892079"/>
    <w:rsid w:val="00902AE9"/>
    <w:rsid w:val="0091525D"/>
    <w:rsid w:val="009200C8"/>
    <w:rsid w:val="00945069"/>
    <w:rsid w:val="00992261"/>
    <w:rsid w:val="009A3E51"/>
    <w:rsid w:val="009D17AA"/>
    <w:rsid w:val="009E2BB4"/>
    <w:rsid w:val="00B33913"/>
    <w:rsid w:val="00B66678"/>
    <w:rsid w:val="00B76DE7"/>
    <w:rsid w:val="00C13968"/>
    <w:rsid w:val="00C16832"/>
    <w:rsid w:val="00D07EB1"/>
    <w:rsid w:val="00D467B1"/>
    <w:rsid w:val="00D90C9D"/>
    <w:rsid w:val="00D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4162C-95E5-4B96-A1AB-41321D75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SimSun" w:hAnsi="Cambria" w:cs="Tahoma"/>
        <w:kern w:val="3"/>
        <w:sz w:val="24"/>
        <w:szCs w:val="24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Gomez</dc:creator>
  <cp:lastModifiedBy>JESUS ZANON BAYON</cp:lastModifiedBy>
  <cp:revision>16</cp:revision>
  <dcterms:created xsi:type="dcterms:W3CDTF">2016-09-14T10:00:00Z</dcterms:created>
  <dcterms:modified xsi:type="dcterms:W3CDTF">2016-09-14T14:47:00Z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