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Cuadro de fiabilidad de las 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555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350"/>
        <w:gridCol w:w="64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35"/>
        <w:gridCol w:w="360"/>
        <w:gridCol w:w="525"/>
        <w:tblGridChange w:id="0">
          <w:tblGrid>
            <w:gridCol w:w="1455"/>
            <w:gridCol w:w="1350"/>
            <w:gridCol w:w="648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35"/>
            <w:gridCol w:w="360"/>
            <w:gridCol w:w="5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Descriptor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A.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Escrita por una organización acreditada y reconocida. En la elaboración de esta fuente participaron muchos profesionales.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profesional reconocido en este campo del saber y pertenece a una organización confiable o recibe apoyo de la misma.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El autor es un entendido en el tema y es reconocido; la fuente se basa en su propia experiencia y en la de otras personas.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indica el autor pero este no es fiable. La fuente se descarta.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B.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profesionales/muy conocidos/acreditados.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medios de comunicación confiables.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Se publica en un medio muy conocido donde cualquiera puede añadir información. La fuente se descarta casi siempre.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No cumple ninguno de los descriptores anteriores. La fuente se descarta inmediatamente.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C.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muy profesional y convincente.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con información que contiene detalles de información convincentes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pertinente para hablar del tema en cierta medida. No es lo suficientemente razonable para ser calificada como fuente convincente.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información que no es pertinente. La fuente se descarta.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D. 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Contiene una cantidad adecuada de información para expresar claramente la opinión y los hechos con un razonamiento detallado.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Presenta demasiada información o no la suficiente sobre el tema a indagar.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excelente.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9 - 8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buena fuente.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6 - 7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aceptable.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4 - 5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Es una fuente de Internet regular; suele descartarse.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Inferior 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vertAlign w:val="baseline"/>
                <w:rtl w:val="0"/>
              </w:rPr>
              <w:t xml:space="preserve">La fuente se descarta inmediatamente.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Fuente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Organización del Bachillerato Internacional (2011)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Material de ayuda para el supervisor de Proyecto Personal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Cardiff, Gales: Autor. Recuperado de </w:t>
      </w:r>
      <w:hyperlink r:id="rId5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www.ibo.org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Referencias Bibliográficas: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Fernández, JM (s.f.)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ALGUNAS APLICACIONES DE LOS LOGARITMOS. </w:t>
      </w:r>
      <w:r w:rsidDel="00000000" w:rsidR="00000000" w:rsidRPr="00000000">
        <w:rPr>
          <w:rFonts w:ascii="Arial" w:cs="Arial" w:eastAsia="Arial" w:hAnsi="Arial"/>
          <w:rtl w:val="0"/>
        </w:rPr>
        <w:t xml:space="preserve">Recuperado de: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https://blogdemates.files.wordpress.com/2009/11/algunas-de-las-aplicaciones-que-tienen-los-logaritmos.pdf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Álvarez, JM (1991)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Matemáticas y Música: El Matrimonio Secreto. </w:t>
      </w:r>
      <w:r w:rsidDel="00000000" w:rsidR="00000000" w:rsidRPr="00000000">
        <w:rPr>
          <w:rFonts w:ascii="Arial" w:cs="Arial" w:eastAsia="Arial" w:hAnsi="Arial"/>
          <w:rtl w:val="0"/>
        </w:rPr>
        <w:t xml:space="preserve">Recuperado de: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http://www.sinewton.org/numeros/numeros/21/Articulo04.pdf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Liern, V (1994)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Música y sus materiales: una ayuda para las clases de Matemática</w:t>
      </w:r>
      <w:r w:rsidDel="00000000" w:rsidR="00000000" w:rsidRPr="00000000">
        <w:rPr>
          <w:rFonts w:ascii="Arial" w:cs="Arial" w:eastAsia="Arial" w:hAnsi="Arial"/>
          <w:rtl w:val="0"/>
        </w:rPr>
        <w:t xml:space="preserve">. Recuperado de:  </w:t>
      </w:r>
      <w:hyperlink r:id="rId11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http://www.fespm.es/sites/revistasuma.es/IMG/pdf/14/060-064.pdf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Garay, J (s.f.)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Matemáticas y Música.</w:t>
      </w:r>
      <w:r w:rsidDel="00000000" w:rsidR="00000000" w:rsidRPr="00000000">
        <w:rPr>
          <w:rFonts w:ascii="Arial" w:cs="Arial" w:eastAsia="Arial" w:hAnsi="Arial"/>
          <w:rtl w:val="0"/>
        </w:rPr>
        <w:t xml:space="preserve"> Recuperado de:</w:t>
      </w:r>
      <w:hyperlink r:id="rId12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https://ciencias.unizar.es/sites/ciencias.unizar.es/files/users/fmlou/pdf/Revista_conciencias/numero12.1.pdf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Arias, S (2011)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Matemática de la Música: Armonía Musical. </w:t>
      </w:r>
      <w:r w:rsidDel="00000000" w:rsidR="00000000" w:rsidRPr="00000000">
        <w:rPr>
          <w:rFonts w:ascii="Arial" w:cs="Arial" w:eastAsia="Arial" w:hAnsi="Arial"/>
          <w:rtl w:val="0"/>
        </w:rPr>
        <w:t xml:space="preserve">Recuperado de: </w:t>
      </w:r>
      <w:hyperlink r:id="rId14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http://matematicadelamusica-armoniamusical.blogspot.pe/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Bertos, M (s.f.)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MÚSICA Y MATEMÁTICAS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Recuperado de: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http://www.ugr.es/~jmcontreras/thales/1/MesaRedondaPDF/BertosMesaRedonda.pdf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Giacobone, S (2011) Relación entre música y matemáticas. Recuperado de: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http://musicoscuanticos.blogspot.pe/2011/12/relacion-entre-matematicas-y-musica.html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BLÁZQUEZ, R (2012) </w:t>
      </w:r>
      <w:r w:rsidDel="00000000" w:rsidR="00000000" w:rsidRPr="00000000">
        <w:rPr>
          <w:rFonts w:ascii="Arial" w:cs="Arial" w:eastAsia="Arial" w:hAnsi="Arial"/>
          <w:rtl w:val="0"/>
        </w:rPr>
        <w:t xml:space="preserve">MÚSICA Y MATEMÁTICAS. Recuperado de: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http://gredos.usal.es/jspui/bitstream/10366/123098/1/TG_BlazquezLozanoN_Musicaymatematicas.pdf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Sector Matemática (s.f.) </w:t>
      </w:r>
      <w:r w:rsidDel="00000000" w:rsidR="00000000" w:rsidRPr="00000000">
        <w:rPr>
          <w:rFonts w:ascii="Arial" w:cs="Arial" w:eastAsia="Arial" w:hAnsi="Arial"/>
          <w:rtl w:val="0"/>
        </w:rPr>
        <w:t xml:space="preserve">Matemática en la Música I</w:t>
      </w:r>
      <w:r w:rsidDel="00000000" w:rsidR="00000000" w:rsidRPr="00000000">
        <w:rPr>
          <w:rFonts w:ascii="Arial" w:cs="Arial" w:eastAsia="Arial" w:hAnsi="Arial"/>
          <w:rtl w:val="0"/>
        </w:rPr>
        <w:t xml:space="preserve">*. Recuperado de: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http://www.sectormatematica.cl/musica/matematica%20en%20la%20musica.pdf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Tiburcio, S (s.f.) Música y Matemáticas. Recuperado de: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http://www.elementos.buap.mx/num44/pdf/21.pdf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Tomasini,M (s.f.) Fundamento Matemático de la escala músical y sus racies pitagóricas. Recuperado de: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http://www.palermo.edu/ingenieria/downloads/CyT6/6CyT%2003.pdf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88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Vlashi, F y Cruz,M (s.f.) Guía didactica: Música o Matemáticas. Recuperado de: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http://www.alasala.cl/wp-content/uploads/2016/03/Didactica_Musica_oMatematicas.pdf</w:t>
        </w:r>
      </w:hyperlink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88" w:lineRule="auto"/>
        <w:ind w:left="720" w:hanging="360"/>
        <w:contextualSpacing w:val="0"/>
        <w:jc w:val="both"/>
        <w:rPr>
          <w:rFonts w:ascii="Arial" w:cs="Arial" w:eastAsia="Arial" w:hAnsi="Arial"/>
          <w:color w:val="1155cc"/>
          <w:u w:val="single"/>
        </w:rPr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88" w:lineRule="auto"/>
        <w:ind w:left="720" w:hanging="360"/>
        <w:contextualSpacing w:val="0"/>
        <w:jc w:val="both"/>
        <w:rPr>
          <w:rFonts w:ascii="Arial" w:cs="Arial" w:eastAsia="Arial" w:hAnsi="Arial"/>
          <w:color w:val="1155cc"/>
          <w:u w:val="single"/>
        </w:rPr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/>
      </w:pPr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88" w:lineRule="auto"/>
        <w:contextualSpacing w:val="0"/>
        <w:jc w:val="both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Arial" w:cs="Arial" w:eastAsia="Arial" w:hAnsi="Arial"/>
        </w:rPr>
      </w:pPr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1155cc"/>
          <w:u w:val="single"/>
        </w:rPr>
      </w:pPr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30">
        <w:r w:rsidDel="00000000" w:rsidR="00000000" w:rsidRPr="00000000">
          <w:rPr>
            <w:rtl w:val="0"/>
          </w:rPr>
        </w:r>
      </w:hyperlink>
    </w:p>
    <w:sectPr>
      <w:headerReference r:id="rId31" w:type="default"/>
      <w:pgSz w:h="11906" w:w="16838"/>
      <w:pgMar w:bottom="1440" w:top="1440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7285"/>
        <w:tab w:val="right" w:pos="14570"/>
      </w:tabs>
      <w:spacing w:before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drawing>
        <wp:inline distB="0" distT="0" distL="114300" distR="114300">
          <wp:extent cx="1236345" cy="3048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304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</w:r>
    <w:r w:rsidDel="00000000" w:rsidR="00000000" w:rsidRPr="00000000">
      <w:drawing>
        <wp:inline distB="0" distT="0" distL="114300" distR="114300">
          <wp:extent cx="1219200" cy="3238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alermo.edu/ingenieria/downloads/CyT6/6CyT%2003.pdf" TargetMode="External"/><Relationship Id="rId22" Type="http://schemas.openxmlformats.org/officeDocument/2006/relationships/hyperlink" Target="https://ciencias.unizar.es/sites/ciencias.unizar.es/files/users/fmlou/pdf/Revista_conciencias/numero12.1.pdf" TargetMode="External"/><Relationship Id="rId21" Type="http://schemas.openxmlformats.org/officeDocument/2006/relationships/hyperlink" Target="http://www.alasala.cl/wp-content/uploads/2016/03/Didactica_Musica_oMatematicas.pdf" TargetMode="External"/><Relationship Id="rId24" Type="http://schemas.openxmlformats.org/officeDocument/2006/relationships/hyperlink" Target="https://ciencias.unizar.es/sites/ciencias.unizar.es/files/users/fmlou/pdf/Revista_conciencias/numero12.1.pdf" TargetMode="External"/><Relationship Id="rId23" Type="http://schemas.openxmlformats.org/officeDocument/2006/relationships/hyperlink" Target="https://ciencias.unizar.es/sites/ciencias.unizar.es/files/users/fmlou/pdf/Revista_conciencias/numero12.1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sinewton.org/numeros/numeros/21/Articulo04.pdf" TargetMode="External"/><Relationship Id="rId26" Type="http://schemas.openxmlformats.org/officeDocument/2006/relationships/hyperlink" Target="http://www.sinewton.org/numeros/numeros/21/Articulo04.pdf" TargetMode="External"/><Relationship Id="rId25" Type="http://schemas.openxmlformats.org/officeDocument/2006/relationships/hyperlink" Target="http://www.sinewton.org/numeros/numeros/21/Articulo04.pdf" TargetMode="External"/><Relationship Id="rId28" Type="http://schemas.openxmlformats.org/officeDocument/2006/relationships/hyperlink" Target="http://dle.rae.es/?id=LvskgUG" TargetMode="External"/><Relationship Id="rId27" Type="http://schemas.openxmlformats.org/officeDocument/2006/relationships/hyperlink" Target="http://www.sinewton.org/numeros/numeros/21/Articulo04.pdf" TargetMode="External"/><Relationship Id="rId5" Type="http://schemas.openxmlformats.org/officeDocument/2006/relationships/hyperlink" Target="http://www.ibo.org" TargetMode="External"/><Relationship Id="rId6" Type="http://schemas.openxmlformats.org/officeDocument/2006/relationships/hyperlink" Target="http://www.ibo.org" TargetMode="External"/><Relationship Id="rId29" Type="http://schemas.openxmlformats.org/officeDocument/2006/relationships/hyperlink" Target="http://dle.rae.es/?id=LvskgUG" TargetMode="External"/><Relationship Id="rId7" Type="http://schemas.openxmlformats.org/officeDocument/2006/relationships/hyperlink" Target="https://blogdemates.files.wordpress.com/2009/11/algunas-de-las-aplicaciones-que-tienen-los-logaritmos.pdf" TargetMode="External"/><Relationship Id="rId8" Type="http://schemas.openxmlformats.org/officeDocument/2006/relationships/hyperlink" Target="https://blogdemates.files.wordpress.com/2009/11/algunas-de-las-aplicaciones-que-tienen-los-logaritmos.pdf" TargetMode="External"/><Relationship Id="rId31" Type="http://schemas.openxmlformats.org/officeDocument/2006/relationships/header" Target="header1.xml"/><Relationship Id="rId30" Type="http://schemas.openxmlformats.org/officeDocument/2006/relationships/hyperlink" Target="http://www.ibo.org" TargetMode="External"/><Relationship Id="rId11" Type="http://schemas.openxmlformats.org/officeDocument/2006/relationships/hyperlink" Target="http://www.fespm.es/sites/revistasuma.es/IMG/pdf/14/060-064.pdf" TargetMode="External"/><Relationship Id="rId10" Type="http://schemas.openxmlformats.org/officeDocument/2006/relationships/hyperlink" Target="http://www.sinewton.org/numeros/numeros/21/Articulo04.pdf" TargetMode="External"/><Relationship Id="rId13" Type="http://schemas.openxmlformats.org/officeDocument/2006/relationships/hyperlink" Target="https://ciencias.unizar.es/sites/ciencias.unizar.es/files/users/fmlou/pdf/Revista_conciencias/numero12.1.pdf" TargetMode="External"/><Relationship Id="rId12" Type="http://schemas.openxmlformats.org/officeDocument/2006/relationships/hyperlink" Target="https://ciencias.unizar.es/sites/ciencias.unizar.es/files/users/fmlou/pdf/Revista_conciencias/numero12.1.pdf" TargetMode="External"/><Relationship Id="rId15" Type="http://schemas.openxmlformats.org/officeDocument/2006/relationships/hyperlink" Target="http://www.ugr.es/~jmcontreras/thales/1/MesaRedondaPDF/BertosMesaRedonda.pdf" TargetMode="External"/><Relationship Id="rId14" Type="http://schemas.openxmlformats.org/officeDocument/2006/relationships/hyperlink" Target="http://matematicadelamusica-armoniamusical.blogspot.pe/" TargetMode="External"/><Relationship Id="rId17" Type="http://schemas.openxmlformats.org/officeDocument/2006/relationships/hyperlink" Target="http://gredos.usal.es/jspui/bitstream/10366/123098/1/TG_BlazquezLozanoN_Musicaymatematicas.pdf" TargetMode="External"/><Relationship Id="rId16" Type="http://schemas.openxmlformats.org/officeDocument/2006/relationships/hyperlink" Target="http://musicoscuanticos.blogspot.pe/2011/12/relacion-entre-matematicas-y-musica.html" TargetMode="External"/><Relationship Id="rId19" Type="http://schemas.openxmlformats.org/officeDocument/2006/relationships/hyperlink" Target="http://www.elementos.buap.mx/num44/pdf/21.pdf" TargetMode="External"/><Relationship Id="rId18" Type="http://schemas.openxmlformats.org/officeDocument/2006/relationships/hyperlink" Target="http://www.sectormatematica.cl/musica/matematica%20en%20la%20musica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