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DD" w:rsidRPr="00415A91" w:rsidRDefault="00347EDD" w:rsidP="00347EDD">
      <w:pPr>
        <w:pStyle w:val="NormaleWeb"/>
        <w:spacing w:line="343" w:lineRule="atLeast"/>
        <w:jc w:val="center"/>
        <w:rPr>
          <w:rFonts w:ascii="Arial" w:hAnsi="Arial" w:cs="Arial"/>
          <w:b/>
          <w:color w:val="000000" w:themeColor="text1"/>
          <w:sz w:val="40"/>
          <w:szCs w:val="40"/>
        </w:rPr>
      </w:pPr>
      <w:r w:rsidRPr="00415A91">
        <w:rPr>
          <w:rFonts w:ascii="Arial" w:hAnsi="Arial" w:cs="Arial"/>
          <w:b/>
          <w:color w:val="000000" w:themeColor="text1"/>
          <w:sz w:val="40"/>
          <w:szCs w:val="40"/>
        </w:rPr>
        <w:t xml:space="preserve">LE LEGGI </w:t>
      </w:r>
      <w:proofErr w:type="spellStart"/>
      <w:r w:rsidRPr="00415A91">
        <w:rPr>
          <w:rFonts w:ascii="Arial" w:hAnsi="Arial" w:cs="Arial"/>
          <w:b/>
          <w:color w:val="000000" w:themeColor="text1"/>
          <w:sz w:val="40"/>
          <w:szCs w:val="40"/>
        </w:rPr>
        <w:t>DI</w:t>
      </w:r>
      <w:proofErr w:type="spellEnd"/>
      <w:r w:rsidRPr="00415A91">
        <w:rPr>
          <w:rFonts w:ascii="Arial" w:hAnsi="Arial" w:cs="Arial"/>
          <w:b/>
          <w:color w:val="000000" w:themeColor="text1"/>
          <w:sz w:val="40"/>
          <w:szCs w:val="40"/>
        </w:rPr>
        <w:t xml:space="preserve"> MENDEL</w:t>
      </w:r>
    </w:p>
    <w:p w:rsidR="00347EDD" w:rsidRPr="00415A91" w:rsidRDefault="00347EDD" w:rsidP="00347EDD">
      <w:pPr>
        <w:pStyle w:val="NormaleWeb"/>
        <w:spacing w:line="343" w:lineRule="atLeast"/>
        <w:rPr>
          <w:rFonts w:ascii="Arial" w:hAnsi="Arial" w:cs="Arial"/>
          <w:color w:val="000000" w:themeColor="text1"/>
        </w:rPr>
      </w:pPr>
    </w:p>
    <w:p w:rsidR="00347EDD" w:rsidRPr="00415A91" w:rsidRDefault="00347EDD" w:rsidP="00347EDD">
      <w:pPr>
        <w:pStyle w:val="NormaleWeb"/>
        <w:spacing w:line="343" w:lineRule="atLeast"/>
        <w:rPr>
          <w:rFonts w:ascii="Arial" w:hAnsi="Arial" w:cs="Arial"/>
          <w:color w:val="000000" w:themeColor="text1"/>
          <w:sz w:val="22"/>
          <w:szCs w:val="22"/>
        </w:rPr>
      </w:pPr>
      <w:r w:rsidRPr="00415A91">
        <w:rPr>
          <w:rFonts w:ascii="Arial" w:hAnsi="Arial" w:cs="Arial"/>
          <w:color w:val="000000" w:themeColor="text1"/>
          <w:sz w:val="22"/>
          <w:szCs w:val="22"/>
        </w:rPr>
        <w:t>La genetica è la branc</w:t>
      </w:r>
      <w:r w:rsidR="00415A91" w:rsidRPr="00415A91">
        <w:rPr>
          <w:rFonts w:ascii="Arial" w:hAnsi="Arial" w:cs="Arial"/>
          <w:color w:val="000000" w:themeColor="text1"/>
          <w:sz w:val="22"/>
          <w:szCs w:val="22"/>
        </w:rPr>
        <w:t>a della biologia</w:t>
      </w:r>
      <w:r w:rsidRPr="00415A91">
        <w:rPr>
          <w:rFonts w:ascii="Arial" w:hAnsi="Arial" w:cs="Arial"/>
          <w:color w:val="000000" w:themeColor="text1"/>
          <w:sz w:val="22"/>
          <w:szCs w:val="22"/>
        </w:rPr>
        <w:t xml:space="preserve"> che studia le caratteristiche del patrimonio genetico e che si occupa dei meccanismi dell'ereditarietà, dell'effetto dei geni sull'organismo e sui sistemi di regolazione genetica all'interno di ogni cellula.</w:t>
      </w:r>
    </w:p>
    <w:p w:rsidR="00347EDD" w:rsidRPr="00415A91" w:rsidRDefault="00415A91" w:rsidP="00347EDD">
      <w:pPr>
        <w:pStyle w:val="NormaleWeb"/>
        <w:spacing w:line="343" w:lineRule="atLeast"/>
        <w:rPr>
          <w:rFonts w:ascii="Arial" w:hAnsi="Arial" w:cs="Arial"/>
          <w:color w:val="000000" w:themeColor="text1"/>
          <w:sz w:val="22"/>
          <w:szCs w:val="22"/>
        </w:rPr>
      </w:pPr>
      <w:r w:rsidRPr="00415A91">
        <w:rPr>
          <w:rFonts w:ascii="Arial" w:hAnsi="Arial" w:cs="Arial"/>
          <w:color w:val="000000" w:themeColor="text1"/>
          <w:sz w:val="22"/>
          <w:szCs w:val="22"/>
        </w:rPr>
        <w:t>La genetica trova le sue origini</w:t>
      </w:r>
      <w:r w:rsidR="00347EDD" w:rsidRPr="00415A91">
        <w:rPr>
          <w:rFonts w:ascii="Arial" w:hAnsi="Arial" w:cs="Arial"/>
          <w:color w:val="000000" w:themeColor="text1"/>
          <w:sz w:val="22"/>
          <w:szCs w:val="22"/>
        </w:rPr>
        <w:t xml:space="preserve"> negli studi del monaco e biologo austriaco Gregor </w:t>
      </w:r>
      <w:proofErr w:type="spellStart"/>
      <w:r w:rsidR="00347EDD" w:rsidRPr="00415A91">
        <w:rPr>
          <w:rFonts w:ascii="Arial" w:hAnsi="Arial" w:cs="Arial"/>
          <w:color w:val="000000" w:themeColor="text1"/>
          <w:sz w:val="22"/>
          <w:szCs w:val="22"/>
        </w:rPr>
        <w:t>Mendel</w:t>
      </w:r>
      <w:proofErr w:type="spellEnd"/>
      <w:r w:rsidR="00347EDD" w:rsidRPr="00415A91">
        <w:rPr>
          <w:rFonts w:ascii="Arial" w:hAnsi="Arial" w:cs="Arial"/>
          <w:color w:val="000000" w:themeColor="text1"/>
          <w:sz w:val="22"/>
          <w:szCs w:val="22"/>
        </w:rPr>
        <w:t xml:space="preserve">. </w:t>
      </w:r>
      <w:proofErr w:type="spellStart"/>
      <w:r w:rsidR="00347EDD" w:rsidRPr="00415A91">
        <w:rPr>
          <w:rStyle w:val="Enfasigrassetto"/>
          <w:rFonts w:ascii="Arial" w:hAnsi="Arial" w:cs="Arial"/>
          <w:b w:val="0"/>
          <w:color w:val="000000" w:themeColor="text1"/>
          <w:sz w:val="22"/>
          <w:szCs w:val="22"/>
        </w:rPr>
        <w:t>Mendel</w:t>
      </w:r>
      <w:proofErr w:type="spellEnd"/>
      <w:r w:rsidR="00347EDD" w:rsidRPr="00415A91">
        <w:rPr>
          <w:rFonts w:ascii="Arial" w:hAnsi="Arial" w:cs="Arial"/>
          <w:color w:val="000000" w:themeColor="text1"/>
          <w:sz w:val="22"/>
          <w:szCs w:val="22"/>
        </w:rPr>
        <w:t xml:space="preserve"> nasce in Moravia nel 1822 e muore nel monastero di Brno nel 1884. Proveniente da una famiglia di contadini, intraprende una carriera ecclesiastica e si trasferisce nel monastero di Brno, dove intraprende gli studi approfondendo la botanica e l'agricoltura. La sua teoria sull'evoluzione e sull'ereditarietà delle piante da pisello, fanno si che enuncia tre leggi, conosciute come </w:t>
      </w:r>
      <w:r w:rsidR="00347EDD" w:rsidRPr="00415A91">
        <w:rPr>
          <w:rStyle w:val="Enfasigrassetto"/>
          <w:rFonts w:ascii="Arial" w:hAnsi="Arial" w:cs="Arial"/>
          <w:b w:val="0"/>
          <w:color w:val="000000" w:themeColor="text1"/>
          <w:sz w:val="22"/>
          <w:szCs w:val="22"/>
        </w:rPr>
        <w:t xml:space="preserve">Leggi di </w:t>
      </w:r>
      <w:proofErr w:type="spellStart"/>
      <w:r w:rsidR="00347EDD" w:rsidRPr="00415A91">
        <w:rPr>
          <w:rStyle w:val="Enfasigrassetto"/>
          <w:rFonts w:ascii="Arial" w:hAnsi="Arial" w:cs="Arial"/>
          <w:b w:val="0"/>
          <w:color w:val="000000" w:themeColor="text1"/>
          <w:sz w:val="22"/>
          <w:szCs w:val="22"/>
        </w:rPr>
        <w:t>Mendel</w:t>
      </w:r>
      <w:proofErr w:type="spellEnd"/>
      <w:r w:rsidR="00347EDD" w:rsidRPr="00415A91">
        <w:rPr>
          <w:rFonts w:ascii="Arial" w:hAnsi="Arial" w:cs="Arial"/>
          <w:color w:val="000000" w:themeColor="text1"/>
          <w:sz w:val="22"/>
          <w:szCs w:val="22"/>
        </w:rPr>
        <w:t xml:space="preserve">, in cui introduce i termini Dominante e Recessivo. I suoi studi inizialmente non furono compresi dai suoi coetanei, tale che </w:t>
      </w:r>
      <w:proofErr w:type="spellStart"/>
      <w:r w:rsidR="00347EDD" w:rsidRPr="00415A91">
        <w:rPr>
          <w:rFonts w:ascii="Arial" w:hAnsi="Arial" w:cs="Arial"/>
          <w:color w:val="000000" w:themeColor="text1"/>
          <w:sz w:val="22"/>
          <w:szCs w:val="22"/>
        </w:rPr>
        <w:t>Mendel</w:t>
      </w:r>
      <w:proofErr w:type="spellEnd"/>
      <w:r w:rsidR="00347EDD" w:rsidRPr="00415A91">
        <w:rPr>
          <w:rFonts w:ascii="Arial" w:hAnsi="Arial" w:cs="Arial"/>
          <w:color w:val="000000" w:themeColor="text1"/>
          <w:sz w:val="22"/>
          <w:szCs w:val="22"/>
        </w:rPr>
        <w:t xml:space="preserve"> abbandonò le sue ricerche, ma alcuni anni dopo, grazie al biologo danese Hugo De </w:t>
      </w:r>
      <w:proofErr w:type="spellStart"/>
      <w:r w:rsidR="00347EDD" w:rsidRPr="00415A91">
        <w:rPr>
          <w:rFonts w:ascii="Arial" w:hAnsi="Arial" w:cs="Arial"/>
          <w:color w:val="000000" w:themeColor="text1"/>
          <w:sz w:val="22"/>
          <w:szCs w:val="22"/>
        </w:rPr>
        <w:t>Vries</w:t>
      </w:r>
      <w:proofErr w:type="spellEnd"/>
      <w:r w:rsidR="00347EDD" w:rsidRPr="00415A91">
        <w:rPr>
          <w:rFonts w:ascii="Arial" w:hAnsi="Arial" w:cs="Arial"/>
          <w:color w:val="000000" w:themeColor="text1"/>
          <w:sz w:val="22"/>
          <w:szCs w:val="22"/>
        </w:rPr>
        <w:t xml:space="preserve">, le sue teorie </w:t>
      </w:r>
      <w:proofErr w:type="spellStart"/>
      <w:r w:rsidR="00347EDD" w:rsidRPr="00415A91">
        <w:rPr>
          <w:rFonts w:ascii="Arial" w:hAnsi="Arial" w:cs="Arial"/>
          <w:color w:val="000000" w:themeColor="text1"/>
          <w:sz w:val="22"/>
          <w:szCs w:val="22"/>
        </w:rPr>
        <w:t>fusono</w:t>
      </w:r>
      <w:proofErr w:type="spellEnd"/>
      <w:r w:rsidR="00347EDD" w:rsidRPr="00415A91">
        <w:rPr>
          <w:rFonts w:ascii="Arial" w:hAnsi="Arial" w:cs="Arial"/>
          <w:color w:val="000000" w:themeColor="text1"/>
          <w:sz w:val="22"/>
          <w:szCs w:val="22"/>
        </w:rPr>
        <w:t xml:space="preserve"> state confermate e il botanico olandese ripete i suoi esperimenti.</w:t>
      </w:r>
    </w:p>
    <w:p w:rsidR="00347EDD" w:rsidRPr="00415A91" w:rsidRDefault="00347EDD" w:rsidP="00347EDD">
      <w:pPr>
        <w:pStyle w:val="NormaleWeb"/>
        <w:spacing w:line="343" w:lineRule="atLeast"/>
        <w:rPr>
          <w:rFonts w:ascii="Arial" w:hAnsi="Arial" w:cs="Arial"/>
          <w:b/>
          <w:color w:val="000000" w:themeColor="text1"/>
        </w:rPr>
      </w:pPr>
      <w:r w:rsidRPr="00415A91">
        <w:rPr>
          <w:rFonts w:ascii="Arial" w:hAnsi="Arial" w:cs="Arial"/>
          <w:b/>
          <w:color w:val="000000" w:themeColor="text1"/>
        </w:rPr>
        <w:t xml:space="preserve">Le leggi di </w:t>
      </w:r>
      <w:proofErr w:type="spellStart"/>
      <w:r w:rsidRPr="00415A91">
        <w:rPr>
          <w:rFonts w:ascii="Arial" w:hAnsi="Arial" w:cs="Arial"/>
          <w:b/>
          <w:color w:val="000000" w:themeColor="text1"/>
        </w:rPr>
        <w:t>Mendel</w:t>
      </w:r>
      <w:proofErr w:type="spellEnd"/>
    </w:p>
    <w:p w:rsidR="00347EDD" w:rsidRPr="00347EDD" w:rsidRDefault="00347EDD" w:rsidP="00347EDD">
      <w:pPr>
        <w:spacing w:before="171" w:after="171" w:line="343"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 xml:space="preserve">Le leggi di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sono tre:</w:t>
      </w:r>
    </w:p>
    <w:p w:rsidR="00347EDD" w:rsidRPr="00415A91" w:rsidRDefault="00347EDD" w:rsidP="00347EDD">
      <w:pPr>
        <w:spacing w:after="0" w:line="343" w:lineRule="atLeast"/>
        <w:rPr>
          <w:rFonts w:ascii="Arial" w:hAnsi="Arial" w:cs="Arial"/>
          <w:b/>
          <w:color w:val="000000" w:themeColor="text1"/>
        </w:rPr>
      </w:pPr>
      <w:r w:rsidRPr="00415A91">
        <w:rPr>
          <w:rStyle w:val="Enfasigrassetto"/>
          <w:rFonts w:ascii="Arial" w:hAnsi="Arial" w:cs="Arial"/>
          <w:color w:val="000000" w:themeColor="text1"/>
        </w:rPr>
        <w:t xml:space="preserve">1° LEGGE </w:t>
      </w:r>
      <w:proofErr w:type="spellStart"/>
      <w:r w:rsidRPr="00415A91">
        <w:rPr>
          <w:rStyle w:val="Enfasigrassetto"/>
          <w:rFonts w:ascii="Arial" w:hAnsi="Arial" w:cs="Arial"/>
          <w:color w:val="000000" w:themeColor="text1"/>
        </w:rPr>
        <w:t>DI</w:t>
      </w:r>
      <w:proofErr w:type="spellEnd"/>
      <w:r w:rsidRPr="00415A91">
        <w:rPr>
          <w:rStyle w:val="Enfasigrassetto"/>
          <w:rFonts w:ascii="Arial" w:hAnsi="Arial" w:cs="Arial"/>
          <w:color w:val="000000" w:themeColor="text1"/>
        </w:rPr>
        <w:t xml:space="preserve"> MENDEL – LEGGE DELLA DOMINANZA</w:t>
      </w:r>
      <w:r w:rsidRPr="00415A91">
        <w:rPr>
          <w:rFonts w:ascii="Arial" w:hAnsi="Arial" w:cs="Arial"/>
          <w:color w:val="000000" w:themeColor="text1"/>
        </w:rPr>
        <w:t>:</w:t>
      </w:r>
      <w:r w:rsidRPr="00415A91">
        <w:rPr>
          <w:rFonts w:ascii="Arial" w:hAnsi="Arial" w:cs="Arial"/>
          <w:b/>
          <w:color w:val="000000" w:themeColor="text1"/>
        </w:rPr>
        <w:t xml:space="preserve"> “Gli ibridi che si ottengono dall’incrocio di 2 diverse linee pure, con alternative distinte di uno stesso carattere, sono tutti identici tra loro e a uno dei 2 tipi parentali; il carattere che compare negli ibridi viene detto dominante.”</w:t>
      </w:r>
    </w:p>
    <w:p w:rsidR="00347EDD" w:rsidRPr="00347EDD" w:rsidRDefault="00347EDD" w:rsidP="00347EDD">
      <w:pPr>
        <w:spacing w:before="171" w:after="171" w:line="343" w:lineRule="atLeast"/>
        <w:rPr>
          <w:rFonts w:ascii="Arial" w:eastAsia="Times New Roman" w:hAnsi="Arial" w:cs="Arial"/>
          <w:color w:val="000000" w:themeColor="text1"/>
          <w:lang w:eastAsia="it-IT"/>
        </w:rPr>
      </w:pPr>
      <w:proofErr w:type="spellStart"/>
      <w:r w:rsidRPr="00415A91">
        <w:rPr>
          <w:rFonts w:ascii="Arial" w:eastAsia="Times New Roman" w:hAnsi="Arial" w:cs="Arial"/>
          <w:bCs/>
          <w:color w:val="000000" w:themeColor="text1"/>
          <w:lang w:eastAsia="it-IT"/>
        </w:rPr>
        <w:t>Mendel</w:t>
      </w:r>
      <w:proofErr w:type="spellEnd"/>
      <w:r w:rsidRPr="00347EDD">
        <w:rPr>
          <w:rFonts w:ascii="Arial" w:eastAsia="Times New Roman" w:hAnsi="Arial" w:cs="Arial"/>
          <w:color w:val="000000" w:themeColor="text1"/>
          <w:lang w:eastAsia="it-IT"/>
        </w:rPr>
        <w:t xml:space="preserve"> elaborò la sua "teoria sull'ereditarietà biologica" sulla base dei risultati di una serie di esperimenti tra varietà di pisello che presentano coppie di carattere alternativo.</w:t>
      </w:r>
    </w:p>
    <w:p w:rsidR="00347EDD" w:rsidRPr="00347EDD" w:rsidRDefault="00347EDD" w:rsidP="00347EDD">
      <w:pPr>
        <w:spacing w:before="171" w:after="171" w:line="343" w:lineRule="atLeast"/>
        <w:rPr>
          <w:rFonts w:ascii="Arial" w:eastAsia="Times New Roman" w:hAnsi="Arial" w:cs="Arial"/>
          <w:color w:val="000000" w:themeColor="text1"/>
          <w:lang w:eastAsia="it-IT"/>
        </w:rPr>
      </w:pP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esaminò piante di pisello a linee pure, ossia quelle piante che si riproducono per autoimpollinazione e che mantengono inalterato quel carattere che contraddistingue quella varietà.</w:t>
      </w:r>
    </w:p>
    <w:p w:rsidR="00347EDD" w:rsidRPr="00347EDD" w:rsidRDefault="00347EDD" w:rsidP="00347EDD">
      <w:pPr>
        <w:spacing w:before="171" w:after="171" w:line="343"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 xml:space="preserve">Infatti, come esaminato da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dalla varietà pura di piselli a seme giallo si producevano sempre piselli a seme giallo, dalla varietà pura di piselli a seme verde si producevano sempre piselli a seme vere, a fiore rosso, a fiore giallo, a seme rugoso, a seme liscio e così via per tutti i casi esaminati.</w:t>
      </w:r>
    </w:p>
    <w:p w:rsidR="00347EDD" w:rsidRPr="00347EDD" w:rsidRDefault="00347EDD" w:rsidP="00347EDD">
      <w:pPr>
        <w:spacing w:before="171" w:after="171" w:line="343" w:lineRule="atLeast"/>
        <w:rPr>
          <w:rFonts w:ascii="Arial" w:eastAsia="Times New Roman" w:hAnsi="Arial" w:cs="Arial"/>
          <w:color w:val="000000" w:themeColor="text1"/>
          <w:lang w:eastAsia="it-IT"/>
        </w:rPr>
      </w:pP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definì piante parentali (</w:t>
      </w:r>
      <w:r w:rsidRPr="00415A91">
        <w:rPr>
          <w:rFonts w:ascii="Arial" w:eastAsia="Times New Roman" w:hAnsi="Arial" w:cs="Arial"/>
          <w:bCs/>
          <w:color w:val="000000" w:themeColor="text1"/>
          <w:lang w:eastAsia="it-IT"/>
        </w:rPr>
        <w:t>P</w:t>
      </w:r>
      <w:r w:rsidRPr="00347EDD">
        <w:rPr>
          <w:rFonts w:ascii="Arial" w:eastAsia="Times New Roman" w:hAnsi="Arial" w:cs="Arial"/>
          <w:color w:val="000000" w:themeColor="text1"/>
          <w:lang w:eastAsia="it-IT"/>
        </w:rPr>
        <w:t xml:space="preserve">), le piante inizialmente esaminate e le piante che ne derivavano da quest'incrocio le definì come </w:t>
      </w:r>
      <w:r w:rsidRPr="00415A91">
        <w:rPr>
          <w:rFonts w:ascii="Arial" w:eastAsia="Times New Roman" w:hAnsi="Arial" w:cs="Arial"/>
          <w:bCs/>
          <w:color w:val="000000" w:themeColor="text1"/>
          <w:lang w:eastAsia="it-IT"/>
        </w:rPr>
        <w:t xml:space="preserve">prima generazione filiale o </w:t>
      </w:r>
      <w:r w:rsidRPr="00415A91">
        <w:rPr>
          <w:rFonts w:ascii="Arial" w:eastAsia="Times New Roman" w:hAnsi="Arial" w:cs="Arial"/>
          <w:iCs/>
          <w:color w:val="000000" w:themeColor="text1"/>
          <w:lang w:eastAsia="it-IT"/>
        </w:rPr>
        <w:t>F</w:t>
      </w:r>
      <w:r w:rsidRPr="00415A91">
        <w:rPr>
          <w:rFonts w:ascii="Arial" w:eastAsia="Times New Roman" w:hAnsi="Arial" w:cs="Arial"/>
          <w:color w:val="000000" w:themeColor="text1"/>
          <w:lang w:eastAsia="it-IT"/>
        </w:rPr>
        <w:t> 1</w:t>
      </w:r>
      <w:r w:rsidRPr="00347EDD">
        <w:rPr>
          <w:rFonts w:ascii="Arial" w:eastAsia="Times New Roman" w:hAnsi="Arial" w:cs="Arial"/>
          <w:color w:val="000000" w:themeColor="text1"/>
          <w:lang w:eastAsia="it-IT"/>
        </w:rPr>
        <w:t xml:space="preserve">. Le piante che si riproducevano per autoimpollinazione da quest'incrocio le definì come </w:t>
      </w:r>
      <w:r w:rsidRPr="00415A91">
        <w:rPr>
          <w:rFonts w:ascii="Arial" w:eastAsia="Times New Roman" w:hAnsi="Arial" w:cs="Arial"/>
          <w:bCs/>
          <w:color w:val="000000" w:themeColor="text1"/>
          <w:lang w:eastAsia="it-IT"/>
        </w:rPr>
        <w:t xml:space="preserve">seconda generazione filiale o </w:t>
      </w:r>
      <w:r w:rsidRPr="00415A91">
        <w:rPr>
          <w:rFonts w:ascii="Arial" w:eastAsia="Times New Roman" w:hAnsi="Arial" w:cs="Arial"/>
          <w:iCs/>
          <w:color w:val="000000" w:themeColor="text1"/>
          <w:lang w:eastAsia="it-IT"/>
        </w:rPr>
        <w:t>F</w:t>
      </w:r>
      <w:r w:rsidRPr="00415A91">
        <w:rPr>
          <w:rFonts w:ascii="Arial" w:eastAsia="Times New Roman" w:hAnsi="Arial" w:cs="Arial"/>
          <w:color w:val="000000" w:themeColor="text1"/>
          <w:lang w:eastAsia="it-IT"/>
        </w:rPr>
        <w:t> 2</w:t>
      </w:r>
      <w:r w:rsidR="00495284" w:rsidRPr="00415A91">
        <w:rPr>
          <w:rFonts w:ascii="Arial" w:eastAsia="Times New Roman" w:hAnsi="Arial" w:cs="Arial"/>
          <w:color w:val="000000" w:themeColor="text1"/>
          <w:lang w:eastAsia="it-IT"/>
        </w:rPr>
        <w:t xml:space="preserve"> </w:t>
      </w:r>
      <w:r w:rsidRPr="00347EDD">
        <w:rPr>
          <w:rFonts w:ascii="Arial" w:eastAsia="Times New Roman" w:hAnsi="Arial" w:cs="Arial"/>
          <w:color w:val="000000" w:themeColor="text1"/>
          <w:lang w:eastAsia="it-IT"/>
        </w:rPr>
        <w:t xml:space="preserve">e le piante che si riproducevano da questo incrocio come </w:t>
      </w:r>
      <w:r w:rsidRPr="00415A91">
        <w:rPr>
          <w:rFonts w:ascii="Arial" w:eastAsia="Times New Roman" w:hAnsi="Arial" w:cs="Arial"/>
          <w:bCs/>
          <w:color w:val="000000" w:themeColor="text1"/>
          <w:lang w:eastAsia="it-IT"/>
        </w:rPr>
        <w:t xml:space="preserve">terza generazione filiale o </w:t>
      </w:r>
      <w:r w:rsidRPr="00415A91">
        <w:rPr>
          <w:rFonts w:ascii="Arial" w:eastAsia="Times New Roman" w:hAnsi="Arial" w:cs="Arial"/>
          <w:iCs/>
          <w:color w:val="000000" w:themeColor="text1"/>
          <w:lang w:eastAsia="it-IT"/>
        </w:rPr>
        <w:t>F</w:t>
      </w:r>
      <w:r w:rsidRPr="00415A91">
        <w:rPr>
          <w:rFonts w:ascii="Arial" w:eastAsia="Times New Roman" w:hAnsi="Arial" w:cs="Arial"/>
          <w:color w:val="000000" w:themeColor="text1"/>
          <w:lang w:eastAsia="it-IT"/>
        </w:rPr>
        <w:t> 3</w:t>
      </w:r>
      <w:r w:rsidRPr="00347EDD">
        <w:rPr>
          <w:rFonts w:ascii="Arial" w:eastAsia="Times New Roman" w:hAnsi="Arial" w:cs="Arial"/>
          <w:color w:val="000000" w:themeColor="text1"/>
          <w:lang w:eastAsia="it-IT"/>
        </w:rPr>
        <w:t xml:space="preserve">.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definì i caratteri che comparivano sempre </w:t>
      </w:r>
      <w:r w:rsidR="00415A91" w:rsidRPr="00415A91">
        <w:rPr>
          <w:rFonts w:ascii="Arial" w:eastAsia="Times New Roman" w:hAnsi="Arial" w:cs="Arial"/>
          <w:color w:val="000000" w:themeColor="text1"/>
          <w:lang w:eastAsia="it-IT"/>
        </w:rPr>
        <w:t>“</w:t>
      </w:r>
      <w:r w:rsidRPr="00347EDD">
        <w:rPr>
          <w:rFonts w:ascii="Arial" w:eastAsia="Times New Roman" w:hAnsi="Arial" w:cs="Arial"/>
          <w:color w:val="000000" w:themeColor="text1"/>
          <w:lang w:eastAsia="it-IT"/>
        </w:rPr>
        <w:t>Dominanti</w:t>
      </w:r>
      <w:r w:rsidR="00415A91" w:rsidRPr="00415A91">
        <w:rPr>
          <w:rFonts w:ascii="Arial" w:eastAsia="Times New Roman" w:hAnsi="Arial" w:cs="Arial"/>
          <w:color w:val="000000" w:themeColor="text1"/>
          <w:lang w:eastAsia="it-IT"/>
        </w:rPr>
        <w:t>”</w:t>
      </w:r>
      <w:r w:rsidRPr="00347EDD">
        <w:rPr>
          <w:rFonts w:ascii="Arial" w:eastAsia="Times New Roman" w:hAnsi="Arial" w:cs="Arial"/>
          <w:color w:val="000000" w:themeColor="text1"/>
          <w:lang w:eastAsia="it-IT"/>
        </w:rPr>
        <w:t xml:space="preserve">, mentre i caratteri che sembravano scomparsi, ma che in realtà erano mascherati dal carattere dominante, </w:t>
      </w:r>
      <w:r w:rsidR="00415A91" w:rsidRPr="00415A91">
        <w:rPr>
          <w:rFonts w:ascii="Arial" w:eastAsia="Times New Roman" w:hAnsi="Arial" w:cs="Arial"/>
          <w:color w:val="000000" w:themeColor="text1"/>
          <w:lang w:eastAsia="it-IT"/>
        </w:rPr>
        <w:t>“</w:t>
      </w:r>
      <w:r w:rsidRPr="00347EDD">
        <w:rPr>
          <w:rFonts w:ascii="Arial" w:eastAsia="Times New Roman" w:hAnsi="Arial" w:cs="Arial"/>
          <w:color w:val="000000" w:themeColor="text1"/>
          <w:lang w:eastAsia="it-IT"/>
        </w:rPr>
        <w:t>Recessivi</w:t>
      </w:r>
      <w:r w:rsidR="00415A91" w:rsidRPr="00415A91">
        <w:rPr>
          <w:rFonts w:ascii="Arial" w:eastAsia="Times New Roman" w:hAnsi="Arial" w:cs="Arial"/>
          <w:color w:val="000000" w:themeColor="text1"/>
          <w:lang w:eastAsia="it-IT"/>
        </w:rPr>
        <w:t>”</w:t>
      </w:r>
      <w:r w:rsidRPr="00347EDD">
        <w:rPr>
          <w:rFonts w:ascii="Arial" w:eastAsia="Times New Roman" w:hAnsi="Arial" w:cs="Arial"/>
          <w:color w:val="000000" w:themeColor="text1"/>
          <w:lang w:eastAsia="it-IT"/>
        </w:rPr>
        <w:t>.</w:t>
      </w:r>
      <w:r w:rsidR="00495284" w:rsidRPr="00415A91">
        <w:rPr>
          <w:rFonts w:ascii="Arial" w:eastAsia="Times New Roman" w:hAnsi="Arial" w:cs="Arial"/>
          <w:color w:val="000000" w:themeColor="text1"/>
          <w:lang w:eastAsia="it-IT"/>
        </w:rPr>
        <w:t xml:space="preserve">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elaborò la sua prima </w:t>
      </w:r>
      <w:r w:rsidRPr="00347EDD">
        <w:rPr>
          <w:rFonts w:ascii="Arial" w:eastAsia="Times New Roman" w:hAnsi="Arial" w:cs="Arial"/>
          <w:color w:val="000000" w:themeColor="text1"/>
          <w:lang w:eastAsia="it-IT"/>
        </w:rPr>
        <w:lastRenderedPageBreak/>
        <w:t>legge, che enuncia: Se si incrociano due individui che differiscono tra loro per un solo carattere, si ottenevano individui in cui si manifesta solo il carattere dominante.</w:t>
      </w:r>
    </w:p>
    <w:p w:rsidR="00347EDD" w:rsidRPr="00415A91" w:rsidRDefault="00347EDD" w:rsidP="00347EDD">
      <w:pPr>
        <w:spacing w:after="0" w:line="343" w:lineRule="atLeast"/>
        <w:rPr>
          <w:rFonts w:ascii="Arial" w:hAnsi="Arial" w:cs="Arial"/>
          <w:color w:val="000000" w:themeColor="text1"/>
        </w:rPr>
      </w:pPr>
    </w:p>
    <w:p w:rsidR="00347EDD" w:rsidRPr="00415A91" w:rsidRDefault="00495284" w:rsidP="00347EDD">
      <w:pPr>
        <w:spacing w:before="171" w:after="171" w:line="343" w:lineRule="atLeast"/>
        <w:rPr>
          <w:rFonts w:ascii="Arial" w:hAnsi="Arial" w:cs="Arial"/>
          <w:color w:val="000000" w:themeColor="text1"/>
        </w:rPr>
      </w:pPr>
      <w:r w:rsidRPr="00415A91">
        <w:rPr>
          <w:rFonts w:ascii="Arial" w:hAnsi="Arial" w:cs="Arial"/>
          <w:bCs/>
          <w:noProof/>
          <w:color w:val="000000" w:themeColor="text1"/>
          <w:lang w:eastAsia="it-IT"/>
        </w:rPr>
        <w:drawing>
          <wp:anchor distT="0" distB="0" distL="114300" distR="114300" simplePos="0" relativeHeight="251659264" behindDoc="0" locked="0" layoutInCell="1" allowOverlap="1">
            <wp:simplePos x="0" y="0"/>
            <wp:positionH relativeFrom="column">
              <wp:posOffset>3947160</wp:posOffset>
            </wp:positionH>
            <wp:positionV relativeFrom="paragraph">
              <wp:posOffset>1026795</wp:posOffset>
            </wp:positionV>
            <wp:extent cx="2103120" cy="2100580"/>
            <wp:effectExtent l="19050" t="0" r="0" b="0"/>
            <wp:wrapSquare wrapText="bothSides"/>
            <wp:docPr id="123" name="irc_mi" descr="Risultati immagini per la seconda legge di mend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la seconda legge di mendel">
                      <a:hlinkClick r:id="rId5"/>
                    </pic:cNvPr>
                    <pic:cNvPicPr>
                      <a:picLocks noChangeAspect="1" noChangeArrowheads="1"/>
                    </pic:cNvPicPr>
                  </pic:nvPicPr>
                  <pic:blipFill>
                    <a:blip r:embed="rId6" cstate="print"/>
                    <a:srcRect/>
                    <a:stretch>
                      <a:fillRect/>
                    </a:stretch>
                  </pic:blipFill>
                  <pic:spPr bwMode="auto">
                    <a:xfrm>
                      <a:off x="0" y="0"/>
                      <a:ext cx="2103120" cy="2100580"/>
                    </a:xfrm>
                    <a:prstGeom prst="rect">
                      <a:avLst/>
                    </a:prstGeom>
                    <a:noFill/>
                    <a:ln w="9525">
                      <a:noFill/>
                      <a:miter lim="800000"/>
                      <a:headEnd/>
                      <a:tailEnd/>
                    </a:ln>
                  </pic:spPr>
                </pic:pic>
              </a:graphicData>
            </a:graphic>
          </wp:anchor>
        </w:drawing>
      </w:r>
      <w:r w:rsidR="00347EDD" w:rsidRPr="00415A91">
        <w:rPr>
          <w:rStyle w:val="Enfasigrassetto"/>
          <w:rFonts w:ascii="Arial" w:hAnsi="Arial" w:cs="Arial"/>
          <w:color w:val="000000" w:themeColor="text1"/>
        </w:rPr>
        <w:t xml:space="preserve">2°LEGGE </w:t>
      </w:r>
      <w:proofErr w:type="spellStart"/>
      <w:r w:rsidR="00347EDD" w:rsidRPr="00415A91">
        <w:rPr>
          <w:rStyle w:val="Enfasigrassetto"/>
          <w:rFonts w:ascii="Arial" w:hAnsi="Arial" w:cs="Arial"/>
          <w:color w:val="000000" w:themeColor="text1"/>
        </w:rPr>
        <w:t>DI</w:t>
      </w:r>
      <w:proofErr w:type="spellEnd"/>
      <w:r w:rsidR="00347EDD" w:rsidRPr="00415A91">
        <w:rPr>
          <w:rStyle w:val="Enfasigrassetto"/>
          <w:rFonts w:ascii="Arial" w:hAnsi="Arial" w:cs="Arial"/>
          <w:color w:val="000000" w:themeColor="text1"/>
        </w:rPr>
        <w:t xml:space="preserve"> MENDEL – LEGGE DELLA SEGREGAZIONE</w:t>
      </w:r>
      <w:r w:rsidR="00347EDD" w:rsidRPr="00415A91">
        <w:rPr>
          <w:rFonts w:ascii="Arial" w:hAnsi="Arial" w:cs="Arial"/>
          <w:b/>
          <w:color w:val="000000" w:themeColor="text1"/>
        </w:rPr>
        <w:t>: “Gli elementi che formano una coppia di fattori ereditari si separano casualmente al momento della formazione dei gameti, perciò ciascun membro della coppia è presente nella metà dei gameti prodotti”.</w:t>
      </w:r>
      <w:r w:rsidRPr="00415A91">
        <w:rPr>
          <w:rFonts w:ascii="Arial" w:hAnsi="Arial" w:cs="Arial"/>
        </w:rPr>
        <w:t xml:space="preserve"> </w:t>
      </w:r>
    </w:p>
    <w:p w:rsidR="00347EDD" w:rsidRPr="00347EDD" w:rsidRDefault="00347EDD" w:rsidP="00495284">
      <w:pPr>
        <w:spacing w:before="171" w:after="171" w:line="343" w:lineRule="atLeast"/>
        <w:rPr>
          <w:rFonts w:ascii="Arial" w:eastAsia="Times New Roman" w:hAnsi="Arial" w:cs="Arial"/>
          <w:color w:val="000000" w:themeColor="text1"/>
          <w:lang w:eastAsia="it-IT"/>
        </w:rPr>
      </w:pP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ottenne che dalla prima generazione filiale si otteneva la seconda generazione filiale per autoimpollinazione. Da qui ne derivò che nella seconda generazione filiale, compare il carattere recessivo per l'</w:t>
      </w:r>
      <w:r w:rsidR="00495284" w:rsidRPr="00415A91">
        <w:rPr>
          <w:rFonts w:ascii="Arial" w:eastAsia="Times New Roman" w:hAnsi="Arial" w:cs="Arial"/>
          <w:color w:val="000000" w:themeColor="text1"/>
          <w:lang w:eastAsia="it-IT"/>
        </w:rPr>
        <w:t xml:space="preserve"> ¼ </w:t>
      </w:r>
      <w:r w:rsidRPr="00347EDD">
        <w:rPr>
          <w:rFonts w:ascii="Arial" w:eastAsia="Times New Roman" w:hAnsi="Arial" w:cs="Arial"/>
          <w:color w:val="000000" w:themeColor="text1"/>
          <w:lang w:eastAsia="it-IT"/>
        </w:rPr>
        <w:t xml:space="preserve">, ed il carattere dominate per i </w:t>
      </w:r>
      <w:r w:rsidR="00495284" w:rsidRPr="00415A91">
        <w:rPr>
          <w:rFonts w:ascii="Arial" w:eastAsia="Times New Roman" w:hAnsi="Arial" w:cs="Arial"/>
          <w:color w:val="000000" w:themeColor="text1"/>
          <w:lang w:eastAsia="it-IT"/>
        </w:rPr>
        <w:t xml:space="preserve">¾ </w:t>
      </w:r>
    </w:p>
    <w:p w:rsidR="00347EDD" w:rsidRPr="00347EDD" w:rsidRDefault="00347EDD" w:rsidP="00347EDD">
      <w:pPr>
        <w:spacing w:before="171" w:after="171" w:line="343"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Esempio: Un genitore trasmette ai propri figli uno dei due geni che possiede, scelto in modo del tutto casuale. Nel passaggio genitori/figli, i geni si separano in modo tale che ogni individuo possieda uno dei due geni da ambedue i genitori.</w:t>
      </w:r>
    </w:p>
    <w:p w:rsidR="00347EDD" w:rsidRPr="00347EDD" w:rsidRDefault="00347EDD" w:rsidP="00347EDD">
      <w:pPr>
        <w:spacing w:before="171" w:after="171" w:line="343" w:lineRule="atLeast"/>
        <w:rPr>
          <w:rFonts w:ascii="Arial" w:eastAsia="Times New Roman" w:hAnsi="Arial" w:cs="Arial"/>
          <w:color w:val="000000" w:themeColor="text1"/>
          <w:lang w:eastAsia="it-IT"/>
        </w:rPr>
      </w:pP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enunciò la sua seconda legge che enuncia: Quando si formano i gameti, gli alleli di un gene si separano indipendentemente dagli alleli di un'altro gene</w:t>
      </w:r>
    </w:p>
    <w:p w:rsidR="00347EDD" w:rsidRPr="00415A91" w:rsidRDefault="00347EDD" w:rsidP="00347EDD">
      <w:pPr>
        <w:pStyle w:val="NormaleWeb"/>
        <w:spacing w:line="343" w:lineRule="atLeast"/>
        <w:rPr>
          <w:rFonts w:ascii="Arial" w:hAnsi="Arial" w:cs="Arial"/>
          <w:b/>
          <w:color w:val="000000" w:themeColor="text1"/>
          <w:sz w:val="22"/>
          <w:szCs w:val="22"/>
        </w:rPr>
      </w:pPr>
      <w:r w:rsidRPr="00415A91">
        <w:rPr>
          <w:rStyle w:val="Enfasigrassetto"/>
          <w:rFonts w:ascii="Arial" w:hAnsi="Arial" w:cs="Arial"/>
          <w:color w:val="000000" w:themeColor="text1"/>
          <w:sz w:val="22"/>
          <w:szCs w:val="22"/>
        </w:rPr>
        <w:t xml:space="preserve">3°LEGGE </w:t>
      </w:r>
      <w:proofErr w:type="spellStart"/>
      <w:r w:rsidRPr="00415A91">
        <w:rPr>
          <w:rStyle w:val="Enfasigrassetto"/>
          <w:rFonts w:ascii="Arial" w:hAnsi="Arial" w:cs="Arial"/>
          <w:color w:val="000000" w:themeColor="text1"/>
          <w:sz w:val="22"/>
          <w:szCs w:val="22"/>
        </w:rPr>
        <w:t>DI</w:t>
      </w:r>
      <w:proofErr w:type="spellEnd"/>
      <w:r w:rsidRPr="00415A91">
        <w:rPr>
          <w:rStyle w:val="Enfasigrassetto"/>
          <w:rFonts w:ascii="Arial" w:hAnsi="Arial" w:cs="Arial"/>
          <w:color w:val="000000" w:themeColor="text1"/>
          <w:sz w:val="22"/>
          <w:szCs w:val="22"/>
        </w:rPr>
        <w:t xml:space="preserve"> MENDEL – LEGGE DELL’ASSORTIMENTO INDIPENDENTE</w:t>
      </w:r>
      <w:r w:rsidRPr="00415A91">
        <w:rPr>
          <w:rFonts w:ascii="Arial" w:hAnsi="Arial" w:cs="Arial"/>
          <w:b/>
          <w:color w:val="000000" w:themeColor="text1"/>
          <w:sz w:val="22"/>
          <w:szCs w:val="22"/>
        </w:rPr>
        <w:t>: “Al momento della formazione dei gameti, la segregazione di ogni coppia di alleli segue autonomamente le leggi del caso, per cui si può produrre un assortimento indipendente dei caratteri”.</w:t>
      </w:r>
    </w:p>
    <w:p w:rsidR="00347EDD" w:rsidRPr="00415A91" w:rsidRDefault="00495284" w:rsidP="00347EDD">
      <w:pPr>
        <w:pStyle w:val="NormaleWeb"/>
        <w:spacing w:line="343" w:lineRule="atLeast"/>
        <w:rPr>
          <w:rFonts w:ascii="Arial" w:hAnsi="Arial" w:cs="Arial"/>
          <w:color w:val="000000" w:themeColor="text1"/>
          <w:sz w:val="22"/>
          <w:szCs w:val="22"/>
        </w:rPr>
      </w:pPr>
      <w:r w:rsidRPr="00415A91">
        <w:rPr>
          <w:rFonts w:ascii="Arial" w:hAnsi="Arial" w:cs="Arial"/>
          <w:noProof/>
          <w:color w:val="000000" w:themeColor="text1"/>
          <w:sz w:val="22"/>
          <w:szCs w:val="22"/>
        </w:rPr>
        <w:drawing>
          <wp:anchor distT="0" distB="0" distL="114300" distR="114300" simplePos="0" relativeHeight="251658240" behindDoc="0" locked="0" layoutInCell="1" allowOverlap="1">
            <wp:simplePos x="0" y="0"/>
            <wp:positionH relativeFrom="column">
              <wp:posOffset>3947160</wp:posOffset>
            </wp:positionH>
            <wp:positionV relativeFrom="paragraph">
              <wp:posOffset>14605</wp:posOffset>
            </wp:positionV>
            <wp:extent cx="2386330" cy="3581400"/>
            <wp:effectExtent l="19050" t="0" r="0" b="0"/>
            <wp:wrapSquare wrapText="bothSides"/>
            <wp:docPr id="120" name="Immagine 120" descr="Figu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igura 7"/>
                    <pic:cNvPicPr>
                      <a:picLocks noChangeAspect="1" noChangeArrowheads="1"/>
                    </pic:cNvPicPr>
                  </pic:nvPicPr>
                  <pic:blipFill>
                    <a:blip r:embed="rId7" cstate="print"/>
                    <a:srcRect/>
                    <a:stretch>
                      <a:fillRect/>
                    </a:stretch>
                  </pic:blipFill>
                  <pic:spPr bwMode="auto">
                    <a:xfrm>
                      <a:off x="0" y="0"/>
                      <a:ext cx="2386330" cy="3581400"/>
                    </a:xfrm>
                    <a:prstGeom prst="rect">
                      <a:avLst/>
                    </a:prstGeom>
                    <a:noFill/>
                    <a:ln w="9525">
                      <a:noFill/>
                      <a:miter lim="800000"/>
                      <a:headEnd/>
                      <a:tailEnd/>
                    </a:ln>
                  </pic:spPr>
                </pic:pic>
              </a:graphicData>
            </a:graphic>
          </wp:anchor>
        </w:drawing>
      </w:r>
      <w:r w:rsidR="00347EDD" w:rsidRPr="00415A91">
        <w:rPr>
          <w:rFonts w:ascii="Arial" w:hAnsi="Arial" w:cs="Arial"/>
          <w:color w:val="000000" w:themeColor="text1"/>
          <w:sz w:val="22"/>
          <w:szCs w:val="22"/>
        </w:rPr>
        <w:t xml:space="preserve">A questo punto della propria ricerca </w:t>
      </w:r>
      <w:proofErr w:type="spellStart"/>
      <w:r w:rsidR="00347EDD" w:rsidRPr="00415A91">
        <w:rPr>
          <w:rFonts w:ascii="Arial" w:hAnsi="Arial" w:cs="Arial"/>
          <w:color w:val="000000" w:themeColor="text1"/>
          <w:sz w:val="22"/>
          <w:szCs w:val="22"/>
        </w:rPr>
        <w:t>Mendel</w:t>
      </w:r>
      <w:proofErr w:type="spellEnd"/>
      <w:r w:rsidR="00347EDD" w:rsidRPr="00415A91">
        <w:rPr>
          <w:rFonts w:ascii="Arial" w:hAnsi="Arial" w:cs="Arial"/>
          <w:color w:val="000000" w:themeColor="text1"/>
          <w:sz w:val="22"/>
          <w:szCs w:val="22"/>
        </w:rPr>
        <w:t xml:space="preserve"> proseguì affrontando un nuovo interrogativo: come si comportano negli incroci due coppie diverse di geni se le consideriamo congiuntamente? In questo paragrafo vedremo come sia riuscito a trovare la soluzione.</w:t>
      </w:r>
      <w:r w:rsidRPr="00415A91">
        <w:rPr>
          <w:rFonts w:ascii="Arial" w:hAnsi="Arial" w:cs="Arial"/>
          <w:color w:val="000000"/>
        </w:rPr>
        <w:t xml:space="preserve"> </w:t>
      </w:r>
    </w:p>
    <w:p w:rsidR="00347EDD" w:rsidRPr="00347EDD" w:rsidRDefault="00347EDD" w:rsidP="00347EDD">
      <w:pPr>
        <w:spacing w:before="100" w:beforeAutospacing="1" w:after="120" w:line="315"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Consideriamo un individuo eterozigote per due geni (</w:t>
      </w:r>
      <w:proofErr w:type="spellStart"/>
      <w:r w:rsidRPr="00415A91">
        <w:rPr>
          <w:rFonts w:ascii="Arial" w:eastAsia="Times New Roman" w:hAnsi="Arial" w:cs="Arial"/>
          <w:iCs/>
          <w:color w:val="000000" w:themeColor="text1"/>
          <w:lang w:eastAsia="it-IT"/>
        </w:rPr>
        <w:t>LlGg</w:t>
      </w:r>
      <w:proofErr w:type="spellEnd"/>
      <w:r w:rsidRPr="00347EDD">
        <w:rPr>
          <w:rFonts w:ascii="Arial" w:eastAsia="Times New Roman" w:hAnsi="Arial" w:cs="Arial"/>
          <w:color w:val="000000" w:themeColor="text1"/>
          <w:lang w:eastAsia="it-IT"/>
        </w:rPr>
        <w:t xml:space="preserve">), nel quale gli alleli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 xml:space="preserve"> provengano dalla madre mentre gli alleli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 xml:space="preserve"> provengano dal padre. Quando questo organismo produce i gameti, gli alleli di origine materna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 devono per forza finire insieme in uno stesso gamete e quelli di origine paterna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 in un altro, oppure un gamete può ricevere un allele materno e uno paterno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 xml:space="preserve">, come pure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w:t>
      </w:r>
      <w:r w:rsidR="00495284" w:rsidRPr="00415A91">
        <w:rPr>
          <w:rFonts w:ascii="Arial" w:eastAsia="Times New Roman" w:hAnsi="Arial" w:cs="Arial"/>
          <w:color w:val="000000" w:themeColor="text1"/>
          <w:lang w:eastAsia="it-IT"/>
        </w:rPr>
        <w:t xml:space="preserve"> </w:t>
      </w:r>
      <w:r w:rsidRPr="00347EDD">
        <w:rPr>
          <w:rFonts w:ascii="Arial" w:eastAsia="Times New Roman" w:hAnsi="Arial" w:cs="Arial"/>
          <w:color w:val="000000" w:themeColor="text1"/>
          <w:lang w:eastAsia="it-IT"/>
        </w:rPr>
        <w:t xml:space="preserve">Per rispondere a questa domanda,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progettò un’altra serie di esperimenti. Cominciò con dei ceppi di pisello che differivano per due caratteristiche del seme: la forma e il colore. Un ceppo parentale puro produceva soltanto semi lisci e gialli (</w:t>
      </w:r>
      <w:r w:rsidRPr="00415A91">
        <w:rPr>
          <w:rFonts w:ascii="Arial" w:eastAsia="Times New Roman" w:hAnsi="Arial" w:cs="Arial"/>
          <w:iCs/>
          <w:color w:val="000000" w:themeColor="text1"/>
          <w:lang w:eastAsia="it-IT"/>
        </w:rPr>
        <w:t>LLGG</w:t>
      </w:r>
      <w:r w:rsidRPr="00347EDD">
        <w:rPr>
          <w:rFonts w:ascii="Arial" w:eastAsia="Times New Roman" w:hAnsi="Arial" w:cs="Arial"/>
          <w:color w:val="000000" w:themeColor="text1"/>
          <w:lang w:eastAsia="it-IT"/>
        </w:rPr>
        <w:t xml:space="preserve">), mentre l’altro produceva soltanto semi </w:t>
      </w:r>
      <w:r w:rsidRPr="00347EDD">
        <w:rPr>
          <w:rFonts w:ascii="Arial" w:eastAsia="Times New Roman" w:hAnsi="Arial" w:cs="Arial"/>
          <w:color w:val="000000" w:themeColor="text1"/>
          <w:lang w:eastAsia="it-IT"/>
        </w:rPr>
        <w:lastRenderedPageBreak/>
        <w:t>rugosi e verdi (</w:t>
      </w:r>
      <w:proofErr w:type="spellStart"/>
      <w:r w:rsidRPr="00415A91">
        <w:rPr>
          <w:rFonts w:ascii="Arial" w:eastAsia="Times New Roman" w:hAnsi="Arial" w:cs="Arial"/>
          <w:iCs/>
          <w:color w:val="000000" w:themeColor="text1"/>
          <w:lang w:eastAsia="it-IT"/>
        </w:rPr>
        <w:t>llgg</w:t>
      </w:r>
      <w:proofErr w:type="spellEnd"/>
      <w:r w:rsidRPr="00347EDD">
        <w:rPr>
          <w:rFonts w:ascii="Arial" w:eastAsia="Times New Roman" w:hAnsi="Arial" w:cs="Arial"/>
          <w:color w:val="000000" w:themeColor="text1"/>
          <w:lang w:eastAsia="it-IT"/>
        </w:rPr>
        <w:t>). Dall’incrocio fra questi due ceppi si otteneva una generazione F</w:t>
      </w:r>
      <w:r w:rsidRPr="00347EDD">
        <w:rPr>
          <w:rFonts w:ascii="Arial" w:eastAsia="Times New Roman" w:hAnsi="Arial" w:cs="Arial"/>
          <w:color w:val="000000" w:themeColor="text1"/>
          <w:vertAlign w:val="subscript"/>
          <w:lang w:eastAsia="it-IT"/>
        </w:rPr>
        <w:t>1</w:t>
      </w:r>
      <w:r w:rsidRPr="00347EDD">
        <w:rPr>
          <w:rFonts w:ascii="Arial" w:eastAsia="Times New Roman" w:hAnsi="Arial" w:cs="Arial"/>
          <w:color w:val="000000" w:themeColor="text1"/>
          <w:lang w:eastAsia="it-IT"/>
        </w:rPr>
        <w:t xml:space="preserve"> nella quale le piante avevano tutte genotipo </w:t>
      </w:r>
      <w:proofErr w:type="spellStart"/>
      <w:r w:rsidRPr="00415A91">
        <w:rPr>
          <w:rFonts w:ascii="Arial" w:eastAsia="Times New Roman" w:hAnsi="Arial" w:cs="Arial"/>
          <w:iCs/>
          <w:color w:val="000000" w:themeColor="text1"/>
          <w:lang w:eastAsia="it-IT"/>
        </w:rPr>
        <w:t>LlGg</w:t>
      </w:r>
      <w:proofErr w:type="spellEnd"/>
      <w:r w:rsidRPr="00347EDD">
        <w:rPr>
          <w:rFonts w:ascii="Arial" w:eastAsia="Times New Roman" w:hAnsi="Arial" w:cs="Arial"/>
          <w:color w:val="000000" w:themeColor="text1"/>
          <w:lang w:eastAsia="it-IT"/>
        </w:rPr>
        <w:t xml:space="preserve">. Poiché gli alleli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 xml:space="preserve"> sono dominanti, i semi erano tutti lisci e gialli.</w:t>
      </w:r>
      <w:r w:rsidR="00495284" w:rsidRPr="00415A91">
        <w:rPr>
          <w:rFonts w:ascii="Arial" w:eastAsia="Times New Roman" w:hAnsi="Arial" w:cs="Arial"/>
          <w:color w:val="000000" w:themeColor="text1"/>
          <w:lang w:eastAsia="it-IT"/>
        </w:rPr>
        <w:t xml:space="preserve">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continuò l’esperimento fino alla generazione F</w:t>
      </w:r>
      <w:r w:rsidRPr="00347EDD">
        <w:rPr>
          <w:rFonts w:ascii="Arial" w:eastAsia="Times New Roman" w:hAnsi="Arial" w:cs="Arial"/>
          <w:color w:val="000000" w:themeColor="text1"/>
          <w:vertAlign w:val="subscript"/>
          <w:lang w:eastAsia="it-IT"/>
        </w:rPr>
        <w:t>2</w:t>
      </w:r>
      <w:r w:rsidRPr="00347EDD">
        <w:rPr>
          <w:rFonts w:ascii="Arial" w:eastAsia="Times New Roman" w:hAnsi="Arial" w:cs="Arial"/>
          <w:color w:val="000000" w:themeColor="text1"/>
          <w:lang w:eastAsia="it-IT"/>
        </w:rPr>
        <w:t xml:space="preserve"> compiendo un </w:t>
      </w:r>
      <w:r w:rsidRPr="00415A91">
        <w:rPr>
          <w:rFonts w:ascii="Arial" w:eastAsia="Times New Roman" w:hAnsi="Arial" w:cs="Arial"/>
          <w:iCs/>
          <w:color w:val="000000" w:themeColor="text1"/>
          <w:lang w:eastAsia="it-IT"/>
        </w:rPr>
        <w:t xml:space="preserve">incrocio </w:t>
      </w:r>
      <w:proofErr w:type="spellStart"/>
      <w:r w:rsidRPr="00415A91">
        <w:rPr>
          <w:rFonts w:ascii="Arial" w:eastAsia="Times New Roman" w:hAnsi="Arial" w:cs="Arial"/>
          <w:iCs/>
          <w:color w:val="000000" w:themeColor="text1"/>
          <w:lang w:eastAsia="it-IT"/>
        </w:rPr>
        <w:t>diibrido</w:t>
      </w:r>
      <w:proofErr w:type="spellEnd"/>
      <w:r w:rsidRPr="00347EDD">
        <w:rPr>
          <w:rFonts w:ascii="Arial" w:eastAsia="Times New Roman" w:hAnsi="Arial" w:cs="Arial"/>
          <w:color w:val="000000" w:themeColor="text1"/>
          <w:lang w:eastAsia="it-IT"/>
        </w:rPr>
        <w:t xml:space="preserve"> (ovvero un incrocio fra individui che sono tutti doppiamente eterozigoti) fra piante di F</w:t>
      </w:r>
      <w:r w:rsidRPr="00347EDD">
        <w:rPr>
          <w:rFonts w:ascii="Arial" w:eastAsia="Times New Roman" w:hAnsi="Arial" w:cs="Arial"/>
          <w:color w:val="000000" w:themeColor="text1"/>
          <w:vertAlign w:val="subscript"/>
          <w:lang w:eastAsia="it-IT"/>
        </w:rPr>
        <w:t>1</w:t>
      </w:r>
      <w:r w:rsidRPr="00347EDD">
        <w:rPr>
          <w:rFonts w:ascii="Arial" w:eastAsia="Times New Roman" w:hAnsi="Arial" w:cs="Arial"/>
          <w:color w:val="000000" w:themeColor="text1"/>
          <w:lang w:eastAsia="it-IT"/>
        </w:rPr>
        <w:t>; in pratica, si limitò a lasciare che le piante di F</w:t>
      </w:r>
      <w:r w:rsidRPr="00347EDD">
        <w:rPr>
          <w:rFonts w:ascii="Arial" w:eastAsia="Times New Roman" w:hAnsi="Arial" w:cs="Arial"/>
          <w:color w:val="000000" w:themeColor="text1"/>
          <w:vertAlign w:val="subscript"/>
          <w:lang w:eastAsia="it-IT"/>
        </w:rPr>
        <w:t>1</w:t>
      </w:r>
      <w:r w:rsidRPr="00347EDD">
        <w:rPr>
          <w:rFonts w:ascii="Arial" w:eastAsia="Times New Roman" w:hAnsi="Arial" w:cs="Arial"/>
          <w:color w:val="000000" w:themeColor="text1"/>
          <w:lang w:eastAsia="it-IT"/>
        </w:rPr>
        <w:t xml:space="preserve"> si autoimpollinassero. Secondo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(che, come dobbiamo ricordare, non aveva mai sentito parlare di </w:t>
      </w:r>
      <w:r w:rsidRPr="00415A91">
        <w:rPr>
          <w:rFonts w:ascii="Arial" w:eastAsia="Times New Roman" w:hAnsi="Arial" w:cs="Arial"/>
          <w:iCs/>
          <w:color w:val="000000" w:themeColor="text1"/>
          <w:lang w:eastAsia="it-IT"/>
        </w:rPr>
        <w:t>cromosomi</w:t>
      </w:r>
      <w:r w:rsidRPr="00347EDD">
        <w:rPr>
          <w:rFonts w:ascii="Arial" w:eastAsia="Times New Roman" w:hAnsi="Arial" w:cs="Arial"/>
          <w:color w:val="000000" w:themeColor="text1"/>
          <w:lang w:eastAsia="it-IT"/>
        </w:rPr>
        <w:t xml:space="preserve"> o di meiosi), esistevano due diversi modi in cui tali piante doppiamente eterozigoti potevano produrre gameti.</w:t>
      </w:r>
    </w:p>
    <w:p w:rsidR="00347EDD" w:rsidRPr="00347EDD" w:rsidRDefault="00347EDD" w:rsidP="00347EDD">
      <w:pPr>
        <w:numPr>
          <w:ilvl w:val="0"/>
          <w:numId w:val="3"/>
        </w:numPr>
        <w:spacing w:before="100" w:beforeAutospacing="1" w:after="100" w:afterAutospacing="1" w:line="315"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 xml:space="preserve">Gli alleli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potevano conservare la relazione che avevano nella generazione parentale (cioè essere </w:t>
      </w:r>
      <w:r w:rsidRPr="00415A91">
        <w:rPr>
          <w:rFonts w:ascii="Arial" w:eastAsia="Times New Roman" w:hAnsi="Arial" w:cs="Arial"/>
          <w:iCs/>
          <w:color w:val="000000" w:themeColor="text1"/>
          <w:lang w:eastAsia="it-IT"/>
        </w:rPr>
        <w:t>associati</w:t>
      </w:r>
      <w:r w:rsidRPr="00347EDD">
        <w:rPr>
          <w:rFonts w:ascii="Arial" w:eastAsia="Times New Roman" w:hAnsi="Arial" w:cs="Arial"/>
          <w:color w:val="000000" w:themeColor="text1"/>
          <w:lang w:eastAsia="it-IT"/>
        </w:rPr>
        <w:t>). In questo caso le piante F</w:t>
      </w:r>
      <w:r w:rsidRPr="00347EDD">
        <w:rPr>
          <w:rFonts w:ascii="Arial" w:eastAsia="Times New Roman" w:hAnsi="Arial" w:cs="Arial"/>
          <w:color w:val="000000" w:themeColor="text1"/>
          <w:vertAlign w:val="subscript"/>
          <w:lang w:eastAsia="it-IT"/>
        </w:rPr>
        <w:t>1</w:t>
      </w:r>
      <w:r w:rsidRPr="00347EDD">
        <w:rPr>
          <w:rFonts w:ascii="Arial" w:eastAsia="Times New Roman" w:hAnsi="Arial" w:cs="Arial"/>
          <w:color w:val="000000" w:themeColor="text1"/>
          <w:lang w:eastAsia="it-IT"/>
        </w:rPr>
        <w:t xml:space="preserve"> avrebbero prodotto due soli tipi di gameti (</w:t>
      </w:r>
      <w:r w:rsidRPr="00415A91">
        <w:rPr>
          <w:rFonts w:ascii="Arial" w:eastAsia="Times New Roman" w:hAnsi="Arial" w:cs="Arial"/>
          <w:iCs/>
          <w:color w:val="000000" w:themeColor="text1"/>
          <w:lang w:eastAsia="it-IT"/>
        </w:rPr>
        <w:t>LG</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lg</w:t>
      </w:r>
      <w:r w:rsidRPr="00347EDD">
        <w:rPr>
          <w:rFonts w:ascii="Arial" w:eastAsia="Times New Roman" w:hAnsi="Arial" w:cs="Arial"/>
          <w:color w:val="000000" w:themeColor="text1"/>
          <w:lang w:eastAsia="it-IT"/>
        </w:rPr>
        <w:t>) e la progenie di F</w:t>
      </w:r>
      <w:r w:rsidRPr="00347EDD">
        <w:rPr>
          <w:rFonts w:ascii="Arial" w:eastAsia="Times New Roman" w:hAnsi="Arial" w:cs="Arial"/>
          <w:color w:val="000000" w:themeColor="text1"/>
          <w:vertAlign w:val="subscript"/>
          <w:lang w:eastAsia="it-IT"/>
        </w:rPr>
        <w:t>2</w:t>
      </w:r>
      <w:r w:rsidRPr="00347EDD">
        <w:rPr>
          <w:rFonts w:ascii="Arial" w:eastAsia="Times New Roman" w:hAnsi="Arial" w:cs="Arial"/>
          <w:color w:val="000000" w:themeColor="text1"/>
          <w:lang w:eastAsia="it-IT"/>
        </w:rPr>
        <w:t xml:space="preserve"> risultante dall’autoimpollinazione avrebbe dovuto essere composta da piante con semi lisci e gialli e da piante con semi rugosi e verdi, con un rapporto 3:1. Se questo fosse stato il risultato, non ci sarebbe stata ragione di pensare che la forma e il colore del seme fossero regolati da due geni diversi, dato che i semi lisci sarebbero stati sempre gialli e quelli rugosi sempre verdi.</w:t>
      </w:r>
    </w:p>
    <w:p w:rsidR="00347EDD" w:rsidRPr="00347EDD" w:rsidRDefault="00347EDD" w:rsidP="00347EDD">
      <w:pPr>
        <w:numPr>
          <w:ilvl w:val="0"/>
          <w:numId w:val="3"/>
        </w:numPr>
        <w:spacing w:before="100" w:beforeAutospacing="1" w:after="100" w:afterAutospacing="1" w:line="315"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 xml:space="preserve">Gli alleli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l</w:t>
      </w:r>
      <w:r w:rsidRPr="00347EDD">
        <w:rPr>
          <w:rFonts w:ascii="Arial" w:eastAsia="Times New Roman" w:hAnsi="Arial" w:cs="Arial"/>
          <w:color w:val="000000" w:themeColor="text1"/>
          <w:lang w:eastAsia="it-IT"/>
        </w:rPr>
        <w:t xml:space="preserve"> si potevano distribuire in modo indipendente da come si distribuivano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g</w:t>
      </w:r>
      <w:r w:rsidRPr="00347EDD">
        <w:rPr>
          <w:rFonts w:ascii="Arial" w:eastAsia="Times New Roman" w:hAnsi="Arial" w:cs="Arial"/>
          <w:color w:val="000000" w:themeColor="text1"/>
          <w:lang w:eastAsia="it-IT"/>
        </w:rPr>
        <w:t xml:space="preserve"> (cioè i due geni potevano essere </w:t>
      </w:r>
      <w:r w:rsidRPr="00415A91">
        <w:rPr>
          <w:rFonts w:ascii="Arial" w:eastAsia="Times New Roman" w:hAnsi="Arial" w:cs="Arial"/>
          <w:iCs/>
          <w:color w:val="000000" w:themeColor="text1"/>
          <w:lang w:eastAsia="it-IT"/>
        </w:rPr>
        <w:t>indipendenti</w:t>
      </w:r>
      <w:r w:rsidRPr="00347EDD">
        <w:rPr>
          <w:rFonts w:ascii="Arial" w:eastAsia="Times New Roman" w:hAnsi="Arial" w:cs="Arial"/>
          <w:color w:val="000000" w:themeColor="text1"/>
          <w:lang w:eastAsia="it-IT"/>
        </w:rPr>
        <w:t>). In questo caso la F</w:t>
      </w:r>
      <w:r w:rsidRPr="00347EDD">
        <w:rPr>
          <w:rFonts w:ascii="Arial" w:eastAsia="Times New Roman" w:hAnsi="Arial" w:cs="Arial"/>
          <w:color w:val="000000" w:themeColor="text1"/>
          <w:vertAlign w:val="subscript"/>
          <w:lang w:eastAsia="it-IT"/>
        </w:rPr>
        <w:t>1</w:t>
      </w:r>
      <w:r w:rsidRPr="00347EDD">
        <w:rPr>
          <w:rFonts w:ascii="Arial" w:eastAsia="Times New Roman" w:hAnsi="Arial" w:cs="Arial"/>
          <w:color w:val="000000" w:themeColor="text1"/>
          <w:lang w:eastAsia="it-IT"/>
        </w:rPr>
        <w:t xml:space="preserve"> avrebbe prodotto in ugual misura quattro tipi di gameti: </w:t>
      </w:r>
      <w:r w:rsidRPr="00415A91">
        <w:rPr>
          <w:rFonts w:ascii="Arial" w:eastAsia="Times New Roman" w:hAnsi="Arial" w:cs="Arial"/>
          <w:iCs/>
          <w:color w:val="000000" w:themeColor="text1"/>
          <w:lang w:eastAsia="it-IT"/>
        </w:rPr>
        <w:t>LG</w:t>
      </w:r>
      <w:r w:rsidRPr="00347EDD">
        <w:rPr>
          <w:rFonts w:ascii="Arial" w:eastAsia="Times New Roman" w:hAnsi="Arial" w:cs="Arial"/>
          <w:color w:val="000000" w:themeColor="text1"/>
          <w:lang w:eastAsia="it-IT"/>
        </w:rPr>
        <w:t xml:space="preserve">, </w:t>
      </w:r>
      <w:proofErr w:type="spellStart"/>
      <w:r w:rsidRPr="00415A91">
        <w:rPr>
          <w:rFonts w:ascii="Arial" w:eastAsia="Times New Roman" w:hAnsi="Arial" w:cs="Arial"/>
          <w:iCs/>
          <w:color w:val="000000" w:themeColor="text1"/>
          <w:lang w:eastAsia="it-IT"/>
        </w:rPr>
        <w:t>Lg</w:t>
      </w:r>
      <w:proofErr w:type="spellEnd"/>
      <w:r w:rsidRPr="00347EDD">
        <w:rPr>
          <w:rFonts w:ascii="Arial" w:eastAsia="Times New Roman" w:hAnsi="Arial" w:cs="Arial"/>
          <w:color w:val="000000" w:themeColor="text1"/>
          <w:lang w:eastAsia="it-IT"/>
        </w:rPr>
        <w:t xml:space="preserve">, </w:t>
      </w:r>
      <w:proofErr w:type="spellStart"/>
      <w:r w:rsidRPr="00415A91">
        <w:rPr>
          <w:rFonts w:ascii="Arial" w:eastAsia="Times New Roman" w:hAnsi="Arial" w:cs="Arial"/>
          <w:iCs/>
          <w:color w:val="000000" w:themeColor="text1"/>
          <w:lang w:eastAsia="it-IT"/>
        </w:rPr>
        <w:t>lG</w:t>
      </w:r>
      <w:proofErr w:type="spellEnd"/>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lg</w:t>
      </w:r>
      <w:r w:rsidRPr="00347EDD">
        <w:rPr>
          <w:rFonts w:ascii="Arial" w:eastAsia="Times New Roman" w:hAnsi="Arial" w:cs="Arial"/>
          <w:color w:val="000000" w:themeColor="text1"/>
          <w:lang w:eastAsia="it-IT"/>
        </w:rPr>
        <w:t>. Dalla combinazione casuale di questi gameti si sarebbe generata una F</w:t>
      </w:r>
      <w:r w:rsidRPr="00347EDD">
        <w:rPr>
          <w:rFonts w:ascii="Arial" w:eastAsia="Times New Roman" w:hAnsi="Arial" w:cs="Arial"/>
          <w:color w:val="000000" w:themeColor="text1"/>
          <w:vertAlign w:val="subscript"/>
          <w:lang w:eastAsia="it-IT"/>
        </w:rPr>
        <w:t>2</w:t>
      </w:r>
      <w:r w:rsidRPr="00347EDD">
        <w:rPr>
          <w:rFonts w:ascii="Arial" w:eastAsia="Times New Roman" w:hAnsi="Arial" w:cs="Arial"/>
          <w:color w:val="000000" w:themeColor="text1"/>
          <w:lang w:eastAsia="it-IT"/>
        </w:rPr>
        <w:t xml:space="preserve"> con nove genotipi differenti. La progenie di F</w:t>
      </w:r>
      <w:r w:rsidRPr="00347EDD">
        <w:rPr>
          <w:rFonts w:ascii="Arial" w:eastAsia="Times New Roman" w:hAnsi="Arial" w:cs="Arial"/>
          <w:color w:val="000000" w:themeColor="text1"/>
          <w:vertAlign w:val="subscript"/>
          <w:lang w:eastAsia="it-IT"/>
        </w:rPr>
        <w:t>2</w:t>
      </w:r>
      <w:r w:rsidRPr="00347EDD">
        <w:rPr>
          <w:rFonts w:ascii="Arial" w:eastAsia="Times New Roman" w:hAnsi="Arial" w:cs="Arial"/>
          <w:color w:val="000000" w:themeColor="text1"/>
          <w:lang w:eastAsia="it-IT"/>
        </w:rPr>
        <w:t xml:space="preserve"> avrebbe uno fra tre genotipi possibili per la forma (</w:t>
      </w:r>
      <w:r w:rsidRPr="00415A91">
        <w:rPr>
          <w:rFonts w:ascii="Arial" w:eastAsia="Times New Roman" w:hAnsi="Arial" w:cs="Arial"/>
          <w:iCs/>
          <w:color w:val="000000" w:themeColor="text1"/>
          <w:lang w:eastAsia="it-IT"/>
        </w:rPr>
        <w:t>LL</w:t>
      </w:r>
      <w:r w:rsidRPr="00347EDD">
        <w:rPr>
          <w:rFonts w:ascii="Arial" w:eastAsia="Times New Roman" w:hAnsi="Arial" w:cs="Arial"/>
          <w:color w:val="000000" w:themeColor="text1"/>
          <w:lang w:eastAsia="it-IT"/>
        </w:rPr>
        <w:t xml:space="preserve">, </w:t>
      </w:r>
      <w:proofErr w:type="spellStart"/>
      <w:r w:rsidRPr="00415A91">
        <w:rPr>
          <w:rFonts w:ascii="Arial" w:eastAsia="Times New Roman" w:hAnsi="Arial" w:cs="Arial"/>
          <w:iCs/>
          <w:color w:val="000000" w:themeColor="text1"/>
          <w:lang w:eastAsia="it-IT"/>
        </w:rPr>
        <w:t>Ll</w:t>
      </w:r>
      <w:proofErr w:type="spellEnd"/>
      <w:r w:rsidRPr="00347EDD">
        <w:rPr>
          <w:rFonts w:ascii="Arial" w:eastAsia="Times New Roman" w:hAnsi="Arial" w:cs="Arial"/>
          <w:color w:val="000000" w:themeColor="text1"/>
          <w:lang w:eastAsia="it-IT"/>
        </w:rPr>
        <w:t xml:space="preserve"> e </w:t>
      </w:r>
      <w:proofErr w:type="spellStart"/>
      <w:r w:rsidRPr="00415A91">
        <w:rPr>
          <w:rFonts w:ascii="Arial" w:eastAsia="Times New Roman" w:hAnsi="Arial" w:cs="Arial"/>
          <w:iCs/>
          <w:color w:val="000000" w:themeColor="text1"/>
          <w:lang w:eastAsia="it-IT"/>
        </w:rPr>
        <w:t>ll</w:t>
      </w:r>
      <w:proofErr w:type="spellEnd"/>
      <w:r w:rsidRPr="00347EDD">
        <w:rPr>
          <w:rFonts w:ascii="Arial" w:eastAsia="Times New Roman" w:hAnsi="Arial" w:cs="Arial"/>
          <w:color w:val="000000" w:themeColor="text1"/>
          <w:lang w:eastAsia="it-IT"/>
        </w:rPr>
        <w:t>) e uno fra tre genotipi possibili per il colore (</w:t>
      </w:r>
      <w:r w:rsidRPr="00415A91">
        <w:rPr>
          <w:rFonts w:ascii="Arial" w:eastAsia="Times New Roman" w:hAnsi="Arial" w:cs="Arial"/>
          <w:iCs/>
          <w:color w:val="000000" w:themeColor="text1"/>
          <w:lang w:eastAsia="it-IT"/>
        </w:rPr>
        <w:t>GG</w:t>
      </w:r>
      <w:r w:rsidRPr="00347EDD">
        <w:rPr>
          <w:rFonts w:ascii="Arial" w:eastAsia="Times New Roman" w:hAnsi="Arial" w:cs="Arial"/>
          <w:color w:val="000000" w:themeColor="text1"/>
          <w:lang w:eastAsia="it-IT"/>
        </w:rPr>
        <w:t xml:space="preserve">, </w:t>
      </w:r>
      <w:proofErr w:type="spellStart"/>
      <w:r w:rsidRPr="00415A91">
        <w:rPr>
          <w:rFonts w:ascii="Arial" w:eastAsia="Times New Roman" w:hAnsi="Arial" w:cs="Arial"/>
          <w:iCs/>
          <w:color w:val="000000" w:themeColor="text1"/>
          <w:lang w:eastAsia="it-IT"/>
        </w:rPr>
        <w:t>Gg</w:t>
      </w:r>
      <w:proofErr w:type="spellEnd"/>
      <w:r w:rsidRPr="00347EDD">
        <w:rPr>
          <w:rFonts w:ascii="Arial" w:eastAsia="Times New Roman" w:hAnsi="Arial" w:cs="Arial"/>
          <w:color w:val="000000" w:themeColor="text1"/>
          <w:lang w:eastAsia="it-IT"/>
        </w:rPr>
        <w:t xml:space="preserve"> e </w:t>
      </w:r>
      <w:proofErr w:type="spellStart"/>
      <w:r w:rsidRPr="00415A91">
        <w:rPr>
          <w:rFonts w:ascii="Arial" w:eastAsia="Times New Roman" w:hAnsi="Arial" w:cs="Arial"/>
          <w:iCs/>
          <w:color w:val="000000" w:themeColor="text1"/>
          <w:lang w:eastAsia="it-IT"/>
        </w:rPr>
        <w:t>gg</w:t>
      </w:r>
      <w:proofErr w:type="spellEnd"/>
      <w:r w:rsidRPr="00347EDD">
        <w:rPr>
          <w:rFonts w:ascii="Arial" w:eastAsia="Times New Roman" w:hAnsi="Arial" w:cs="Arial"/>
          <w:color w:val="000000" w:themeColor="text1"/>
          <w:lang w:eastAsia="it-IT"/>
        </w:rPr>
        <w:t xml:space="preserve">) che, combinati fra loro, danno nove genotipi. I fenotipi corrispondenti sarebbero stati quattro: liscio giallo, liscio verde, rugoso giallo e rugoso verde. Se inserisci questi dati in un quadrato di </w:t>
      </w:r>
      <w:proofErr w:type="spellStart"/>
      <w:r w:rsidRPr="00347EDD">
        <w:rPr>
          <w:rFonts w:ascii="Arial" w:eastAsia="Times New Roman" w:hAnsi="Arial" w:cs="Arial"/>
          <w:color w:val="000000" w:themeColor="text1"/>
          <w:lang w:eastAsia="it-IT"/>
        </w:rPr>
        <w:t>Punnett</w:t>
      </w:r>
      <w:proofErr w:type="spellEnd"/>
      <w:r w:rsidRPr="00347EDD">
        <w:rPr>
          <w:rFonts w:ascii="Arial" w:eastAsia="Times New Roman" w:hAnsi="Arial" w:cs="Arial"/>
          <w:color w:val="000000" w:themeColor="text1"/>
          <w:lang w:eastAsia="it-IT"/>
        </w:rPr>
        <w:t xml:space="preserve">, puoi prevedere che questi quattro fenotipi si sarebbero presentati nei rapporti numerici di 9:3:3:1 </w:t>
      </w:r>
    </w:p>
    <w:p w:rsidR="00347EDD" w:rsidRPr="00347EDD" w:rsidRDefault="00347EDD" w:rsidP="00347EDD">
      <w:pPr>
        <w:spacing w:before="100" w:beforeAutospacing="1" w:after="120" w:line="315"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Gli incroci di</w:t>
      </w:r>
      <w:r w:rsidR="00495284" w:rsidRPr="00415A91">
        <w:rPr>
          <w:rFonts w:ascii="Arial" w:eastAsia="Times New Roman" w:hAnsi="Arial" w:cs="Arial"/>
          <w:color w:val="000000" w:themeColor="text1"/>
          <w:lang w:eastAsia="it-IT"/>
        </w:rPr>
        <w:t xml:space="preserve"> </w:t>
      </w:r>
      <w:r w:rsidRPr="00347EDD">
        <w:rPr>
          <w:rFonts w:ascii="Arial" w:eastAsia="Times New Roman" w:hAnsi="Arial" w:cs="Arial"/>
          <w:color w:val="000000" w:themeColor="text1"/>
          <w:lang w:eastAsia="it-IT"/>
        </w:rPr>
        <w:t xml:space="preserve">ibridi di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confermarono la </w:t>
      </w:r>
      <w:r w:rsidRPr="00415A91">
        <w:rPr>
          <w:rFonts w:ascii="Arial" w:eastAsia="Times New Roman" w:hAnsi="Arial" w:cs="Arial"/>
          <w:iCs/>
          <w:color w:val="000000" w:themeColor="text1"/>
          <w:lang w:eastAsia="it-IT"/>
        </w:rPr>
        <w:t>seconda</w:t>
      </w:r>
      <w:r w:rsidRPr="00347EDD">
        <w:rPr>
          <w:rFonts w:ascii="Arial" w:eastAsia="Times New Roman" w:hAnsi="Arial" w:cs="Arial"/>
          <w:color w:val="000000" w:themeColor="text1"/>
          <w:lang w:eastAsia="it-IT"/>
        </w:rPr>
        <w:t xml:space="preserve"> previsione: in F</w:t>
      </w:r>
      <w:r w:rsidRPr="00347EDD">
        <w:rPr>
          <w:rFonts w:ascii="Arial" w:eastAsia="Times New Roman" w:hAnsi="Arial" w:cs="Arial"/>
          <w:color w:val="000000" w:themeColor="text1"/>
          <w:vertAlign w:val="subscript"/>
          <w:lang w:eastAsia="it-IT"/>
        </w:rPr>
        <w:t>2</w:t>
      </w:r>
      <w:r w:rsidRPr="00347EDD">
        <w:rPr>
          <w:rFonts w:ascii="Arial" w:eastAsia="Times New Roman" w:hAnsi="Arial" w:cs="Arial"/>
          <w:color w:val="000000" w:themeColor="text1"/>
          <w:lang w:eastAsia="it-IT"/>
        </w:rPr>
        <w:t xml:space="preserve">comparvero infatti quattro fenotipi differenti in un rapporto di 9:3:3:1. In una parte della progenie le caratteristiche parentali si presentarono in combinazioni inedite (liscio con verde e rugoso con giallo), che prendono il nome di fenotipi </w:t>
      </w:r>
      <w:r w:rsidRPr="00415A91">
        <w:rPr>
          <w:rFonts w:ascii="Arial" w:eastAsia="Times New Roman" w:hAnsi="Arial" w:cs="Arial"/>
          <w:iCs/>
          <w:color w:val="000000" w:themeColor="text1"/>
          <w:lang w:eastAsia="it-IT"/>
        </w:rPr>
        <w:t>ricombinanti</w:t>
      </w:r>
      <w:r w:rsidRPr="00347EDD">
        <w:rPr>
          <w:rFonts w:ascii="Arial" w:eastAsia="Times New Roman" w:hAnsi="Arial" w:cs="Arial"/>
          <w:color w:val="000000" w:themeColor="text1"/>
          <w:lang w:eastAsia="it-IT"/>
        </w:rPr>
        <w:t>.</w:t>
      </w:r>
    </w:p>
    <w:p w:rsidR="00347EDD" w:rsidRPr="00347EDD" w:rsidRDefault="00347EDD" w:rsidP="00347EDD">
      <w:pPr>
        <w:spacing w:before="100" w:beforeAutospacing="1" w:after="120" w:line="315"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 xml:space="preserve">Questi risultati indussero </w:t>
      </w:r>
      <w:proofErr w:type="spellStart"/>
      <w:r w:rsidRPr="00347EDD">
        <w:rPr>
          <w:rFonts w:ascii="Arial" w:eastAsia="Times New Roman" w:hAnsi="Arial" w:cs="Arial"/>
          <w:color w:val="000000" w:themeColor="text1"/>
          <w:lang w:eastAsia="it-IT"/>
        </w:rPr>
        <w:t>Mendel</w:t>
      </w:r>
      <w:proofErr w:type="spellEnd"/>
      <w:r w:rsidRPr="00347EDD">
        <w:rPr>
          <w:rFonts w:ascii="Arial" w:eastAsia="Times New Roman" w:hAnsi="Arial" w:cs="Arial"/>
          <w:color w:val="000000" w:themeColor="text1"/>
          <w:lang w:eastAsia="it-IT"/>
        </w:rPr>
        <w:t xml:space="preserve"> alla formulazione di quella che è nota come </w:t>
      </w:r>
      <w:r w:rsidRPr="00415A91">
        <w:rPr>
          <w:rFonts w:ascii="Arial" w:eastAsia="Times New Roman" w:hAnsi="Arial" w:cs="Arial"/>
          <w:iCs/>
          <w:color w:val="000000" w:themeColor="text1"/>
          <w:lang w:eastAsia="it-IT"/>
        </w:rPr>
        <w:t xml:space="preserve">terza legge di </w:t>
      </w:r>
      <w:proofErr w:type="spellStart"/>
      <w:r w:rsidRPr="00415A91">
        <w:rPr>
          <w:rFonts w:ascii="Arial" w:eastAsia="Times New Roman" w:hAnsi="Arial" w:cs="Arial"/>
          <w:iCs/>
          <w:color w:val="000000" w:themeColor="text1"/>
          <w:lang w:eastAsia="it-IT"/>
        </w:rPr>
        <w:t>Mendel</w:t>
      </w:r>
      <w:proofErr w:type="spellEnd"/>
      <w:r w:rsidRPr="00347EDD">
        <w:rPr>
          <w:rFonts w:ascii="Arial" w:eastAsia="Times New Roman" w:hAnsi="Arial" w:cs="Arial"/>
          <w:color w:val="000000" w:themeColor="text1"/>
          <w:lang w:eastAsia="it-IT"/>
        </w:rPr>
        <w:t xml:space="preserve"> o legge dell’assortimento indipendente dei caratteri: </w:t>
      </w:r>
      <w:r w:rsidRPr="00415A91">
        <w:rPr>
          <w:rFonts w:ascii="Arial" w:eastAsia="Times New Roman" w:hAnsi="Arial" w:cs="Arial"/>
          <w:iCs/>
          <w:color w:val="000000" w:themeColor="text1"/>
          <w:lang w:eastAsia="it-IT"/>
        </w:rPr>
        <w:t>durante la formazione dei gameti, geni diversi si distribuiscono l’uno indipendentemente dall’altro</w:t>
      </w:r>
      <w:r w:rsidRPr="00347EDD">
        <w:rPr>
          <w:rFonts w:ascii="Arial" w:eastAsia="Times New Roman" w:hAnsi="Arial" w:cs="Arial"/>
          <w:color w:val="000000" w:themeColor="text1"/>
          <w:lang w:eastAsia="it-IT"/>
        </w:rPr>
        <w:t xml:space="preserve">. In altre parole, considerando i due geni </w:t>
      </w:r>
      <w:r w:rsidRPr="00415A91">
        <w:rPr>
          <w:rFonts w:ascii="Arial" w:eastAsia="Times New Roman" w:hAnsi="Arial" w:cs="Arial"/>
          <w:iCs/>
          <w:color w:val="000000" w:themeColor="text1"/>
          <w:lang w:eastAsia="it-IT"/>
        </w:rPr>
        <w:t>A</w:t>
      </w:r>
      <w:r w:rsidRPr="00347EDD">
        <w:rPr>
          <w:rFonts w:ascii="Arial" w:eastAsia="Times New Roman" w:hAnsi="Arial" w:cs="Arial"/>
          <w:color w:val="000000" w:themeColor="text1"/>
          <w:lang w:eastAsia="it-IT"/>
        </w:rPr>
        <w:t xml:space="preserve"> e </w:t>
      </w:r>
      <w:r w:rsidRPr="00415A91">
        <w:rPr>
          <w:rFonts w:ascii="Arial" w:eastAsia="Times New Roman" w:hAnsi="Arial" w:cs="Arial"/>
          <w:iCs/>
          <w:color w:val="000000" w:themeColor="text1"/>
          <w:lang w:eastAsia="it-IT"/>
        </w:rPr>
        <w:t>B</w:t>
      </w:r>
      <w:r w:rsidRPr="00347EDD">
        <w:rPr>
          <w:rFonts w:ascii="Arial" w:eastAsia="Times New Roman" w:hAnsi="Arial" w:cs="Arial"/>
          <w:color w:val="000000" w:themeColor="text1"/>
          <w:lang w:eastAsia="it-IT"/>
        </w:rPr>
        <w:t xml:space="preserve">, la separazione degli alleli del gene </w:t>
      </w:r>
      <w:r w:rsidRPr="00415A91">
        <w:rPr>
          <w:rFonts w:ascii="Arial" w:eastAsia="Times New Roman" w:hAnsi="Arial" w:cs="Arial"/>
          <w:iCs/>
          <w:color w:val="000000" w:themeColor="text1"/>
          <w:lang w:eastAsia="it-IT"/>
        </w:rPr>
        <w:t>A</w:t>
      </w:r>
      <w:r w:rsidRPr="00347EDD">
        <w:rPr>
          <w:rFonts w:ascii="Arial" w:eastAsia="Times New Roman" w:hAnsi="Arial" w:cs="Arial"/>
          <w:color w:val="000000" w:themeColor="text1"/>
          <w:lang w:eastAsia="it-IT"/>
        </w:rPr>
        <w:t xml:space="preserve"> è indipendente dalla separazione degli alleli del gene </w:t>
      </w:r>
      <w:r w:rsidRPr="00415A91">
        <w:rPr>
          <w:rFonts w:ascii="Arial" w:eastAsia="Times New Roman" w:hAnsi="Arial" w:cs="Arial"/>
          <w:iCs/>
          <w:color w:val="000000" w:themeColor="text1"/>
          <w:lang w:eastAsia="it-IT"/>
        </w:rPr>
        <w:t>B</w:t>
      </w:r>
      <w:r w:rsidRPr="00347EDD">
        <w:rPr>
          <w:rFonts w:ascii="Arial" w:eastAsia="Times New Roman" w:hAnsi="Arial" w:cs="Arial"/>
          <w:color w:val="000000" w:themeColor="text1"/>
          <w:lang w:eastAsia="it-IT"/>
        </w:rPr>
        <w:t>.</w:t>
      </w:r>
    </w:p>
    <w:p w:rsidR="00347EDD" w:rsidRPr="00347EDD" w:rsidRDefault="00347EDD" w:rsidP="00347EDD">
      <w:pPr>
        <w:spacing w:before="100" w:beforeAutospacing="1" w:after="120" w:line="315" w:lineRule="atLeast"/>
        <w:rPr>
          <w:rFonts w:ascii="Arial" w:eastAsia="Times New Roman" w:hAnsi="Arial" w:cs="Arial"/>
          <w:color w:val="000000" w:themeColor="text1"/>
          <w:lang w:eastAsia="it-IT"/>
        </w:rPr>
      </w:pPr>
      <w:r w:rsidRPr="00347EDD">
        <w:rPr>
          <w:rFonts w:ascii="Arial" w:eastAsia="Times New Roman" w:hAnsi="Arial" w:cs="Arial"/>
          <w:color w:val="000000" w:themeColor="text1"/>
          <w:lang w:eastAsia="it-IT"/>
        </w:rPr>
        <w:t>Oggi sappiamo che questa legge non è universalmente valida come la legge della disgiunzione; essa infatti si applica ai geni posizionati su cromosomi distinti, ma non sempre a quelli collo</w:t>
      </w:r>
      <w:r w:rsidR="00415A91" w:rsidRPr="00415A91">
        <w:rPr>
          <w:rFonts w:ascii="Arial" w:eastAsia="Times New Roman" w:hAnsi="Arial" w:cs="Arial"/>
          <w:color w:val="000000" w:themeColor="text1"/>
          <w:lang w:eastAsia="it-IT"/>
        </w:rPr>
        <w:t>cati su uno stesso cromosoma</w:t>
      </w:r>
      <w:r w:rsidRPr="00347EDD">
        <w:rPr>
          <w:rFonts w:ascii="Arial" w:eastAsia="Times New Roman" w:hAnsi="Arial" w:cs="Arial"/>
          <w:color w:val="000000" w:themeColor="text1"/>
          <w:lang w:eastAsia="it-IT"/>
        </w:rPr>
        <w:t xml:space="preserve">. A ogni buon conto, non si sbaglia dicendo che durante la formazione dei gameti i </w:t>
      </w:r>
      <w:r w:rsidRPr="00415A91">
        <w:rPr>
          <w:rFonts w:ascii="Arial" w:eastAsia="Times New Roman" w:hAnsi="Arial" w:cs="Arial"/>
          <w:iCs/>
          <w:color w:val="000000" w:themeColor="text1"/>
          <w:lang w:eastAsia="it-IT"/>
        </w:rPr>
        <w:t>cromosomi</w:t>
      </w:r>
      <w:r w:rsidRPr="00347EDD">
        <w:rPr>
          <w:rFonts w:ascii="Arial" w:eastAsia="Times New Roman" w:hAnsi="Arial" w:cs="Arial"/>
          <w:color w:val="000000" w:themeColor="text1"/>
          <w:lang w:eastAsia="it-IT"/>
        </w:rPr>
        <w:t xml:space="preserve"> si </w:t>
      </w:r>
      <w:proofErr w:type="spellStart"/>
      <w:r w:rsidRPr="00347EDD">
        <w:rPr>
          <w:rFonts w:ascii="Arial" w:eastAsia="Times New Roman" w:hAnsi="Arial" w:cs="Arial"/>
          <w:color w:val="000000" w:themeColor="text1"/>
          <w:lang w:eastAsia="it-IT"/>
        </w:rPr>
        <w:t>riassortiscono</w:t>
      </w:r>
      <w:proofErr w:type="spellEnd"/>
      <w:r w:rsidRPr="00347EDD">
        <w:rPr>
          <w:rFonts w:ascii="Arial" w:eastAsia="Times New Roman" w:hAnsi="Arial" w:cs="Arial"/>
          <w:color w:val="000000" w:themeColor="text1"/>
          <w:lang w:eastAsia="it-IT"/>
        </w:rPr>
        <w:t xml:space="preserve"> l’uno indipendentemente dall’altro, e che così fanno due geni qualsiasi situati su coppie</w:t>
      </w:r>
      <w:r w:rsidR="00495284" w:rsidRPr="00415A91">
        <w:rPr>
          <w:rFonts w:ascii="Arial" w:eastAsia="Times New Roman" w:hAnsi="Arial" w:cs="Arial"/>
          <w:color w:val="000000" w:themeColor="text1"/>
          <w:lang w:eastAsia="it-IT"/>
        </w:rPr>
        <w:t xml:space="preserve"> di cromosomi omologhi distinti.</w:t>
      </w:r>
    </w:p>
    <w:p w:rsidR="00347EDD" w:rsidRPr="00415A91" w:rsidRDefault="00347EDD" w:rsidP="00347EDD">
      <w:pPr>
        <w:pStyle w:val="NormaleWeb"/>
        <w:spacing w:line="343" w:lineRule="atLeast"/>
        <w:rPr>
          <w:rFonts w:ascii="Arial" w:hAnsi="Arial" w:cs="Arial"/>
          <w:color w:val="000000" w:themeColor="text1"/>
          <w:sz w:val="22"/>
          <w:szCs w:val="22"/>
        </w:rPr>
      </w:pPr>
    </w:p>
    <w:p w:rsidR="00415A91" w:rsidRPr="00415A91" w:rsidRDefault="00415A91" w:rsidP="00347EDD">
      <w:pPr>
        <w:pStyle w:val="NormaleWeb"/>
        <w:spacing w:line="343" w:lineRule="atLeast"/>
        <w:rPr>
          <w:rFonts w:ascii="Arial" w:hAnsi="Arial" w:cs="Arial"/>
          <w:b/>
          <w:color w:val="000000" w:themeColor="text1"/>
          <w:sz w:val="28"/>
          <w:szCs w:val="28"/>
        </w:rPr>
      </w:pPr>
    </w:p>
    <w:p w:rsidR="00347EDD" w:rsidRPr="00415A91" w:rsidRDefault="00347EDD" w:rsidP="00347EDD">
      <w:pPr>
        <w:pStyle w:val="NormaleWeb"/>
        <w:spacing w:line="343" w:lineRule="atLeast"/>
        <w:rPr>
          <w:rFonts w:ascii="Arial" w:hAnsi="Arial" w:cs="Arial"/>
          <w:b/>
          <w:color w:val="000000" w:themeColor="text1"/>
          <w:sz w:val="28"/>
          <w:szCs w:val="28"/>
        </w:rPr>
      </w:pPr>
      <w:r w:rsidRPr="00415A91">
        <w:rPr>
          <w:rFonts w:ascii="Arial" w:hAnsi="Arial" w:cs="Arial"/>
          <w:b/>
          <w:color w:val="000000" w:themeColor="text1"/>
          <w:sz w:val="28"/>
          <w:szCs w:val="28"/>
        </w:rPr>
        <w:lastRenderedPageBreak/>
        <w:t>Cosa sono i geni?</w:t>
      </w:r>
    </w:p>
    <w:p w:rsidR="00347EDD" w:rsidRPr="00415A91" w:rsidRDefault="00347EDD" w:rsidP="00347EDD">
      <w:pPr>
        <w:pStyle w:val="NormaleWeb"/>
        <w:spacing w:line="343" w:lineRule="atLeast"/>
        <w:rPr>
          <w:rFonts w:ascii="Arial" w:hAnsi="Arial" w:cs="Arial"/>
          <w:color w:val="000000" w:themeColor="text1"/>
          <w:sz w:val="22"/>
          <w:szCs w:val="22"/>
        </w:rPr>
      </w:pPr>
      <w:r w:rsidRPr="00415A91">
        <w:rPr>
          <w:rFonts w:ascii="Arial" w:hAnsi="Arial" w:cs="Arial"/>
          <w:color w:val="000000" w:themeColor="text1"/>
          <w:sz w:val="22"/>
          <w:szCs w:val="22"/>
        </w:rPr>
        <w:t xml:space="preserve">I geni individuano la presenza di un determinato carattere in un individuo e la trasmetto alla generazione successiva. Rappresentano i fattori di </w:t>
      </w:r>
      <w:proofErr w:type="spellStart"/>
      <w:r w:rsidRPr="00415A91">
        <w:rPr>
          <w:rFonts w:ascii="Arial" w:hAnsi="Arial" w:cs="Arial"/>
          <w:color w:val="000000" w:themeColor="text1"/>
          <w:sz w:val="22"/>
          <w:szCs w:val="22"/>
        </w:rPr>
        <w:t>Mendel</w:t>
      </w:r>
      <w:proofErr w:type="spellEnd"/>
      <w:r w:rsidRPr="00415A91">
        <w:rPr>
          <w:rFonts w:ascii="Arial" w:hAnsi="Arial" w:cs="Arial"/>
          <w:color w:val="000000" w:themeColor="text1"/>
          <w:sz w:val="22"/>
          <w:szCs w:val="22"/>
        </w:rPr>
        <w:t>, e sono una porzione del DNA, che formano i cromosomi nel nucleo di ogni cellula.</w:t>
      </w:r>
    </w:p>
    <w:p w:rsidR="00347EDD" w:rsidRPr="00415A91" w:rsidRDefault="00347EDD" w:rsidP="00347EDD">
      <w:pPr>
        <w:pStyle w:val="NormaleWeb"/>
        <w:spacing w:line="343" w:lineRule="atLeast"/>
        <w:rPr>
          <w:rFonts w:ascii="Arial" w:hAnsi="Arial" w:cs="Arial"/>
          <w:color w:val="000000" w:themeColor="text1"/>
          <w:sz w:val="22"/>
          <w:szCs w:val="22"/>
        </w:rPr>
      </w:pPr>
      <w:r w:rsidRPr="00415A91">
        <w:rPr>
          <w:rFonts w:ascii="Arial" w:hAnsi="Arial" w:cs="Arial"/>
          <w:color w:val="000000" w:themeColor="text1"/>
          <w:sz w:val="22"/>
          <w:szCs w:val="22"/>
        </w:rPr>
        <w:t>Nell'uomo ci sono 46 cromosomi, suddivisi in 23 coppie. I cromosomi di ogni coppia sono detti omologhi: uno è di origine materna e l'altro è di origine paterna.</w:t>
      </w:r>
    </w:p>
    <w:p w:rsidR="00347EDD" w:rsidRPr="00415A91" w:rsidRDefault="00347EDD" w:rsidP="00347EDD">
      <w:pPr>
        <w:pStyle w:val="NormaleWeb"/>
        <w:spacing w:line="343" w:lineRule="atLeast"/>
        <w:rPr>
          <w:rFonts w:ascii="Arial" w:hAnsi="Arial" w:cs="Arial"/>
          <w:color w:val="000000" w:themeColor="text1"/>
          <w:sz w:val="22"/>
          <w:szCs w:val="22"/>
        </w:rPr>
      </w:pPr>
      <w:r w:rsidRPr="00415A91">
        <w:rPr>
          <w:rFonts w:ascii="Arial" w:hAnsi="Arial" w:cs="Arial"/>
          <w:color w:val="000000" w:themeColor="text1"/>
          <w:sz w:val="22"/>
          <w:szCs w:val="22"/>
        </w:rPr>
        <w:t xml:space="preserve">Durante la fecondazione, i cromosomi del gamete maschile, si uniscono ai cromosomi del gamete femminile, formando lo zigote. In ogni cromosoma vi sono dei geni posti uno dietro l'altro. Forme diverse dello stesso gene si chiamano alleli, e dato che per ogni carattere i geni alleli sono due, può avvenire che l'individuo è </w:t>
      </w:r>
      <w:r w:rsidRPr="00415A91">
        <w:rPr>
          <w:rStyle w:val="Enfasigrassetto"/>
          <w:rFonts w:ascii="Arial" w:hAnsi="Arial" w:cs="Arial"/>
          <w:b w:val="0"/>
          <w:color w:val="000000" w:themeColor="text1"/>
          <w:sz w:val="22"/>
          <w:szCs w:val="22"/>
        </w:rPr>
        <w:t>omozigote</w:t>
      </w:r>
      <w:r w:rsidRPr="00415A91">
        <w:rPr>
          <w:rFonts w:ascii="Arial" w:hAnsi="Arial" w:cs="Arial"/>
          <w:color w:val="000000" w:themeColor="text1"/>
          <w:sz w:val="22"/>
          <w:szCs w:val="22"/>
        </w:rPr>
        <w:t xml:space="preserve">, avendo gli alleli uguali o </w:t>
      </w:r>
      <w:r w:rsidRPr="00415A91">
        <w:rPr>
          <w:rStyle w:val="Enfasigrassetto"/>
          <w:rFonts w:ascii="Arial" w:hAnsi="Arial" w:cs="Arial"/>
          <w:b w:val="0"/>
          <w:color w:val="000000" w:themeColor="text1"/>
          <w:sz w:val="22"/>
          <w:szCs w:val="22"/>
        </w:rPr>
        <w:t>eterozigote</w:t>
      </w:r>
      <w:r w:rsidRPr="00415A91">
        <w:rPr>
          <w:rFonts w:ascii="Arial" w:hAnsi="Arial" w:cs="Arial"/>
          <w:color w:val="000000" w:themeColor="text1"/>
          <w:sz w:val="22"/>
          <w:szCs w:val="22"/>
        </w:rPr>
        <w:t xml:space="preserve"> avendo i due alleli differenti.</w:t>
      </w:r>
    </w:p>
    <w:p w:rsidR="00347EDD" w:rsidRPr="00415A91" w:rsidRDefault="00347EDD" w:rsidP="00347EDD">
      <w:pPr>
        <w:pStyle w:val="NormaleWeb"/>
        <w:spacing w:line="343" w:lineRule="atLeast"/>
        <w:rPr>
          <w:rFonts w:ascii="Arial" w:hAnsi="Arial" w:cs="Arial"/>
          <w:color w:val="000000" w:themeColor="text1"/>
          <w:sz w:val="22"/>
          <w:szCs w:val="22"/>
        </w:rPr>
      </w:pPr>
      <w:r w:rsidRPr="00415A91">
        <w:rPr>
          <w:rFonts w:ascii="Arial" w:hAnsi="Arial" w:cs="Arial"/>
          <w:color w:val="000000" w:themeColor="text1"/>
          <w:sz w:val="22"/>
          <w:szCs w:val="22"/>
        </w:rPr>
        <w:t xml:space="preserve">Durante la fecondazioni, quando i cromosomi del gamete maschile si uniscono ai cromosomi del gamete femminile formando lo zigote, può avvenire uno "sbaglio" nella fecondazione. Uno tra </w:t>
      </w:r>
      <w:r w:rsidR="00415A91" w:rsidRPr="00415A91">
        <w:rPr>
          <w:rFonts w:ascii="Arial" w:hAnsi="Arial" w:cs="Arial"/>
          <w:color w:val="000000" w:themeColor="text1"/>
          <w:sz w:val="22"/>
          <w:szCs w:val="22"/>
        </w:rPr>
        <w:t>questi sbagli è la sindrome di D</w:t>
      </w:r>
      <w:r w:rsidRPr="00415A91">
        <w:rPr>
          <w:rFonts w:ascii="Arial" w:hAnsi="Arial" w:cs="Arial"/>
          <w:color w:val="000000" w:themeColor="text1"/>
          <w:sz w:val="22"/>
          <w:szCs w:val="22"/>
        </w:rPr>
        <w:t>own: in pratica le coppie di cromosomi rimangono 23, ma in totale i cromosomi sono 47 (uno in più del normale), ciò significa che v</w:t>
      </w:r>
      <w:r w:rsidR="00415A91" w:rsidRPr="00415A91">
        <w:rPr>
          <w:rFonts w:ascii="Arial" w:hAnsi="Arial" w:cs="Arial"/>
          <w:color w:val="000000" w:themeColor="text1"/>
          <w:sz w:val="22"/>
          <w:szCs w:val="22"/>
        </w:rPr>
        <w:t>i sono 3 cromosomi nella coppia</w:t>
      </w:r>
      <w:r w:rsidRPr="00415A91">
        <w:rPr>
          <w:rFonts w:ascii="Arial" w:hAnsi="Arial" w:cs="Arial"/>
          <w:color w:val="000000" w:themeColor="text1"/>
          <w:sz w:val="22"/>
          <w:szCs w:val="22"/>
        </w:rPr>
        <w:t xml:space="preserve"> n°21.</w:t>
      </w:r>
    </w:p>
    <w:p w:rsidR="00347EDD" w:rsidRPr="00415A91" w:rsidRDefault="00347EDD" w:rsidP="00347EDD">
      <w:pPr>
        <w:pStyle w:val="NormaleWeb"/>
        <w:spacing w:line="343" w:lineRule="atLeast"/>
        <w:rPr>
          <w:rFonts w:ascii="Arial" w:hAnsi="Arial" w:cs="Arial"/>
          <w:b/>
          <w:color w:val="000000" w:themeColor="text1"/>
          <w:sz w:val="28"/>
          <w:szCs w:val="28"/>
        </w:rPr>
      </w:pPr>
      <w:r w:rsidRPr="00415A91">
        <w:rPr>
          <w:rFonts w:ascii="Arial" w:hAnsi="Arial" w:cs="Arial"/>
          <w:b/>
          <w:color w:val="000000" w:themeColor="text1"/>
          <w:sz w:val="28"/>
          <w:szCs w:val="28"/>
        </w:rPr>
        <w:t>DEFINIZIONI</w:t>
      </w:r>
    </w:p>
    <w:p w:rsidR="00347EDD" w:rsidRPr="00415A91" w:rsidRDefault="00347EDD" w:rsidP="00347EDD">
      <w:pPr>
        <w:pStyle w:val="NormaleWeb"/>
        <w:spacing w:line="343" w:lineRule="atLeast"/>
        <w:rPr>
          <w:rFonts w:ascii="Arial" w:hAnsi="Arial" w:cs="Arial"/>
          <w:color w:val="000000" w:themeColor="text1"/>
          <w:sz w:val="22"/>
          <w:szCs w:val="22"/>
        </w:rPr>
      </w:pPr>
      <w:r w:rsidRPr="00415A91">
        <w:rPr>
          <w:rStyle w:val="Enfasigrassetto"/>
          <w:rFonts w:ascii="Arial" w:hAnsi="Arial" w:cs="Arial"/>
          <w:b w:val="0"/>
          <w:color w:val="000000" w:themeColor="text1"/>
          <w:sz w:val="22"/>
          <w:szCs w:val="22"/>
        </w:rPr>
        <w:t>Linee pure</w:t>
      </w:r>
      <w:r w:rsidRPr="00415A91">
        <w:rPr>
          <w:rFonts w:ascii="Arial" w:hAnsi="Arial" w:cs="Arial"/>
          <w:color w:val="000000" w:themeColor="text1"/>
          <w:sz w:val="22"/>
          <w:szCs w:val="22"/>
        </w:rPr>
        <w:t xml:space="preserve"> = gruppi di individui tutti identici tra loro per un determinato carattere i quali producono progenie sempre uguali per quel carattere.</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 xml:space="preserve">Dominante </w:t>
      </w:r>
      <w:r w:rsidRPr="00415A91">
        <w:rPr>
          <w:rFonts w:ascii="Arial" w:hAnsi="Arial" w:cs="Arial"/>
          <w:color w:val="000000" w:themeColor="text1"/>
          <w:sz w:val="22"/>
          <w:szCs w:val="22"/>
        </w:rPr>
        <w:t xml:space="preserve">= </w:t>
      </w:r>
      <w:proofErr w:type="spellStart"/>
      <w:r w:rsidRPr="00415A91">
        <w:rPr>
          <w:rFonts w:ascii="Arial" w:hAnsi="Arial" w:cs="Arial"/>
          <w:color w:val="000000" w:themeColor="text1"/>
          <w:sz w:val="22"/>
          <w:szCs w:val="22"/>
        </w:rPr>
        <w:t>Mendel</w:t>
      </w:r>
      <w:proofErr w:type="spellEnd"/>
      <w:r w:rsidRPr="00415A91">
        <w:rPr>
          <w:rFonts w:ascii="Arial" w:hAnsi="Arial" w:cs="Arial"/>
          <w:color w:val="000000" w:themeColor="text1"/>
          <w:sz w:val="22"/>
          <w:szCs w:val="22"/>
        </w:rPr>
        <w:t xml:space="preserve"> usava il termine dominante per indicare i caratteri che si manifestavano nella generazione F1 cioè degli ibridi.</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 xml:space="preserve">Recessivo </w:t>
      </w:r>
      <w:r w:rsidRPr="00415A91">
        <w:rPr>
          <w:rFonts w:ascii="Arial" w:hAnsi="Arial" w:cs="Arial"/>
          <w:color w:val="000000" w:themeColor="text1"/>
          <w:sz w:val="22"/>
          <w:szCs w:val="22"/>
        </w:rPr>
        <w:t xml:space="preserve">= </w:t>
      </w:r>
      <w:proofErr w:type="spellStart"/>
      <w:r w:rsidRPr="00415A91">
        <w:rPr>
          <w:rFonts w:ascii="Arial" w:hAnsi="Arial" w:cs="Arial"/>
          <w:color w:val="000000" w:themeColor="text1"/>
          <w:sz w:val="22"/>
          <w:szCs w:val="22"/>
        </w:rPr>
        <w:t>Mendel</w:t>
      </w:r>
      <w:proofErr w:type="spellEnd"/>
      <w:r w:rsidRPr="00415A91">
        <w:rPr>
          <w:rFonts w:ascii="Arial" w:hAnsi="Arial" w:cs="Arial"/>
          <w:color w:val="000000" w:themeColor="text1"/>
          <w:sz w:val="22"/>
          <w:szCs w:val="22"/>
        </w:rPr>
        <w:t xml:space="preserve"> indicò come recessivi i caratteri che rimanevano nascosti, che riapparivano nella F2.</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 xml:space="preserve">Fattore </w:t>
      </w:r>
      <w:r w:rsidRPr="00415A91">
        <w:rPr>
          <w:rFonts w:ascii="Arial" w:hAnsi="Arial" w:cs="Arial"/>
          <w:color w:val="000000" w:themeColor="text1"/>
          <w:sz w:val="22"/>
          <w:szCs w:val="22"/>
        </w:rPr>
        <w:t xml:space="preserve">= è quello che noi chiamiamo gene mentre </w:t>
      </w:r>
      <w:proofErr w:type="spellStart"/>
      <w:r w:rsidRPr="00415A91">
        <w:rPr>
          <w:rFonts w:ascii="Arial" w:hAnsi="Arial" w:cs="Arial"/>
          <w:color w:val="000000" w:themeColor="text1"/>
          <w:sz w:val="22"/>
          <w:szCs w:val="22"/>
        </w:rPr>
        <w:t>Mendel</w:t>
      </w:r>
      <w:proofErr w:type="spellEnd"/>
      <w:r w:rsidRPr="00415A91">
        <w:rPr>
          <w:rFonts w:ascii="Arial" w:hAnsi="Arial" w:cs="Arial"/>
          <w:color w:val="000000" w:themeColor="text1"/>
          <w:sz w:val="22"/>
          <w:szCs w:val="22"/>
        </w:rPr>
        <w:t xml:space="preserve"> lo chiamò fattore.</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 xml:space="preserve">Fenotipo </w:t>
      </w:r>
      <w:r w:rsidRPr="00415A91">
        <w:rPr>
          <w:rFonts w:ascii="Arial" w:hAnsi="Arial" w:cs="Arial"/>
          <w:color w:val="000000" w:themeColor="text1"/>
          <w:sz w:val="22"/>
          <w:szCs w:val="22"/>
        </w:rPr>
        <w:t>= l’aspetto visibile di quel carattere.</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 xml:space="preserve">Genotipo </w:t>
      </w:r>
      <w:r w:rsidRPr="00415A91">
        <w:rPr>
          <w:rFonts w:ascii="Arial" w:hAnsi="Arial" w:cs="Arial"/>
          <w:color w:val="000000" w:themeColor="text1"/>
          <w:sz w:val="22"/>
          <w:szCs w:val="22"/>
        </w:rPr>
        <w:t>= la particolare combinazione di alleli che comporta un determinato fenotipo.</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 xml:space="preserve">Omozigote </w:t>
      </w:r>
      <w:r w:rsidRPr="00415A91">
        <w:rPr>
          <w:rFonts w:ascii="Arial" w:hAnsi="Arial" w:cs="Arial"/>
          <w:color w:val="000000" w:themeColor="text1"/>
          <w:sz w:val="22"/>
          <w:szCs w:val="22"/>
        </w:rPr>
        <w:t>= Si usa per indicare un individuo il cui genotipo è formato da alleli identici tra loro.</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 xml:space="preserve">Eterozigote </w:t>
      </w:r>
      <w:r w:rsidRPr="00415A91">
        <w:rPr>
          <w:rFonts w:ascii="Arial" w:hAnsi="Arial" w:cs="Arial"/>
          <w:color w:val="000000" w:themeColor="text1"/>
          <w:sz w:val="22"/>
          <w:szCs w:val="22"/>
        </w:rPr>
        <w:t>= è un genotipo formato da alleli diversi. (Il fenotipo di un eterozigote è quello dominante).</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Dominanza incompleta</w:t>
      </w:r>
      <w:r w:rsidRPr="00415A91">
        <w:rPr>
          <w:rFonts w:ascii="Arial" w:hAnsi="Arial" w:cs="Arial"/>
          <w:color w:val="000000" w:themeColor="text1"/>
          <w:sz w:val="22"/>
          <w:szCs w:val="22"/>
        </w:rPr>
        <w:t xml:space="preserve"> = Esistono in genetica situazioni particolati che confermano che dimostrano che le leggi di </w:t>
      </w:r>
      <w:proofErr w:type="spellStart"/>
      <w:r w:rsidRPr="00415A91">
        <w:rPr>
          <w:rFonts w:ascii="Arial" w:hAnsi="Arial" w:cs="Arial"/>
          <w:color w:val="000000" w:themeColor="text1"/>
          <w:sz w:val="22"/>
          <w:szCs w:val="22"/>
        </w:rPr>
        <w:t>Mendel</w:t>
      </w:r>
      <w:proofErr w:type="spellEnd"/>
      <w:r w:rsidRPr="00415A91">
        <w:rPr>
          <w:rFonts w:ascii="Arial" w:hAnsi="Arial" w:cs="Arial"/>
          <w:color w:val="000000" w:themeColor="text1"/>
          <w:sz w:val="22"/>
          <w:szCs w:val="22"/>
        </w:rPr>
        <w:t xml:space="preserve"> non siano sempre valide e che non siano le uniche possibili. Talvolta l’eterozigote non manifesta il fenotipo dominante,ma un fenotipo intermedio tra quello dei due omozigoti, ed è dunque facilmente distinguibile da essi.</w:t>
      </w:r>
      <w:r w:rsidRPr="00415A91">
        <w:rPr>
          <w:rFonts w:ascii="Arial" w:hAnsi="Arial" w:cs="Arial"/>
          <w:color w:val="000000" w:themeColor="text1"/>
          <w:sz w:val="22"/>
          <w:szCs w:val="22"/>
        </w:rPr>
        <w:br/>
      </w:r>
      <w:proofErr w:type="spellStart"/>
      <w:r w:rsidRPr="00415A91">
        <w:rPr>
          <w:rStyle w:val="Enfasigrassetto"/>
          <w:rFonts w:ascii="Arial" w:hAnsi="Arial" w:cs="Arial"/>
          <w:b w:val="0"/>
          <w:color w:val="000000" w:themeColor="text1"/>
          <w:sz w:val="22"/>
          <w:szCs w:val="22"/>
        </w:rPr>
        <w:t>Codominanza</w:t>
      </w:r>
      <w:proofErr w:type="spellEnd"/>
      <w:r w:rsidRPr="00415A91">
        <w:rPr>
          <w:rStyle w:val="Enfasigrassetto"/>
          <w:rFonts w:ascii="Arial" w:hAnsi="Arial" w:cs="Arial"/>
          <w:b w:val="0"/>
          <w:color w:val="000000" w:themeColor="text1"/>
          <w:sz w:val="22"/>
          <w:szCs w:val="22"/>
        </w:rPr>
        <w:t xml:space="preserve"> </w:t>
      </w:r>
      <w:r w:rsidRPr="00415A91">
        <w:rPr>
          <w:rFonts w:ascii="Arial" w:hAnsi="Arial" w:cs="Arial"/>
          <w:color w:val="000000" w:themeColor="text1"/>
          <w:sz w:val="22"/>
          <w:szCs w:val="22"/>
        </w:rPr>
        <w:t>= è un tipo di relazione in cui l’eterozigote manifesta il fenotipo di entrambi gli omozigoti. Un esempio si ha nella determinazione dei gruppi sanguigni del sistema ABO nell’uomo.</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Eredità poligenica</w:t>
      </w:r>
      <w:r w:rsidRPr="00415A91">
        <w:rPr>
          <w:rFonts w:ascii="Arial" w:hAnsi="Arial" w:cs="Arial"/>
          <w:color w:val="000000" w:themeColor="text1"/>
          <w:sz w:val="22"/>
          <w:szCs w:val="22"/>
        </w:rPr>
        <w:t xml:space="preserve"> = alcuni caratteri sono determinati dall’effetto combinato di più di una coppia di geni.</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lastRenderedPageBreak/>
        <w:t>Geni regolatori</w:t>
      </w:r>
      <w:r w:rsidRPr="00415A91">
        <w:rPr>
          <w:rFonts w:ascii="Arial" w:hAnsi="Arial" w:cs="Arial"/>
          <w:color w:val="000000" w:themeColor="text1"/>
          <w:sz w:val="22"/>
          <w:szCs w:val="22"/>
        </w:rPr>
        <w:t xml:space="preserve"> = geni che non hanno un effetto fenotipico ben preciso, in quanto agiscono stimolando o bloccando l’espressione di altri geni.</w:t>
      </w:r>
      <w:r w:rsidRPr="00415A91">
        <w:rPr>
          <w:rFonts w:ascii="Arial" w:hAnsi="Arial" w:cs="Arial"/>
          <w:color w:val="000000" w:themeColor="text1"/>
          <w:sz w:val="22"/>
          <w:szCs w:val="22"/>
        </w:rPr>
        <w:br/>
      </w:r>
      <w:r w:rsidRPr="00415A91">
        <w:rPr>
          <w:rStyle w:val="Enfasigrassetto"/>
          <w:rFonts w:ascii="Arial" w:hAnsi="Arial" w:cs="Arial"/>
          <w:b w:val="0"/>
          <w:color w:val="000000" w:themeColor="text1"/>
          <w:sz w:val="22"/>
          <w:szCs w:val="22"/>
        </w:rPr>
        <w:t>Geni singoli</w:t>
      </w:r>
      <w:r w:rsidRPr="00415A91">
        <w:rPr>
          <w:rFonts w:ascii="Arial" w:hAnsi="Arial" w:cs="Arial"/>
          <w:color w:val="000000" w:themeColor="text1"/>
          <w:sz w:val="22"/>
          <w:szCs w:val="22"/>
        </w:rPr>
        <w:t xml:space="preserve"> = geni che sono responsabili di un insieme di caratteri nell’individuo.</w:t>
      </w:r>
    </w:p>
    <w:p w:rsidR="00347EDD" w:rsidRPr="00495284" w:rsidRDefault="00347EDD" w:rsidP="00347EDD">
      <w:pPr>
        <w:pStyle w:val="NormaleWeb"/>
        <w:spacing w:line="343" w:lineRule="atLeast"/>
        <w:rPr>
          <w:rFonts w:ascii="Arial" w:hAnsi="Arial" w:cs="Arial"/>
          <w:color w:val="3E3E3E"/>
          <w:sz w:val="22"/>
          <w:szCs w:val="22"/>
        </w:rPr>
      </w:pPr>
    </w:p>
    <w:p w:rsidR="00DA7666" w:rsidRDefault="00DA7666"/>
    <w:sectPr w:rsidR="00DA7666" w:rsidSect="00DA76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02CD3"/>
    <w:multiLevelType w:val="hybridMultilevel"/>
    <w:tmpl w:val="791A77A0"/>
    <w:lvl w:ilvl="0" w:tplc="23B665F2">
      <w:start w:val="1"/>
      <w:numFmt w:val="decimal"/>
      <w:lvlText w:val="%1)"/>
      <w:lvlJc w:val="left"/>
      <w:pPr>
        <w:ind w:left="720" w:hanging="36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2B513F"/>
    <w:multiLevelType w:val="hybridMultilevel"/>
    <w:tmpl w:val="293092C2"/>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0272DE2"/>
    <w:multiLevelType w:val="multilevel"/>
    <w:tmpl w:val="D35C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347EDD"/>
    <w:rsid w:val="00347EDD"/>
    <w:rsid w:val="00415A91"/>
    <w:rsid w:val="00495284"/>
    <w:rsid w:val="00907E61"/>
    <w:rsid w:val="00DA7666"/>
    <w:rsid w:val="00F717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76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47EDD"/>
    <w:rPr>
      <w:b/>
      <w:bCs/>
    </w:rPr>
  </w:style>
  <w:style w:type="paragraph" w:styleId="NormaleWeb">
    <w:name w:val="Normal (Web)"/>
    <w:basedOn w:val="Normale"/>
    <w:uiPriority w:val="99"/>
    <w:semiHidden/>
    <w:unhideWhenUsed/>
    <w:rsid w:val="00347EDD"/>
    <w:pPr>
      <w:spacing w:before="171" w:after="17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47EDD"/>
    <w:pPr>
      <w:ind w:left="720"/>
      <w:contextualSpacing/>
    </w:pPr>
  </w:style>
  <w:style w:type="character" w:customStyle="1" w:styleId="mathjax1">
    <w:name w:val="mathjax1"/>
    <w:basedOn w:val="Carpredefinitoparagrafo"/>
    <w:rsid w:val="00347EDD"/>
    <w:rPr>
      <w:b w:val="0"/>
      <w:bCs w:val="0"/>
      <w:i w:val="0"/>
      <w:iCs w:val="0"/>
      <w:caps w:val="0"/>
      <w:vanish w:val="0"/>
      <w:webHidden w:val="0"/>
      <w:spacing w:val="0"/>
      <w:sz w:val="24"/>
      <w:szCs w:val="24"/>
      <w:bdr w:val="none" w:sz="0" w:space="0" w:color="auto" w:frame="1"/>
      <w:rtl w:val="0"/>
      <w:specVanish w:val="0"/>
    </w:rPr>
  </w:style>
  <w:style w:type="character" w:customStyle="1" w:styleId="mathjax2">
    <w:name w:val="mathjax2"/>
    <w:basedOn w:val="Carpredefinitoparagrafo"/>
    <w:rsid w:val="00347EDD"/>
    <w:rPr>
      <w:b w:val="0"/>
      <w:bCs w:val="0"/>
      <w:i w:val="0"/>
      <w:iCs w:val="0"/>
      <w:caps w:val="0"/>
      <w:vanish w:val="0"/>
      <w:webHidden w:val="0"/>
      <w:spacing w:val="0"/>
      <w:sz w:val="24"/>
      <w:szCs w:val="24"/>
      <w:bdr w:val="none" w:sz="0" w:space="0" w:color="auto" w:frame="1"/>
      <w:rtl w:val="0"/>
      <w:specVanish w:val="0"/>
    </w:rPr>
  </w:style>
  <w:style w:type="character" w:styleId="Collegamentoipertestuale">
    <w:name w:val="Hyperlink"/>
    <w:basedOn w:val="Carpredefinitoparagrafo"/>
    <w:uiPriority w:val="99"/>
    <w:semiHidden/>
    <w:unhideWhenUsed/>
    <w:rsid w:val="00347EDD"/>
    <w:rPr>
      <w:strike w:val="0"/>
      <w:dstrike w:val="0"/>
      <w:color w:val="000000"/>
      <w:u w:val="none"/>
      <w:effect w:val="none"/>
    </w:rPr>
  </w:style>
  <w:style w:type="character" w:styleId="Enfasicorsivo">
    <w:name w:val="Emphasis"/>
    <w:basedOn w:val="Carpredefinitoparagrafo"/>
    <w:uiPriority w:val="20"/>
    <w:qFormat/>
    <w:rsid w:val="00347EDD"/>
    <w:rPr>
      <w:i/>
      <w:iCs/>
    </w:rPr>
  </w:style>
  <w:style w:type="character" w:styleId="DefinizioneHTML">
    <w:name w:val="HTML Definition"/>
    <w:basedOn w:val="Carpredefinitoparagrafo"/>
    <w:uiPriority w:val="99"/>
    <w:semiHidden/>
    <w:unhideWhenUsed/>
    <w:rsid w:val="00347EDD"/>
    <w:rPr>
      <w:i/>
      <w:iCs/>
    </w:rPr>
  </w:style>
  <w:style w:type="paragraph" w:styleId="Testofumetto">
    <w:name w:val="Balloon Text"/>
    <w:basedOn w:val="Normale"/>
    <w:link w:val="TestofumettoCarattere"/>
    <w:uiPriority w:val="99"/>
    <w:semiHidden/>
    <w:unhideWhenUsed/>
    <w:rsid w:val="004952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5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41246">
      <w:bodyDiv w:val="1"/>
      <w:marLeft w:val="0"/>
      <w:marRight w:val="0"/>
      <w:marTop w:val="0"/>
      <w:marBottom w:val="0"/>
      <w:divBdr>
        <w:top w:val="none" w:sz="0" w:space="0" w:color="auto"/>
        <w:left w:val="none" w:sz="0" w:space="0" w:color="auto"/>
        <w:bottom w:val="none" w:sz="0" w:space="0" w:color="auto"/>
        <w:right w:val="none" w:sz="0" w:space="0" w:color="auto"/>
      </w:divBdr>
      <w:divsChild>
        <w:div w:id="1371413282">
          <w:marLeft w:val="0"/>
          <w:marRight w:val="0"/>
          <w:marTop w:val="0"/>
          <w:marBottom w:val="0"/>
          <w:divBdr>
            <w:top w:val="none" w:sz="0" w:space="0" w:color="auto"/>
            <w:left w:val="none" w:sz="0" w:space="0" w:color="auto"/>
            <w:bottom w:val="none" w:sz="0" w:space="0" w:color="auto"/>
            <w:right w:val="none" w:sz="0" w:space="0" w:color="auto"/>
          </w:divBdr>
          <w:divsChild>
            <w:div w:id="18090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642">
      <w:bodyDiv w:val="1"/>
      <w:marLeft w:val="0"/>
      <w:marRight w:val="0"/>
      <w:marTop w:val="0"/>
      <w:marBottom w:val="0"/>
      <w:divBdr>
        <w:top w:val="none" w:sz="0" w:space="0" w:color="auto"/>
        <w:left w:val="none" w:sz="0" w:space="0" w:color="auto"/>
        <w:bottom w:val="none" w:sz="0" w:space="0" w:color="auto"/>
        <w:right w:val="none" w:sz="0" w:space="0" w:color="auto"/>
      </w:divBdr>
      <w:divsChild>
        <w:div w:id="83962793">
          <w:marLeft w:val="0"/>
          <w:marRight w:val="0"/>
          <w:marTop w:val="0"/>
          <w:marBottom w:val="0"/>
          <w:divBdr>
            <w:top w:val="none" w:sz="0" w:space="0" w:color="auto"/>
            <w:left w:val="none" w:sz="0" w:space="0" w:color="auto"/>
            <w:bottom w:val="none" w:sz="0" w:space="0" w:color="auto"/>
            <w:right w:val="none" w:sz="0" w:space="0" w:color="auto"/>
          </w:divBdr>
          <w:divsChild>
            <w:div w:id="1433823720">
              <w:marLeft w:val="0"/>
              <w:marRight w:val="0"/>
              <w:marTop w:val="0"/>
              <w:marBottom w:val="0"/>
              <w:divBdr>
                <w:top w:val="none" w:sz="0" w:space="0" w:color="auto"/>
                <w:left w:val="none" w:sz="0" w:space="0" w:color="auto"/>
                <w:bottom w:val="none" w:sz="0" w:space="0" w:color="auto"/>
                <w:right w:val="none" w:sz="0" w:space="0" w:color="auto"/>
              </w:divBdr>
              <w:divsChild>
                <w:div w:id="756560718">
                  <w:marLeft w:val="86"/>
                  <w:marRight w:val="86"/>
                  <w:marTop w:val="86"/>
                  <w:marBottom w:val="86"/>
                  <w:divBdr>
                    <w:top w:val="none" w:sz="0" w:space="0" w:color="auto"/>
                    <w:left w:val="none" w:sz="0" w:space="0" w:color="auto"/>
                    <w:bottom w:val="none" w:sz="0" w:space="0" w:color="auto"/>
                    <w:right w:val="none" w:sz="0" w:space="0" w:color="auto"/>
                  </w:divBdr>
                </w:div>
                <w:div w:id="1073115985">
                  <w:marLeft w:val="86"/>
                  <w:marRight w:val="86"/>
                  <w:marTop w:val="86"/>
                  <w:marBottom w:val="86"/>
                  <w:divBdr>
                    <w:top w:val="none" w:sz="0" w:space="0" w:color="auto"/>
                    <w:left w:val="none" w:sz="0" w:space="0" w:color="auto"/>
                    <w:bottom w:val="none" w:sz="0" w:space="0" w:color="auto"/>
                    <w:right w:val="none" w:sz="0" w:space="0" w:color="auto"/>
                  </w:divBdr>
                </w:div>
                <w:div w:id="289821099">
                  <w:marLeft w:val="86"/>
                  <w:marRight w:val="86"/>
                  <w:marTop w:val="86"/>
                  <w:marBottom w:val="86"/>
                  <w:divBdr>
                    <w:top w:val="none" w:sz="0" w:space="0" w:color="auto"/>
                    <w:left w:val="none" w:sz="0" w:space="0" w:color="auto"/>
                    <w:bottom w:val="none" w:sz="0" w:space="0" w:color="auto"/>
                    <w:right w:val="none" w:sz="0" w:space="0" w:color="auto"/>
                  </w:divBdr>
                </w:div>
              </w:divsChild>
            </w:div>
          </w:divsChild>
        </w:div>
      </w:divsChild>
    </w:div>
    <w:div w:id="753940840">
      <w:bodyDiv w:val="1"/>
      <w:marLeft w:val="0"/>
      <w:marRight w:val="0"/>
      <w:marTop w:val="0"/>
      <w:marBottom w:val="0"/>
      <w:divBdr>
        <w:top w:val="none" w:sz="0" w:space="0" w:color="auto"/>
        <w:left w:val="none" w:sz="0" w:space="0" w:color="auto"/>
        <w:bottom w:val="none" w:sz="0" w:space="0" w:color="auto"/>
        <w:right w:val="none" w:sz="0" w:space="0" w:color="auto"/>
      </w:divBdr>
      <w:divsChild>
        <w:div w:id="753478647">
          <w:marLeft w:val="0"/>
          <w:marRight w:val="0"/>
          <w:marTop w:val="0"/>
          <w:marBottom w:val="0"/>
          <w:divBdr>
            <w:top w:val="none" w:sz="0" w:space="0" w:color="auto"/>
            <w:left w:val="none" w:sz="0" w:space="0" w:color="auto"/>
            <w:bottom w:val="none" w:sz="0" w:space="0" w:color="auto"/>
            <w:right w:val="none" w:sz="0" w:space="0" w:color="auto"/>
          </w:divBdr>
          <w:divsChild>
            <w:div w:id="8378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4493">
      <w:bodyDiv w:val="1"/>
      <w:marLeft w:val="0"/>
      <w:marRight w:val="0"/>
      <w:marTop w:val="0"/>
      <w:marBottom w:val="0"/>
      <w:divBdr>
        <w:top w:val="none" w:sz="0" w:space="0" w:color="auto"/>
        <w:left w:val="none" w:sz="0" w:space="0" w:color="auto"/>
        <w:bottom w:val="none" w:sz="0" w:space="0" w:color="auto"/>
        <w:right w:val="none" w:sz="0" w:space="0" w:color="auto"/>
      </w:divBdr>
      <w:divsChild>
        <w:div w:id="241768338">
          <w:marLeft w:val="0"/>
          <w:marRight w:val="0"/>
          <w:marTop w:val="0"/>
          <w:marBottom w:val="0"/>
          <w:divBdr>
            <w:top w:val="none" w:sz="0" w:space="0" w:color="auto"/>
            <w:left w:val="none" w:sz="0" w:space="0" w:color="auto"/>
            <w:bottom w:val="none" w:sz="0" w:space="0" w:color="auto"/>
            <w:right w:val="none" w:sz="0" w:space="0" w:color="auto"/>
          </w:divBdr>
        </w:div>
      </w:divsChild>
    </w:div>
    <w:div w:id="1925647163">
      <w:bodyDiv w:val="1"/>
      <w:marLeft w:val="0"/>
      <w:marRight w:val="0"/>
      <w:marTop w:val="0"/>
      <w:marBottom w:val="0"/>
      <w:divBdr>
        <w:top w:val="none" w:sz="0" w:space="0" w:color="auto"/>
        <w:left w:val="none" w:sz="0" w:space="0" w:color="auto"/>
        <w:bottom w:val="none" w:sz="0" w:space="0" w:color="auto"/>
        <w:right w:val="none" w:sz="0" w:space="0" w:color="auto"/>
      </w:divBdr>
      <w:divsChild>
        <w:div w:id="55904229">
          <w:marLeft w:val="0"/>
          <w:marRight w:val="0"/>
          <w:marTop w:val="0"/>
          <w:marBottom w:val="0"/>
          <w:divBdr>
            <w:top w:val="none" w:sz="0" w:space="0" w:color="auto"/>
            <w:left w:val="none" w:sz="0" w:space="0" w:color="auto"/>
            <w:bottom w:val="none" w:sz="0" w:space="0" w:color="auto"/>
            <w:right w:val="none" w:sz="0" w:space="0" w:color="auto"/>
          </w:divBdr>
          <w:divsChild>
            <w:div w:id="607202023">
              <w:marLeft w:val="0"/>
              <w:marRight w:val="0"/>
              <w:marTop w:val="0"/>
              <w:marBottom w:val="0"/>
              <w:divBdr>
                <w:top w:val="none" w:sz="0" w:space="0" w:color="auto"/>
                <w:left w:val="none" w:sz="0" w:space="0" w:color="auto"/>
                <w:bottom w:val="none" w:sz="0" w:space="0" w:color="auto"/>
                <w:right w:val="none" w:sz="0" w:space="0" w:color="auto"/>
              </w:divBdr>
              <w:divsChild>
                <w:div w:id="1386566777">
                  <w:marLeft w:val="86"/>
                  <w:marRight w:val="86"/>
                  <w:marTop w:val="86"/>
                  <w:marBottom w:val="86"/>
                  <w:divBdr>
                    <w:top w:val="none" w:sz="0" w:space="0" w:color="auto"/>
                    <w:left w:val="none" w:sz="0" w:space="0" w:color="auto"/>
                    <w:bottom w:val="none" w:sz="0" w:space="0" w:color="auto"/>
                    <w:right w:val="none" w:sz="0" w:space="0" w:color="auto"/>
                  </w:divBdr>
                </w:div>
                <w:div w:id="1002859158">
                  <w:marLeft w:val="86"/>
                  <w:marRight w:val="86"/>
                  <w:marTop w:val="86"/>
                  <w:marBottom w:val="86"/>
                  <w:divBdr>
                    <w:top w:val="none" w:sz="0" w:space="0" w:color="auto"/>
                    <w:left w:val="none" w:sz="0" w:space="0" w:color="auto"/>
                    <w:bottom w:val="none" w:sz="0" w:space="0" w:color="auto"/>
                    <w:right w:val="none" w:sz="0" w:space="0" w:color="auto"/>
                  </w:divBdr>
                </w:div>
              </w:divsChild>
            </w:div>
          </w:divsChild>
        </w:div>
      </w:divsChild>
    </w:div>
    <w:div w:id="2089687385">
      <w:bodyDiv w:val="1"/>
      <w:marLeft w:val="0"/>
      <w:marRight w:val="0"/>
      <w:marTop w:val="0"/>
      <w:marBottom w:val="0"/>
      <w:divBdr>
        <w:top w:val="none" w:sz="0" w:space="0" w:color="auto"/>
        <w:left w:val="none" w:sz="0" w:space="0" w:color="auto"/>
        <w:bottom w:val="none" w:sz="0" w:space="0" w:color="auto"/>
        <w:right w:val="none" w:sz="0" w:space="0" w:color="auto"/>
      </w:divBdr>
      <w:divsChild>
        <w:div w:id="1241528444">
          <w:marLeft w:val="0"/>
          <w:marRight w:val="0"/>
          <w:marTop w:val="0"/>
          <w:marBottom w:val="0"/>
          <w:divBdr>
            <w:top w:val="none" w:sz="0" w:space="0" w:color="auto"/>
            <w:left w:val="none" w:sz="0" w:space="0" w:color="auto"/>
            <w:bottom w:val="none" w:sz="0" w:space="0" w:color="auto"/>
            <w:right w:val="none" w:sz="0" w:space="0" w:color="auto"/>
          </w:divBdr>
          <w:divsChild>
            <w:div w:id="2883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it/url?sa=i&amp;rct=j&amp;q=&amp;esrc=s&amp;source=images&amp;cd=&amp;cad=rja&amp;uact=8&amp;ved=0ahUKEwjnnc727unTAhUGHxoKHcpPDwUQjRwIBw&amp;url=https%3A%2F%2Fit.wikipedia.org%2Fwiki%2FLegge_della_segregazione&amp;psig=AFQjCNFsrmIoZ0TJPgHsgnA0R-wQrBOQxQ&amp;ust=14946617144847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1657</Words>
  <Characters>9445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2017-05-12T07:58:00Z</dcterms:created>
  <dcterms:modified xsi:type="dcterms:W3CDTF">2017-05-12T07:58:00Z</dcterms:modified>
</cp:coreProperties>
</file>