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8" w:rsidRDefault="00395418" w:rsidP="00471689">
      <w:pPr>
        <w:pStyle w:val="Ttulo3"/>
        <w:rPr>
          <w:u w:val="single"/>
          <w:lang w:val="es-MX"/>
        </w:rPr>
      </w:pPr>
    </w:p>
    <w:p w:rsidR="00395418" w:rsidRDefault="00DC4E9A" w:rsidP="00DC4E9A">
      <w:pPr>
        <w:pStyle w:val="Ttulo1"/>
        <w:rPr>
          <w:lang w:val="es-MX"/>
        </w:rPr>
      </w:pPr>
      <w:r>
        <w:rPr>
          <w:lang w:val="es-MX"/>
        </w:rPr>
        <w:t>INDICADORES</w:t>
      </w:r>
    </w:p>
    <w:p w:rsidR="00471689" w:rsidRPr="00737044" w:rsidRDefault="00687182" w:rsidP="00471689">
      <w:pPr>
        <w:pStyle w:val="Ttulo3"/>
        <w:rPr>
          <w:lang w:val="es-MX"/>
        </w:rPr>
      </w:pPr>
      <w:r>
        <w:rPr>
          <w:u w:val="single"/>
          <w:lang w:val="es-MX"/>
        </w:rPr>
        <w:t>CUARTO</w:t>
      </w:r>
      <w:r w:rsidR="00471689" w:rsidRPr="00471689">
        <w:rPr>
          <w:u w:val="single"/>
          <w:lang w:val="es-MX"/>
        </w:rPr>
        <w:t xml:space="preserve">  </w:t>
      </w:r>
      <w:r w:rsidR="00DC4E9A">
        <w:rPr>
          <w:u w:val="single"/>
          <w:lang w:val="es-MX"/>
        </w:rPr>
        <w:t xml:space="preserve">y QUINTO </w:t>
      </w:r>
      <w:bookmarkStart w:id="0" w:name="_GoBack"/>
      <w:bookmarkEnd w:id="0"/>
      <w:r w:rsidR="00471689" w:rsidRPr="00471689">
        <w:rPr>
          <w:u w:val="single"/>
          <w:lang w:val="es-MX"/>
        </w:rPr>
        <w:t>INDICADOR</w:t>
      </w:r>
      <w:r w:rsidR="00471689" w:rsidRPr="00737044">
        <w:rPr>
          <w:lang w:val="es-MX"/>
        </w:rPr>
        <w:t xml:space="preserve">) </w:t>
      </w:r>
      <w:r w:rsidR="00471689">
        <w:rPr>
          <w:lang w:val="es-MX"/>
        </w:rPr>
        <w:t>Calidad de la gestión de fitosanitarios p</w:t>
      </w:r>
      <w:r w:rsidR="00471689">
        <w:rPr>
          <w:lang w:val="es-MX"/>
        </w:rPr>
        <w:t>e</w:t>
      </w:r>
      <w:r w:rsidR="00471689">
        <w:rPr>
          <w:lang w:val="es-MX"/>
        </w:rPr>
        <w:t>riurbanos</w:t>
      </w:r>
      <w:r w:rsidR="00471689" w:rsidRPr="00737044">
        <w:rPr>
          <w:lang w:val="es-MX"/>
        </w:rPr>
        <w:t>.</w:t>
      </w:r>
    </w:p>
    <w:p w:rsidR="000D0ED5" w:rsidRDefault="00646252" w:rsidP="000D0ED5">
      <w:pPr>
        <w:ind w:left="2124"/>
        <w:rPr>
          <w:lang w:val="es-MX"/>
        </w:rPr>
      </w:pPr>
      <w:r>
        <w:rPr>
          <w:lang w:val="es-MX"/>
        </w:rPr>
        <w:t>A</w:t>
      </w:r>
      <w:r w:rsidR="000D0ED5">
        <w:rPr>
          <w:lang w:val="es-MX"/>
        </w:rPr>
        <w:t xml:space="preserve">quí se valora la calidad de la gestión realizada a partir de </w:t>
      </w:r>
      <w:r w:rsidR="00E34526">
        <w:rPr>
          <w:lang w:val="es-MX"/>
        </w:rPr>
        <w:t>dos</w:t>
      </w:r>
      <w:r w:rsidR="000D0ED5">
        <w:rPr>
          <w:lang w:val="es-MX"/>
        </w:rPr>
        <w:t xml:space="preserve"> factores.</w:t>
      </w:r>
    </w:p>
    <w:p w:rsidR="000D0ED5" w:rsidRDefault="000D0ED5" w:rsidP="000D0ED5">
      <w:pPr>
        <w:ind w:left="2124"/>
        <w:rPr>
          <w:lang w:val="es-MX"/>
        </w:rPr>
      </w:pPr>
      <w:r>
        <w:rPr>
          <w:lang w:val="es-MX"/>
        </w:rPr>
        <w:t>i) Número de problemas gestionados.</w:t>
      </w:r>
    </w:p>
    <w:p w:rsidR="000D0ED5" w:rsidRDefault="000D0ED5" w:rsidP="000D0ED5">
      <w:pPr>
        <w:ind w:left="2124"/>
        <w:rPr>
          <w:lang w:val="es-MX"/>
        </w:rPr>
      </w:pPr>
      <w:r>
        <w:rPr>
          <w:lang w:val="es-MX"/>
        </w:rPr>
        <w:t xml:space="preserve">ii) </w:t>
      </w:r>
      <w:r w:rsidR="00E7469C">
        <w:rPr>
          <w:lang w:val="es-MX"/>
        </w:rPr>
        <w:t>Nivel</w:t>
      </w:r>
      <w:r>
        <w:rPr>
          <w:lang w:val="es-MX"/>
        </w:rPr>
        <w:t xml:space="preserve"> de la gestión realizada con cada problema.</w:t>
      </w:r>
      <w:r w:rsidR="004F6436">
        <w:rPr>
          <w:lang w:val="es-MX"/>
        </w:rPr>
        <w:t xml:space="preserve"> El nivel de la ge</w:t>
      </w:r>
      <w:r w:rsidR="004F6436">
        <w:rPr>
          <w:lang w:val="es-MX"/>
        </w:rPr>
        <w:t>s</w:t>
      </w:r>
      <w:r w:rsidR="004F6436">
        <w:rPr>
          <w:lang w:val="es-MX"/>
        </w:rPr>
        <w:t xml:space="preserve">tión se </w:t>
      </w:r>
      <w:r w:rsidR="00BD30B7">
        <w:rPr>
          <w:lang w:val="es-MX"/>
        </w:rPr>
        <w:t>califica</w:t>
      </w:r>
      <w:r w:rsidR="004F6436">
        <w:rPr>
          <w:lang w:val="es-MX"/>
        </w:rPr>
        <w:t xml:space="preserve"> </w:t>
      </w:r>
      <w:r w:rsidR="00BD30B7">
        <w:rPr>
          <w:lang w:val="es-MX"/>
        </w:rPr>
        <w:t>aplicando</w:t>
      </w:r>
      <w:r w:rsidR="004F6436">
        <w:rPr>
          <w:lang w:val="es-MX"/>
        </w:rPr>
        <w:t xml:space="preserve"> la siguiente escala: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913"/>
        <w:gridCol w:w="1592"/>
      </w:tblGrid>
      <w:tr w:rsidR="004F6436" w:rsidTr="00BD30B7">
        <w:trPr>
          <w:jc w:val="center"/>
        </w:trPr>
        <w:tc>
          <w:tcPr>
            <w:tcW w:w="0" w:type="auto"/>
            <w:gridSpan w:val="2"/>
            <w:vAlign w:val="center"/>
          </w:tcPr>
          <w:p w:rsidR="004F6436" w:rsidRDefault="00BD30B7" w:rsidP="00BD30B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 de la gestión de los problemas</w:t>
            </w:r>
          </w:p>
        </w:tc>
      </w:tr>
      <w:tr w:rsidR="004F6436" w:rsidTr="00BD30B7">
        <w:trPr>
          <w:jc w:val="center"/>
        </w:trPr>
        <w:tc>
          <w:tcPr>
            <w:tcW w:w="0" w:type="auto"/>
          </w:tcPr>
          <w:p w:rsidR="004F6436" w:rsidRDefault="00BD30B7" w:rsidP="00BD30B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</w:t>
            </w:r>
          </w:p>
        </w:tc>
        <w:tc>
          <w:tcPr>
            <w:tcW w:w="0" w:type="auto"/>
          </w:tcPr>
          <w:p w:rsidR="004F6436" w:rsidRDefault="00BD30B7" w:rsidP="00BD30B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</w:tr>
      <w:tr w:rsidR="00BD30B7" w:rsidTr="00BD30B7">
        <w:trPr>
          <w:jc w:val="center"/>
        </w:trPr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BD30B7" w:rsidTr="00BD30B7">
        <w:trPr>
          <w:jc w:val="center"/>
        </w:trPr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MEDIO</w:t>
            </w:r>
          </w:p>
        </w:tc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BD30B7" w:rsidTr="00BD30B7">
        <w:trPr>
          <w:jc w:val="center"/>
        </w:trPr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  <w:tc>
          <w:tcPr>
            <w:tcW w:w="0" w:type="auto"/>
          </w:tcPr>
          <w:p w:rsidR="00BD30B7" w:rsidRPr="00EB3A36" w:rsidRDefault="00BD30B7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</w:tbl>
    <w:p w:rsidR="004F6436" w:rsidRDefault="004F6436" w:rsidP="000D0ED5">
      <w:pPr>
        <w:ind w:left="2124"/>
        <w:rPr>
          <w:lang w:val="es-MX"/>
        </w:rPr>
      </w:pPr>
    </w:p>
    <w:p w:rsidR="00D66790" w:rsidRPr="00D66790" w:rsidRDefault="00E712C2" w:rsidP="00D66790">
      <w:pPr>
        <w:ind w:left="2124"/>
        <w:rPr>
          <w:lang w:val="es-MX"/>
        </w:rPr>
      </w:pPr>
      <w:r>
        <w:rPr>
          <w:lang w:val="es-MX"/>
        </w:rPr>
        <w:t>Adviértase que en este indicador no se considera la prioridad</w:t>
      </w:r>
      <w:r w:rsidR="00D66790">
        <w:rPr>
          <w:lang w:val="es-MX"/>
        </w:rPr>
        <w:t xml:space="preserve"> asignada a los problemas. Este factor fue incluido en los dos primeros indicad</w:t>
      </w:r>
      <w:r w:rsidR="00D66790">
        <w:rPr>
          <w:lang w:val="es-MX"/>
        </w:rPr>
        <w:t>o</w:t>
      </w:r>
      <w:r w:rsidR="00D66790">
        <w:rPr>
          <w:lang w:val="es-MX"/>
        </w:rPr>
        <w:t xml:space="preserve">res porque éstos expresan una valoración </w:t>
      </w:r>
      <w:r w:rsidR="00D66790">
        <w:rPr>
          <w:i/>
          <w:lang w:val="es-MX"/>
        </w:rPr>
        <w:t>ex-ante</w:t>
      </w:r>
      <w:r w:rsidR="00D66790">
        <w:rPr>
          <w:lang w:val="es-MX"/>
        </w:rPr>
        <w:t xml:space="preserve"> de la gestión. E</w:t>
      </w:r>
      <w:r w:rsidR="00630681">
        <w:rPr>
          <w:lang w:val="es-MX"/>
        </w:rPr>
        <w:t>ste</w:t>
      </w:r>
      <w:r w:rsidR="00D66790">
        <w:rPr>
          <w:lang w:val="es-MX"/>
        </w:rPr>
        <w:t xml:space="preserve"> </w:t>
      </w:r>
      <w:r w:rsidR="004F6436">
        <w:rPr>
          <w:lang w:val="es-MX"/>
        </w:rPr>
        <w:t>cuarto</w:t>
      </w:r>
      <w:r w:rsidR="00D66790">
        <w:rPr>
          <w:lang w:val="es-MX"/>
        </w:rPr>
        <w:t xml:space="preserve"> indicador evalúa el resultado de la gestión y es independiente de la prioridad que se asigne a los problemas.</w:t>
      </w:r>
    </w:p>
    <w:p w:rsidR="000D0ED5" w:rsidRDefault="00CA31C3" w:rsidP="000D0ED5">
      <w:pPr>
        <w:ind w:left="2124"/>
        <w:rPr>
          <w:lang w:val="es-MX"/>
        </w:rPr>
      </w:pPr>
      <w:r>
        <w:rPr>
          <w:lang w:val="es-MX"/>
        </w:rPr>
        <w:t xml:space="preserve">Este indicador </w:t>
      </w:r>
      <w:r w:rsidR="00737E3B">
        <w:rPr>
          <w:lang w:val="es-MX"/>
        </w:rPr>
        <w:t xml:space="preserve">general </w:t>
      </w:r>
      <w:r>
        <w:rPr>
          <w:lang w:val="es-MX"/>
        </w:rPr>
        <w:t>se desglosa en dos indicadores:</w:t>
      </w:r>
    </w:p>
    <w:p w:rsidR="001F1EAA" w:rsidRPr="00646252" w:rsidRDefault="001F1EAA" w:rsidP="00646252">
      <w:pPr>
        <w:ind w:left="2124"/>
        <w:rPr>
          <w:b/>
          <w:lang w:val="es-MX"/>
        </w:rPr>
      </w:pPr>
      <w:r w:rsidRPr="00646252">
        <w:rPr>
          <w:b/>
          <w:lang w:val="es-MX"/>
        </w:rPr>
        <w:t xml:space="preserve">i) Calidad de la gestión </w:t>
      </w:r>
      <w:r w:rsidR="009C3411" w:rsidRPr="00646252">
        <w:rPr>
          <w:b/>
          <w:lang w:val="es-MX"/>
        </w:rPr>
        <w:t>del SLG</w:t>
      </w:r>
      <w:r w:rsidRPr="00646252">
        <w:rPr>
          <w:b/>
          <w:lang w:val="es-MX"/>
        </w:rPr>
        <w:t xml:space="preserve"> en relación al óptimo de calidad de gestión</w:t>
      </w:r>
      <w:r w:rsidR="00E7469C" w:rsidRPr="00646252">
        <w:rPr>
          <w:b/>
          <w:lang w:val="es-MX"/>
        </w:rPr>
        <w:t xml:space="preserve"> total</w:t>
      </w:r>
      <w:r w:rsidRPr="00646252">
        <w:rPr>
          <w:b/>
          <w:lang w:val="es-MX"/>
        </w:rPr>
        <w:t>.</w:t>
      </w:r>
    </w:p>
    <w:p w:rsidR="00D61097" w:rsidRDefault="00737E3B" w:rsidP="000D0ED5">
      <w:pPr>
        <w:ind w:left="2124"/>
        <w:rPr>
          <w:lang w:val="es-MX"/>
        </w:rPr>
      </w:pPr>
      <w:r w:rsidRPr="000F692D">
        <w:rPr>
          <w:rStyle w:val="Ttulo4Car"/>
        </w:rPr>
        <w:t>Descripción:</w:t>
      </w:r>
      <w:r>
        <w:rPr>
          <w:b/>
          <w:i/>
          <w:lang w:val="es-MX"/>
        </w:rPr>
        <w:t xml:space="preserve"> </w:t>
      </w:r>
      <w:r w:rsidR="00006D6F">
        <w:rPr>
          <w:lang w:val="es-MX"/>
        </w:rPr>
        <w:t>expresa la relación entre la calidad de la gestión efectiva aplicada en el caso y el máximo posible.</w:t>
      </w:r>
    </w:p>
    <w:p w:rsidR="00CC0C73" w:rsidRDefault="00CC0C73" w:rsidP="000F692D">
      <w:pPr>
        <w:pStyle w:val="Ttulo4"/>
        <w:ind w:left="2127"/>
        <w:rPr>
          <w:lang w:val="es-MX"/>
        </w:rPr>
      </w:pPr>
      <w:r>
        <w:rPr>
          <w:lang w:val="es-MX"/>
        </w:rPr>
        <w:t>Cálculo:</w:t>
      </w:r>
    </w:p>
    <w:p w:rsidR="00D7282C" w:rsidRDefault="00006D6F" w:rsidP="000D0ED5">
      <w:pPr>
        <w:ind w:left="2124"/>
        <w:rPr>
          <w:lang w:val="es-MX"/>
        </w:rPr>
      </w:pPr>
      <w:r>
        <w:rPr>
          <w:lang w:val="es-MX"/>
        </w:rPr>
        <w:t xml:space="preserve">Relaciona </w:t>
      </w:r>
      <w:r w:rsidR="00630681">
        <w:rPr>
          <w:lang w:val="es-MX"/>
        </w:rPr>
        <w:t xml:space="preserve">dos factores: por un lado </w:t>
      </w:r>
      <w:r>
        <w:rPr>
          <w:lang w:val="es-MX"/>
        </w:rPr>
        <w:t>el número de problemas gestion</w:t>
      </w:r>
      <w:r>
        <w:rPr>
          <w:lang w:val="es-MX"/>
        </w:rPr>
        <w:t>a</w:t>
      </w:r>
      <w:r>
        <w:rPr>
          <w:lang w:val="es-MX"/>
        </w:rPr>
        <w:t xml:space="preserve">dos efectivamente </w:t>
      </w:r>
      <w:r w:rsidR="00D7282C">
        <w:rPr>
          <w:lang w:val="es-MX"/>
        </w:rPr>
        <w:t xml:space="preserve">en el caso </w:t>
      </w:r>
      <w:r>
        <w:rPr>
          <w:lang w:val="es-MX"/>
        </w:rPr>
        <w:t>y el nivel de la gestión aplicado a cada uno</w:t>
      </w:r>
      <w:r w:rsidR="00D12489">
        <w:rPr>
          <w:lang w:val="es-MX"/>
        </w:rPr>
        <w:t xml:space="preserve">; por el otro, </w:t>
      </w:r>
      <w:r>
        <w:rPr>
          <w:lang w:val="es-MX"/>
        </w:rPr>
        <w:t>el máximo nivel de gestión posible (3) para el número total de problemas que deberían gestionarse (19)</w:t>
      </w:r>
      <w:r w:rsidR="00D7282C">
        <w:rPr>
          <w:lang w:val="es-MX"/>
        </w:rPr>
        <w:t>.</w:t>
      </w:r>
    </w:p>
    <w:p w:rsidR="00D63367" w:rsidRDefault="00D63367" w:rsidP="000D0ED5">
      <w:pPr>
        <w:ind w:left="2124"/>
        <w:rPr>
          <w:lang w:val="es-MX"/>
        </w:rPr>
      </w:pPr>
      <w:r>
        <w:rPr>
          <w:lang w:val="es-MX"/>
        </w:rPr>
        <w:t xml:space="preserve">En el caso que estamos considerando supongamos </w:t>
      </w:r>
      <w:r w:rsidR="009C3411">
        <w:rPr>
          <w:lang w:val="es-MX"/>
        </w:rPr>
        <w:t>los</w:t>
      </w:r>
      <w:r>
        <w:rPr>
          <w:lang w:val="es-MX"/>
        </w:rPr>
        <w:t xml:space="preserve"> siguiente</w:t>
      </w:r>
      <w:r w:rsidR="009C3411">
        <w:rPr>
          <w:lang w:val="es-MX"/>
        </w:rPr>
        <w:t>s</w:t>
      </w:r>
      <w:r>
        <w:rPr>
          <w:lang w:val="es-MX"/>
        </w:rPr>
        <w:t xml:space="preserve"> niv</w:t>
      </w:r>
      <w:r>
        <w:rPr>
          <w:lang w:val="es-MX"/>
        </w:rPr>
        <w:t>e</w:t>
      </w:r>
      <w:r>
        <w:rPr>
          <w:lang w:val="es-MX"/>
        </w:rPr>
        <w:t>l</w:t>
      </w:r>
      <w:r w:rsidR="009C3411">
        <w:rPr>
          <w:lang w:val="es-MX"/>
        </w:rPr>
        <w:t>es</w:t>
      </w:r>
      <w:r>
        <w:rPr>
          <w:lang w:val="es-MX"/>
        </w:rPr>
        <w:t xml:space="preserve"> de gesti</w:t>
      </w:r>
      <w:r w:rsidR="006C75F0">
        <w:rPr>
          <w:lang w:val="es-MX"/>
        </w:rPr>
        <w:t xml:space="preserve">ón para los 5 problemas </w:t>
      </w:r>
      <w:r w:rsidR="00737E3B">
        <w:rPr>
          <w:lang w:val="es-MX"/>
        </w:rPr>
        <w:t>que se gestionan</w:t>
      </w:r>
      <w:r w:rsidR="005457B3">
        <w:rPr>
          <w:lang w:val="es-MX"/>
        </w:rPr>
        <w:t>:</w:t>
      </w:r>
    </w:p>
    <w:p w:rsidR="00687182" w:rsidRDefault="00687182" w:rsidP="000D0ED5">
      <w:pPr>
        <w:ind w:left="2124"/>
        <w:rPr>
          <w:lang w:val="es-MX"/>
        </w:rPr>
      </w:pPr>
    </w:p>
    <w:p w:rsidR="00395418" w:rsidRDefault="00395418" w:rsidP="000D0ED5">
      <w:pPr>
        <w:ind w:left="2124"/>
        <w:rPr>
          <w:lang w:val="es-MX"/>
        </w:rPr>
      </w:pPr>
    </w:p>
    <w:p w:rsidR="00395418" w:rsidRDefault="00395418" w:rsidP="000D0ED5">
      <w:pPr>
        <w:ind w:left="2124"/>
        <w:rPr>
          <w:lang w:val="es-MX"/>
        </w:rPr>
      </w:pPr>
    </w:p>
    <w:p w:rsidR="00395418" w:rsidRDefault="00395418" w:rsidP="000D0ED5">
      <w:pPr>
        <w:ind w:left="2124"/>
        <w:rPr>
          <w:lang w:val="es-MX"/>
        </w:rPr>
      </w:pPr>
    </w:p>
    <w:p w:rsidR="00395418" w:rsidRDefault="00395418" w:rsidP="000D0ED5">
      <w:pPr>
        <w:ind w:left="2124"/>
        <w:rPr>
          <w:lang w:val="es-MX"/>
        </w:rPr>
      </w:pP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080"/>
        <w:gridCol w:w="1648"/>
        <w:gridCol w:w="1648"/>
      </w:tblGrid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Problema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</w:p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en el SLG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</w:p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máximo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9C3411" w:rsidTr="004A50AD">
        <w:trPr>
          <w:jc w:val="center"/>
        </w:trPr>
        <w:tc>
          <w:tcPr>
            <w:tcW w:w="0" w:type="auto"/>
            <w:vAlign w:val="center"/>
          </w:tcPr>
          <w:p w:rsidR="009C3411" w:rsidRDefault="009C3411" w:rsidP="006C75F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9C3411" w:rsidRDefault="009C3411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</w:tr>
      <w:tr w:rsidR="006C75F0" w:rsidTr="004A50AD">
        <w:trPr>
          <w:jc w:val="center"/>
        </w:trPr>
        <w:tc>
          <w:tcPr>
            <w:tcW w:w="0" w:type="auto"/>
            <w:vAlign w:val="center"/>
          </w:tcPr>
          <w:p w:rsidR="006C75F0" w:rsidRDefault="006C75F0" w:rsidP="004A50AD">
            <w:pPr>
              <w:jc w:val="center"/>
              <w:rPr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6C75F0" w:rsidRDefault="005457B3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11</w:t>
            </w:r>
          </w:p>
        </w:tc>
        <w:tc>
          <w:tcPr>
            <w:tcW w:w="0" w:type="auto"/>
          </w:tcPr>
          <w:p w:rsidR="006C75F0" w:rsidRDefault="006C75F0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57</w:t>
            </w:r>
          </w:p>
        </w:tc>
      </w:tr>
    </w:tbl>
    <w:p w:rsidR="00D63367" w:rsidRDefault="00D63367" w:rsidP="000D0ED5">
      <w:pPr>
        <w:ind w:left="2124"/>
        <w:rPr>
          <w:lang w:val="es-MX"/>
        </w:rPr>
      </w:pPr>
    </w:p>
    <w:p w:rsidR="005457B3" w:rsidRPr="00687182" w:rsidRDefault="0072155B" w:rsidP="000F692D">
      <w:pPr>
        <w:rPr>
          <w:lang w:val="es-MX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Total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MX"/>
                        </w:rPr>
                        <m:t>SLG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MX"/>
                        </w:rPr>
                        <m:t>Máximo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s-MX"/>
            </w:rPr>
            <m:t>x10</m:t>
          </m:r>
        </m:oMath>
      </m:oMathPara>
    </w:p>
    <w:p w:rsidR="00D61097" w:rsidRPr="00687182" w:rsidRDefault="0072155B" w:rsidP="000F692D">
      <w:pPr>
        <w:rPr>
          <w:lang w:val="es-MX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Total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57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>x10=2,6</m:t>
          </m:r>
        </m:oMath>
      </m:oMathPara>
    </w:p>
    <w:p w:rsidR="00C843F7" w:rsidRDefault="00C843F7" w:rsidP="00C843F7">
      <w:pPr>
        <w:ind w:left="2124"/>
        <w:rPr>
          <w:lang w:val="es-MX"/>
        </w:rPr>
      </w:pPr>
      <w:r>
        <w:rPr>
          <w:lang w:val="es-MX"/>
        </w:rPr>
        <w:t>Nominalmente: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234"/>
        <w:gridCol w:w="1157"/>
      </w:tblGrid>
      <w:tr w:rsidR="00C843F7" w:rsidTr="00EC70CC">
        <w:trPr>
          <w:jc w:val="center"/>
        </w:trPr>
        <w:tc>
          <w:tcPr>
            <w:tcW w:w="0" w:type="auto"/>
            <w:gridSpan w:val="2"/>
            <w:vAlign w:val="center"/>
          </w:tcPr>
          <w:p w:rsidR="00C843F7" w:rsidRPr="00B15FC7" w:rsidRDefault="00B15FC7" w:rsidP="00EC70CC">
            <w:pPr>
              <w:jc w:val="center"/>
              <w:rPr>
                <w:b/>
                <w:vertAlign w:val="subscript"/>
                <w:lang w:val="es-MX"/>
              </w:rPr>
            </w:pPr>
            <w:r>
              <w:rPr>
                <w:b/>
                <w:lang w:val="es-MX"/>
              </w:rPr>
              <w:t>Calidad del SLG</w:t>
            </w:r>
            <w:r>
              <w:rPr>
                <w:b/>
                <w:vertAlign w:val="subscript"/>
                <w:lang w:val="es-MX"/>
              </w:rPr>
              <w:t>Total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Default="00C843F7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C843F7" w:rsidRDefault="00C843F7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MUY </w:t>
            </w:r>
            <w:r w:rsidR="00B15FC7">
              <w:rPr>
                <w:lang w:val="es-MX"/>
              </w:rPr>
              <w:t>ALTA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10 a &gt;= 8</w:t>
            </w:r>
          </w:p>
        </w:tc>
        <w:tc>
          <w:tcPr>
            <w:tcW w:w="0" w:type="auto"/>
          </w:tcPr>
          <w:p w:rsidR="00C843F7" w:rsidRPr="00EB3A36" w:rsidRDefault="00B15FC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Pr="00EB3A36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8 a &gt;=  6</w:t>
            </w:r>
          </w:p>
        </w:tc>
        <w:tc>
          <w:tcPr>
            <w:tcW w:w="0" w:type="auto"/>
          </w:tcPr>
          <w:p w:rsidR="00C843F7" w:rsidRPr="00EB3A36" w:rsidRDefault="00C843F7" w:rsidP="00B15FC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</w:t>
            </w:r>
            <w:r w:rsidR="00B15FC7">
              <w:rPr>
                <w:lang w:val="es-MX"/>
              </w:rPr>
              <w:t>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C843F7" w:rsidRDefault="00B15FC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</w:tr>
      <w:tr w:rsidR="00C843F7" w:rsidTr="00EC70CC">
        <w:trPr>
          <w:jc w:val="center"/>
        </w:trPr>
        <w:tc>
          <w:tcPr>
            <w:tcW w:w="0" w:type="auto"/>
          </w:tcPr>
          <w:p w:rsidR="00C843F7" w:rsidRDefault="00C843F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C843F7" w:rsidRDefault="00B15FC7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</w:tr>
    </w:tbl>
    <w:p w:rsidR="00C843F7" w:rsidRDefault="00C843F7" w:rsidP="000D0ED5">
      <w:pPr>
        <w:ind w:left="2124"/>
        <w:rPr>
          <w:lang w:val="es-MX"/>
        </w:rPr>
      </w:pPr>
    </w:p>
    <w:p w:rsidR="005457B3" w:rsidRDefault="00737E3B" w:rsidP="000D0ED5">
      <w:pPr>
        <w:ind w:left="2124"/>
        <w:rPr>
          <w:lang w:val="es-MX"/>
        </w:rPr>
      </w:pPr>
      <w:r>
        <w:rPr>
          <w:lang w:val="es-MX"/>
        </w:rPr>
        <w:t xml:space="preserve">Nominalmente, la calidad del SLG es </w:t>
      </w:r>
      <w:r w:rsidR="00C843F7">
        <w:rPr>
          <w:lang w:val="es-MX"/>
        </w:rPr>
        <w:t xml:space="preserve">MUY </w:t>
      </w:r>
      <w:r>
        <w:rPr>
          <w:lang w:val="es-MX"/>
        </w:rPr>
        <w:t>BAJA.</w:t>
      </w:r>
    </w:p>
    <w:p w:rsidR="004F79C5" w:rsidRPr="0071268C" w:rsidRDefault="004F79C5" w:rsidP="004F79C5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4F79C5" w:rsidRDefault="00192785" w:rsidP="004F79C5">
      <w:pPr>
        <w:ind w:left="2124"/>
        <w:rPr>
          <w:lang w:val="es-MX"/>
        </w:rPr>
      </w:pPr>
      <w:r>
        <w:rPr>
          <w:lang w:val="es-MX"/>
        </w:rPr>
        <w:t xml:space="preserve">Da una idea de la ubicación de la gestión local en relación a una gestión integral (todos los problemas considerados) de acuerdo a lo requerido </w:t>
      </w:r>
      <w:r>
        <w:rPr>
          <w:lang w:val="es-MX"/>
        </w:rPr>
        <w:lastRenderedPageBreak/>
        <w:t xml:space="preserve">por una gestión </w:t>
      </w:r>
      <w:r w:rsidR="009A76F8">
        <w:rPr>
          <w:lang w:val="es-MX"/>
        </w:rPr>
        <w:t>óptima</w:t>
      </w:r>
      <w:r>
        <w:rPr>
          <w:lang w:val="es-MX"/>
        </w:rPr>
        <w:t xml:space="preserve"> de los mismos.</w:t>
      </w:r>
      <w:r w:rsidR="00845718">
        <w:rPr>
          <w:lang w:val="es-MX"/>
        </w:rPr>
        <w:t xml:space="preserve"> En este caso </w:t>
      </w:r>
      <w:r w:rsidR="00B15FC7">
        <w:rPr>
          <w:lang w:val="es-MX"/>
        </w:rPr>
        <w:t>la calidad</w:t>
      </w:r>
      <w:r w:rsidR="00845718">
        <w:rPr>
          <w:lang w:val="es-MX"/>
        </w:rPr>
        <w:t xml:space="preserve"> es </w:t>
      </w:r>
      <w:r w:rsidR="00C843F7">
        <w:rPr>
          <w:lang w:val="es-MX"/>
        </w:rPr>
        <w:t>MUY BAJ</w:t>
      </w:r>
      <w:r w:rsidR="00B15FC7">
        <w:rPr>
          <w:lang w:val="es-MX"/>
        </w:rPr>
        <w:t>A</w:t>
      </w:r>
      <w:r w:rsidR="00845718">
        <w:rPr>
          <w:lang w:val="es-MX"/>
        </w:rPr>
        <w:t xml:space="preserve"> por</w:t>
      </w:r>
      <w:r w:rsidR="009A76F8">
        <w:rPr>
          <w:lang w:val="es-MX"/>
        </w:rPr>
        <w:t>que de 19</w:t>
      </w:r>
      <w:r w:rsidR="00845718">
        <w:rPr>
          <w:lang w:val="es-MX"/>
        </w:rPr>
        <w:t xml:space="preserve"> problemas solo se gestion</w:t>
      </w:r>
      <w:r w:rsidR="009A76F8">
        <w:rPr>
          <w:lang w:val="es-MX"/>
        </w:rPr>
        <w:t>an 5.</w:t>
      </w:r>
    </w:p>
    <w:p w:rsidR="001F1EAA" w:rsidRPr="00E7469C" w:rsidRDefault="001F1EAA" w:rsidP="000D0ED5">
      <w:pPr>
        <w:ind w:left="2124"/>
        <w:rPr>
          <w:b/>
          <w:lang w:val="es-MX"/>
        </w:rPr>
      </w:pPr>
      <w:r w:rsidRPr="00E7469C">
        <w:rPr>
          <w:b/>
          <w:lang w:val="es-MX"/>
        </w:rPr>
        <w:t xml:space="preserve">ii) Calidad de la gestión </w:t>
      </w:r>
      <w:r w:rsidR="000F692D">
        <w:rPr>
          <w:b/>
          <w:lang w:val="es-MX"/>
        </w:rPr>
        <w:t>del SLG</w:t>
      </w:r>
      <w:r w:rsidRPr="00E7469C">
        <w:rPr>
          <w:b/>
          <w:lang w:val="es-MX"/>
        </w:rPr>
        <w:t xml:space="preserve"> en relación </w:t>
      </w:r>
      <w:r w:rsidR="00E7469C" w:rsidRPr="00E7469C">
        <w:rPr>
          <w:b/>
          <w:lang w:val="es-MX"/>
        </w:rPr>
        <w:t>al óptimo de calidad de gestión del caso.</w:t>
      </w:r>
    </w:p>
    <w:p w:rsidR="00587039" w:rsidRDefault="00587039" w:rsidP="00587039">
      <w:pPr>
        <w:ind w:left="2124"/>
        <w:rPr>
          <w:lang w:val="es-MX"/>
        </w:rPr>
      </w:pPr>
      <w:r>
        <w:rPr>
          <w:b/>
          <w:i/>
          <w:lang w:val="es-MX"/>
        </w:rPr>
        <w:t xml:space="preserve">Descripción: </w:t>
      </w:r>
      <w:r w:rsidR="00507683">
        <w:rPr>
          <w:lang w:val="es-MX"/>
        </w:rPr>
        <w:t>ésta se define a partir del número de problemas gesti</w:t>
      </w:r>
      <w:r w:rsidR="00507683">
        <w:rPr>
          <w:lang w:val="es-MX"/>
        </w:rPr>
        <w:t>o</w:t>
      </w:r>
      <w:r w:rsidR="00507683">
        <w:rPr>
          <w:lang w:val="es-MX"/>
        </w:rPr>
        <w:t xml:space="preserve">nados efectivamente </w:t>
      </w:r>
      <w:r w:rsidR="00D7282C">
        <w:rPr>
          <w:lang w:val="es-MX"/>
        </w:rPr>
        <w:t xml:space="preserve">en el SLG </w:t>
      </w:r>
      <w:r w:rsidR="00507683">
        <w:rPr>
          <w:lang w:val="es-MX"/>
        </w:rPr>
        <w:t>y el nivel de l</w:t>
      </w:r>
      <w:r>
        <w:rPr>
          <w:lang w:val="es-MX"/>
        </w:rPr>
        <w:t xml:space="preserve">a </w:t>
      </w:r>
      <w:r w:rsidR="00507683">
        <w:rPr>
          <w:lang w:val="es-MX"/>
        </w:rPr>
        <w:t>gestión aplicado a cada uno</w:t>
      </w:r>
      <w:r w:rsidR="00D7282C">
        <w:rPr>
          <w:lang w:val="es-MX"/>
        </w:rPr>
        <w:t>,</w:t>
      </w:r>
      <w:r w:rsidR="00507683">
        <w:rPr>
          <w:lang w:val="es-MX"/>
        </w:rPr>
        <w:t xml:space="preserve"> en relación al máximo nivel de gestión posible (3) </w:t>
      </w:r>
      <w:r>
        <w:rPr>
          <w:lang w:val="es-MX"/>
        </w:rPr>
        <w:t>para el número de problemas que efectivamente se gestionan en el caso (</w:t>
      </w:r>
      <w:r w:rsidR="004F79C5">
        <w:rPr>
          <w:lang w:val="es-MX"/>
        </w:rPr>
        <w:t>5 problemas, en lo que venimos viendo</w:t>
      </w:r>
      <w:r>
        <w:rPr>
          <w:lang w:val="es-MX"/>
        </w:rPr>
        <w:t xml:space="preserve">). </w:t>
      </w:r>
    </w:p>
    <w:p w:rsidR="00587039" w:rsidRDefault="00587039" w:rsidP="00587039">
      <w:pPr>
        <w:ind w:left="2124"/>
        <w:rPr>
          <w:lang w:val="es-MX"/>
        </w:rPr>
      </w:pPr>
      <w:r>
        <w:rPr>
          <w:b/>
          <w:i/>
          <w:lang w:val="es-MX"/>
        </w:rPr>
        <w:t>Cálculo:</w:t>
      </w:r>
    </w:p>
    <w:p w:rsidR="001F1EAA" w:rsidRDefault="00587039" w:rsidP="00587039">
      <w:pPr>
        <w:ind w:left="2124"/>
        <w:rPr>
          <w:b/>
          <w:i/>
          <w:lang w:val="es-MX"/>
        </w:rPr>
      </w:pPr>
      <w:r>
        <w:rPr>
          <w:lang w:val="es-MX"/>
        </w:rPr>
        <w:t xml:space="preserve">En el caso que estamos considerando </w:t>
      </w:r>
      <w:r w:rsidR="004F79C5">
        <w:rPr>
          <w:lang w:val="es-MX"/>
        </w:rPr>
        <w:t xml:space="preserve">se considera el nivel de gestión efectivo para los 5 problemas considerados en relación al máximo </w:t>
      </w:r>
      <w:r w:rsidR="00035EDF">
        <w:rPr>
          <w:lang w:val="es-MX"/>
        </w:rPr>
        <w:t xml:space="preserve">nivel de gestión </w:t>
      </w:r>
      <w:r w:rsidR="004F79C5">
        <w:rPr>
          <w:lang w:val="es-MX"/>
        </w:rPr>
        <w:t xml:space="preserve">posible para </w:t>
      </w:r>
      <w:r w:rsidR="00035EDF">
        <w:rPr>
          <w:lang w:val="es-MX"/>
        </w:rPr>
        <w:t xml:space="preserve">los </w:t>
      </w:r>
      <w:r w:rsidR="004F79C5">
        <w:rPr>
          <w:lang w:val="es-MX"/>
        </w:rPr>
        <w:t>5 problemas</w:t>
      </w:r>
      <w:r>
        <w:rPr>
          <w:lang w:val="es-MX"/>
        </w:rPr>
        <w:t>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080"/>
        <w:gridCol w:w="2403"/>
        <w:gridCol w:w="1814"/>
      </w:tblGrid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Problema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  <w:r w:rsidR="006017B6">
              <w:rPr>
                <w:lang w:val="es-MX"/>
              </w:rPr>
              <w:t xml:space="preserve"> Efectiva</w:t>
            </w:r>
          </w:p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en el SLG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gestión</w:t>
            </w:r>
          </w:p>
          <w:p w:rsidR="004F79C5" w:rsidRDefault="00035EDF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</w:t>
            </w:r>
            <w:r w:rsidR="004F79C5">
              <w:rPr>
                <w:lang w:val="es-MX"/>
              </w:rPr>
              <w:t>áximo</w:t>
            </w:r>
            <w:r w:rsidR="006017B6">
              <w:rPr>
                <w:lang w:val="es-MX"/>
              </w:rPr>
              <w:t xml:space="preserve"> en el SLG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4F79C5" w:rsidTr="004A50AD">
        <w:trPr>
          <w:jc w:val="center"/>
        </w:trPr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4F79C5" w:rsidRDefault="004F79C5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11</w:t>
            </w:r>
          </w:p>
        </w:tc>
        <w:tc>
          <w:tcPr>
            <w:tcW w:w="0" w:type="auto"/>
          </w:tcPr>
          <w:p w:rsidR="004F79C5" w:rsidRDefault="004F79C5" w:rsidP="004A50A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Σ=</w:t>
            </w:r>
            <w:r>
              <w:rPr>
                <w:lang w:val="es-MX"/>
              </w:rPr>
              <w:t>15</w:t>
            </w:r>
          </w:p>
        </w:tc>
      </w:tr>
    </w:tbl>
    <w:p w:rsidR="001F1EAA" w:rsidRDefault="001F1EAA" w:rsidP="000D0ED5">
      <w:pPr>
        <w:ind w:left="2124"/>
        <w:rPr>
          <w:b/>
          <w:i/>
          <w:lang w:val="es-MX"/>
        </w:rPr>
      </w:pPr>
    </w:p>
    <w:p w:rsidR="004F79C5" w:rsidRDefault="0072155B" w:rsidP="000D0ED5">
      <w:pPr>
        <w:ind w:left="2124"/>
        <w:rPr>
          <w:b/>
          <w:i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del 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r>
                        <w:rPr>
                          <w:rFonts w:ascii="Cambria Math" w:hAnsi="Cambria Math"/>
                          <w:lang w:val="es-MX"/>
                        </w:rPr>
                        <m:t>SLG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MX"/>
                        </w:rPr>
                        <m:t>Nivel de gestión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s-MX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Máximo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del caso</m:t>
                          </m:r>
                        </m:e>
                      </m:eqAr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s-MX"/>
            </w:rPr>
            <m:t>x10</m:t>
          </m:r>
        </m:oMath>
      </m:oMathPara>
    </w:p>
    <w:p w:rsidR="004F79C5" w:rsidRDefault="0072155B" w:rsidP="000D0ED5">
      <w:pPr>
        <w:ind w:left="2124"/>
        <w:rPr>
          <w:b/>
          <w:i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Calidad de SLG</m:t>
              </m:r>
            </m:e>
            <m:sub>
              <m:r>
                <w:rPr>
                  <w:rFonts w:ascii="Cambria Math" w:hAnsi="Cambria Math"/>
                  <w:lang w:val="es-MX"/>
                </w:rPr>
                <m:t>del 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>x10=7,3</m:t>
          </m:r>
        </m:oMath>
      </m:oMathPara>
    </w:p>
    <w:p w:rsidR="004F79C5" w:rsidRPr="009A76F8" w:rsidRDefault="009A76F8" w:rsidP="000D0ED5">
      <w:pPr>
        <w:ind w:left="2124"/>
        <w:rPr>
          <w:lang w:val="es-MX"/>
        </w:rPr>
      </w:pPr>
      <w:r w:rsidRPr="009A76F8">
        <w:rPr>
          <w:lang w:val="es-MX"/>
        </w:rPr>
        <w:t xml:space="preserve">Nominalmente, </w:t>
      </w:r>
      <w:r w:rsidR="00C843F7">
        <w:rPr>
          <w:lang w:val="es-MX"/>
        </w:rPr>
        <w:t>el nivel</w:t>
      </w:r>
      <w:r w:rsidRPr="009A76F8">
        <w:rPr>
          <w:lang w:val="es-MX"/>
        </w:rPr>
        <w:t xml:space="preserve"> de</w:t>
      </w:r>
      <w:r w:rsidR="00C843F7">
        <w:rPr>
          <w:lang w:val="es-MX"/>
        </w:rPr>
        <w:t xml:space="preserve"> </w:t>
      </w:r>
      <w:r w:rsidRPr="009A76F8">
        <w:rPr>
          <w:lang w:val="es-MX"/>
        </w:rPr>
        <w:t>l</w:t>
      </w:r>
      <w:r w:rsidR="00C843F7">
        <w:rPr>
          <w:lang w:val="es-MX"/>
        </w:rPr>
        <w:t>a gestión del</w:t>
      </w:r>
      <w:r w:rsidRPr="009A76F8">
        <w:rPr>
          <w:lang w:val="es-MX"/>
        </w:rPr>
        <w:t xml:space="preserve"> SLG </w:t>
      </w:r>
      <w:r w:rsidR="00C843F7">
        <w:rPr>
          <w:lang w:val="es-MX"/>
        </w:rPr>
        <w:t>en relación a los probl</w:t>
      </w:r>
      <w:r w:rsidR="00C843F7">
        <w:rPr>
          <w:lang w:val="es-MX"/>
        </w:rPr>
        <w:t>e</w:t>
      </w:r>
      <w:r w:rsidR="00C843F7">
        <w:rPr>
          <w:lang w:val="es-MX"/>
        </w:rPr>
        <w:t xml:space="preserve">mas efectivamente gestionados </w:t>
      </w:r>
      <w:r w:rsidRPr="009A76F8">
        <w:rPr>
          <w:lang w:val="es-MX"/>
        </w:rPr>
        <w:t xml:space="preserve">es </w:t>
      </w:r>
      <w:r w:rsidR="00C843F7">
        <w:rPr>
          <w:lang w:val="es-MX"/>
        </w:rPr>
        <w:t>MEDIO</w:t>
      </w:r>
      <w:r w:rsidRPr="009A76F8">
        <w:rPr>
          <w:lang w:val="es-MX"/>
        </w:rPr>
        <w:t>.</w:t>
      </w:r>
    </w:p>
    <w:p w:rsidR="009A76F8" w:rsidRPr="0071268C" w:rsidRDefault="009A76F8" w:rsidP="009A76F8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9A76F8" w:rsidRDefault="009A76F8" w:rsidP="009A76F8">
      <w:pPr>
        <w:ind w:left="2124"/>
        <w:rPr>
          <w:lang w:val="es-MX"/>
        </w:rPr>
      </w:pPr>
      <w:r>
        <w:rPr>
          <w:lang w:val="es-MX"/>
        </w:rPr>
        <w:t xml:space="preserve">Da una idea de la ubicación de la gestión local en relación </w:t>
      </w:r>
      <w:r w:rsidR="007C2BE5">
        <w:rPr>
          <w:lang w:val="es-MX"/>
        </w:rPr>
        <w:t xml:space="preserve">al máximo </w:t>
      </w:r>
      <w:r w:rsidR="00035EDF">
        <w:rPr>
          <w:lang w:val="es-MX"/>
        </w:rPr>
        <w:t xml:space="preserve">valor </w:t>
      </w:r>
      <w:r w:rsidR="007C2BE5">
        <w:rPr>
          <w:lang w:val="es-MX"/>
        </w:rPr>
        <w:t xml:space="preserve">de gestión que podría obtenerse </w:t>
      </w:r>
      <w:r w:rsidR="000B53F7">
        <w:rPr>
          <w:lang w:val="es-MX"/>
        </w:rPr>
        <w:t>considerando e</w:t>
      </w:r>
      <w:r w:rsidR="007C2BE5">
        <w:rPr>
          <w:lang w:val="es-MX"/>
        </w:rPr>
        <w:t xml:space="preserve">l número de problemas </w:t>
      </w:r>
      <w:r w:rsidR="00035EDF">
        <w:rPr>
          <w:lang w:val="es-MX"/>
        </w:rPr>
        <w:t xml:space="preserve">efectivamente </w:t>
      </w:r>
      <w:r w:rsidR="007C2BE5">
        <w:rPr>
          <w:lang w:val="es-MX"/>
        </w:rPr>
        <w:t>gestionados</w:t>
      </w:r>
      <w:r>
        <w:rPr>
          <w:lang w:val="es-MX"/>
        </w:rPr>
        <w:t xml:space="preserve">. En este caso </w:t>
      </w:r>
      <w:r w:rsidR="00B15FC7">
        <w:rPr>
          <w:lang w:val="es-MX"/>
        </w:rPr>
        <w:t>la calidad de la gestión del caso es</w:t>
      </w:r>
      <w:r>
        <w:rPr>
          <w:lang w:val="es-MX"/>
        </w:rPr>
        <w:t xml:space="preserve"> </w:t>
      </w:r>
      <w:r w:rsidR="00AF7ED0">
        <w:rPr>
          <w:lang w:val="es-MX"/>
        </w:rPr>
        <w:t>ME</w:t>
      </w:r>
      <w:r w:rsidR="00B15FC7">
        <w:rPr>
          <w:lang w:val="es-MX"/>
        </w:rPr>
        <w:t>DIA</w:t>
      </w:r>
      <w:r>
        <w:rPr>
          <w:lang w:val="es-MX"/>
        </w:rPr>
        <w:t xml:space="preserve"> porque </w:t>
      </w:r>
      <w:r w:rsidR="007C2BE5">
        <w:rPr>
          <w:lang w:val="es-MX"/>
        </w:rPr>
        <w:t xml:space="preserve">de los 5 </w:t>
      </w:r>
      <w:r>
        <w:rPr>
          <w:lang w:val="es-MX"/>
        </w:rPr>
        <w:t xml:space="preserve">problemas </w:t>
      </w:r>
      <w:r w:rsidR="007C2BE5">
        <w:rPr>
          <w:lang w:val="es-MX"/>
        </w:rPr>
        <w:t>que se gestionan 2 tienen un nivel de gestión alto, 2 un nivel medio y 1 un nivel bajo</w:t>
      </w:r>
      <w:r>
        <w:rPr>
          <w:lang w:val="es-MX"/>
        </w:rPr>
        <w:t>.</w:t>
      </w:r>
    </w:p>
    <w:sectPr w:rsidR="009A76F8" w:rsidSect="00D12489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5B" w:rsidRDefault="0072155B" w:rsidP="002601BA">
      <w:pPr>
        <w:spacing w:after="0" w:line="240" w:lineRule="auto"/>
      </w:pPr>
      <w:r>
        <w:separator/>
      </w:r>
    </w:p>
  </w:endnote>
  <w:endnote w:type="continuationSeparator" w:id="0">
    <w:p w:rsidR="0072155B" w:rsidRDefault="0072155B" w:rsidP="0026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0F" w:rsidRDefault="00D4260F" w:rsidP="00D4260F">
    <w:pPr>
      <w:pStyle w:val="Piedep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4E9A">
      <w:rPr>
        <w:noProof/>
      </w:rPr>
      <w:t>3</w:t>
    </w:r>
    <w:r>
      <w:fldChar w:fldCharType="end"/>
    </w:r>
    <w:r>
      <w:t xml:space="preserve"> de </w:t>
    </w:r>
    <w:r w:rsidR="0072155B">
      <w:fldChar w:fldCharType="begin"/>
    </w:r>
    <w:r w:rsidR="0072155B">
      <w:instrText xml:space="preserve"> NUMPAGES  \* Arabic  \* MERGEFORMAT </w:instrText>
    </w:r>
    <w:r w:rsidR="0072155B">
      <w:fldChar w:fldCharType="separate"/>
    </w:r>
    <w:r w:rsidR="00DC4E9A">
      <w:rPr>
        <w:noProof/>
      </w:rPr>
      <w:t>3</w:t>
    </w:r>
    <w:r w:rsidR="007215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5B" w:rsidRDefault="0072155B" w:rsidP="002601BA">
      <w:pPr>
        <w:spacing w:after="0" w:line="240" w:lineRule="auto"/>
      </w:pPr>
      <w:r>
        <w:separator/>
      </w:r>
    </w:p>
  </w:footnote>
  <w:footnote w:type="continuationSeparator" w:id="0">
    <w:p w:rsidR="0072155B" w:rsidRDefault="0072155B" w:rsidP="0026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3B"/>
    <w:multiLevelType w:val="hybridMultilevel"/>
    <w:tmpl w:val="DAA68D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46094"/>
    <w:multiLevelType w:val="hybridMultilevel"/>
    <w:tmpl w:val="B0646F6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61A94"/>
    <w:multiLevelType w:val="hybridMultilevel"/>
    <w:tmpl w:val="B4AA8388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0"/>
    <w:rsid w:val="00006D6F"/>
    <w:rsid w:val="00015AF0"/>
    <w:rsid w:val="00035EDF"/>
    <w:rsid w:val="000449B5"/>
    <w:rsid w:val="00056FD2"/>
    <w:rsid w:val="0007548A"/>
    <w:rsid w:val="00075639"/>
    <w:rsid w:val="00081997"/>
    <w:rsid w:val="0008465A"/>
    <w:rsid w:val="00084F15"/>
    <w:rsid w:val="000960DC"/>
    <w:rsid w:val="000A7365"/>
    <w:rsid w:val="000B53F7"/>
    <w:rsid w:val="000C0C90"/>
    <w:rsid w:val="000D0ED5"/>
    <w:rsid w:val="000F692D"/>
    <w:rsid w:val="00104A65"/>
    <w:rsid w:val="001224B7"/>
    <w:rsid w:val="00192785"/>
    <w:rsid w:val="001A072F"/>
    <w:rsid w:val="001E5804"/>
    <w:rsid w:val="001F1EAA"/>
    <w:rsid w:val="00200C5E"/>
    <w:rsid w:val="00201884"/>
    <w:rsid w:val="00203676"/>
    <w:rsid w:val="00215A5D"/>
    <w:rsid w:val="002601BA"/>
    <w:rsid w:val="002A5FE5"/>
    <w:rsid w:val="002D4937"/>
    <w:rsid w:val="002D7C29"/>
    <w:rsid w:val="002F7619"/>
    <w:rsid w:val="0031138F"/>
    <w:rsid w:val="0032431D"/>
    <w:rsid w:val="00387A91"/>
    <w:rsid w:val="00395418"/>
    <w:rsid w:val="003A4CBC"/>
    <w:rsid w:val="003D744B"/>
    <w:rsid w:val="004226BF"/>
    <w:rsid w:val="00424E39"/>
    <w:rsid w:val="004332B7"/>
    <w:rsid w:val="00442D2E"/>
    <w:rsid w:val="00445106"/>
    <w:rsid w:val="00471689"/>
    <w:rsid w:val="00494A02"/>
    <w:rsid w:val="004A50AD"/>
    <w:rsid w:val="004D178E"/>
    <w:rsid w:val="004F6436"/>
    <w:rsid w:val="004F79C5"/>
    <w:rsid w:val="00507683"/>
    <w:rsid w:val="00526D34"/>
    <w:rsid w:val="00542A63"/>
    <w:rsid w:val="005457B3"/>
    <w:rsid w:val="00582734"/>
    <w:rsid w:val="00587039"/>
    <w:rsid w:val="005A4CAA"/>
    <w:rsid w:val="005B7A97"/>
    <w:rsid w:val="005D4E77"/>
    <w:rsid w:val="005D75CF"/>
    <w:rsid w:val="005F22BD"/>
    <w:rsid w:val="006017B6"/>
    <w:rsid w:val="006104A4"/>
    <w:rsid w:val="00610FAF"/>
    <w:rsid w:val="006220D2"/>
    <w:rsid w:val="00630681"/>
    <w:rsid w:val="00646252"/>
    <w:rsid w:val="00671326"/>
    <w:rsid w:val="0068401D"/>
    <w:rsid w:val="00687182"/>
    <w:rsid w:val="0069525E"/>
    <w:rsid w:val="006C75F0"/>
    <w:rsid w:val="006E4304"/>
    <w:rsid w:val="0071268C"/>
    <w:rsid w:val="0072155B"/>
    <w:rsid w:val="00732216"/>
    <w:rsid w:val="00737044"/>
    <w:rsid w:val="00737E3B"/>
    <w:rsid w:val="00766E69"/>
    <w:rsid w:val="007702E0"/>
    <w:rsid w:val="00781811"/>
    <w:rsid w:val="00792496"/>
    <w:rsid w:val="007B008F"/>
    <w:rsid w:val="007C2BE5"/>
    <w:rsid w:val="007D2401"/>
    <w:rsid w:val="008159FC"/>
    <w:rsid w:val="0081606F"/>
    <w:rsid w:val="008355A8"/>
    <w:rsid w:val="00845718"/>
    <w:rsid w:val="00857D50"/>
    <w:rsid w:val="008B12BA"/>
    <w:rsid w:val="008D5D12"/>
    <w:rsid w:val="008E1490"/>
    <w:rsid w:val="009115F4"/>
    <w:rsid w:val="00931C33"/>
    <w:rsid w:val="0097189E"/>
    <w:rsid w:val="00977CE7"/>
    <w:rsid w:val="009804BF"/>
    <w:rsid w:val="00997EF8"/>
    <w:rsid w:val="009A76F8"/>
    <w:rsid w:val="009C25E8"/>
    <w:rsid w:val="009C3411"/>
    <w:rsid w:val="009D65F2"/>
    <w:rsid w:val="009E1526"/>
    <w:rsid w:val="00A00633"/>
    <w:rsid w:val="00A079E8"/>
    <w:rsid w:val="00A45C22"/>
    <w:rsid w:val="00A5348D"/>
    <w:rsid w:val="00AA730B"/>
    <w:rsid w:val="00AF7ED0"/>
    <w:rsid w:val="00B02CEB"/>
    <w:rsid w:val="00B04101"/>
    <w:rsid w:val="00B15FC7"/>
    <w:rsid w:val="00B56BDA"/>
    <w:rsid w:val="00B641FC"/>
    <w:rsid w:val="00BD30B7"/>
    <w:rsid w:val="00C34811"/>
    <w:rsid w:val="00C77A5A"/>
    <w:rsid w:val="00C83F1F"/>
    <w:rsid w:val="00C843F7"/>
    <w:rsid w:val="00C92836"/>
    <w:rsid w:val="00CA31C3"/>
    <w:rsid w:val="00CC0C73"/>
    <w:rsid w:val="00CC63E9"/>
    <w:rsid w:val="00CE0ACD"/>
    <w:rsid w:val="00D01296"/>
    <w:rsid w:val="00D10D80"/>
    <w:rsid w:val="00D12489"/>
    <w:rsid w:val="00D20C15"/>
    <w:rsid w:val="00D4260F"/>
    <w:rsid w:val="00D43B45"/>
    <w:rsid w:val="00D61097"/>
    <w:rsid w:val="00D63367"/>
    <w:rsid w:val="00D66790"/>
    <w:rsid w:val="00D669F0"/>
    <w:rsid w:val="00D7282C"/>
    <w:rsid w:val="00D87F96"/>
    <w:rsid w:val="00D94DF0"/>
    <w:rsid w:val="00DB7CF5"/>
    <w:rsid w:val="00DC10F3"/>
    <w:rsid w:val="00DC3C31"/>
    <w:rsid w:val="00DC4E9A"/>
    <w:rsid w:val="00DC5850"/>
    <w:rsid w:val="00DC6B70"/>
    <w:rsid w:val="00DD594D"/>
    <w:rsid w:val="00E34526"/>
    <w:rsid w:val="00E4104D"/>
    <w:rsid w:val="00E712C2"/>
    <w:rsid w:val="00E7469C"/>
    <w:rsid w:val="00EB20EB"/>
    <w:rsid w:val="00EB3A36"/>
    <w:rsid w:val="00EB51FD"/>
    <w:rsid w:val="00EC70CC"/>
    <w:rsid w:val="00F3634E"/>
    <w:rsid w:val="00F47D8A"/>
    <w:rsid w:val="00F52E41"/>
    <w:rsid w:val="00F71D8C"/>
    <w:rsid w:val="00F77276"/>
    <w:rsid w:val="00FC02EA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86DB-CC72-4A3F-AD51-CF35896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D'Angelo</dc:creator>
  <cp:lastModifiedBy>Carlos D'Angelo</cp:lastModifiedBy>
  <cp:revision>3</cp:revision>
  <cp:lastPrinted>2017-07-13T21:46:00Z</cp:lastPrinted>
  <dcterms:created xsi:type="dcterms:W3CDTF">2017-08-22T12:51:00Z</dcterms:created>
  <dcterms:modified xsi:type="dcterms:W3CDTF">2017-08-22T12:54:00Z</dcterms:modified>
</cp:coreProperties>
</file>