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E" w:rsidRPr="00F51AC3" w:rsidRDefault="00F51AC3">
      <w:pPr>
        <w:rPr>
          <w:rFonts w:ascii="Arial" w:hAnsi="Arial" w:cs="Arial"/>
        </w:rPr>
      </w:pPr>
      <w:r w:rsidRPr="00F51AC3">
        <w:rPr>
          <w:rFonts w:ascii="Arial" w:hAnsi="Arial" w:cs="Arial"/>
        </w:rPr>
        <w:t>También se denomina de tipo documental, es la dimensión de la investigación que considera todo tipo de documento que contenga información fidedigna; sin ninguna alteración o distorsionada para algunos fines específicos.</w:t>
      </w:r>
    </w:p>
    <w:sectPr w:rsidR="00D6619E" w:rsidRPr="00F51AC3" w:rsidSect="00D66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1AC3"/>
    <w:rsid w:val="00D6619E"/>
    <w:rsid w:val="00F5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 Los feos.</dc:creator>
  <cp:lastModifiedBy>Taller Los feos.</cp:lastModifiedBy>
  <cp:revision>1</cp:revision>
  <dcterms:created xsi:type="dcterms:W3CDTF">2017-11-01T00:50:00Z</dcterms:created>
  <dcterms:modified xsi:type="dcterms:W3CDTF">2017-11-01T00:50:00Z</dcterms:modified>
</cp:coreProperties>
</file>