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21F" w:rsidRDefault="002C0486">
      <w:bookmarkStart w:id="0" w:name="_GoBack"/>
      <w:bookmarkEnd w:id="0"/>
      <w:r>
        <w:rPr>
          <w:b/>
          <w:noProof/>
          <w:sz w:val="28"/>
          <w:szCs w:val="28"/>
        </w:rPr>
        <w:drawing>
          <wp:anchor distT="0" distB="0" distL="114300" distR="114300" simplePos="0" relativeHeight="251693056" behindDoc="0" locked="0" layoutInCell="1" allowOverlap="1" wp14:anchorId="4D8FC182" wp14:editId="1EFF7E48">
            <wp:simplePos x="0" y="0"/>
            <wp:positionH relativeFrom="column">
              <wp:posOffset>5207635</wp:posOffset>
            </wp:positionH>
            <wp:positionV relativeFrom="paragraph">
              <wp:posOffset>-441960</wp:posOffset>
            </wp:positionV>
            <wp:extent cx="741680" cy="741680"/>
            <wp:effectExtent l="0" t="0" r="1270" b="127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UB.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680" cy="741680"/>
                    </a:xfrm>
                    <a:prstGeom prst="rect">
                      <a:avLst/>
                    </a:prstGeom>
                  </pic:spPr>
                </pic:pic>
              </a:graphicData>
            </a:graphic>
            <wp14:sizeRelH relativeFrom="margin">
              <wp14:pctWidth>0</wp14:pctWidth>
            </wp14:sizeRelH>
            <wp14:sizeRelV relativeFrom="margin">
              <wp14:pctHeight>0</wp14:pctHeight>
            </wp14:sizeRelV>
          </wp:anchor>
        </w:drawing>
      </w:r>
    </w:p>
    <w:p w:rsidR="00530248" w:rsidRDefault="00530248"/>
    <w:p w:rsidR="003346DD" w:rsidRDefault="003346DD"/>
    <w:p w:rsidR="004F5E50" w:rsidRDefault="004F5E50"/>
    <w:p w:rsidR="004F5E50" w:rsidRDefault="004F5E50"/>
    <w:sdt>
      <w:sdtPr>
        <w:id w:val="-1663076227"/>
        <w:docPartObj>
          <w:docPartGallery w:val="Cover Pages"/>
          <w:docPartUnique/>
        </w:docPartObj>
      </w:sdtPr>
      <w:sdtEndPr>
        <w:rPr>
          <w:b/>
          <w:bCs/>
          <w:color w:val="EEECE1" w:themeColor="background2"/>
          <w:sz w:val="96"/>
          <w:szCs w:val="96"/>
          <w:lang w:val="es-BO"/>
        </w:rPr>
      </w:sdtEndPr>
      <w:sdtContent>
        <w:p w:rsidR="00D33EED" w:rsidRDefault="00827574">
          <w:r>
            <w:rPr>
              <w:noProof/>
            </w:rPr>
            <mc:AlternateContent>
              <mc:Choice Requires="wps">
                <w:drawing>
                  <wp:anchor distT="0" distB="0" distL="114300" distR="114300" simplePos="0" relativeHeight="251683840" behindDoc="0" locked="0" layoutInCell="1" allowOverlap="1" wp14:anchorId="3EE122E7" wp14:editId="5E04D68D">
                    <wp:simplePos x="0" y="0"/>
                    <wp:positionH relativeFrom="column">
                      <wp:posOffset>-108585</wp:posOffset>
                    </wp:positionH>
                    <wp:positionV relativeFrom="paragraph">
                      <wp:posOffset>52705</wp:posOffset>
                    </wp:positionV>
                    <wp:extent cx="2066925" cy="438150"/>
                    <wp:effectExtent l="0" t="0" r="0" b="0"/>
                    <wp:wrapNone/>
                    <wp:docPr id="92" name="92 Cuadro de texto"/>
                    <wp:cNvGraphicFramePr/>
                    <a:graphic xmlns:a="http://schemas.openxmlformats.org/drawingml/2006/main">
                      <a:graphicData uri="http://schemas.microsoft.com/office/word/2010/wordprocessingShape">
                        <wps:wsp>
                          <wps:cNvSpPr txBox="1"/>
                          <wps:spPr>
                            <a:xfrm>
                              <a:off x="0" y="0"/>
                              <a:ext cx="20669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FB4" w:rsidRPr="004E3991" w:rsidRDefault="002C3FB4">
                                <w:pPr>
                                  <w:rPr>
                                    <w:color w:val="F8F8F8"/>
                                    <w:sz w:val="36"/>
                                  </w:rPr>
                                </w:pPr>
                                <w:r w:rsidRPr="004E3991">
                                  <w:rPr>
                                    <w:color w:val="F8F8F8"/>
                                    <w:sz w:val="36"/>
                                  </w:rPr>
                                  <w:t>PROMAQ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3EE122E7" id="_x0000_t202" coordsize="21600,21600" o:spt="202" path="m,l,21600r21600,l21600,xe">
                    <v:stroke joinstyle="miter"/>
                    <v:path gradientshapeok="t" o:connecttype="rect"/>
                  </v:shapetype>
                  <v:shape id="92 Cuadro de texto" o:spid="_x0000_s1026" type="#_x0000_t202" style="position:absolute;margin-left:-8.55pt;margin-top:4.15pt;width:162.7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" filled="f" stroked="f" strokeweight=".5pt">
                    <v:textbox>
                      <w:txbxContent>
                        <w:p w:rsidR="002C3FB4" w:rsidRPr="004E3991" w:rsidRDefault="002C3FB4">
                          <w:pPr>
                            <w:rPr>
                              <w:color w:val="F8F8F8"/>
                              <w:sz w:val="36"/>
                            </w:rPr>
                          </w:pPr>
                          <w:proofErr w:type="gramStart"/>
                          <w:r w:rsidRPr="004E3991">
                            <w:rPr>
                              <w:color w:val="F8F8F8"/>
                              <w:sz w:val="36"/>
                            </w:rPr>
                            <w:t>PROMAQ  I</w:t>
                          </w:r>
                          <w:proofErr w:type="gramEnd"/>
                          <w:r w:rsidRPr="004E3991">
                            <w:rPr>
                              <w:color w:val="F8F8F8"/>
                              <w:sz w:val="36"/>
                            </w:rPr>
                            <w:t>+D</w:t>
                          </w:r>
                        </w:p>
                      </w:txbxContent>
                    </v:textbox>
                  </v:shape>
                </w:pict>
              </mc:Fallback>
            </mc:AlternateContent>
          </w:r>
          <w:r w:rsidR="00D33EED">
            <w:rPr>
              <w:noProof/>
            </w:rPr>
            <mc:AlternateContent>
              <mc:Choice Requires="wps">
                <w:drawing>
                  <wp:anchor distT="0" distB="0" distL="114300" distR="114300" simplePos="0" relativeHeight="251681792" behindDoc="0" locked="0" layoutInCell="1" allowOverlap="1" wp14:anchorId="7AA7C8DE" wp14:editId="11D1F133">
                    <wp:simplePos x="0" y="0"/>
                    <mc:AlternateContent>
                      <mc:Choice Requires="wp14">
                        <wp:positionH relativeFrom="page">
                          <wp14:pctPosHOffset>2000</wp14:pctPosHOffset>
                        </wp:positionH>
                      </mc:Choice>
                      <mc:Fallback>
                        <wp:positionH relativeFrom="page">
                          <wp:posOffset>154940</wp:posOffset>
                        </wp:positionH>
                      </mc:Fallback>
                    </mc:AlternateContent>
                    <wp:positionV relativeFrom="margin">
                      <wp:align>center</wp:align>
                    </wp:positionV>
                    <wp:extent cx="5363210" cy="9655810"/>
                    <wp:effectExtent l="0" t="0" r="8890" b="2540"/>
                    <wp:wrapNone/>
                    <wp:docPr id="90"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6"/>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rsidR="002C3FB4" w:rsidRDefault="002C3FB4">
                                    <w:pPr>
                                      <w:pStyle w:val="Ttulo"/>
                                      <w:jc w:val="right"/>
                                      <w:rPr>
                                        <w:caps/>
                                        <w:color w:val="FFFFFF" w:themeColor="background1"/>
                                        <w:sz w:val="72"/>
                                        <w:szCs w:val="72"/>
                                      </w:rPr>
                                    </w:pPr>
                                    <w:r w:rsidRPr="00827574">
                                      <w:rPr>
                                        <w:caps/>
                                        <w:color w:val="FFFFFF" w:themeColor="background1"/>
                                        <w:sz w:val="56"/>
                                        <w:szCs w:val="72"/>
                                        <w:lang w:val="es-ES"/>
                                      </w:rPr>
                                      <w:t xml:space="preserve">Plan </w:t>
                                    </w:r>
                                    <w:r>
                                      <w:rPr>
                                        <w:caps/>
                                        <w:color w:val="FFFFFF" w:themeColor="background1"/>
                                        <w:sz w:val="56"/>
                                        <w:szCs w:val="72"/>
                                        <w:lang w:val="es-ES"/>
                                      </w:rPr>
                                      <w:t>nacional de ciencia tecnología E</w:t>
                                    </w:r>
                                    <w:r w:rsidRPr="00827574">
                                      <w:rPr>
                                        <w:caps/>
                                        <w:color w:val="FFFFFF" w:themeColor="background1"/>
                                        <w:sz w:val="56"/>
                                        <w:szCs w:val="72"/>
                                        <w:lang w:val="es-ES"/>
                                      </w:rPr>
                                      <w:t xml:space="preserve"> </w:t>
                                    </w:r>
                                    <w:r w:rsidRPr="00827574">
                                      <w:rPr>
                                        <w:color w:val="FFFFFF" w:themeColor="background1"/>
                                        <w:sz w:val="56"/>
                                        <w:szCs w:val="72"/>
                                        <w:lang w:val="es-ES"/>
                                      </w:rPr>
                                      <w:t xml:space="preserve">INNOVACIÓN </w:t>
                                    </w:r>
                                    <w:r w:rsidRPr="00827574">
                                      <w:rPr>
                                        <w:caps/>
                                        <w:color w:val="FFFFFF" w:themeColor="background1"/>
                                        <w:sz w:val="56"/>
                                        <w:szCs w:val="72"/>
                                        <w:lang w:val="es-ES"/>
                                      </w:rPr>
                                      <w:t xml:space="preserve">del sistema </w:t>
                                    </w:r>
                                    <w:r>
                                      <w:rPr>
                                        <w:caps/>
                                        <w:color w:val="FFFFFF" w:themeColor="background1"/>
                                        <w:sz w:val="56"/>
                                        <w:szCs w:val="72"/>
                                        <w:lang w:val="es-ES"/>
                                      </w:rPr>
                                      <w:t xml:space="preserve">DE LA </w:t>
                                    </w:r>
                                    <w:r w:rsidRPr="00827574">
                                      <w:rPr>
                                        <w:caps/>
                                        <w:color w:val="FFFFFF" w:themeColor="background1"/>
                                        <w:sz w:val="56"/>
                                        <w:szCs w:val="72"/>
                                        <w:lang w:val="es-ES"/>
                                      </w:rPr>
                                      <w:t>universi</w:t>
                                    </w:r>
                                    <w:r>
                                      <w:rPr>
                                        <w:caps/>
                                        <w:color w:val="FFFFFF" w:themeColor="background1"/>
                                        <w:sz w:val="56"/>
                                        <w:szCs w:val="72"/>
                                        <w:lang w:val="es-ES"/>
                                      </w:rPr>
                                      <w:t>DAD bolivianA</w:t>
                                    </w:r>
                                    <w:r w:rsidRPr="00827574">
                                      <w:rPr>
                                        <w:caps/>
                                        <w:color w:val="FFFFFF" w:themeColor="background1"/>
                                        <w:sz w:val="56"/>
                                        <w:szCs w:val="72"/>
                                        <w:lang w:val="es-ES"/>
                                      </w:rPr>
                                      <w:t xml:space="preserve"> 2017- 2026</w:t>
                                    </w:r>
                                  </w:p>
                                </w:sdtContent>
                              </w:sdt>
                              <w:p w:rsidR="002C3FB4" w:rsidRDefault="002C3FB4">
                                <w:pPr>
                                  <w:spacing w:before="240"/>
                                  <w:ind w:left="720"/>
                                  <w:jc w:val="right"/>
                                  <w:rPr>
                                    <w:color w:val="FFFFFF" w:themeColor="background1"/>
                                  </w:rPr>
                                </w:pPr>
                              </w:p>
                              <w:sdt>
                                <w:sdtPr>
                                  <w:rPr>
                                    <w:rFonts w:ascii="Arial" w:hAnsi="Arial" w:cs="Arial"/>
                                    <w:b/>
                                    <w:color w:val="FFFFFF" w:themeColor="background1"/>
                                    <w:sz w:val="20"/>
                                    <w:szCs w:val="24"/>
                                  </w:rPr>
                                  <w:alias w:val="Descripción breve"/>
                                  <w:id w:val="307982498"/>
                                  <w:dataBinding w:prefixMappings="xmlns:ns0='http://schemas.microsoft.com/office/2006/coverPageProps'" w:xpath="/ns0:CoverPageProperties[1]/ns0:Abstract[1]" w:storeItemID="{55AF091B-3C7A-41E3-B477-F2FDAA23CFDA}"/>
                                  <w:text/>
                                </w:sdtPr>
                                <w:sdtEndPr/>
                                <w:sdtContent>
                                  <w:p w:rsidR="002C3FB4" w:rsidRPr="00827574" w:rsidRDefault="002C3FB4">
                                    <w:pPr>
                                      <w:spacing w:before="240"/>
                                      <w:ind w:left="1008"/>
                                      <w:jc w:val="right"/>
                                      <w:rPr>
                                        <w:color w:val="FFFFFF" w:themeColor="background1"/>
                                        <w:sz w:val="18"/>
                                      </w:rPr>
                                    </w:pPr>
                                    <w:r w:rsidRPr="00827574">
                                      <w:rPr>
                                        <w:rFonts w:ascii="Arial" w:hAnsi="Arial" w:cs="Arial"/>
                                        <w:b/>
                                        <w:color w:val="FFFFFF" w:themeColor="background1"/>
                                        <w:sz w:val="20"/>
                                        <w:szCs w:val="24"/>
                                      </w:rPr>
                                      <w:t>CONSULTORÍA “FORMULACIÓN DEL PLAN NACIONAL DE CIENCIA, TECNOLOGÍA E INNOVACIÓN; DISEÑO DE ORGANIZACIÓN INSTITUCIONAL DEL SISTEMA DE INVESTIGACIÓN UNIVERSITARIA Y CONSOLIDACIÓN DE LA CREACIÓN DEL FONDO DE INVESTIGACIÓN E INNOVACIÓN EN EL SISTEMA UNIVERSITARIO BOLIVIANO”</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5="http://schemas.microsoft.com/office/word/2012/wordml">
                <w:pict>
                  <v:rect w14:anchorId="7AA7C8DE" id="Rectángulo 47" o:spid="_x0000_s1027" style="position:absolute;margin-left:0;margin-top:0;width:422.3pt;height:760.3pt;z-index:251681792;visibility:visible;mso-wrap-style:square;mso-width-percent:690;mso-height-percent:960;mso-left-percent:20;mso-wrap-distance-left:9pt;mso-wrap-distance-top:0;mso-wrap-distance-right:9pt;mso-wrap-distance-bottom:0;mso-position-horizontal-relative:page;mso-position-vertical:center;mso-position-vertical-relative:margin;mso-width-percent:690;mso-height-percent:960;mso-left-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" fillcolor="#4f81bd [3204]" stroked="f" strokeweight="2pt">
                    <v:path arrowok="t"/>
                    <v:textbox inset="21.6pt,1in,21.6pt">
                      <w:txbxContent>
                        <w:sdt>
                          <w:sdtPr>
                            <w:rPr>
                              <w:caps/>
                              <w:color w:val="FFFFFF" w:themeColor="background1"/>
                              <w:sz w:val="56"/>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Content>
                            <w:p w:rsidR="002C3FB4" w:rsidRDefault="002C3FB4">
                              <w:pPr>
                                <w:pStyle w:val="Puesto"/>
                                <w:jc w:val="right"/>
                                <w:rPr>
                                  <w:caps/>
                                  <w:color w:val="FFFFFF" w:themeColor="background1"/>
                                  <w:sz w:val="72"/>
                                  <w:szCs w:val="72"/>
                                </w:rPr>
                              </w:pPr>
                              <w:r w:rsidRPr="00827574">
                                <w:rPr>
                                  <w:caps/>
                                  <w:color w:val="FFFFFF" w:themeColor="background1"/>
                                  <w:sz w:val="56"/>
                                  <w:szCs w:val="72"/>
                                  <w:lang w:val="es-ES"/>
                                </w:rPr>
                                <w:t xml:space="preserve">Plan </w:t>
                              </w:r>
                              <w:r>
                                <w:rPr>
                                  <w:caps/>
                                  <w:color w:val="FFFFFF" w:themeColor="background1"/>
                                  <w:sz w:val="56"/>
                                  <w:szCs w:val="72"/>
                                  <w:lang w:val="es-ES"/>
                                </w:rPr>
                                <w:t>nacional de ciencia tecnología E</w:t>
                              </w:r>
                              <w:r w:rsidRPr="00827574">
                                <w:rPr>
                                  <w:caps/>
                                  <w:color w:val="FFFFFF" w:themeColor="background1"/>
                                  <w:sz w:val="56"/>
                                  <w:szCs w:val="72"/>
                                  <w:lang w:val="es-ES"/>
                                </w:rPr>
                                <w:t xml:space="preserve"> </w:t>
                              </w:r>
                              <w:r w:rsidRPr="00827574">
                                <w:rPr>
                                  <w:color w:val="FFFFFF" w:themeColor="background1"/>
                                  <w:sz w:val="56"/>
                                  <w:szCs w:val="72"/>
                                  <w:lang w:val="es-ES"/>
                                </w:rPr>
                                <w:t xml:space="preserve">INNOVACIÓN </w:t>
                              </w:r>
                              <w:r w:rsidRPr="00827574">
                                <w:rPr>
                                  <w:caps/>
                                  <w:color w:val="FFFFFF" w:themeColor="background1"/>
                                  <w:sz w:val="56"/>
                                  <w:szCs w:val="72"/>
                                  <w:lang w:val="es-ES"/>
                                </w:rPr>
                                <w:t xml:space="preserve">del sistema </w:t>
                              </w:r>
                              <w:r>
                                <w:rPr>
                                  <w:caps/>
                                  <w:color w:val="FFFFFF" w:themeColor="background1"/>
                                  <w:sz w:val="56"/>
                                  <w:szCs w:val="72"/>
                                  <w:lang w:val="es-ES"/>
                                </w:rPr>
                                <w:t xml:space="preserve">DE LA </w:t>
                              </w:r>
                              <w:r w:rsidRPr="00827574">
                                <w:rPr>
                                  <w:caps/>
                                  <w:color w:val="FFFFFF" w:themeColor="background1"/>
                                  <w:sz w:val="56"/>
                                  <w:szCs w:val="72"/>
                                  <w:lang w:val="es-ES"/>
                                </w:rPr>
                                <w:t>universi</w:t>
                              </w:r>
                              <w:r>
                                <w:rPr>
                                  <w:caps/>
                                  <w:color w:val="FFFFFF" w:themeColor="background1"/>
                                  <w:sz w:val="56"/>
                                  <w:szCs w:val="72"/>
                                  <w:lang w:val="es-ES"/>
                                </w:rPr>
                                <w:t>DAD bolivianA</w:t>
                              </w:r>
                              <w:r w:rsidRPr="00827574">
                                <w:rPr>
                                  <w:caps/>
                                  <w:color w:val="FFFFFF" w:themeColor="background1"/>
                                  <w:sz w:val="56"/>
                                  <w:szCs w:val="72"/>
                                  <w:lang w:val="es-ES"/>
                                </w:rPr>
                                <w:t xml:space="preserve"> 2017- 2026</w:t>
                              </w:r>
                            </w:p>
                          </w:sdtContent>
                        </w:sdt>
                        <w:p w:rsidR="002C3FB4" w:rsidRDefault="002C3FB4">
                          <w:pPr>
                            <w:spacing w:before="240"/>
                            <w:ind w:left="720"/>
                            <w:jc w:val="right"/>
                            <w:rPr>
                              <w:color w:val="FFFFFF" w:themeColor="background1"/>
                            </w:rPr>
                          </w:pPr>
                        </w:p>
                        <w:sdt>
                          <w:sdtPr>
                            <w:rPr>
                              <w:rFonts w:ascii="Arial" w:hAnsi="Arial" w:cs="Arial"/>
                              <w:b/>
                              <w:color w:val="FFFFFF" w:themeColor="background1"/>
                              <w:sz w:val="20"/>
                              <w:szCs w:val="24"/>
                            </w:rPr>
                            <w:alias w:val="Descripción breve"/>
                            <w:id w:val="307982498"/>
                            <w:dataBinding w:prefixMappings="xmlns:ns0='http://schemas.microsoft.com/office/2006/coverPageProps'" w:xpath="/ns0:CoverPageProperties[1]/ns0:Abstract[1]" w:storeItemID="{55AF091B-3C7A-41E3-B477-F2FDAA23CFDA}"/>
                            <w:text/>
                          </w:sdtPr>
                          <w:sdtContent>
                            <w:p w:rsidR="002C3FB4" w:rsidRPr="00827574" w:rsidRDefault="002C3FB4">
                              <w:pPr>
                                <w:spacing w:before="240"/>
                                <w:ind w:left="1008"/>
                                <w:jc w:val="right"/>
                                <w:rPr>
                                  <w:color w:val="FFFFFF" w:themeColor="background1"/>
                                  <w:sz w:val="18"/>
                                </w:rPr>
                              </w:pPr>
                              <w:r w:rsidRPr="00827574">
                                <w:rPr>
                                  <w:rFonts w:ascii="Arial" w:hAnsi="Arial" w:cs="Arial"/>
                                  <w:b/>
                                  <w:color w:val="FFFFFF" w:themeColor="background1"/>
                                  <w:sz w:val="20"/>
                                  <w:szCs w:val="24"/>
                                </w:rPr>
                                <w:t>CONSULTORÍA “FORMULACIÓN DEL PLAN NACIONAL DE CIENCIA, TECNOLOGÍA E INNOVACIÓN; DISEÑO DE ORGANIZACIÓN INSTITUCIONAL DEL SISTEMA DE INVESTIGACIÓN UNIVERSITARIA Y CONSOLIDACIÓN DE LA CREACIÓN DEL FONDO DE INVESTIGACIÓN E INNOVACIÓN EN EL SISTEMA UNIVERSITARIO BOLIVIANO”</w:t>
                              </w:r>
                            </w:p>
                          </w:sdtContent>
                        </w:sdt>
                      </w:txbxContent>
                    </v:textbox>
                    <w10:wrap anchorx="page" anchory="margin"/>
                  </v:rect>
                </w:pict>
              </mc:Fallback>
            </mc:AlternateContent>
          </w:r>
          <w:r w:rsidR="00D33EED">
            <w:rPr>
              <w:noProof/>
            </w:rPr>
            <mc:AlternateContent>
              <mc:Choice Requires="wps">
                <w:drawing>
                  <wp:anchor distT="0" distB="0" distL="114300" distR="114300" simplePos="0" relativeHeight="251682816" behindDoc="0" locked="0" layoutInCell="1" allowOverlap="1" wp14:anchorId="3E1EF171" wp14:editId="4421539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91"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3FB4" w:rsidRDefault="002C3FB4">
                                <w:pPr>
                                  <w:pStyle w:val="Subttulo"/>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5="http://schemas.microsoft.com/office/word/2012/wordml">
                <w:pict>
                  <v:rect w14:anchorId="3E1EF171" id="Rectángulo 48" o:spid="_x0000_s1028" style="position:absolute;margin-left:0;margin-top:0;width:148.1pt;height:760.3pt;z-index:25168281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" fillcolor="#1f497d [3215]" stroked="f" strokeweight="2pt">
                    <v:path arrowok="t"/>
                    <v:textbox inset="14.4pt,,14.4pt">
                      <w:txbxContent>
                        <w:p w:rsidR="002C3FB4" w:rsidRDefault="002C3FB4">
                          <w:pPr>
                            <w:pStyle w:val="Subttulo"/>
                            <w:rPr>
                              <w:color w:val="FFFFFF" w:themeColor="background1"/>
                            </w:rPr>
                          </w:pPr>
                        </w:p>
                      </w:txbxContent>
                    </v:textbox>
                    <w10:wrap anchorx="page" anchory="page"/>
                  </v:rect>
                </w:pict>
              </mc:Fallback>
            </mc:AlternateContent>
          </w:r>
        </w:p>
        <w:p w:rsidR="00D33EED" w:rsidRDefault="00D33EED"/>
        <w:p w:rsidR="00D33EED" w:rsidRDefault="004E3991">
          <w:pPr>
            <w:spacing w:after="0" w:line="240" w:lineRule="auto"/>
            <w:rPr>
              <w:b/>
              <w:bCs/>
              <w:color w:val="EEECE1" w:themeColor="background2"/>
              <w:sz w:val="96"/>
              <w:szCs w:val="96"/>
              <w:lang w:val="es-BO"/>
            </w:rPr>
          </w:pPr>
          <w:r>
            <w:rPr>
              <w:b/>
              <w:bCs/>
              <w:noProof/>
              <w:color w:val="EEECE1" w:themeColor="background2"/>
              <w:sz w:val="96"/>
              <w:szCs w:val="96"/>
            </w:rPr>
            <mc:AlternateContent>
              <mc:Choice Requires="wps">
                <w:drawing>
                  <wp:anchor distT="0" distB="0" distL="114300" distR="114300" simplePos="0" relativeHeight="251684864" behindDoc="0" locked="0" layoutInCell="1" allowOverlap="1" wp14:anchorId="4A9C52C4" wp14:editId="6A201566">
                    <wp:simplePos x="0" y="0"/>
                    <wp:positionH relativeFrom="column">
                      <wp:posOffset>501015</wp:posOffset>
                    </wp:positionH>
                    <wp:positionV relativeFrom="paragraph">
                      <wp:posOffset>7988300</wp:posOffset>
                    </wp:positionV>
                    <wp:extent cx="2590800" cy="295275"/>
                    <wp:effectExtent l="0" t="0" r="0" b="0"/>
                    <wp:wrapNone/>
                    <wp:docPr id="93" name="93 Cuadro de texto"/>
                    <wp:cNvGraphicFramePr/>
                    <a:graphic xmlns:a="http://schemas.openxmlformats.org/drawingml/2006/main">
                      <a:graphicData uri="http://schemas.microsoft.com/office/word/2010/wordprocessingShape">
                        <wps:wsp>
                          <wps:cNvSpPr txBox="1"/>
                          <wps:spPr>
                            <a:xfrm>
                              <a:off x="0" y="0"/>
                              <a:ext cx="2590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FB4" w:rsidRPr="004C626D" w:rsidRDefault="002C3FB4" w:rsidP="004E3991">
                                <w:pPr>
                                  <w:spacing w:after="0" w:line="240" w:lineRule="auto"/>
                                  <w:jc w:val="center"/>
                                  <w:rPr>
                                    <w:rFonts w:ascii="Arial" w:hAnsi="Arial" w:cs="Arial"/>
                                    <w:b/>
                                    <w:szCs w:val="18"/>
                                  </w:rPr>
                                </w:pPr>
                                <w:r w:rsidRPr="004C626D">
                                  <w:rPr>
                                    <w:rFonts w:ascii="Arial" w:hAnsi="Arial" w:cs="Arial"/>
                                    <w:b/>
                                    <w:szCs w:val="18"/>
                                  </w:rPr>
                                  <w:t xml:space="preserve">Cochabamba, </w:t>
                                </w:r>
                                <w:r>
                                  <w:rPr>
                                    <w:rFonts w:ascii="Arial" w:hAnsi="Arial" w:cs="Arial"/>
                                    <w:b/>
                                    <w:szCs w:val="18"/>
                                  </w:rPr>
                                  <w:t>enero</w:t>
                                </w:r>
                                <w:r w:rsidRPr="004C626D">
                                  <w:rPr>
                                    <w:rFonts w:ascii="Arial" w:hAnsi="Arial" w:cs="Arial"/>
                                    <w:b/>
                                    <w:szCs w:val="18"/>
                                  </w:rPr>
                                  <w:t xml:space="preserve"> de 201</w:t>
                                </w:r>
                                <w:r>
                                  <w:rPr>
                                    <w:rFonts w:ascii="Arial" w:hAnsi="Arial" w:cs="Arial"/>
                                    <w:b/>
                                    <w:szCs w:val="18"/>
                                  </w:rPr>
                                  <w:t>7</w:t>
                                </w:r>
                              </w:p>
                              <w:p w:rsidR="002C3FB4" w:rsidRDefault="002C3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A9C52C4" id="93 Cuadro de texto" o:spid="_x0000_s1029" type="#_x0000_t202" style="position:absolute;margin-left:39.45pt;margin-top:629pt;width:204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" filled="f" stroked="f" strokeweight=".5pt">
                    <v:textbox>
                      <w:txbxContent>
                        <w:p w:rsidR="002C3FB4" w:rsidRPr="004C626D" w:rsidRDefault="002C3FB4" w:rsidP="004E3991">
                          <w:pPr>
                            <w:spacing w:after="0" w:line="240" w:lineRule="auto"/>
                            <w:jc w:val="center"/>
                            <w:rPr>
                              <w:rFonts w:ascii="Arial" w:hAnsi="Arial" w:cs="Arial"/>
                              <w:b/>
                              <w:szCs w:val="18"/>
                            </w:rPr>
                          </w:pPr>
                          <w:r w:rsidRPr="004C626D">
                            <w:rPr>
                              <w:rFonts w:ascii="Arial" w:hAnsi="Arial" w:cs="Arial"/>
                              <w:b/>
                              <w:szCs w:val="18"/>
                            </w:rPr>
                            <w:t xml:space="preserve">Cochabamba, </w:t>
                          </w:r>
                          <w:r>
                            <w:rPr>
                              <w:rFonts w:ascii="Arial" w:hAnsi="Arial" w:cs="Arial"/>
                              <w:b/>
                              <w:szCs w:val="18"/>
                            </w:rPr>
                            <w:t>enero</w:t>
                          </w:r>
                          <w:r w:rsidRPr="004C626D">
                            <w:rPr>
                              <w:rFonts w:ascii="Arial" w:hAnsi="Arial" w:cs="Arial"/>
                              <w:b/>
                              <w:szCs w:val="18"/>
                            </w:rPr>
                            <w:t xml:space="preserve"> de 201</w:t>
                          </w:r>
                          <w:r>
                            <w:rPr>
                              <w:rFonts w:ascii="Arial" w:hAnsi="Arial" w:cs="Arial"/>
                              <w:b/>
                              <w:szCs w:val="18"/>
                            </w:rPr>
                            <w:t>7</w:t>
                          </w:r>
                        </w:p>
                        <w:p w:rsidR="002C3FB4" w:rsidRDefault="002C3FB4"/>
                      </w:txbxContent>
                    </v:textbox>
                  </v:shape>
                </w:pict>
              </mc:Fallback>
            </mc:AlternateContent>
          </w:r>
          <w:r w:rsidR="00D33EED">
            <w:rPr>
              <w:b/>
              <w:bCs/>
              <w:color w:val="EEECE1" w:themeColor="background2"/>
              <w:sz w:val="96"/>
              <w:szCs w:val="96"/>
              <w:lang w:val="es-BO"/>
            </w:rPr>
            <w:br w:type="page"/>
          </w:r>
        </w:p>
      </w:sdtContent>
    </w:sdt>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r>
        <w:rPr>
          <w:b/>
          <w:noProof/>
          <w:sz w:val="28"/>
          <w:szCs w:val="28"/>
        </w:rPr>
        <w:drawing>
          <wp:anchor distT="0" distB="0" distL="114300" distR="114300" simplePos="0" relativeHeight="251691008" behindDoc="0" locked="0" layoutInCell="1" allowOverlap="1" wp14:anchorId="16416D67" wp14:editId="670ECD46">
            <wp:simplePos x="0" y="0"/>
            <wp:positionH relativeFrom="column">
              <wp:posOffset>596265</wp:posOffset>
            </wp:positionH>
            <wp:positionV relativeFrom="paragraph">
              <wp:posOffset>107315</wp:posOffset>
            </wp:positionV>
            <wp:extent cx="4686300" cy="468630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UB.jpeg"/>
                    <pic:cNvPicPr/>
                  </pic:nvPicPr>
                  <pic:blipFill>
                    <a:blip r:embed="rId10">
                      <a:extLst>
                        <a:ext uri="{28A0092B-C50C-407E-A947-70E740481C1C}">
                          <a14:useLocalDpi xmlns:a14="http://schemas.microsoft.com/office/drawing/2010/main" val="0"/>
                        </a:ext>
                      </a:extLst>
                    </a:blip>
                    <a:stretch>
                      <a:fillRect/>
                    </a:stretch>
                  </pic:blipFill>
                  <pic:spPr>
                    <a:xfrm>
                      <a:off x="0" y="0"/>
                      <a:ext cx="4686300" cy="4686300"/>
                    </a:xfrm>
                    <a:prstGeom prst="rect">
                      <a:avLst/>
                    </a:prstGeom>
                  </pic:spPr>
                </pic:pic>
              </a:graphicData>
            </a:graphic>
          </wp:anchor>
        </w:drawing>
      </w: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Default="00DF7072" w:rsidP="00DF7072">
      <w:pPr>
        <w:spacing w:after="0" w:line="240" w:lineRule="auto"/>
        <w:jc w:val="center"/>
        <w:rPr>
          <w:b/>
          <w:sz w:val="28"/>
          <w:szCs w:val="28"/>
        </w:rPr>
      </w:pPr>
    </w:p>
    <w:p w:rsidR="00DF7072" w:rsidRPr="00230A48" w:rsidRDefault="00DF7072" w:rsidP="00DF7072">
      <w:pPr>
        <w:spacing w:after="0" w:line="240" w:lineRule="auto"/>
        <w:jc w:val="center"/>
        <w:rPr>
          <w:b/>
          <w:color w:val="0F243E" w:themeColor="text2" w:themeShade="80"/>
          <w:sz w:val="50"/>
          <w:szCs w:val="50"/>
        </w:rPr>
      </w:pPr>
      <w:r w:rsidRPr="00230A48">
        <w:rPr>
          <w:b/>
          <w:color w:val="0F243E" w:themeColor="text2" w:themeShade="80"/>
          <w:sz w:val="50"/>
          <w:szCs w:val="50"/>
        </w:rPr>
        <w:t xml:space="preserve">PLAN NACIONAL DE CIENCIA, TECNOLOGIA E INNOVACION DEL </w:t>
      </w:r>
    </w:p>
    <w:p w:rsidR="00DF7072" w:rsidRPr="00230A48" w:rsidRDefault="00DF7072" w:rsidP="00DF7072">
      <w:pPr>
        <w:spacing w:after="0" w:line="240" w:lineRule="auto"/>
        <w:jc w:val="center"/>
        <w:rPr>
          <w:b/>
          <w:color w:val="0F243E" w:themeColor="text2" w:themeShade="80"/>
          <w:sz w:val="50"/>
          <w:szCs w:val="50"/>
        </w:rPr>
      </w:pPr>
      <w:r w:rsidRPr="00230A48">
        <w:rPr>
          <w:b/>
          <w:color w:val="0F243E" w:themeColor="text2" w:themeShade="80"/>
          <w:sz w:val="50"/>
          <w:szCs w:val="50"/>
        </w:rPr>
        <w:t xml:space="preserve">SISTEMA DE LA UNIVERSIDAD BOLIVIANA </w:t>
      </w:r>
    </w:p>
    <w:p w:rsidR="00DF7072" w:rsidRPr="00230A48" w:rsidRDefault="00DF7072" w:rsidP="00DF7072">
      <w:pPr>
        <w:spacing w:after="0" w:line="240" w:lineRule="auto"/>
        <w:jc w:val="center"/>
        <w:rPr>
          <w:b/>
          <w:color w:val="0F243E" w:themeColor="text2" w:themeShade="80"/>
          <w:sz w:val="50"/>
          <w:szCs w:val="50"/>
        </w:rPr>
      </w:pPr>
      <w:r w:rsidRPr="00230A48">
        <w:rPr>
          <w:b/>
          <w:color w:val="0F243E" w:themeColor="text2" w:themeShade="80"/>
          <w:sz w:val="50"/>
          <w:szCs w:val="50"/>
        </w:rPr>
        <w:t>2017-2026</w:t>
      </w:r>
    </w:p>
    <w:p w:rsidR="004B1C82" w:rsidRDefault="004B1C82">
      <w:pPr>
        <w:pStyle w:val="TtulodeTDC"/>
      </w:pPr>
    </w:p>
    <w:p w:rsidR="00AB3E9C" w:rsidRPr="00AB3E9C" w:rsidRDefault="00AB3E9C" w:rsidP="00AB3E9C">
      <w:pPr>
        <w:rPr>
          <w:lang w:eastAsia="en-US"/>
        </w:rPr>
      </w:pP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r w:rsidRPr="008D78A6">
        <w:rPr>
          <w:rFonts w:ascii="Tahoma" w:hAnsi="Tahoma" w:cs="Tahoma"/>
          <w:b/>
          <w:bCs/>
          <w:color w:val="548DD4" w:themeColor="text2" w:themeTint="99"/>
          <w:sz w:val="18"/>
          <w:szCs w:val="16"/>
          <w:lang w:eastAsia="en-US"/>
        </w:rPr>
        <w:lastRenderedPageBreak/>
        <w:t xml:space="preserve">Serie: </w:t>
      </w:r>
      <w:r>
        <w:rPr>
          <w:rFonts w:ascii="Tahoma" w:hAnsi="Tahoma" w:cs="Tahoma"/>
          <w:b/>
          <w:bCs/>
          <w:color w:val="548DD4" w:themeColor="text2" w:themeTint="99"/>
          <w:sz w:val="18"/>
          <w:szCs w:val="16"/>
          <w:lang w:eastAsia="en-US"/>
        </w:rPr>
        <w:t>Planificación Estratégica</w:t>
      </w: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Pr="008D78A6" w:rsidRDefault="00D21318" w:rsidP="004B1C82">
      <w:pPr>
        <w:autoSpaceDE w:val="0"/>
        <w:autoSpaceDN w:val="0"/>
        <w:adjustRightInd w:val="0"/>
        <w:spacing w:after="0"/>
        <w:rPr>
          <w:rFonts w:ascii="Tahoma" w:hAnsi="Tahoma" w:cs="Tahoma"/>
          <w:b/>
          <w:bCs/>
          <w:color w:val="548DD4" w:themeColor="text2" w:themeTint="99"/>
          <w:sz w:val="18"/>
          <w:szCs w:val="16"/>
          <w:lang w:eastAsia="en-US"/>
        </w:rPr>
      </w:pPr>
      <w:r>
        <w:rPr>
          <w:rFonts w:ascii="Tahoma" w:hAnsi="Tahoma" w:cs="Tahoma"/>
          <w:b/>
          <w:bCs/>
          <w:color w:val="548DD4" w:themeColor="text2" w:themeTint="99"/>
          <w:sz w:val="18"/>
          <w:szCs w:val="16"/>
          <w:lang w:eastAsia="en-US"/>
        </w:rPr>
        <w:t>E</w:t>
      </w:r>
      <w:r w:rsidR="004B1C82" w:rsidRPr="008D78A6">
        <w:rPr>
          <w:rFonts w:ascii="Tahoma" w:hAnsi="Tahoma" w:cs="Tahoma"/>
          <w:b/>
          <w:bCs/>
          <w:color w:val="548DD4" w:themeColor="text2" w:themeTint="99"/>
          <w:sz w:val="18"/>
          <w:szCs w:val="16"/>
          <w:lang w:eastAsia="en-US"/>
        </w:rPr>
        <w:t>dición</w:t>
      </w:r>
      <w:r>
        <w:rPr>
          <w:rFonts w:ascii="Tahoma" w:hAnsi="Tahoma" w:cs="Tahoma"/>
          <w:b/>
          <w:bCs/>
          <w:color w:val="548DD4" w:themeColor="text2" w:themeTint="99"/>
          <w:sz w:val="18"/>
          <w:szCs w:val="16"/>
          <w:lang w:eastAsia="en-US"/>
        </w:rPr>
        <w:t xml:space="preserve"> restringida</w:t>
      </w:r>
    </w:p>
    <w:p w:rsidR="004B1C82" w:rsidRPr="008D78A6" w:rsidRDefault="00D21318" w:rsidP="004B1C82">
      <w:pPr>
        <w:autoSpaceDE w:val="0"/>
        <w:autoSpaceDN w:val="0"/>
        <w:adjustRightInd w:val="0"/>
        <w:spacing w:after="0"/>
        <w:rPr>
          <w:rFonts w:ascii="Tahoma" w:hAnsi="Tahoma" w:cs="Tahoma"/>
          <w:bCs/>
          <w:color w:val="548DD4" w:themeColor="text2" w:themeTint="99"/>
          <w:sz w:val="18"/>
          <w:szCs w:val="16"/>
          <w:lang w:eastAsia="en-US"/>
        </w:rPr>
      </w:pPr>
      <w:r>
        <w:rPr>
          <w:rFonts w:ascii="Tahoma" w:hAnsi="Tahoma" w:cs="Tahoma"/>
          <w:bCs/>
          <w:color w:val="548DD4" w:themeColor="text2" w:themeTint="99"/>
          <w:sz w:val="18"/>
          <w:szCs w:val="16"/>
          <w:lang w:eastAsia="en-US"/>
        </w:rPr>
        <w:t xml:space="preserve">Mayo </w:t>
      </w:r>
      <w:r w:rsidR="004B1C82" w:rsidRPr="008D78A6">
        <w:rPr>
          <w:rFonts w:ascii="Tahoma" w:hAnsi="Tahoma" w:cs="Tahoma"/>
          <w:bCs/>
          <w:color w:val="548DD4" w:themeColor="text2" w:themeTint="99"/>
          <w:sz w:val="18"/>
          <w:szCs w:val="16"/>
          <w:lang w:eastAsia="en-US"/>
        </w:rPr>
        <w:t>201</w:t>
      </w:r>
      <w:r>
        <w:rPr>
          <w:rFonts w:ascii="Tahoma" w:hAnsi="Tahoma" w:cs="Tahoma"/>
          <w:bCs/>
          <w:color w:val="548DD4" w:themeColor="text2" w:themeTint="99"/>
          <w:sz w:val="18"/>
          <w:szCs w:val="16"/>
          <w:lang w:eastAsia="en-US"/>
        </w:rPr>
        <w:t>7</w:t>
      </w: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r>
        <w:rPr>
          <w:rFonts w:ascii="Tahoma" w:hAnsi="Tahoma" w:cs="Tahoma"/>
          <w:b/>
          <w:bCs/>
          <w:color w:val="548DD4" w:themeColor="text2" w:themeTint="99"/>
          <w:sz w:val="18"/>
          <w:szCs w:val="16"/>
          <w:lang w:eastAsia="en-US"/>
        </w:rPr>
        <w:t xml:space="preserve">Coordinación </w:t>
      </w:r>
      <w:r w:rsidR="00D21318">
        <w:rPr>
          <w:rFonts w:ascii="Tahoma" w:hAnsi="Tahoma" w:cs="Tahoma"/>
          <w:b/>
          <w:bCs/>
          <w:color w:val="548DD4" w:themeColor="text2" w:themeTint="99"/>
          <w:sz w:val="18"/>
          <w:szCs w:val="16"/>
          <w:lang w:eastAsia="en-US"/>
        </w:rPr>
        <w:t>CEUB</w:t>
      </w:r>
    </w:p>
    <w:p w:rsidR="00D21318" w:rsidRDefault="00D21318" w:rsidP="004B1C82">
      <w:pPr>
        <w:autoSpaceDE w:val="0"/>
        <w:autoSpaceDN w:val="0"/>
        <w:adjustRightInd w:val="0"/>
        <w:spacing w:after="0"/>
        <w:rPr>
          <w:rFonts w:ascii="Tahoma" w:hAnsi="Tahoma" w:cs="Tahoma"/>
          <w:color w:val="548DD4" w:themeColor="text2" w:themeTint="99"/>
          <w:sz w:val="18"/>
          <w:szCs w:val="16"/>
          <w:lang w:eastAsia="en-US"/>
        </w:rPr>
      </w:pPr>
      <w:r>
        <w:rPr>
          <w:rFonts w:ascii="Tahoma" w:hAnsi="Tahoma" w:cs="Tahoma"/>
          <w:color w:val="548DD4" w:themeColor="text2" w:themeTint="99"/>
          <w:sz w:val="18"/>
          <w:szCs w:val="16"/>
          <w:lang w:eastAsia="en-US"/>
        </w:rPr>
        <w:t>Edgar Lima</w:t>
      </w:r>
    </w:p>
    <w:p w:rsidR="004B1C82" w:rsidRDefault="00D21318" w:rsidP="004B1C82">
      <w:pPr>
        <w:autoSpaceDE w:val="0"/>
        <w:autoSpaceDN w:val="0"/>
        <w:adjustRightInd w:val="0"/>
        <w:spacing w:after="0"/>
        <w:rPr>
          <w:rFonts w:ascii="Tahoma" w:hAnsi="Tahoma" w:cs="Tahoma"/>
          <w:color w:val="548DD4" w:themeColor="text2" w:themeTint="99"/>
          <w:sz w:val="18"/>
          <w:szCs w:val="16"/>
          <w:lang w:eastAsia="en-US"/>
        </w:rPr>
      </w:pPr>
      <w:r w:rsidRPr="00D21318">
        <w:rPr>
          <w:rFonts w:ascii="Tahoma" w:hAnsi="Tahoma" w:cs="Tahoma"/>
          <w:color w:val="548DD4" w:themeColor="text2" w:themeTint="99"/>
          <w:sz w:val="18"/>
          <w:szCs w:val="16"/>
          <w:lang w:eastAsia="en-US"/>
        </w:rPr>
        <w:t xml:space="preserve">Secretario Nacional de Investigación Ciencia y Tecnología del CEUB </w:t>
      </w:r>
    </w:p>
    <w:p w:rsidR="00875B8D" w:rsidRPr="008D78A6" w:rsidRDefault="00875B8D"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Pr="008D78A6" w:rsidRDefault="00D21318" w:rsidP="004B1C82">
      <w:pPr>
        <w:autoSpaceDE w:val="0"/>
        <w:autoSpaceDN w:val="0"/>
        <w:adjustRightInd w:val="0"/>
        <w:spacing w:after="0"/>
        <w:rPr>
          <w:rFonts w:ascii="Tahoma" w:hAnsi="Tahoma" w:cs="Tahoma"/>
          <w:b/>
          <w:bCs/>
          <w:color w:val="548DD4" w:themeColor="text2" w:themeTint="99"/>
          <w:sz w:val="18"/>
          <w:szCs w:val="16"/>
          <w:lang w:eastAsia="en-US"/>
        </w:rPr>
      </w:pPr>
      <w:r>
        <w:rPr>
          <w:rFonts w:ascii="Tahoma" w:hAnsi="Tahoma" w:cs="Tahoma"/>
          <w:b/>
          <w:bCs/>
          <w:color w:val="548DD4" w:themeColor="text2" w:themeTint="99"/>
          <w:sz w:val="18"/>
          <w:szCs w:val="16"/>
          <w:lang w:eastAsia="en-US"/>
        </w:rPr>
        <w:t>Consultoría</w:t>
      </w:r>
    </w:p>
    <w:p w:rsidR="004B1C82" w:rsidRPr="008D78A6" w:rsidRDefault="00875B8D" w:rsidP="004B1C82">
      <w:pPr>
        <w:autoSpaceDE w:val="0"/>
        <w:autoSpaceDN w:val="0"/>
        <w:adjustRightInd w:val="0"/>
        <w:spacing w:after="0"/>
        <w:rPr>
          <w:rFonts w:ascii="Tahoma" w:hAnsi="Tahoma" w:cs="Tahoma"/>
          <w:b/>
          <w:bCs/>
          <w:color w:val="548DD4" w:themeColor="text2" w:themeTint="99"/>
          <w:sz w:val="18"/>
          <w:szCs w:val="16"/>
          <w:lang w:eastAsia="en-US"/>
        </w:rPr>
      </w:pPr>
      <w:r w:rsidRPr="00875B8D">
        <w:rPr>
          <w:rFonts w:ascii="Tahoma" w:hAnsi="Tahoma" w:cs="Tahoma"/>
          <w:bCs/>
          <w:color w:val="548DD4" w:themeColor="text2" w:themeTint="99"/>
          <w:sz w:val="18"/>
          <w:szCs w:val="16"/>
          <w:lang w:eastAsia="en-US"/>
        </w:rPr>
        <w:t xml:space="preserve"> “FORMULACIÓN DEL PLAN NACIONAL DE CIENCIA, TECNOLOGÍA E INNOVACIÓN; DISEÑO DE ORGANIZACIÓN INSTITUCIONAL DEL SISTEMA DE INVESTIGACIÓN UNIVERSITARIA Y CONSOLIDACIÓN DE LA CREACIÓN DEL FONDO DE INVESTIGACIÓN E INNOVACIÓN EN EL SISTEMA UNIVERSITARIO BOLIVIANO” </w:t>
      </w:r>
    </w:p>
    <w:p w:rsidR="00875B8D" w:rsidRDefault="00875B8D"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r w:rsidRPr="008D78A6">
        <w:rPr>
          <w:rFonts w:ascii="Tahoma" w:hAnsi="Tahoma" w:cs="Tahoma"/>
          <w:b/>
          <w:bCs/>
          <w:color w:val="548DD4" w:themeColor="text2" w:themeTint="99"/>
          <w:sz w:val="18"/>
          <w:szCs w:val="16"/>
          <w:lang w:eastAsia="en-US"/>
        </w:rPr>
        <w:t>Institución ejecutora</w:t>
      </w:r>
    </w:p>
    <w:p w:rsidR="004B1C82" w:rsidRPr="008D78A6" w:rsidRDefault="00D21318" w:rsidP="004B1C82">
      <w:pPr>
        <w:autoSpaceDE w:val="0"/>
        <w:autoSpaceDN w:val="0"/>
        <w:adjustRightInd w:val="0"/>
        <w:spacing w:after="0"/>
        <w:rPr>
          <w:rFonts w:ascii="Tahoma" w:hAnsi="Tahoma" w:cs="Tahoma"/>
          <w:color w:val="548DD4" w:themeColor="text2" w:themeTint="99"/>
          <w:sz w:val="18"/>
          <w:szCs w:val="16"/>
          <w:lang w:eastAsia="en-US"/>
        </w:rPr>
      </w:pPr>
      <w:r>
        <w:rPr>
          <w:rFonts w:ascii="Tahoma" w:hAnsi="Tahoma" w:cs="Tahoma"/>
          <w:color w:val="548DD4" w:themeColor="text2" w:themeTint="99"/>
          <w:sz w:val="18"/>
          <w:szCs w:val="16"/>
          <w:lang w:eastAsia="en-US"/>
        </w:rPr>
        <w:t>PROMAQ I+D</w:t>
      </w:r>
    </w:p>
    <w:p w:rsidR="004B1C82" w:rsidRPr="008D78A6" w:rsidRDefault="004B1C82" w:rsidP="004B1C82">
      <w:pPr>
        <w:autoSpaceDE w:val="0"/>
        <w:autoSpaceDN w:val="0"/>
        <w:adjustRightInd w:val="0"/>
        <w:spacing w:after="0"/>
        <w:rPr>
          <w:rFonts w:ascii="Tahoma" w:hAnsi="Tahoma" w:cs="Tahoma"/>
          <w:color w:val="548DD4" w:themeColor="text2" w:themeTint="99"/>
          <w:sz w:val="18"/>
          <w:szCs w:val="16"/>
          <w:lang w:eastAsia="en-US"/>
        </w:rPr>
      </w:pPr>
    </w:p>
    <w:p w:rsidR="004B1C82" w:rsidRPr="008D78A6" w:rsidRDefault="004B1C82" w:rsidP="004B1C82">
      <w:pPr>
        <w:autoSpaceDE w:val="0"/>
        <w:autoSpaceDN w:val="0"/>
        <w:adjustRightInd w:val="0"/>
        <w:spacing w:after="0"/>
        <w:rPr>
          <w:rFonts w:ascii="Tahoma" w:hAnsi="Tahoma" w:cs="Tahoma"/>
          <w:b/>
          <w:color w:val="548DD4" w:themeColor="text2" w:themeTint="99"/>
          <w:sz w:val="18"/>
          <w:szCs w:val="16"/>
          <w:lang w:eastAsia="en-US"/>
        </w:rPr>
      </w:pPr>
      <w:r w:rsidRPr="008D78A6">
        <w:rPr>
          <w:rFonts w:ascii="Tahoma" w:hAnsi="Tahoma" w:cs="Tahoma"/>
          <w:b/>
          <w:color w:val="548DD4" w:themeColor="text2" w:themeTint="99"/>
          <w:sz w:val="18"/>
          <w:szCs w:val="16"/>
          <w:lang w:eastAsia="en-US"/>
        </w:rPr>
        <w:t xml:space="preserve">Instituciones de apoyo técnico y financiero </w:t>
      </w:r>
    </w:p>
    <w:p w:rsidR="004B1C82" w:rsidRPr="008D78A6" w:rsidRDefault="00D21318" w:rsidP="004B1C82">
      <w:pPr>
        <w:autoSpaceDE w:val="0"/>
        <w:autoSpaceDN w:val="0"/>
        <w:adjustRightInd w:val="0"/>
        <w:spacing w:after="0"/>
        <w:rPr>
          <w:rFonts w:ascii="Tahoma" w:hAnsi="Tahoma" w:cs="Tahoma"/>
          <w:color w:val="548DD4" w:themeColor="text2" w:themeTint="99"/>
          <w:sz w:val="18"/>
          <w:szCs w:val="16"/>
          <w:lang w:eastAsia="en-US"/>
        </w:rPr>
      </w:pPr>
      <w:r>
        <w:rPr>
          <w:rFonts w:ascii="Tahoma" w:hAnsi="Tahoma" w:cs="Tahoma"/>
          <w:color w:val="548DD4" w:themeColor="text2" w:themeTint="99"/>
          <w:sz w:val="18"/>
          <w:szCs w:val="16"/>
          <w:lang w:eastAsia="en-US"/>
        </w:rPr>
        <w:t xml:space="preserve">COSUDE </w:t>
      </w:r>
      <w:r w:rsidRPr="00D21318">
        <w:rPr>
          <w:rFonts w:ascii="Tahoma" w:hAnsi="Tahoma" w:cs="Tahoma"/>
          <w:color w:val="548DD4" w:themeColor="text2" w:themeTint="99"/>
          <w:sz w:val="18"/>
          <w:szCs w:val="16"/>
          <w:lang w:eastAsia="en-US"/>
        </w:rPr>
        <w:t>UCM del PIA-ACC</w:t>
      </w:r>
      <w:r w:rsidRPr="008D78A6">
        <w:rPr>
          <w:rFonts w:ascii="Tahoma" w:hAnsi="Tahoma" w:cs="Tahoma"/>
          <w:color w:val="548DD4" w:themeColor="text2" w:themeTint="99"/>
          <w:sz w:val="18"/>
          <w:szCs w:val="16"/>
          <w:lang w:eastAsia="en-US"/>
        </w:rPr>
        <w:t xml:space="preserve"> </w:t>
      </w:r>
    </w:p>
    <w:p w:rsidR="004B1C82" w:rsidRPr="008D78A6" w:rsidRDefault="004B1C82" w:rsidP="004B1C82">
      <w:pPr>
        <w:autoSpaceDE w:val="0"/>
        <w:autoSpaceDN w:val="0"/>
        <w:adjustRightInd w:val="0"/>
        <w:spacing w:after="0"/>
        <w:rPr>
          <w:rFonts w:ascii="Tahoma" w:hAnsi="Tahoma" w:cs="Tahoma"/>
          <w:color w:val="548DD4" w:themeColor="text2" w:themeTint="99"/>
          <w:sz w:val="18"/>
          <w:szCs w:val="16"/>
          <w:lang w:eastAsia="en-US"/>
        </w:rPr>
      </w:pPr>
    </w:p>
    <w:p w:rsidR="004B1C82" w:rsidRDefault="00D21318" w:rsidP="004B1C82">
      <w:pPr>
        <w:autoSpaceDE w:val="0"/>
        <w:autoSpaceDN w:val="0"/>
        <w:adjustRightInd w:val="0"/>
        <w:spacing w:after="0"/>
        <w:rPr>
          <w:rFonts w:ascii="Tahoma" w:hAnsi="Tahoma" w:cs="Tahoma"/>
          <w:b/>
          <w:bCs/>
          <w:color w:val="548DD4" w:themeColor="text2" w:themeTint="99"/>
          <w:sz w:val="18"/>
          <w:szCs w:val="16"/>
          <w:lang w:eastAsia="en-US"/>
        </w:rPr>
      </w:pPr>
      <w:r>
        <w:rPr>
          <w:rFonts w:ascii="Tahoma" w:hAnsi="Tahoma" w:cs="Tahoma"/>
          <w:b/>
          <w:bCs/>
          <w:color w:val="548DD4" w:themeColor="text2" w:themeTint="99"/>
          <w:sz w:val="18"/>
          <w:szCs w:val="16"/>
          <w:lang w:eastAsia="en-US"/>
        </w:rPr>
        <w:t>Equipo Consultor</w:t>
      </w:r>
    </w:p>
    <w:p w:rsidR="00D21318" w:rsidRDefault="00D21318" w:rsidP="004B1C82">
      <w:pPr>
        <w:autoSpaceDE w:val="0"/>
        <w:autoSpaceDN w:val="0"/>
        <w:adjustRightInd w:val="0"/>
        <w:spacing w:after="0"/>
        <w:rPr>
          <w:rFonts w:ascii="Tahoma" w:hAnsi="Tahoma" w:cs="Tahoma"/>
          <w:color w:val="548DD4" w:themeColor="text2" w:themeTint="99"/>
          <w:sz w:val="18"/>
          <w:szCs w:val="16"/>
          <w:lang w:eastAsia="en-US"/>
        </w:rPr>
      </w:pPr>
      <w:r>
        <w:rPr>
          <w:rFonts w:ascii="Tahoma" w:hAnsi="Tahoma" w:cs="Tahoma"/>
          <w:color w:val="548DD4" w:themeColor="text2" w:themeTint="99"/>
          <w:sz w:val="18"/>
          <w:szCs w:val="16"/>
          <w:lang w:eastAsia="en-US"/>
        </w:rPr>
        <w:t>Lucio Gonzales Cartagena</w:t>
      </w:r>
    </w:p>
    <w:p w:rsidR="00D21318" w:rsidRDefault="00D21318" w:rsidP="004B1C82">
      <w:pPr>
        <w:autoSpaceDE w:val="0"/>
        <w:autoSpaceDN w:val="0"/>
        <w:adjustRightInd w:val="0"/>
        <w:spacing w:after="0"/>
        <w:rPr>
          <w:rFonts w:ascii="Tahoma" w:hAnsi="Tahoma" w:cs="Tahoma"/>
          <w:color w:val="548DD4" w:themeColor="text2" w:themeTint="99"/>
          <w:sz w:val="18"/>
          <w:szCs w:val="16"/>
          <w:lang w:eastAsia="en-US"/>
        </w:rPr>
      </w:pPr>
      <w:r>
        <w:rPr>
          <w:rFonts w:ascii="Tahoma" w:hAnsi="Tahoma" w:cs="Tahoma"/>
          <w:color w:val="548DD4" w:themeColor="text2" w:themeTint="99"/>
          <w:sz w:val="18"/>
          <w:szCs w:val="16"/>
          <w:lang w:eastAsia="en-US"/>
        </w:rPr>
        <w:t xml:space="preserve">Alfredo Pericón </w:t>
      </w:r>
    </w:p>
    <w:p w:rsidR="004B1C82" w:rsidRPr="008D78A6" w:rsidRDefault="004B1C82" w:rsidP="004B1C82">
      <w:pPr>
        <w:autoSpaceDE w:val="0"/>
        <w:autoSpaceDN w:val="0"/>
        <w:adjustRightInd w:val="0"/>
        <w:spacing w:after="0"/>
        <w:rPr>
          <w:rFonts w:ascii="Tahoma" w:hAnsi="Tahoma" w:cs="Tahoma"/>
          <w:color w:val="548DD4" w:themeColor="text2" w:themeTint="99"/>
          <w:sz w:val="18"/>
          <w:szCs w:val="16"/>
          <w:lang w:eastAsia="en-US"/>
        </w:rPr>
      </w:pPr>
      <w:r w:rsidRPr="008D78A6">
        <w:rPr>
          <w:rFonts w:ascii="Tahoma" w:hAnsi="Tahoma" w:cs="Tahoma"/>
          <w:color w:val="548DD4" w:themeColor="text2" w:themeTint="99"/>
          <w:sz w:val="18"/>
          <w:szCs w:val="16"/>
          <w:lang w:eastAsia="en-US"/>
        </w:rPr>
        <w:t>David R. Mercado Burgoa</w:t>
      </w:r>
    </w:p>
    <w:p w:rsidR="004B1C82" w:rsidRPr="00D21318" w:rsidRDefault="00D21318" w:rsidP="004B1C82">
      <w:pPr>
        <w:autoSpaceDE w:val="0"/>
        <w:autoSpaceDN w:val="0"/>
        <w:adjustRightInd w:val="0"/>
        <w:spacing w:after="0"/>
        <w:rPr>
          <w:rFonts w:ascii="Tahoma" w:hAnsi="Tahoma" w:cs="Tahoma"/>
          <w:bCs/>
          <w:color w:val="548DD4" w:themeColor="text2" w:themeTint="99"/>
          <w:sz w:val="18"/>
          <w:szCs w:val="16"/>
          <w:lang w:eastAsia="en-US"/>
        </w:rPr>
      </w:pPr>
      <w:r w:rsidRPr="00D21318">
        <w:rPr>
          <w:rFonts w:ascii="Tahoma" w:hAnsi="Tahoma" w:cs="Tahoma"/>
          <w:bCs/>
          <w:color w:val="548DD4" w:themeColor="text2" w:themeTint="99"/>
          <w:sz w:val="18"/>
          <w:szCs w:val="16"/>
          <w:lang w:eastAsia="en-US"/>
        </w:rPr>
        <w:t>Verónica</w:t>
      </w:r>
      <w:r w:rsidR="00875B8D">
        <w:rPr>
          <w:rFonts w:ascii="Tahoma" w:hAnsi="Tahoma" w:cs="Tahoma"/>
          <w:bCs/>
          <w:color w:val="548DD4" w:themeColor="text2" w:themeTint="99"/>
          <w:sz w:val="18"/>
          <w:szCs w:val="16"/>
          <w:lang w:eastAsia="en-US"/>
        </w:rPr>
        <w:t xml:space="preserve"> </w:t>
      </w:r>
      <w:r w:rsidR="007B4350">
        <w:rPr>
          <w:rFonts w:ascii="Tahoma" w:hAnsi="Tahoma" w:cs="Tahoma"/>
          <w:bCs/>
          <w:color w:val="548DD4" w:themeColor="text2" w:themeTint="99"/>
          <w:sz w:val="18"/>
          <w:szCs w:val="16"/>
          <w:lang w:eastAsia="en-US"/>
        </w:rPr>
        <w:t>Araoz</w:t>
      </w:r>
      <w:r w:rsidRPr="00D21318">
        <w:rPr>
          <w:rFonts w:ascii="Tahoma" w:hAnsi="Tahoma" w:cs="Tahoma"/>
          <w:bCs/>
          <w:color w:val="548DD4" w:themeColor="text2" w:themeTint="99"/>
          <w:sz w:val="18"/>
          <w:szCs w:val="16"/>
          <w:lang w:eastAsia="en-US"/>
        </w:rPr>
        <w:t xml:space="preserve"> </w:t>
      </w:r>
    </w:p>
    <w:p w:rsidR="00D21318" w:rsidRPr="008D78A6" w:rsidRDefault="00D21318"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Default="00875B8D" w:rsidP="004B1C82">
      <w:pPr>
        <w:autoSpaceDE w:val="0"/>
        <w:autoSpaceDN w:val="0"/>
        <w:adjustRightInd w:val="0"/>
        <w:spacing w:after="0"/>
        <w:rPr>
          <w:rFonts w:ascii="Tahoma" w:hAnsi="Tahoma" w:cs="Tahoma"/>
          <w:b/>
          <w:bCs/>
          <w:color w:val="548DD4" w:themeColor="text2" w:themeTint="99"/>
          <w:sz w:val="18"/>
          <w:szCs w:val="16"/>
          <w:lang w:eastAsia="en-US"/>
        </w:rPr>
      </w:pPr>
      <w:r>
        <w:rPr>
          <w:rFonts w:ascii="Tahoma" w:hAnsi="Tahoma" w:cs="Tahoma"/>
          <w:b/>
          <w:bCs/>
          <w:color w:val="548DD4" w:themeColor="text2" w:themeTint="99"/>
          <w:sz w:val="18"/>
          <w:szCs w:val="16"/>
          <w:lang w:eastAsia="en-US"/>
        </w:rPr>
        <w:t>Supervisión y a</w:t>
      </w:r>
      <w:r w:rsidR="004B1C82" w:rsidRPr="008D78A6">
        <w:rPr>
          <w:rFonts w:ascii="Tahoma" w:hAnsi="Tahoma" w:cs="Tahoma"/>
          <w:b/>
          <w:bCs/>
          <w:color w:val="548DD4" w:themeColor="text2" w:themeTint="99"/>
          <w:sz w:val="18"/>
          <w:szCs w:val="16"/>
          <w:lang w:eastAsia="en-US"/>
        </w:rPr>
        <w:t>sistencia</w:t>
      </w:r>
      <w:r>
        <w:rPr>
          <w:rFonts w:ascii="Tahoma" w:hAnsi="Tahoma" w:cs="Tahoma"/>
          <w:b/>
          <w:bCs/>
          <w:color w:val="548DD4" w:themeColor="text2" w:themeTint="99"/>
          <w:sz w:val="18"/>
          <w:szCs w:val="16"/>
          <w:lang w:eastAsia="en-US"/>
        </w:rPr>
        <w:t xml:space="preserve"> </w:t>
      </w:r>
      <w:r w:rsidR="005D5231">
        <w:rPr>
          <w:rFonts w:ascii="Tahoma" w:hAnsi="Tahoma" w:cs="Tahoma"/>
          <w:b/>
          <w:bCs/>
          <w:color w:val="548DD4" w:themeColor="text2" w:themeTint="99"/>
          <w:sz w:val="18"/>
          <w:szCs w:val="16"/>
          <w:lang w:eastAsia="en-US"/>
        </w:rPr>
        <w:t>General</w:t>
      </w:r>
    </w:p>
    <w:p w:rsidR="00875B8D" w:rsidRPr="005D5231" w:rsidRDefault="005D5231" w:rsidP="004B1C82">
      <w:pPr>
        <w:autoSpaceDE w:val="0"/>
        <w:autoSpaceDN w:val="0"/>
        <w:adjustRightInd w:val="0"/>
        <w:spacing w:after="0"/>
        <w:rPr>
          <w:rFonts w:ascii="Tahoma" w:hAnsi="Tahoma" w:cs="Tahoma"/>
          <w:bCs/>
          <w:color w:val="548DD4" w:themeColor="text2" w:themeTint="99"/>
          <w:sz w:val="18"/>
          <w:szCs w:val="16"/>
          <w:lang w:eastAsia="en-US"/>
        </w:rPr>
      </w:pPr>
      <w:r>
        <w:rPr>
          <w:rFonts w:ascii="Tahoma" w:hAnsi="Tahoma" w:cs="Tahoma"/>
          <w:bCs/>
          <w:color w:val="548DD4" w:themeColor="text2" w:themeTint="99"/>
          <w:sz w:val="18"/>
          <w:szCs w:val="16"/>
          <w:lang w:eastAsia="en-US"/>
        </w:rPr>
        <w:t>Guillermo Bazoberry DICyT UMSS</w:t>
      </w:r>
    </w:p>
    <w:p w:rsidR="004B1C82" w:rsidRPr="008D78A6" w:rsidRDefault="004B1C82" w:rsidP="004B1C82">
      <w:pPr>
        <w:autoSpaceDE w:val="0"/>
        <w:autoSpaceDN w:val="0"/>
        <w:adjustRightInd w:val="0"/>
        <w:spacing w:after="0"/>
        <w:rPr>
          <w:rFonts w:ascii="Tahoma" w:hAnsi="Tahoma" w:cs="Tahoma"/>
          <w:b/>
          <w:bCs/>
          <w:color w:val="548DD4" w:themeColor="text2" w:themeTint="99"/>
          <w:sz w:val="18"/>
          <w:szCs w:val="16"/>
          <w:lang w:eastAsia="en-US"/>
        </w:rPr>
      </w:pPr>
    </w:p>
    <w:p w:rsidR="004B1C82" w:rsidRPr="008D78A6" w:rsidRDefault="004B1C82" w:rsidP="004B1C82">
      <w:pPr>
        <w:autoSpaceDE w:val="0"/>
        <w:autoSpaceDN w:val="0"/>
        <w:adjustRightInd w:val="0"/>
        <w:spacing w:after="0"/>
        <w:rPr>
          <w:rFonts w:ascii="Tahoma" w:hAnsi="Tahoma" w:cs="Tahoma"/>
          <w:color w:val="548DD4" w:themeColor="text2" w:themeTint="99"/>
          <w:sz w:val="18"/>
          <w:szCs w:val="16"/>
          <w:lang w:eastAsia="en-US"/>
        </w:rPr>
      </w:pPr>
    </w:p>
    <w:p w:rsidR="004B1C82" w:rsidRDefault="004B1C82">
      <w:pPr>
        <w:spacing w:after="0" w:line="240" w:lineRule="auto"/>
        <w:rPr>
          <w:rFonts w:ascii="Cambria" w:hAnsi="Cambria"/>
          <w:b/>
          <w:bCs/>
          <w:color w:val="365F91"/>
          <w:sz w:val="28"/>
          <w:szCs w:val="28"/>
          <w:lang w:eastAsia="en-US"/>
        </w:rPr>
      </w:pPr>
      <w:r>
        <w:br w:type="page"/>
      </w:r>
    </w:p>
    <w:p w:rsidR="009960EA" w:rsidRDefault="009960EA">
      <w:pPr>
        <w:pStyle w:val="TtulodeTDC"/>
      </w:pPr>
      <w:r>
        <w:lastRenderedPageBreak/>
        <w:t>Tabla de contenido</w:t>
      </w:r>
    </w:p>
    <w:p w:rsidR="009960EA" w:rsidRPr="009960EA" w:rsidRDefault="009960EA" w:rsidP="009960EA">
      <w:pPr>
        <w:rPr>
          <w:lang w:eastAsia="en-US"/>
        </w:rPr>
      </w:pPr>
    </w:p>
    <w:p w:rsidR="002C0486" w:rsidRDefault="009960EA" w:rsidP="00B238E5">
      <w:pPr>
        <w:pStyle w:val="TDC1"/>
        <w:spacing w:after="0"/>
        <w:rPr>
          <w:rFonts w:asciiTheme="minorHAnsi" w:eastAsiaTheme="minorEastAsia" w:hAnsiTheme="minorHAnsi" w:cstheme="minorBidi"/>
          <w:b w:val="0"/>
          <w:lang w:eastAsia="es-ES"/>
        </w:rPr>
      </w:pPr>
      <w:r w:rsidRPr="00BD564A">
        <w:rPr>
          <w:rFonts w:ascii="Tahoma" w:hAnsi="Tahoma" w:cs="Tahoma"/>
          <w:sz w:val="18"/>
          <w:szCs w:val="18"/>
        </w:rPr>
        <w:fldChar w:fldCharType="begin"/>
      </w:r>
      <w:r w:rsidRPr="00BD564A">
        <w:rPr>
          <w:rFonts w:ascii="Tahoma" w:hAnsi="Tahoma" w:cs="Tahoma"/>
          <w:sz w:val="18"/>
          <w:szCs w:val="18"/>
        </w:rPr>
        <w:instrText xml:space="preserve"> TOC \o "1-3" \h \z \u </w:instrText>
      </w:r>
      <w:r w:rsidRPr="00BD564A">
        <w:rPr>
          <w:rFonts w:ascii="Tahoma" w:hAnsi="Tahoma" w:cs="Tahoma"/>
          <w:sz w:val="18"/>
          <w:szCs w:val="18"/>
        </w:rPr>
        <w:fldChar w:fldCharType="separate"/>
      </w:r>
      <w:hyperlink w:anchor="_Toc490496977" w:history="1">
        <w:r w:rsidR="002C0486" w:rsidRPr="00563E16">
          <w:rPr>
            <w:rStyle w:val="Hipervnculo"/>
          </w:rPr>
          <w:t>RESUMEN EJECUTIVO</w:t>
        </w:r>
        <w:r w:rsidR="002C0486">
          <w:rPr>
            <w:webHidden/>
          </w:rPr>
          <w:tab/>
        </w:r>
        <w:r w:rsidR="002C0486">
          <w:rPr>
            <w:webHidden/>
          </w:rPr>
          <w:fldChar w:fldCharType="begin"/>
        </w:r>
        <w:r w:rsidR="002C0486">
          <w:rPr>
            <w:webHidden/>
          </w:rPr>
          <w:instrText xml:space="preserve"> PAGEREF _Toc490496977 \h </w:instrText>
        </w:r>
        <w:r w:rsidR="002C0486">
          <w:rPr>
            <w:webHidden/>
          </w:rPr>
        </w:r>
        <w:r w:rsidR="002C0486">
          <w:rPr>
            <w:webHidden/>
          </w:rPr>
          <w:fldChar w:fldCharType="separate"/>
        </w:r>
        <w:r w:rsidR="00CE788E">
          <w:rPr>
            <w:webHidden/>
          </w:rPr>
          <w:t>13</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6978" w:history="1">
        <w:r w:rsidR="002C0486" w:rsidRPr="00563E16">
          <w:rPr>
            <w:rStyle w:val="Hipervnculo"/>
          </w:rPr>
          <w:t>I. ASPECTOS GENERALES</w:t>
        </w:r>
        <w:r w:rsidR="002C0486">
          <w:rPr>
            <w:webHidden/>
          </w:rPr>
          <w:tab/>
        </w:r>
        <w:r w:rsidR="002C0486">
          <w:rPr>
            <w:webHidden/>
          </w:rPr>
          <w:fldChar w:fldCharType="begin"/>
        </w:r>
        <w:r w:rsidR="002C0486">
          <w:rPr>
            <w:webHidden/>
          </w:rPr>
          <w:instrText xml:space="preserve"> PAGEREF _Toc490496978 \h </w:instrText>
        </w:r>
        <w:r w:rsidR="002C0486">
          <w:rPr>
            <w:webHidden/>
          </w:rPr>
        </w:r>
        <w:r w:rsidR="002C0486">
          <w:rPr>
            <w:webHidden/>
          </w:rPr>
          <w:fldChar w:fldCharType="separate"/>
        </w:r>
        <w:r w:rsidR="00CE788E">
          <w:rPr>
            <w:webHidden/>
          </w:rPr>
          <w:t>24</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79" w:history="1">
        <w:r w:rsidR="002C0486" w:rsidRPr="00563E16">
          <w:rPr>
            <w:rStyle w:val="Hipervnculo"/>
            <w:noProof/>
          </w:rPr>
          <w:t>Antecedentes</w:t>
        </w:r>
        <w:r w:rsidR="002C0486">
          <w:rPr>
            <w:noProof/>
            <w:webHidden/>
          </w:rPr>
          <w:tab/>
        </w:r>
        <w:r w:rsidR="002C0486">
          <w:rPr>
            <w:noProof/>
            <w:webHidden/>
          </w:rPr>
          <w:fldChar w:fldCharType="begin"/>
        </w:r>
        <w:r w:rsidR="002C0486">
          <w:rPr>
            <w:noProof/>
            <w:webHidden/>
          </w:rPr>
          <w:instrText xml:space="preserve"> PAGEREF _Toc490496979 \h </w:instrText>
        </w:r>
        <w:r w:rsidR="002C0486">
          <w:rPr>
            <w:noProof/>
            <w:webHidden/>
          </w:rPr>
        </w:r>
        <w:r w:rsidR="002C0486">
          <w:rPr>
            <w:noProof/>
            <w:webHidden/>
          </w:rPr>
          <w:fldChar w:fldCharType="separate"/>
        </w:r>
        <w:r w:rsidR="00CE788E">
          <w:rPr>
            <w:noProof/>
            <w:webHidden/>
          </w:rPr>
          <w:t>24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80" w:history="1">
        <w:r w:rsidR="002C0486" w:rsidRPr="00563E16">
          <w:rPr>
            <w:rStyle w:val="Hipervnculo"/>
            <w:rFonts w:asciiTheme="majorHAnsi" w:hAnsiTheme="majorHAnsi"/>
            <w:noProof/>
          </w:rPr>
          <w:t>Justificación</w:t>
        </w:r>
        <w:r w:rsidR="002C0486">
          <w:rPr>
            <w:noProof/>
            <w:webHidden/>
          </w:rPr>
          <w:tab/>
        </w:r>
        <w:r w:rsidR="002C0486">
          <w:rPr>
            <w:noProof/>
            <w:webHidden/>
          </w:rPr>
          <w:fldChar w:fldCharType="begin"/>
        </w:r>
        <w:r w:rsidR="002C0486">
          <w:rPr>
            <w:noProof/>
            <w:webHidden/>
          </w:rPr>
          <w:instrText xml:space="preserve"> PAGEREF _Toc490496980 \h </w:instrText>
        </w:r>
        <w:r w:rsidR="002C0486">
          <w:rPr>
            <w:noProof/>
            <w:webHidden/>
          </w:rPr>
        </w:r>
        <w:r w:rsidR="002C0486">
          <w:rPr>
            <w:noProof/>
            <w:webHidden/>
          </w:rPr>
          <w:fldChar w:fldCharType="separate"/>
        </w:r>
        <w:r w:rsidR="00CE788E">
          <w:rPr>
            <w:noProof/>
            <w:webHidden/>
          </w:rPr>
          <w:t>26</w:t>
        </w:r>
        <w:r w:rsidR="002C0486">
          <w:rPr>
            <w:noProof/>
            <w:webHidden/>
          </w:rPr>
          <w:fldChar w:fldCharType="end"/>
        </w:r>
      </w:hyperlink>
    </w:p>
    <w:p w:rsidR="002C0486" w:rsidRDefault="00FC64DC" w:rsidP="00B238E5">
      <w:pPr>
        <w:pStyle w:val="TDC2"/>
        <w:tabs>
          <w:tab w:val="right" w:leader="dot" w:pos="8828"/>
        </w:tabs>
        <w:spacing w:after="0"/>
        <w:ind w:left="0"/>
        <w:rPr>
          <w:rStyle w:val="Hipervnculo"/>
          <w:noProof/>
        </w:rPr>
      </w:pPr>
      <w:hyperlink w:anchor="_Toc490496981" w:history="1">
        <w:r w:rsidR="002C0486" w:rsidRPr="00563E16">
          <w:rPr>
            <w:rStyle w:val="Hipervnculo"/>
            <w:noProof/>
          </w:rPr>
          <w:t>Necesidad de un Plan Nacional de Ciencia, Tecnología e Innovación</w:t>
        </w:r>
        <w:r w:rsidR="002C0486">
          <w:rPr>
            <w:noProof/>
            <w:webHidden/>
          </w:rPr>
          <w:tab/>
        </w:r>
        <w:r w:rsidR="002C0486">
          <w:rPr>
            <w:noProof/>
            <w:webHidden/>
          </w:rPr>
          <w:fldChar w:fldCharType="begin"/>
        </w:r>
        <w:r w:rsidR="002C0486">
          <w:rPr>
            <w:noProof/>
            <w:webHidden/>
          </w:rPr>
          <w:instrText xml:space="preserve"> PAGEREF _Toc490496981 \h </w:instrText>
        </w:r>
        <w:r w:rsidR="002C0486">
          <w:rPr>
            <w:noProof/>
            <w:webHidden/>
          </w:rPr>
        </w:r>
        <w:r w:rsidR="002C0486">
          <w:rPr>
            <w:noProof/>
            <w:webHidden/>
          </w:rPr>
          <w:fldChar w:fldCharType="separate"/>
        </w:r>
        <w:r w:rsidR="00CE788E">
          <w:rPr>
            <w:noProof/>
            <w:webHidden/>
          </w:rPr>
          <w:t>27</w:t>
        </w:r>
        <w:r w:rsidR="002C0486">
          <w:rPr>
            <w:noProof/>
            <w:webHidden/>
          </w:rPr>
          <w:fldChar w:fldCharType="end"/>
        </w:r>
      </w:hyperlink>
    </w:p>
    <w:p w:rsidR="00B238E5" w:rsidRPr="00B238E5" w:rsidRDefault="00B238E5" w:rsidP="00B238E5">
      <w:pPr>
        <w:tabs>
          <w:tab w:val="right" w:leader="dot" w:pos="8828"/>
        </w:tabs>
        <w:spacing w:after="0"/>
        <w:rPr>
          <w:rFonts w:eastAsiaTheme="minorEastAsia"/>
          <w:noProof/>
          <w:lang w:eastAsia="en-US"/>
        </w:rPr>
      </w:pPr>
    </w:p>
    <w:p w:rsidR="002C0486" w:rsidRDefault="00FC64DC" w:rsidP="00B238E5">
      <w:pPr>
        <w:pStyle w:val="TDC1"/>
        <w:spacing w:after="0"/>
        <w:rPr>
          <w:rFonts w:asciiTheme="minorHAnsi" w:eastAsiaTheme="minorEastAsia" w:hAnsiTheme="minorHAnsi" w:cstheme="minorBidi"/>
          <w:b w:val="0"/>
          <w:lang w:eastAsia="es-ES"/>
        </w:rPr>
      </w:pPr>
      <w:hyperlink w:anchor="_Toc490496982" w:history="1">
        <w:r w:rsidR="002C0486" w:rsidRPr="00563E16">
          <w:rPr>
            <w:rStyle w:val="Hipervncul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Primera parte: Marco conceptual y diagnóstico</w:t>
        </w:r>
        <w:r w:rsidR="002C0486">
          <w:rPr>
            <w:webHidden/>
          </w:rPr>
          <w:tab/>
        </w:r>
        <w:r w:rsidR="002C0486">
          <w:rPr>
            <w:webHidden/>
          </w:rPr>
          <w:fldChar w:fldCharType="begin"/>
        </w:r>
        <w:r w:rsidR="002C0486">
          <w:rPr>
            <w:webHidden/>
          </w:rPr>
          <w:instrText xml:space="preserve"> PAGEREF _Toc490496982 \h </w:instrText>
        </w:r>
        <w:r w:rsidR="002C0486">
          <w:rPr>
            <w:webHidden/>
          </w:rPr>
        </w:r>
        <w:r w:rsidR="002C0486">
          <w:rPr>
            <w:webHidden/>
          </w:rPr>
          <w:fldChar w:fldCharType="separate"/>
        </w:r>
        <w:r w:rsidR="00CE788E">
          <w:rPr>
            <w:webHidden/>
          </w:rPr>
          <w:t>28</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6983" w:history="1">
        <w:r w:rsidR="002C0486" w:rsidRPr="00563E16">
          <w:rPr>
            <w:rStyle w:val="Hipervnculo"/>
          </w:rPr>
          <w:t>1. MARCO CONCEPTUAL</w:t>
        </w:r>
        <w:r w:rsidR="002C0486">
          <w:rPr>
            <w:webHidden/>
          </w:rPr>
          <w:tab/>
        </w:r>
        <w:r w:rsidR="002C0486">
          <w:rPr>
            <w:webHidden/>
          </w:rPr>
          <w:fldChar w:fldCharType="begin"/>
        </w:r>
        <w:r w:rsidR="002C0486">
          <w:rPr>
            <w:webHidden/>
          </w:rPr>
          <w:instrText xml:space="preserve"> PAGEREF _Toc490496983 \h </w:instrText>
        </w:r>
        <w:r w:rsidR="002C0486">
          <w:rPr>
            <w:webHidden/>
          </w:rPr>
        </w:r>
        <w:r w:rsidR="002C0486">
          <w:rPr>
            <w:webHidden/>
          </w:rPr>
          <w:fldChar w:fldCharType="separate"/>
        </w:r>
        <w:r w:rsidR="00CE788E">
          <w:rPr>
            <w:webHidden/>
          </w:rPr>
          <w:t>29</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4" w:history="1">
        <w:r w:rsidR="002C0486" w:rsidRPr="00563E16">
          <w:rPr>
            <w:rStyle w:val="Hipervnculo"/>
            <w:noProof/>
          </w:rPr>
          <w:t>1.1 Análisis interno y externo del Sistema de la Universidad Boliviana (SUB)</w:t>
        </w:r>
        <w:r w:rsidR="002C0486">
          <w:rPr>
            <w:noProof/>
            <w:webHidden/>
          </w:rPr>
          <w:tab/>
        </w:r>
        <w:r w:rsidR="002C0486">
          <w:rPr>
            <w:noProof/>
            <w:webHidden/>
          </w:rPr>
          <w:fldChar w:fldCharType="begin"/>
        </w:r>
        <w:r w:rsidR="002C0486">
          <w:rPr>
            <w:noProof/>
            <w:webHidden/>
          </w:rPr>
          <w:instrText xml:space="preserve"> PAGEREF _Toc490496984 \h </w:instrText>
        </w:r>
        <w:r w:rsidR="002C0486">
          <w:rPr>
            <w:noProof/>
            <w:webHidden/>
          </w:rPr>
        </w:r>
        <w:r w:rsidR="002C0486">
          <w:rPr>
            <w:noProof/>
            <w:webHidden/>
          </w:rPr>
          <w:fldChar w:fldCharType="separate"/>
        </w:r>
        <w:r w:rsidR="00CE788E">
          <w:rPr>
            <w:noProof/>
            <w:webHidden/>
          </w:rPr>
          <w:t>30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5" w:history="1">
        <w:r w:rsidR="002C0486" w:rsidRPr="00563E16">
          <w:rPr>
            <w:rStyle w:val="Hipervnculo"/>
            <w:noProof/>
          </w:rPr>
          <w:t>1.2 Misión</w:t>
        </w:r>
        <w:r w:rsidR="002C0486">
          <w:rPr>
            <w:noProof/>
            <w:webHidden/>
          </w:rPr>
          <w:tab/>
        </w:r>
        <w:r w:rsidR="002C0486">
          <w:rPr>
            <w:noProof/>
            <w:webHidden/>
          </w:rPr>
          <w:fldChar w:fldCharType="begin"/>
        </w:r>
        <w:r w:rsidR="002C0486">
          <w:rPr>
            <w:noProof/>
            <w:webHidden/>
          </w:rPr>
          <w:instrText xml:space="preserve"> PAGEREF _Toc490496985 \h </w:instrText>
        </w:r>
        <w:r w:rsidR="002C0486">
          <w:rPr>
            <w:noProof/>
            <w:webHidden/>
          </w:rPr>
        </w:r>
        <w:r w:rsidR="002C0486">
          <w:rPr>
            <w:noProof/>
            <w:webHidden/>
          </w:rPr>
          <w:fldChar w:fldCharType="separate"/>
        </w:r>
        <w:r w:rsidR="00CE788E">
          <w:rPr>
            <w:noProof/>
            <w:webHidden/>
          </w:rPr>
          <w:t>31</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6" w:history="1">
        <w:r w:rsidR="002C0486" w:rsidRPr="00563E16">
          <w:rPr>
            <w:rStyle w:val="Hipervnculo"/>
            <w:noProof/>
          </w:rPr>
          <w:t>1.3 Visión</w:t>
        </w:r>
        <w:r w:rsidR="002C0486">
          <w:rPr>
            <w:noProof/>
            <w:webHidden/>
          </w:rPr>
          <w:tab/>
        </w:r>
        <w:r w:rsidR="002C0486">
          <w:rPr>
            <w:noProof/>
            <w:webHidden/>
          </w:rPr>
          <w:fldChar w:fldCharType="begin"/>
        </w:r>
        <w:r w:rsidR="002C0486">
          <w:rPr>
            <w:noProof/>
            <w:webHidden/>
          </w:rPr>
          <w:instrText xml:space="preserve"> PAGEREF _Toc490496986 \h </w:instrText>
        </w:r>
        <w:r w:rsidR="002C0486">
          <w:rPr>
            <w:noProof/>
            <w:webHidden/>
          </w:rPr>
        </w:r>
        <w:r w:rsidR="002C0486">
          <w:rPr>
            <w:noProof/>
            <w:webHidden/>
          </w:rPr>
          <w:fldChar w:fldCharType="separate"/>
        </w:r>
        <w:r w:rsidR="00CE788E">
          <w:rPr>
            <w:noProof/>
            <w:webHidden/>
          </w:rPr>
          <w:t>31</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7" w:history="1">
        <w:r w:rsidR="002C0486" w:rsidRPr="00563E16">
          <w:rPr>
            <w:rStyle w:val="Hipervnculo"/>
            <w:noProof/>
          </w:rPr>
          <w:t>1.4 Los Objetivos estratégicos, los objetivos operativos y las estrategias</w:t>
        </w:r>
        <w:r w:rsidR="002C0486">
          <w:rPr>
            <w:noProof/>
            <w:webHidden/>
          </w:rPr>
          <w:tab/>
        </w:r>
        <w:r w:rsidR="002C0486">
          <w:rPr>
            <w:noProof/>
            <w:webHidden/>
          </w:rPr>
          <w:fldChar w:fldCharType="begin"/>
        </w:r>
        <w:r w:rsidR="002C0486">
          <w:rPr>
            <w:noProof/>
            <w:webHidden/>
          </w:rPr>
          <w:instrText xml:space="preserve"> PAGEREF _Toc490496987 \h </w:instrText>
        </w:r>
        <w:r w:rsidR="002C0486">
          <w:rPr>
            <w:noProof/>
            <w:webHidden/>
          </w:rPr>
        </w:r>
        <w:r w:rsidR="002C0486">
          <w:rPr>
            <w:noProof/>
            <w:webHidden/>
          </w:rPr>
          <w:fldChar w:fldCharType="separate"/>
        </w:r>
        <w:r w:rsidR="00CE788E">
          <w:rPr>
            <w:noProof/>
            <w:webHidden/>
          </w:rPr>
          <w:t>31</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8" w:history="1">
        <w:r w:rsidR="002C0486" w:rsidRPr="00563E16">
          <w:rPr>
            <w:rStyle w:val="Hipervnculo"/>
            <w:noProof/>
          </w:rPr>
          <w:t>1.5 Seguimiento y evaluación del cumplimiento del Plan e indicadores</w:t>
        </w:r>
        <w:r w:rsidR="002C0486">
          <w:rPr>
            <w:noProof/>
            <w:webHidden/>
          </w:rPr>
          <w:tab/>
        </w:r>
        <w:r w:rsidR="002C0486">
          <w:rPr>
            <w:noProof/>
            <w:webHidden/>
          </w:rPr>
          <w:fldChar w:fldCharType="begin"/>
        </w:r>
        <w:r w:rsidR="002C0486">
          <w:rPr>
            <w:noProof/>
            <w:webHidden/>
          </w:rPr>
          <w:instrText xml:space="preserve"> PAGEREF _Toc490496988 \h </w:instrText>
        </w:r>
        <w:r w:rsidR="002C0486">
          <w:rPr>
            <w:noProof/>
            <w:webHidden/>
          </w:rPr>
        </w:r>
        <w:r w:rsidR="002C0486">
          <w:rPr>
            <w:noProof/>
            <w:webHidden/>
          </w:rPr>
          <w:fldChar w:fldCharType="separate"/>
        </w:r>
        <w:r w:rsidR="00CE788E">
          <w:rPr>
            <w:noProof/>
            <w:webHidden/>
          </w:rPr>
          <w:t>32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89" w:history="1">
        <w:r w:rsidR="002C0486" w:rsidRPr="00563E16">
          <w:rPr>
            <w:rStyle w:val="Hipervnculo"/>
            <w:noProof/>
          </w:rPr>
          <w:t>1.6 Declaración de valores</w:t>
        </w:r>
        <w:r w:rsidR="002C0486">
          <w:rPr>
            <w:noProof/>
            <w:webHidden/>
          </w:rPr>
          <w:tab/>
        </w:r>
        <w:r w:rsidR="002C0486">
          <w:rPr>
            <w:noProof/>
            <w:webHidden/>
          </w:rPr>
          <w:fldChar w:fldCharType="begin"/>
        </w:r>
        <w:r w:rsidR="002C0486">
          <w:rPr>
            <w:noProof/>
            <w:webHidden/>
          </w:rPr>
          <w:instrText xml:space="preserve"> PAGEREF _Toc490496989 \h </w:instrText>
        </w:r>
        <w:r w:rsidR="002C0486">
          <w:rPr>
            <w:noProof/>
            <w:webHidden/>
          </w:rPr>
        </w:r>
        <w:r w:rsidR="002C0486">
          <w:rPr>
            <w:noProof/>
            <w:webHidden/>
          </w:rPr>
          <w:fldChar w:fldCharType="separate"/>
        </w:r>
        <w:r w:rsidR="00CE788E">
          <w:rPr>
            <w:noProof/>
            <w:webHidden/>
          </w:rPr>
          <w:t>32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90" w:history="1">
        <w:r w:rsidR="002C0486" w:rsidRPr="00563E16">
          <w:rPr>
            <w:rStyle w:val="Hipervnculo"/>
            <w:noProof/>
          </w:rPr>
          <w:t>1.7 Instrumentos conceptuales de I+D+i</w:t>
        </w:r>
        <w:r w:rsidR="002C0486">
          <w:rPr>
            <w:noProof/>
            <w:webHidden/>
          </w:rPr>
          <w:tab/>
        </w:r>
        <w:r w:rsidR="002C0486">
          <w:rPr>
            <w:noProof/>
            <w:webHidden/>
          </w:rPr>
          <w:fldChar w:fldCharType="begin"/>
        </w:r>
        <w:r w:rsidR="002C0486">
          <w:rPr>
            <w:noProof/>
            <w:webHidden/>
          </w:rPr>
          <w:instrText xml:space="preserve"> PAGEREF _Toc490496990 \h </w:instrText>
        </w:r>
        <w:r w:rsidR="002C0486">
          <w:rPr>
            <w:noProof/>
            <w:webHidden/>
          </w:rPr>
        </w:r>
        <w:r w:rsidR="002C0486">
          <w:rPr>
            <w:noProof/>
            <w:webHidden/>
          </w:rPr>
          <w:fldChar w:fldCharType="separate"/>
        </w:r>
        <w:r w:rsidR="00CE788E">
          <w:rPr>
            <w:noProof/>
            <w:webHidden/>
          </w:rPr>
          <w:t>32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6991" w:history="1">
        <w:r w:rsidR="002C0486" w:rsidRPr="00563E16">
          <w:rPr>
            <w:rStyle w:val="Hipervnculo"/>
          </w:rPr>
          <w:t>2. PROCESO DE ELABORACIÓN DEL PLAN NACIONAL DE CIENCIA, TECNOLOGÍA E INNOVACIÓN</w:t>
        </w:r>
        <w:r w:rsidR="002C0486">
          <w:rPr>
            <w:webHidden/>
          </w:rPr>
          <w:tab/>
        </w:r>
        <w:r w:rsidR="002C0486">
          <w:rPr>
            <w:webHidden/>
          </w:rPr>
          <w:fldChar w:fldCharType="begin"/>
        </w:r>
        <w:r w:rsidR="002C0486">
          <w:rPr>
            <w:webHidden/>
          </w:rPr>
          <w:instrText xml:space="preserve"> PAGEREF _Toc490496991 \h </w:instrText>
        </w:r>
        <w:r w:rsidR="002C0486">
          <w:rPr>
            <w:webHidden/>
          </w:rPr>
        </w:r>
        <w:r w:rsidR="002C0486">
          <w:rPr>
            <w:webHidden/>
          </w:rPr>
          <w:fldChar w:fldCharType="separate"/>
        </w:r>
        <w:r w:rsidR="00CE788E">
          <w:rPr>
            <w:webHidden/>
          </w:rPr>
          <w:t>36</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92" w:history="1">
        <w:r w:rsidR="002C0486" w:rsidRPr="00563E16">
          <w:rPr>
            <w:rStyle w:val="Hipervnculo"/>
            <w:noProof/>
          </w:rPr>
          <w:t>2.1 Constitución de una comisión de planificación nacional - Consultora PROMAQ I+D y de un equipo de planificación por cada universidad.</w:t>
        </w:r>
        <w:r w:rsidR="002C0486">
          <w:rPr>
            <w:noProof/>
            <w:webHidden/>
          </w:rPr>
          <w:tab/>
        </w:r>
        <w:r w:rsidR="002C0486">
          <w:rPr>
            <w:noProof/>
            <w:webHidden/>
          </w:rPr>
          <w:fldChar w:fldCharType="begin"/>
        </w:r>
        <w:r w:rsidR="002C0486">
          <w:rPr>
            <w:noProof/>
            <w:webHidden/>
          </w:rPr>
          <w:instrText xml:space="preserve"> PAGEREF _Toc490496992 \h </w:instrText>
        </w:r>
        <w:r w:rsidR="002C0486">
          <w:rPr>
            <w:noProof/>
            <w:webHidden/>
          </w:rPr>
        </w:r>
        <w:r w:rsidR="002C0486">
          <w:rPr>
            <w:noProof/>
            <w:webHidden/>
          </w:rPr>
          <w:fldChar w:fldCharType="separate"/>
        </w:r>
        <w:r w:rsidR="00CE788E">
          <w:rPr>
            <w:noProof/>
            <w:webHidden/>
          </w:rPr>
          <w:t>36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6993" w:history="1">
        <w:r w:rsidR="002C0486" w:rsidRPr="00563E16">
          <w:rPr>
            <w:rStyle w:val="Hipervnculo"/>
            <w:noProof/>
          </w:rPr>
          <w:t>2.2 Metodología de trabajo</w:t>
        </w:r>
        <w:r w:rsidR="002C0486">
          <w:rPr>
            <w:noProof/>
            <w:webHidden/>
          </w:rPr>
          <w:tab/>
        </w:r>
        <w:r w:rsidR="002C0486">
          <w:rPr>
            <w:noProof/>
            <w:webHidden/>
          </w:rPr>
          <w:fldChar w:fldCharType="begin"/>
        </w:r>
        <w:r w:rsidR="002C0486">
          <w:rPr>
            <w:noProof/>
            <w:webHidden/>
          </w:rPr>
          <w:instrText xml:space="preserve"> PAGEREF _Toc490496993 \h </w:instrText>
        </w:r>
        <w:r w:rsidR="002C0486">
          <w:rPr>
            <w:noProof/>
            <w:webHidden/>
          </w:rPr>
        </w:r>
        <w:r w:rsidR="002C0486">
          <w:rPr>
            <w:noProof/>
            <w:webHidden/>
          </w:rPr>
          <w:fldChar w:fldCharType="separate"/>
        </w:r>
        <w:r w:rsidR="00CE788E">
          <w:rPr>
            <w:noProof/>
            <w:webHidden/>
          </w:rPr>
          <w:t>37</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4" w:history="1">
        <w:r w:rsidR="002C0486" w:rsidRPr="00563E16">
          <w:rPr>
            <w:rStyle w:val="Hipervnculo"/>
            <w:noProof/>
          </w:rPr>
          <w:t>2.2.1 Fases del proceso metodológico</w:t>
        </w:r>
        <w:r w:rsidR="002C0486">
          <w:rPr>
            <w:noProof/>
            <w:webHidden/>
          </w:rPr>
          <w:tab/>
        </w:r>
        <w:r w:rsidR="002C0486">
          <w:rPr>
            <w:noProof/>
            <w:webHidden/>
          </w:rPr>
          <w:fldChar w:fldCharType="begin"/>
        </w:r>
        <w:r w:rsidR="002C0486">
          <w:rPr>
            <w:noProof/>
            <w:webHidden/>
          </w:rPr>
          <w:instrText xml:space="preserve"> PAGEREF _Toc490496994 \h </w:instrText>
        </w:r>
        <w:r w:rsidR="002C0486">
          <w:rPr>
            <w:noProof/>
            <w:webHidden/>
          </w:rPr>
        </w:r>
        <w:r w:rsidR="002C0486">
          <w:rPr>
            <w:noProof/>
            <w:webHidden/>
          </w:rPr>
          <w:fldChar w:fldCharType="separate"/>
        </w:r>
        <w:r w:rsidR="00CE788E">
          <w:rPr>
            <w:noProof/>
            <w:webHidden/>
          </w:rPr>
          <w:t>40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5" w:history="1">
        <w:r w:rsidR="002C0486" w:rsidRPr="00563E16">
          <w:rPr>
            <w:rStyle w:val="Hipervnculo"/>
            <w:noProof/>
          </w:rPr>
          <w:t>Fase I: Preparación y organización</w:t>
        </w:r>
        <w:r w:rsidR="002C0486">
          <w:rPr>
            <w:noProof/>
            <w:webHidden/>
          </w:rPr>
          <w:tab/>
        </w:r>
        <w:r w:rsidR="002C0486">
          <w:rPr>
            <w:noProof/>
            <w:webHidden/>
          </w:rPr>
          <w:fldChar w:fldCharType="begin"/>
        </w:r>
        <w:r w:rsidR="002C0486">
          <w:rPr>
            <w:noProof/>
            <w:webHidden/>
          </w:rPr>
          <w:instrText xml:space="preserve"> PAGEREF _Toc490496995 \h </w:instrText>
        </w:r>
        <w:r w:rsidR="002C0486">
          <w:rPr>
            <w:noProof/>
            <w:webHidden/>
          </w:rPr>
        </w:r>
        <w:r w:rsidR="002C0486">
          <w:rPr>
            <w:noProof/>
            <w:webHidden/>
          </w:rPr>
          <w:fldChar w:fldCharType="separate"/>
        </w:r>
        <w:r w:rsidR="00CE788E">
          <w:rPr>
            <w:noProof/>
            <w:webHidden/>
          </w:rPr>
          <w:t>40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6" w:history="1">
        <w:r w:rsidR="002C0486" w:rsidRPr="00563E16">
          <w:rPr>
            <w:rStyle w:val="Hipervnculo"/>
            <w:noProof/>
          </w:rPr>
          <w:t>Fase II: Relevamiento y análisis de información</w:t>
        </w:r>
        <w:r w:rsidR="002C0486">
          <w:rPr>
            <w:noProof/>
            <w:webHidden/>
          </w:rPr>
          <w:tab/>
        </w:r>
        <w:r w:rsidR="002C0486">
          <w:rPr>
            <w:noProof/>
            <w:webHidden/>
          </w:rPr>
          <w:fldChar w:fldCharType="begin"/>
        </w:r>
        <w:r w:rsidR="002C0486">
          <w:rPr>
            <w:noProof/>
            <w:webHidden/>
          </w:rPr>
          <w:instrText xml:space="preserve"> PAGEREF _Toc490496996 \h </w:instrText>
        </w:r>
        <w:r w:rsidR="002C0486">
          <w:rPr>
            <w:noProof/>
            <w:webHidden/>
          </w:rPr>
        </w:r>
        <w:r w:rsidR="002C0486">
          <w:rPr>
            <w:noProof/>
            <w:webHidden/>
          </w:rPr>
          <w:fldChar w:fldCharType="separate"/>
        </w:r>
        <w:r w:rsidR="00CE788E">
          <w:rPr>
            <w:noProof/>
            <w:webHidden/>
          </w:rPr>
          <w:t>41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7" w:history="1">
        <w:r w:rsidR="002C0486" w:rsidRPr="00563E16">
          <w:rPr>
            <w:rStyle w:val="Hipervnculo"/>
            <w:noProof/>
          </w:rPr>
          <w:t>Fase III: Sistematización de diagnóstico y marco estratégico</w:t>
        </w:r>
        <w:r w:rsidR="002C0486">
          <w:rPr>
            <w:noProof/>
            <w:webHidden/>
          </w:rPr>
          <w:tab/>
        </w:r>
        <w:r w:rsidR="002C0486">
          <w:rPr>
            <w:noProof/>
            <w:webHidden/>
          </w:rPr>
          <w:fldChar w:fldCharType="begin"/>
        </w:r>
        <w:r w:rsidR="002C0486">
          <w:rPr>
            <w:noProof/>
            <w:webHidden/>
          </w:rPr>
          <w:instrText xml:space="preserve"> PAGEREF _Toc490496997 \h </w:instrText>
        </w:r>
        <w:r w:rsidR="002C0486">
          <w:rPr>
            <w:noProof/>
            <w:webHidden/>
          </w:rPr>
        </w:r>
        <w:r w:rsidR="002C0486">
          <w:rPr>
            <w:noProof/>
            <w:webHidden/>
          </w:rPr>
          <w:fldChar w:fldCharType="separate"/>
        </w:r>
        <w:r w:rsidR="00CE788E">
          <w:rPr>
            <w:noProof/>
            <w:webHidden/>
          </w:rPr>
          <w:t>42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8" w:history="1">
        <w:r w:rsidR="002C0486" w:rsidRPr="00563E16">
          <w:rPr>
            <w:rStyle w:val="Hipervnculo"/>
            <w:noProof/>
          </w:rPr>
          <w:t>Fase IV: Elaboración del Plan Nacional de CyT del SUB</w:t>
        </w:r>
        <w:r w:rsidR="002C0486">
          <w:rPr>
            <w:noProof/>
            <w:webHidden/>
          </w:rPr>
          <w:tab/>
        </w:r>
        <w:r w:rsidR="002C0486">
          <w:rPr>
            <w:noProof/>
            <w:webHidden/>
          </w:rPr>
          <w:fldChar w:fldCharType="begin"/>
        </w:r>
        <w:r w:rsidR="002C0486">
          <w:rPr>
            <w:noProof/>
            <w:webHidden/>
          </w:rPr>
          <w:instrText xml:space="preserve"> PAGEREF _Toc490496998 \h </w:instrText>
        </w:r>
        <w:r w:rsidR="002C0486">
          <w:rPr>
            <w:noProof/>
            <w:webHidden/>
          </w:rPr>
        </w:r>
        <w:r w:rsidR="002C0486">
          <w:rPr>
            <w:noProof/>
            <w:webHidden/>
          </w:rPr>
          <w:fldChar w:fldCharType="separate"/>
        </w:r>
        <w:r w:rsidR="00CE788E">
          <w:rPr>
            <w:noProof/>
            <w:webHidden/>
          </w:rPr>
          <w:t>42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6999" w:history="1">
        <w:r w:rsidR="002C0486" w:rsidRPr="00563E16">
          <w:rPr>
            <w:rStyle w:val="Hipervnculo"/>
            <w:noProof/>
          </w:rPr>
          <w:t>Fase V: Validación y aprobación del Plan</w:t>
        </w:r>
        <w:r w:rsidR="002C0486">
          <w:rPr>
            <w:noProof/>
            <w:webHidden/>
          </w:rPr>
          <w:tab/>
        </w:r>
        <w:r w:rsidR="002C0486">
          <w:rPr>
            <w:noProof/>
            <w:webHidden/>
          </w:rPr>
          <w:fldChar w:fldCharType="begin"/>
        </w:r>
        <w:r w:rsidR="002C0486">
          <w:rPr>
            <w:noProof/>
            <w:webHidden/>
          </w:rPr>
          <w:instrText xml:space="preserve"> PAGEREF _Toc490496999 \h </w:instrText>
        </w:r>
        <w:r w:rsidR="002C0486">
          <w:rPr>
            <w:noProof/>
            <w:webHidden/>
          </w:rPr>
        </w:r>
        <w:r w:rsidR="002C0486">
          <w:rPr>
            <w:noProof/>
            <w:webHidden/>
          </w:rPr>
          <w:fldChar w:fldCharType="separate"/>
        </w:r>
        <w:r w:rsidR="00CE788E">
          <w:rPr>
            <w:noProof/>
            <w:webHidden/>
          </w:rPr>
          <w:t>42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00" w:history="1">
        <w:r w:rsidR="002C0486" w:rsidRPr="00563E16">
          <w:rPr>
            <w:rStyle w:val="Hipervnculo"/>
          </w:rPr>
          <w:t>3.  BOLIVIA PLANES INSTITUCIONALES Y SECTORES DE DESARROLLO</w:t>
        </w:r>
        <w:r w:rsidR="002C0486">
          <w:rPr>
            <w:webHidden/>
          </w:rPr>
          <w:tab/>
        </w:r>
        <w:r w:rsidR="002C0486">
          <w:rPr>
            <w:webHidden/>
          </w:rPr>
          <w:fldChar w:fldCharType="begin"/>
        </w:r>
        <w:r w:rsidR="002C0486">
          <w:rPr>
            <w:webHidden/>
          </w:rPr>
          <w:instrText xml:space="preserve"> PAGEREF _Toc490497000 \h </w:instrText>
        </w:r>
        <w:r w:rsidR="002C0486">
          <w:rPr>
            <w:webHidden/>
          </w:rPr>
        </w:r>
        <w:r w:rsidR="002C0486">
          <w:rPr>
            <w:webHidden/>
          </w:rPr>
          <w:fldChar w:fldCharType="separate"/>
        </w:r>
        <w:r w:rsidR="00CE788E">
          <w:rPr>
            <w:webHidden/>
          </w:rPr>
          <w:t>43</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1" w:history="1">
        <w:r w:rsidR="002C0486" w:rsidRPr="00563E16">
          <w:rPr>
            <w:rStyle w:val="Hipervnculo"/>
            <w:noProof/>
          </w:rPr>
          <w:t>3.1 Generalidades</w:t>
        </w:r>
        <w:r w:rsidR="002C0486">
          <w:rPr>
            <w:noProof/>
            <w:webHidden/>
          </w:rPr>
          <w:tab/>
        </w:r>
        <w:r w:rsidR="002C0486">
          <w:rPr>
            <w:noProof/>
            <w:webHidden/>
          </w:rPr>
          <w:fldChar w:fldCharType="begin"/>
        </w:r>
        <w:r w:rsidR="002C0486">
          <w:rPr>
            <w:noProof/>
            <w:webHidden/>
          </w:rPr>
          <w:instrText xml:space="preserve"> PAGEREF _Toc490497001 \h </w:instrText>
        </w:r>
        <w:r w:rsidR="002C0486">
          <w:rPr>
            <w:noProof/>
            <w:webHidden/>
          </w:rPr>
        </w:r>
        <w:r w:rsidR="002C0486">
          <w:rPr>
            <w:noProof/>
            <w:webHidden/>
          </w:rPr>
          <w:fldChar w:fldCharType="separate"/>
        </w:r>
        <w:r w:rsidR="00CE788E">
          <w:rPr>
            <w:noProof/>
            <w:webHidden/>
          </w:rPr>
          <w:t>43</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2" w:history="1">
        <w:r w:rsidR="002C0486" w:rsidRPr="00563E16">
          <w:rPr>
            <w:rStyle w:val="Hipervnculo"/>
            <w:noProof/>
          </w:rPr>
          <w:t>3.2 El Plan de Desarrollo Económico y Social</w:t>
        </w:r>
        <w:r w:rsidR="002C0486">
          <w:rPr>
            <w:noProof/>
            <w:webHidden/>
          </w:rPr>
          <w:tab/>
        </w:r>
        <w:r w:rsidR="002C0486">
          <w:rPr>
            <w:noProof/>
            <w:webHidden/>
          </w:rPr>
          <w:fldChar w:fldCharType="begin"/>
        </w:r>
        <w:r w:rsidR="002C0486">
          <w:rPr>
            <w:noProof/>
            <w:webHidden/>
          </w:rPr>
          <w:instrText xml:space="preserve"> PAGEREF _Toc490497002 \h </w:instrText>
        </w:r>
        <w:r w:rsidR="002C0486">
          <w:rPr>
            <w:noProof/>
            <w:webHidden/>
          </w:rPr>
        </w:r>
        <w:r w:rsidR="002C0486">
          <w:rPr>
            <w:noProof/>
            <w:webHidden/>
          </w:rPr>
          <w:fldChar w:fldCharType="separate"/>
        </w:r>
        <w:r w:rsidR="00CE788E">
          <w:rPr>
            <w:noProof/>
            <w:webHidden/>
          </w:rPr>
          <w:t>50</w:t>
        </w:r>
        <w:r w:rsidR="002C0486">
          <w:rPr>
            <w:noProof/>
            <w:webHidden/>
          </w:rPr>
          <w:fldChar w:fldCharType="end"/>
        </w:r>
      </w:hyperlink>
    </w:p>
    <w:p w:rsidR="002C0486" w:rsidRDefault="00FC64DC" w:rsidP="00B238E5">
      <w:pPr>
        <w:pStyle w:val="TDC2"/>
        <w:tabs>
          <w:tab w:val="left" w:pos="880"/>
          <w:tab w:val="right" w:leader="dot" w:pos="8828"/>
        </w:tabs>
        <w:spacing w:after="0"/>
        <w:ind w:left="0"/>
        <w:rPr>
          <w:rFonts w:asciiTheme="minorHAnsi" w:eastAsiaTheme="minorEastAsia" w:hAnsiTheme="minorHAnsi" w:cstheme="minorBidi"/>
          <w:noProof/>
          <w:lang w:eastAsia="es-ES"/>
        </w:rPr>
      </w:pPr>
      <w:hyperlink w:anchor="_Toc490497003" w:history="1">
        <w:r w:rsidR="002C0486" w:rsidRPr="00563E16">
          <w:rPr>
            <w:rStyle w:val="Hipervnculo"/>
            <w:noProof/>
          </w:rPr>
          <w:t>3.3</w:t>
        </w:r>
        <w:r w:rsidR="00B238E5">
          <w:rPr>
            <w:rFonts w:asciiTheme="minorHAnsi" w:eastAsiaTheme="minorEastAsia" w:hAnsiTheme="minorHAnsi" w:cstheme="minorBidi"/>
            <w:noProof/>
            <w:lang w:eastAsia="es-ES"/>
          </w:rPr>
          <w:t xml:space="preserve"> </w:t>
        </w:r>
        <w:r w:rsidR="002C0486" w:rsidRPr="00563E16">
          <w:rPr>
            <w:rStyle w:val="Hipervnculo"/>
            <w:noProof/>
          </w:rPr>
          <w:t>Plan Nacional de Desarrollo Universitario</w:t>
        </w:r>
        <w:r w:rsidR="002C0486">
          <w:rPr>
            <w:noProof/>
            <w:webHidden/>
          </w:rPr>
          <w:tab/>
        </w:r>
        <w:r w:rsidR="002C0486">
          <w:rPr>
            <w:noProof/>
            <w:webHidden/>
          </w:rPr>
          <w:fldChar w:fldCharType="begin"/>
        </w:r>
        <w:r w:rsidR="002C0486">
          <w:rPr>
            <w:noProof/>
            <w:webHidden/>
          </w:rPr>
          <w:instrText xml:space="preserve"> PAGEREF _Toc490497003 \h </w:instrText>
        </w:r>
        <w:r w:rsidR="002C0486">
          <w:rPr>
            <w:noProof/>
            <w:webHidden/>
          </w:rPr>
        </w:r>
        <w:r w:rsidR="002C0486">
          <w:rPr>
            <w:noProof/>
            <w:webHidden/>
          </w:rPr>
          <w:fldChar w:fldCharType="separate"/>
        </w:r>
        <w:r w:rsidR="00CE788E">
          <w:rPr>
            <w:noProof/>
            <w:webHidden/>
          </w:rPr>
          <w:t>55</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4" w:history="1">
        <w:r w:rsidR="002C0486" w:rsidRPr="00563E16">
          <w:rPr>
            <w:rStyle w:val="Hipervnculo"/>
            <w:noProof/>
          </w:rPr>
          <w:t>3.4</w:t>
        </w:r>
        <w:r w:rsidR="00B238E5">
          <w:rPr>
            <w:rStyle w:val="Hipervnculo"/>
            <w:noProof/>
          </w:rPr>
          <w:t xml:space="preserve"> </w:t>
        </w:r>
        <w:r w:rsidR="002C0486" w:rsidRPr="00563E16">
          <w:rPr>
            <w:rStyle w:val="Hipervnculo"/>
            <w:noProof/>
          </w:rPr>
          <w:t>El Plan Nacional de Ciencia Tecnología e Innovación de Bolivia (PNCTIB)</w:t>
        </w:r>
        <w:r w:rsidR="002C0486">
          <w:rPr>
            <w:noProof/>
            <w:webHidden/>
          </w:rPr>
          <w:tab/>
        </w:r>
        <w:r w:rsidR="002C0486">
          <w:rPr>
            <w:noProof/>
            <w:webHidden/>
          </w:rPr>
          <w:fldChar w:fldCharType="begin"/>
        </w:r>
        <w:r w:rsidR="002C0486">
          <w:rPr>
            <w:noProof/>
            <w:webHidden/>
          </w:rPr>
          <w:instrText xml:space="preserve"> PAGEREF _Toc490497004 \h </w:instrText>
        </w:r>
        <w:r w:rsidR="002C0486">
          <w:rPr>
            <w:noProof/>
            <w:webHidden/>
          </w:rPr>
        </w:r>
        <w:r w:rsidR="002C0486">
          <w:rPr>
            <w:noProof/>
            <w:webHidden/>
          </w:rPr>
          <w:fldChar w:fldCharType="separate"/>
        </w:r>
        <w:r w:rsidR="00CE788E">
          <w:rPr>
            <w:noProof/>
            <w:webHidden/>
          </w:rPr>
          <w:t>59</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5" w:history="1">
        <w:r w:rsidR="002C0486" w:rsidRPr="00563E16">
          <w:rPr>
            <w:rStyle w:val="Hipervnculo"/>
            <w:noProof/>
          </w:rPr>
          <w:t>3.4.1 Sistema Boliviano de Ciencia, Tecnología e Innovación (SBCTI)</w:t>
        </w:r>
        <w:r w:rsidR="002C0486">
          <w:rPr>
            <w:noProof/>
            <w:webHidden/>
          </w:rPr>
          <w:tab/>
        </w:r>
        <w:r w:rsidR="002C0486">
          <w:rPr>
            <w:noProof/>
            <w:webHidden/>
          </w:rPr>
          <w:fldChar w:fldCharType="begin"/>
        </w:r>
        <w:r w:rsidR="002C0486">
          <w:rPr>
            <w:noProof/>
            <w:webHidden/>
          </w:rPr>
          <w:instrText xml:space="preserve"> PAGEREF _Toc490497005 \h </w:instrText>
        </w:r>
        <w:r w:rsidR="002C0486">
          <w:rPr>
            <w:noProof/>
            <w:webHidden/>
          </w:rPr>
        </w:r>
        <w:r w:rsidR="002C0486">
          <w:rPr>
            <w:noProof/>
            <w:webHidden/>
          </w:rPr>
          <w:fldChar w:fldCharType="separate"/>
        </w:r>
        <w:r w:rsidR="00CE788E">
          <w:rPr>
            <w:noProof/>
            <w:webHidden/>
          </w:rPr>
          <w:t>64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6" w:history="1">
        <w:r w:rsidR="002C0486" w:rsidRPr="00563E16">
          <w:rPr>
            <w:rStyle w:val="Hipervnculo"/>
            <w:rFonts w:eastAsia="Calibri"/>
            <w:noProof/>
          </w:rPr>
          <w:t>3.5 Actores que inciden en CTI</w:t>
        </w:r>
        <w:r w:rsidR="002C0486">
          <w:rPr>
            <w:noProof/>
            <w:webHidden/>
          </w:rPr>
          <w:tab/>
        </w:r>
        <w:r w:rsidR="002C0486">
          <w:rPr>
            <w:noProof/>
            <w:webHidden/>
          </w:rPr>
          <w:fldChar w:fldCharType="begin"/>
        </w:r>
        <w:r w:rsidR="002C0486">
          <w:rPr>
            <w:noProof/>
            <w:webHidden/>
          </w:rPr>
          <w:instrText xml:space="preserve"> PAGEREF _Toc490497006 \h </w:instrText>
        </w:r>
        <w:r w:rsidR="002C0486">
          <w:rPr>
            <w:noProof/>
            <w:webHidden/>
          </w:rPr>
        </w:r>
        <w:r w:rsidR="002C0486">
          <w:rPr>
            <w:noProof/>
            <w:webHidden/>
          </w:rPr>
          <w:fldChar w:fldCharType="separate"/>
        </w:r>
        <w:r w:rsidR="00CE788E">
          <w:rPr>
            <w:noProof/>
            <w:webHidden/>
          </w:rPr>
          <w:t>66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7" w:history="1">
        <w:r w:rsidR="002C0486" w:rsidRPr="00563E16">
          <w:rPr>
            <w:rStyle w:val="Hipervnculo"/>
            <w:noProof/>
          </w:rPr>
          <w:t>3.6 Marco normativo institucional para el Plan de CTI del SUB</w:t>
        </w:r>
        <w:r w:rsidR="002C0486">
          <w:rPr>
            <w:noProof/>
            <w:webHidden/>
          </w:rPr>
          <w:tab/>
        </w:r>
        <w:r w:rsidR="002C0486">
          <w:rPr>
            <w:noProof/>
            <w:webHidden/>
          </w:rPr>
          <w:fldChar w:fldCharType="begin"/>
        </w:r>
        <w:r w:rsidR="002C0486">
          <w:rPr>
            <w:noProof/>
            <w:webHidden/>
          </w:rPr>
          <w:instrText xml:space="preserve"> PAGEREF _Toc490497007 \h </w:instrText>
        </w:r>
        <w:r w:rsidR="002C0486">
          <w:rPr>
            <w:noProof/>
            <w:webHidden/>
          </w:rPr>
        </w:r>
        <w:r w:rsidR="002C0486">
          <w:rPr>
            <w:noProof/>
            <w:webHidden/>
          </w:rPr>
          <w:fldChar w:fldCharType="separate"/>
        </w:r>
        <w:r w:rsidR="00CE788E">
          <w:rPr>
            <w:noProof/>
            <w:webHidden/>
          </w:rPr>
          <w:t>72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08" w:history="1">
        <w:r w:rsidR="002C0486" w:rsidRPr="00563E16">
          <w:rPr>
            <w:rStyle w:val="Hipervnculo"/>
          </w:rPr>
          <w:t>4. ANALISIS DEL CONTEXTO EXTERNO</w:t>
        </w:r>
        <w:r w:rsidR="002C0486">
          <w:rPr>
            <w:webHidden/>
          </w:rPr>
          <w:tab/>
        </w:r>
        <w:r w:rsidR="002C0486">
          <w:rPr>
            <w:webHidden/>
          </w:rPr>
          <w:fldChar w:fldCharType="begin"/>
        </w:r>
        <w:r w:rsidR="002C0486">
          <w:rPr>
            <w:webHidden/>
          </w:rPr>
          <w:instrText xml:space="preserve"> PAGEREF _Toc490497008 \h </w:instrText>
        </w:r>
        <w:r w:rsidR="002C0486">
          <w:rPr>
            <w:webHidden/>
          </w:rPr>
        </w:r>
        <w:r w:rsidR="002C0486">
          <w:rPr>
            <w:webHidden/>
          </w:rPr>
          <w:fldChar w:fldCharType="separate"/>
        </w:r>
        <w:r w:rsidR="00CE788E">
          <w:rPr>
            <w:webHidden/>
          </w:rPr>
          <w:t>73</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09" w:history="1">
        <w:r w:rsidR="002C0486" w:rsidRPr="00563E16">
          <w:rPr>
            <w:rStyle w:val="Hipervnculo"/>
            <w:noProof/>
          </w:rPr>
          <w:t>4.1 El Cambio Climático</w:t>
        </w:r>
        <w:r w:rsidR="002C0486">
          <w:rPr>
            <w:noProof/>
            <w:webHidden/>
          </w:rPr>
          <w:tab/>
        </w:r>
        <w:r w:rsidR="002C0486">
          <w:rPr>
            <w:noProof/>
            <w:webHidden/>
          </w:rPr>
          <w:fldChar w:fldCharType="begin"/>
        </w:r>
        <w:r w:rsidR="002C0486">
          <w:rPr>
            <w:noProof/>
            <w:webHidden/>
          </w:rPr>
          <w:instrText xml:space="preserve"> PAGEREF _Toc490497009 \h </w:instrText>
        </w:r>
        <w:r w:rsidR="002C0486">
          <w:rPr>
            <w:noProof/>
            <w:webHidden/>
          </w:rPr>
        </w:r>
        <w:r w:rsidR="002C0486">
          <w:rPr>
            <w:noProof/>
            <w:webHidden/>
          </w:rPr>
          <w:fldChar w:fldCharType="separate"/>
        </w:r>
        <w:r w:rsidR="00CE788E">
          <w:rPr>
            <w:noProof/>
            <w:webHidden/>
          </w:rPr>
          <w:t>73</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10" w:history="1">
        <w:r w:rsidR="002C0486" w:rsidRPr="00563E16">
          <w:rPr>
            <w:rStyle w:val="Hipervnculo"/>
            <w:noProof/>
          </w:rPr>
          <w:t>4.2 Sociedad Del Conocimiento</w:t>
        </w:r>
        <w:r w:rsidR="002C0486">
          <w:rPr>
            <w:noProof/>
            <w:webHidden/>
          </w:rPr>
          <w:tab/>
        </w:r>
        <w:r w:rsidR="002C0486">
          <w:rPr>
            <w:noProof/>
            <w:webHidden/>
          </w:rPr>
          <w:fldChar w:fldCharType="begin"/>
        </w:r>
        <w:r w:rsidR="002C0486">
          <w:rPr>
            <w:noProof/>
            <w:webHidden/>
          </w:rPr>
          <w:instrText xml:space="preserve"> PAGEREF _Toc490497010 \h </w:instrText>
        </w:r>
        <w:r w:rsidR="002C0486">
          <w:rPr>
            <w:noProof/>
            <w:webHidden/>
          </w:rPr>
        </w:r>
        <w:r w:rsidR="002C0486">
          <w:rPr>
            <w:noProof/>
            <w:webHidden/>
          </w:rPr>
          <w:fldChar w:fldCharType="separate"/>
        </w:r>
        <w:r w:rsidR="00CE788E">
          <w:rPr>
            <w:noProof/>
            <w:webHidden/>
          </w:rPr>
          <w:t>79</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11" w:history="1">
        <w:r w:rsidR="002C0486" w:rsidRPr="00563E16">
          <w:rPr>
            <w:rStyle w:val="Hipervnculo"/>
            <w:noProof/>
          </w:rPr>
          <w:t>4.3 Indicadores de Ciencia y Tecnología en el Contexto Internacional</w:t>
        </w:r>
        <w:r w:rsidR="002C0486">
          <w:rPr>
            <w:noProof/>
            <w:webHidden/>
          </w:rPr>
          <w:tab/>
        </w:r>
        <w:r w:rsidR="002C0486">
          <w:rPr>
            <w:noProof/>
            <w:webHidden/>
          </w:rPr>
          <w:fldChar w:fldCharType="begin"/>
        </w:r>
        <w:r w:rsidR="002C0486">
          <w:rPr>
            <w:noProof/>
            <w:webHidden/>
          </w:rPr>
          <w:instrText xml:space="preserve"> PAGEREF _Toc490497011 \h </w:instrText>
        </w:r>
        <w:r w:rsidR="002C0486">
          <w:rPr>
            <w:noProof/>
            <w:webHidden/>
          </w:rPr>
        </w:r>
        <w:r w:rsidR="002C0486">
          <w:rPr>
            <w:noProof/>
            <w:webHidden/>
          </w:rPr>
          <w:fldChar w:fldCharType="separate"/>
        </w:r>
        <w:r w:rsidR="00CE788E">
          <w:rPr>
            <w:noProof/>
            <w:webHidden/>
          </w:rPr>
          <w:t>84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2" w:history="1">
        <w:r w:rsidR="002C0486" w:rsidRPr="00563E16">
          <w:rPr>
            <w:rStyle w:val="Hipervnculo"/>
            <w:noProof/>
          </w:rPr>
          <w:t>4.3.1 Indicadores de Contexto</w:t>
        </w:r>
        <w:r w:rsidR="002C0486">
          <w:rPr>
            <w:noProof/>
            <w:webHidden/>
          </w:rPr>
          <w:tab/>
        </w:r>
        <w:r w:rsidR="002C0486">
          <w:rPr>
            <w:noProof/>
            <w:webHidden/>
          </w:rPr>
          <w:fldChar w:fldCharType="begin"/>
        </w:r>
        <w:r w:rsidR="002C0486">
          <w:rPr>
            <w:noProof/>
            <w:webHidden/>
          </w:rPr>
          <w:instrText xml:space="preserve"> PAGEREF _Toc490497012 \h </w:instrText>
        </w:r>
        <w:r w:rsidR="002C0486">
          <w:rPr>
            <w:noProof/>
            <w:webHidden/>
          </w:rPr>
        </w:r>
        <w:r w:rsidR="002C0486">
          <w:rPr>
            <w:noProof/>
            <w:webHidden/>
          </w:rPr>
          <w:fldChar w:fldCharType="separate"/>
        </w:r>
        <w:r w:rsidR="00CE788E">
          <w:rPr>
            <w:noProof/>
            <w:webHidden/>
          </w:rPr>
          <w:t>84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3" w:history="1">
        <w:r w:rsidR="002C0486" w:rsidRPr="00563E16">
          <w:rPr>
            <w:rStyle w:val="Hipervnculo"/>
            <w:rFonts w:ascii="Arial Narrow" w:hAnsi="Arial Narrow"/>
            <w:noProof/>
          </w:rPr>
          <w:t>a) Crecimiento demográfico</w:t>
        </w:r>
        <w:r w:rsidR="002C0486">
          <w:rPr>
            <w:noProof/>
            <w:webHidden/>
          </w:rPr>
          <w:tab/>
        </w:r>
        <w:r w:rsidR="002C0486">
          <w:rPr>
            <w:noProof/>
            <w:webHidden/>
          </w:rPr>
          <w:fldChar w:fldCharType="begin"/>
        </w:r>
        <w:r w:rsidR="002C0486">
          <w:rPr>
            <w:noProof/>
            <w:webHidden/>
          </w:rPr>
          <w:instrText xml:space="preserve"> PAGEREF _Toc490497013 \h </w:instrText>
        </w:r>
        <w:r w:rsidR="002C0486">
          <w:rPr>
            <w:noProof/>
            <w:webHidden/>
          </w:rPr>
        </w:r>
        <w:r w:rsidR="002C0486">
          <w:rPr>
            <w:noProof/>
            <w:webHidden/>
          </w:rPr>
          <w:fldChar w:fldCharType="separate"/>
        </w:r>
        <w:r w:rsidR="00CE788E">
          <w:rPr>
            <w:noProof/>
            <w:webHidden/>
          </w:rPr>
          <w:t>84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4" w:history="1">
        <w:r w:rsidR="002C0486" w:rsidRPr="00563E16">
          <w:rPr>
            <w:rStyle w:val="Hipervnculo"/>
            <w:noProof/>
          </w:rPr>
          <w:t>4.3.2 Indicadores de Insumo</w:t>
        </w:r>
        <w:r w:rsidR="002C0486">
          <w:rPr>
            <w:noProof/>
            <w:webHidden/>
          </w:rPr>
          <w:tab/>
        </w:r>
        <w:r w:rsidR="002C0486">
          <w:rPr>
            <w:noProof/>
            <w:webHidden/>
          </w:rPr>
          <w:fldChar w:fldCharType="begin"/>
        </w:r>
        <w:r w:rsidR="002C0486">
          <w:rPr>
            <w:noProof/>
            <w:webHidden/>
          </w:rPr>
          <w:instrText xml:space="preserve"> PAGEREF _Toc490497014 \h </w:instrText>
        </w:r>
        <w:r w:rsidR="002C0486">
          <w:rPr>
            <w:noProof/>
            <w:webHidden/>
          </w:rPr>
        </w:r>
        <w:r w:rsidR="002C0486">
          <w:rPr>
            <w:noProof/>
            <w:webHidden/>
          </w:rPr>
          <w:fldChar w:fldCharType="separate"/>
        </w:r>
        <w:r w:rsidR="00CE788E">
          <w:rPr>
            <w:noProof/>
            <w:webHidden/>
          </w:rPr>
          <w:t>94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5" w:history="1">
        <w:r w:rsidR="002C0486" w:rsidRPr="00563E16">
          <w:rPr>
            <w:rStyle w:val="Hipervnculo"/>
            <w:noProof/>
            <w:shd w:val="clear" w:color="auto" w:fill="FFFFFF"/>
          </w:rPr>
          <w:t>4.3.3 Indicadores de Patentes</w:t>
        </w:r>
        <w:r w:rsidR="002C0486">
          <w:rPr>
            <w:noProof/>
            <w:webHidden/>
          </w:rPr>
          <w:tab/>
        </w:r>
        <w:r w:rsidR="002C0486">
          <w:rPr>
            <w:noProof/>
            <w:webHidden/>
          </w:rPr>
          <w:fldChar w:fldCharType="begin"/>
        </w:r>
        <w:r w:rsidR="002C0486">
          <w:rPr>
            <w:noProof/>
            <w:webHidden/>
          </w:rPr>
          <w:instrText xml:space="preserve"> PAGEREF _Toc490497015 \h </w:instrText>
        </w:r>
        <w:r w:rsidR="002C0486">
          <w:rPr>
            <w:noProof/>
            <w:webHidden/>
          </w:rPr>
        </w:r>
        <w:r w:rsidR="002C0486">
          <w:rPr>
            <w:noProof/>
            <w:webHidden/>
          </w:rPr>
          <w:fldChar w:fldCharType="separate"/>
        </w:r>
        <w:r w:rsidR="00CE788E">
          <w:rPr>
            <w:noProof/>
            <w:webHidden/>
          </w:rPr>
          <w:t>99</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6" w:history="1">
        <w:r w:rsidR="002C0486" w:rsidRPr="00563E16">
          <w:rPr>
            <w:rStyle w:val="Hipervnculo"/>
            <w:noProof/>
            <w:shd w:val="clear" w:color="auto" w:fill="FFFFFF"/>
          </w:rPr>
          <w:t>4.3.4 Indicadores bibliométricos</w:t>
        </w:r>
        <w:r w:rsidR="002C0486">
          <w:rPr>
            <w:noProof/>
            <w:webHidden/>
          </w:rPr>
          <w:tab/>
        </w:r>
        <w:r w:rsidR="002C0486">
          <w:rPr>
            <w:noProof/>
            <w:webHidden/>
          </w:rPr>
          <w:fldChar w:fldCharType="begin"/>
        </w:r>
        <w:r w:rsidR="002C0486">
          <w:rPr>
            <w:noProof/>
            <w:webHidden/>
          </w:rPr>
          <w:instrText xml:space="preserve"> PAGEREF _Toc490497016 \h </w:instrText>
        </w:r>
        <w:r w:rsidR="002C0486">
          <w:rPr>
            <w:noProof/>
            <w:webHidden/>
          </w:rPr>
        </w:r>
        <w:r w:rsidR="002C0486">
          <w:rPr>
            <w:noProof/>
            <w:webHidden/>
          </w:rPr>
          <w:fldChar w:fldCharType="separate"/>
        </w:r>
        <w:r w:rsidR="00CE788E">
          <w:rPr>
            <w:noProof/>
            <w:webHidden/>
          </w:rPr>
          <w:t>102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17" w:history="1">
        <w:r w:rsidR="002C0486" w:rsidRPr="00563E16">
          <w:rPr>
            <w:rStyle w:val="Hipervnculo"/>
          </w:rPr>
          <w:t>5. DIAGNÓSTICO DE LAS UNIVERSIDADES DEL SISTEMA UNIVERSITARIO BOLIVIANO, ANÁLISIS ESTRATÉGICO</w:t>
        </w:r>
        <w:r w:rsidR="002C0486">
          <w:rPr>
            <w:webHidden/>
          </w:rPr>
          <w:tab/>
        </w:r>
        <w:r w:rsidR="002C0486">
          <w:rPr>
            <w:webHidden/>
          </w:rPr>
          <w:fldChar w:fldCharType="begin"/>
        </w:r>
        <w:r w:rsidR="002C0486">
          <w:rPr>
            <w:webHidden/>
          </w:rPr>
          <w:instrText xml:space="preserve"> PAGEREF _Toc490497017 \h </w:instrText>
        </w:r>
        <w:r w:rsidR="002C0486">
          <w:rPr>
            <w:webHidden/>
          </w:rPr>
        </w:r>
        <w:r w:rsidR="002C0486">
          <w:rPr>
            <w:webHidden/>
          </w:rPr>
          <w:fldChar w:fldCharType="separate"/>
        </w:r>
        <w:r w:rsidR="00CE788E">
          <w:rPr>
            <w:webHidden/>
          </w:rPr>
          <w:t>105</w:t>
        </w:r>
        <w:r w:rsidR="002C0486">
          <w:rPr>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8" w:history="1">
        <w:r w:rsidR="002C0486" w:rsidRPr="00563E16">
          <w:rPr>
            <w:rStyle w:val="Hipervnculo"/>
            <w:rFonts w:ascii="Arial Narrow" w:eastAsia="Calibri" w:hAnsi="Arial Narrow"/>
            <w:noProof/>
          </w:rPr>
          <w:t>5.1. Diagnóstico Institucional</w:t>
        </w:r>
        <w:r w:rsidR="002C0486">
          <w:rPr>
            <w:noProof/>
            <w:webHidden/>
          </w:rPr>
          <w:tab/>
        </w:r>
        <w:r w:rsidR="002C0486">
          <w:rPr>
            <w:noProof/>
            <w:webHidden/>
          </w:rPr>
          <w:fldChar w:fldCharType="begin"/>
        </w:r>
        <w:r w:rsidR="002C0486">
          <w:rPr>
            <w:noProof/>
            <w:webHidden/>
          </w:rPr>
          <w:instrText xml:space="preserve"> PAGEREF _Toc490497018 \h </w:instrText>
        </w:r>
        <w:r w:rsidR="002C0486">
          <w:rPr>
            <w:noProof/>
            <w:webHidden/>
          </w:rPr>
        </w:r>
        <w:r w:rsidR="002C0486">
          <w:rPr>
            <w:noProof/>
            <w:webHidden/>
          </w:rPr>
          <w:fldChar w:fldCharType="separate"/>
        </w:r>
        <w:r w:rsidR="00CE788E">
          <w:rPr>
            <w:noProof/>
            <w:webHidden/>
          </w:rPr>
          <w:t>105</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19" w:history="1">
        <w:r w:rsidR="002C0486" w:rsidRPr="00563E16">
          <w:rPr>
            <w:rStyle w:val="Hipervnculo"/>
            <w:rFonts w:ascii="Arial Narrow" w:eastAsia="Calibri" w:hAnsi="Arial Narrow"/>
            <w:noProof/>
          </w:rPr>
          <w:t>5.1.1. Investigación ciencia y tecnología del SUB</w:t>
        </w:r>
        <w:r w:rsidR="002C0486">
          <w:rPr>
            <w:noProof/>
            <w:webHidden/>
          </w:rPr>
          <w:tab/>
        </w:r>
        <w:r w:rsidR="002C0486">
          <w:rPr>
            <w:noProof/>
            <w:webHidden/>
          </w:rPr>
          <w:fldChar w:fldCharType="begin"/>
        </w:r>
        <w:r w:rsidR="002C0486">
          <w:rPr>
            <w:noProof/>
            <w:webHidden/>
          </w:rPr>
          <w:instrText xml:space="preserve"> PAGEREF _Toc490497019 \h </w:instrText>
        </w:r>
        <w:r w:rsidR="002C0486">
          <w:rPr>
            <w:noProof/>
            <w:webHidden/>
          </w:rPr>
        </w:r>
        <w:r w:rsidR="002C0486">
          <w:rPr>
            <w:noProof/>
            <w:webHidden/>
          </w:rPr>
          <w:fldChar w:fldCharType="separate"/>
        </w:r>
        <w:r w:rsidR="00CE788E">
          <w:rPr>
            <w:noProof/>
            <w:webHidden/>
          </w:rPr>
          <w:t>110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21" w:history="1">
        <w:r w:rsidR="002C0486" w:rsidRPr="00563E16">
          <w:rPr>
            <w:rStyle w:val="Hipervnculo"/>
            <w:rFonts w:ascii="Arial Narrow" w:eastAsia="Calibri" w:hAnsi="Arial Narrow"/>
            <w:noProof/>
          </w:rPr>
          <w:t>5.1.2. Universidad Mayor Real y Pontificia San Francisco Xavier</w:t>
        </w:r>
        <w:r w:rsidR="002C0486">
          <w:rPr>
            <w:noProof/>
            <w:webHidden/>
          </w:rPr>
          <w:tab/>
        </w:r>
        <w:r w:rsidR="002C0486">
          <w:rPr>
            <w:noProof/>
            <w:webHidden/>
          </w:rPr>
          <w:fldChar w:fldCharType="begin"/>
        </w:r>
        <w:r w:rsidR="002C0486">
          <w:rPr>
            <w:noProof/>
            <w:webHidden/>
          </w:rPr>
          <w:instrText xml:space="preserve"> PAGEREF _Toc490497021 \h </w:instrText>
        </w:r>
        <w:r w:rsidR="002C0486">
          <w:rPr>
            <w:noProof/>
            <w:webHidden/>
          </w:rPr>
        </w:r>
        <w:r w:rsidR="002C0486">
          <w:rPr>
            <w:noProof/>
            <w:webHidden/>
          </w:rPr>
          <w:fldChar w:fldCharType="separate"/>
        </w:r>
        <w:r w:rsidR="00CE788E">
          <w:rPr>
            <w:noProof/>
            <w:webHidden/>
          </w:rPr>
          <w:t>113</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25" w:history="1">
        <w:r w:rsidR="002C0486" w:rsidRPr="00563E16">
          <w:rPr>
            <w:rStyle w:val="Hipervnculo"/>
            <w:rFonts w:eastAsia="Calibri"/>
            <w:noProof/>
            <w:lang w:val="es-BO"/>
          </w:rPr>
          <w:t xml:space="preserve">5.1.3. </w:t>
        </w:r>
        <w:r w:rsidR="002C0486" w:rsidRPr="00563E16">
          <w:rPr>
            <w:rStyle w:val="Hipervnculo"/>
            <w:rFonts w:ascii="Arial Narrow" w:eastAsia="Calibri" w:hAnsi="Arial Narrow"/>
            <w:noProof/>
          </w:rPr>
          <w:t>Universidad Mayor de San Andrés UMSA</w:t>
        </w:r>
        <w:r w:rsidR="002C0486">
          <w:rPr>
            <w:noProof/>
            <w:webHidden/>
          </w:rPr>
          <w:tab/>
        </w:r>
        <w:r w:rsidR="002C0486">
          <w:rPr>
            <w:noProof/>
            <w:webHidden/>
          </w:rPr>
          <w:fldChar w:fldCharType="begin"/>
        </w:r>
        <w:r w:rsidR="002C0486">
          <w:rPr>
            <w:noProof/>
            <w:webHidden/>
          </w:rPr>
          <w:instrText xml:space="preserve"> PAGEREF _Toc490497025 \h </w:instrText>
        </w:r>
        <w:r w:rsidR="002C0486">
          <w:rPr>
            <w:noProof/>
            <w:webHidden/>
          </w:rPr>
        </w:r>
        <w:r w:rsidR="002C0486">
          <w:rPr>
            <w:noProof/>
            <w:webHidden/>
          </w:rPr>
          <w:fldChar w:fldCharType="separate"/>
        </w:r>
        <w:r w:rsidR="00CE788E">
          <w:rPr>
            <w:noProof/>
            <w:webHidden/>
          </w:rPr>
          <w:t>114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27" w:history="1">
        <w:r w:rsidR="002C0486" w:rsidRPr="00563E16">
          <w:rPr>
            <w:rStyle w:val="Hipervnculo"/>
            <w:rFonts w:eastAsia="Calibri"/>
            <w:noProof/>
            <w:lang w:val="es-BO"/>
          </w:rPr>
          <w:t xml:space="preserve">5.1.4. </w:t>
        </w:r>
        <w:r w:rsidR="002C0486" w:rsidRPr="00563E16">
          <w:rPr>
            <w:rStyle w:val="Hipervnculo"/>
            <w:rFonts w:ascii="Arial Narrow" w:eastAsia="Calibri" w:hAnsi="Arial Narrow"/>
            <w:noProof/>
            <w:lang w:val="es-BO"/>
          </w:rPr>
          <w:t>Universidad Mayor de San Simón UMSS</w:t>
        </w:r>
        <w:r w:rsidR="002C0486">
          <w:rPr>
            <w:noProof/>
            <w:webHidden/>
          </w:rPr>
          <w:tab/>
        </w:r>
        <w:r w:rsidR="002C0486">
          <w:rPr>
            <w:noProof/>
            <w:webHidden/>
          </w:rPr>
          <w:fldChar w:fldCharType="begin"/>
        </w:r>
        <w:r w:rsidR="002C0486">
          <w:rPr>
            <w:noProof/>
            <w:webHidden/>
          </w:rPr>
          <w:instrText xml:space="preserve"> PAGEREF _Toc490497027 \h </w:instrText>
        </w:r>
        <w:r w:rsidR="002C0486">
          <w:rPr>
            <w:noProof/>
            <w:webHidden/>
          </w:rPr>
        </w:r>
        <w:r w:rsidR="002C0486">
          <w:rPr>
            <w:noProof/>
            <w:webHidden/>
          </w:rPr>
          <w:fldChar w:fldCharType="separate"/>
        </w:r>
        <w:r w:rsidR="00CE788E">
          <w:rPr>
            <w:noProof/>
            <w:webHidden/>
          </w:rPr>
          <w:t>124</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28" w:history="1">
        <w:r w:rsidR="002C0486" w:rsidRPr="00563E16">
          <w:rPr>
            <w:rStyle w:val="Hipervnculo"/>
            <w:rFonts w:eastAsia="Calibri"/>
            <w:noProof/>
          </w:rPr>
          <w:t>5.1.5. Universidad Autónoma Gabriel René Moreno UAGRM</w:t>
        </w:r>
        <w:r w:rsidR="002C0486">
          <w:rPr>
            <w:noProof/>
            <w:webHidden/>
          </w:rPr>
          <w:tab/>
        </w:r>
        <w:r w:rsidR="002C0486">
          <w:rPr>
            <w:noProof/>
            <w:webHidden/>
          </w:rPr>
          <w:fldChar w:fldCharType="begin"/>
        </w:r>
        <w:r w:rsidR="002C0486">
          <w:rPr>
            <w:noProof/>
            <w:webHidden/>
          </w:rPr>
          <w:instrText xml:space="preserve"> PAGEREF _Toc490497028 \h </w:instrText>
        </w:r>
        <w:r w:rsidR="002C0486">
          <w:rPr>
            <w:noProof/>
            <w:webHidden/>
          </w:rPr>
        </w:r>
        <w:r w:rsidR="002C0486">
          <w:rPr>
            <w:noProof/>
            <w:webHidden/>
          </w:rPr>
          <w:fldChar w:fldCharType="separate"/>
        </w:r>
        <w:r w:rsidR="00CE788E">
          <w:rPr>
            <w:noProof/>
            <w:webHidden/>
          </w:rPr>
          <w:t>128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29" w:history="1">
        <w:r w:rsidR="002C0486" w:rsidRPr="00563E16">
          <w:rPr>
            <w:rStyle w:val="Hipervnculo"/>
            <w:rFonts w:ascii="Arial Narrow" w:eastAsia="Calibri" w:hAnsi="Arial Narrow"/>
            <w:noProof/>
            <w:lang w:val="es-BO"/>
          </w:rPr>
          <w:t>5.1.6. Universidad Tomás Frías UATF</w:t>
        </w:r>
        <w:r w:rsidR="002C0486">
          <w:rPr>
            <w:noProof/>
            <w:webHidden/>
          </w:rPr>
          <w:tab/>
        </w:r>
        <w:r w:rsidR="002C0486">
          <w:rPr>
            <w:noProof/>
            <w:webHidden/>
          </w:rPr>
          <w:fldChar w:fldCharType="begin"/>
        </w:r>
        <w:r w:rsidR="002C0486">
          <w:rPr>
            <w:noProof/>
            <w:webHidden/>
          </w:rPr>
          <w:instrText xml:space="preserve"> PAGEREF _Toc490497029 \h </w:instrText>
        </w:r>
        <w:r w:rsidR="002C0486">
          <w:rPr>
            <w:noProof/>
            <w:webHidden/>
          </w:rPr>
        </w:r>
        <w:r w:rsidR="002C0486">
          <w:rPr>
            <w:noProof/>
            <w:webHidden/>
          </w:rPr>
          <w:fldChar w:fldCharType="separate"/>
        </w:r>
        <w:r w:rsidR="00CE788E">
          <w:rPr>
            <w:noProof/>
            <w:webHidden/>
          </w:rPr>
          <w:t>131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0" w:history="1">
        <w:r w:rsidR="002C0486" w:rsidRPr="00563E16">
          <w:rPr>
            <w:rStyle w:val="Hipervnculo"/>
            <w:rFonts w:ascii="Arial Narrow" w:eastAsia="Calibri" w:hAnsi="Arial Narrow"/>
            <w:noProof/>
            <w:lang w:val="es-BO"/>
          </w:rPr>
          <w:t>5.1.7. Universidad Técnica de Oruro UTO</w:t>
        </w:r>
        <w:r w:rsidR="002C0486">
          <w:rPr>
            <w:noProof/>
            <w:webHidden/>
          </w:rPr>
          <w:tab/>
        </w:r>
        <w:r w:rsidR="002C0486">
          <w:rPr>
            <w:noProof/>
            <w:webHidden/>
          </w:rPr>
          <w:fldChar w:fldCharType="begin"/>
        </w:r>
        <w:r w:rsidR="002C0486">
          <w:rPr>
            <w:noProof/>
            <w:webHidden/>
          </w:rPr>
          <w:instrText xml:space="preserve"> PAGEREF _Toc490497030 \h </w:instrText>
        </w:r>
        <w:r w:rsidR="002C0486">
          <w:rPr>
            <w:noProof/>
            <w:webHidden/>
          </w:rPr>
        </w:r>
        <w:r w:rsidR="002C0486">
          <w:rPr>
            <w:noProof/>
            <w:webHidden/>
          </w:rPr>
          <w:fldChar w:fldCharType="separate"/>
        </w:r>
        <w:r w:rsidR="00CE788E">
          <w:rPr>
            <w:noProof/>
            <w:webHidden/>
          </w:rPr>
          <w:t>132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1" w:history="1">
        <w:r w:rsidR="002C0486" w:rsidRPr="00563E16">
          <w:rPr>
            <w:rStyle w:val="Hipervnculo"/>
            <w:rFonts w:ascii="Arial Narrow" w:eastAsia="Calibri" w:hAnsi="Arial Narrow"/>
            <w:noProof/>
            <w:lang w:val="es-BO"/>
          </w:rPr>
          <w:t>5.1.8. Universidad Autónoma Juan Misael Saracho UAJMS</w:t>
        </w:r>
        <w:r w:rsidR="002C0486">
          <w:rPr>
            <w:noProof/>
            <w:webHidden/>
          </w:rPr>
          <w:tab/>
        </w:r>
        <w:r w:rsidR="002C0486">
          <w:rPr>
            <w:noProof/>
            <w:webHidden/>
          </w:rPr>
          <w:fldChar w:fldCharType="begin"/>
        </w:r>
        <w:r w:rsidR="002C0486">
          <w:rPr>
            <w:noProof/>
            <w:webHidden/>
          </w:rPr>
          <w:instrText xml:space="preserve"> PAGEREF _Toc490497031 \h </w:instrText>
        </w:r>
        <w:r w:rsidR="002C0486">
          <w:rPr>
            <w:noProof/>
            <w:webHidden/>
          </w:rPr>
        </w:r>
        <w:r w:rsidR="002C0486">
          <w:rPr>
            <w:noProof/>
            <w:webHidden/>
          </w:rPr>
          <w:fldChar w:fldCharType="separate"/>
        </w:r>
        <w:r w:rsidR="00CE788E">
          <w:rPr>
            <w:noProof/>
            <w:webHidden/>
          </w:rPr>
          <w:t>137</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2" w:history="1">
        <w:r w:rsidR="002C0486" w:rsidRPr="00563E16">
          <w:rPr>
            <w:rStyle w:val="Hipervnculo"/>
            <w:rFonts w:ascii="Arial Narrow" w:eastAsia="Calibri" w:hAnsi="Arial Narrow"/>
            <w:noProof/>
            <w:lang w:val="es-BO"/>
          </w:rPr>
          <w:t>5.1.9. Universidad Autónoma de Beni “José Ballivian” UABJB</w:t>
        </w:r>
        <w:r w:rsidR="002C0486">
          <w:rPr>
            <w:noProof/>
            <w:webHidden/>
          </w:rPr>
          <w:tab/>
        </w:r>
        <w:r w:rsidR="002C0486">
          <w:rPr>
            <w:noProof/>
            <w:webHidden/>
          </w:rPr>
          <w:fldChar w:fldCharType="begin"/>
        </w:r>
        <w:r w:rsidR="002C0486">
          <w:rPr>
            <w:noProof/>
            <w:webHidden/>
          </w:rPr>
          <w:instrText xml:space="preserve"> PAGEREF _Toc490497032 \h </w:instrText>
        </w:r>
        <w:r w:rsidR="002C0486">
          <w:rPr>
            <w:noProof/>
            <w:webHidden/>
          </w:rPr>
        </w:r>
        <w:r w:rsidR="002C0486">
          <w:rPr>
            <w:noProof/>
            <w:webHidden/>
          </w:rPr>
          <w:fldChar w:fldCharType="separate"/>
        </w:r>
        <w:r w:rsidR="00CE788E">
          <w:rPr>
            <w:noProof/>
            <w:webHidden/>
          </w:rPr>
          <w:t>140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4" w:history="1">
        <w:r w:rsidR="002C0486" w:rsidRPr="00563E16">
          <w:rPr>
            <w:rStyle w:val="Hipervnculo"/>
            <w:rFonts w:ascii="Arial Narrow" w:eastAsia="Calibri" w:hAnsi="Arial Narrow"/>
            <w:noProof/>
            <w:lang w:val="es-BO"/>
          </w:rPr>
          <w:t>5.1.10. Universidad Nacional de Siglo XX</w:t>
        </w:r>
        <w:r w:rsidR="002C0486">
          <w:rPr>
            <w:noProof/>
            <w:webHidden/>
          </w:rPr>
          <w:tab/>
        </w:r>
        <w:r w:rsidR="002C0486">
          <w:rPr>
            <w:noProof/>
            <w:webHidden/>
          </w:rPr>
          <w:fldChar w:fldCharType="begin"/>
        </w:r>
        <w:r w:rsidR="002C0486">
          <w:rPr>
            <w:noProof/>
            <w:webHidden/>
          </w:rPr>
          <w:instrText xml:space="preserve"> PAGEREF _Toc490497034 \h </w:instrText>
        </w:r>
        <w:r w:rsidR="002C0486">
          <w:rPr>
            <w:noProof/>
            <w:webHidden/>
          </w:rPr>
        </w:r>
        <w:r w:rsidR="002C0486">
          <w:rPr>
            <w:noProof/>
            <w:webHidden/>
          </w:rPr>
          <w:fldChar w:fldCharType="separate"/>
        </w:r>
        <w:r w:rsidR="00CE788E">
          <w:rPr>
            <w:noProof/>
            <w:webHidden/>
          </w:rPr>
          <w:t>143</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5" w:history="1">
        <w:r w:rsidR="002C0486" w:rsidRPr="00563E16">
          <w:rPr>
            <w:rStyle w:val="Hipervnculo"/>
            <w:rFonts w:ascii="Arial Narrow" w:eastAsia="Calibri" w:hAnsi="Arial Narrow"/>
            <w:noProof/>
            <w:lang w:val="es-BO"/>
          </w:rPr>
          <w:t>5.1.11. Universidad Amazónica de Pando UAP</w:t>
        </w:r>
        <w:r w:rsidR="002C0486">
          <w:rPr>
            <w:noProof/>
            <w:webHidden/>
          </w:rPr>
          <w:tab/>
        </w:r>
        <w:r w:rsidR="002C0486">
          <w:rPr>
            <w:noProof/>
            <w:webHidden/>
          </w:rPr>
          <w:fldChar w:fldCharType="begin"/>
        </w:r>
        <w:r w:rsidR="002C0486">
          <w:rPr>
            <w:noProof/>
            <w:webHidden/>
          </w:rPr>
          <w:instrText xml:space="preserve"> PAGEREF _Toc490497035 \h </w:instrText>
        </w:r>
        <w:r w:rsidR="002C0486">
          <w:rPr>
            <w:noProof/>
            <w:webHidden/>
          </w:rPr>
        </w:r>
        <w:r w:rsidR="002C0486">
          <w:rPr>
            <w:noProof/>
            <w:webHidden/>
          </w:rPr>
          <w:fldChar w:fldCharType="separate"/>
        </w:r>
        <w:r w:rsidR="00CE788E">
          <w:rPr>
            <w:noProof/>
            <w:webHidden/>
          </w:rPr>
          <w:t>145</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7" w:history="1">
        <w:r w:rsidR="002C0486" w:rsidRPr="00563E16">
          <w:rPr>
            <w:rStyle w:val="Hipervnculo"/>
            <w:rFonts w:ascii="Arial Narrow" w:eastAsia="Calibri" w:hAnsi="Arial Narrow"/>
            <w:noProof/>
            <w:lang w:val="es-BO"/>
          </w:rPr>
          <w:t>5.1.12. Universidad Pública de El Alto UPEA</w:t>
        </w:r>
        <w:r w:rsidR="002C0486">
          <w:rPr>
            <w:noProof/>
            <w:webHidden/>
          </w:rPr>
          <w:tab/>
        </w:r>
        <w:r w:rsidR="002C0486">
          <w:rPr>
            <w:noProof/>
            <w:webHidden/>
          </w:rPr>
          <w:fldChar w:fldCharType="begin"/>
        </w:r>
        <w:r w:rsidR="002C0486">
          <w:rPr>
            <w:noProof/>
            <w:webHidden/>
          </w:rPr>
          <w:instrText xml:space="preserve"> PAGEREF _Toc490497037 \h </w:instrText>
        </w:r>
        <w:r w:rsidR="002C0486">
          <w:rPr>
            <w:noProof/>
            <w:webHidden/>
          </w:rPr>
        </w:r>
        <w:r w:rsidR="002C0486">
          <w:rPr>
            <w:noProof/>
            <w:webHidden/>
          </w:rPr>
          <w:fldChar w:fldCharType="separate"/>
        </w:r>
        <w:r w:rsidR="00CE788E">
          <w:rPr>
            <w:noProof/>
            <w:webHidden/>
          </w:rPr>
          <w:t>147</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38" w:history="1">
        <w:r w:rsidR="002C0486" w:rsidRPr="00563E16">
          <w:rPr>
            <w:rStyle w:val="Hipervnculo"/>
            <w:rFonts w:ascii="Arial Narrow" w:eastAsia="Calibri" w:hAnsi="Arial Narrow"/>
            <w:noProof/>
          </w:rPr>
          <w:t>5.1.13. Universidad Católica Boliviana “San Pablo” (U.C.B.)</w:t>
        </w:r>
        <w:r w:rsidR="002C0486">
          <w:rPr>
            <w:noProof/>
            <w:webHidden/>
          </w:rPr>
          <w:tab/>
        </w:r>
        <w:r w:rsidR="002C0486">
          <w:rPr>
            <w:noProof/>
            <w:webHidden/>
          </w:rPr>
          <w:fldChar w:fldCharType="begin"/>
        </w:r>
        <w:r w:rsidR="002C0486">
          <w:rPr>
            <w:noProof/>
            <w:webHidden/>
          </w:rPr>
          <w:instrText xml:space="preserve"> PAGEREF _Toc490497038 \h </w:instrText>
        </w:r>
        <w:r w:rsidR="002C0486">
          <w:rPr>
            <w:noProof/>
            <w:webHidden/>
          </w:rPr>
        </w:r>
        <w:r w:rsidR="002C0486">
          <w:rPr>
            <w:noProof/>
            <w:webHidden/>
          </w:rPr>
          <w:fldChar w:fldCharType="separate"/>
        </w:r>
        <w:r w:rsidR="00CE788E">
          <w:rPr>
            <w:noProof/>
            <w:webHidden/>
          </w:rPr>
          <w:t>148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40" w:history="1">
        <w:r w:rsidR="002C0486" w:rsidRPr="00563E16">
          <w:rPr>
            <w:rStyle w:val="Hipervnculo"/>
            <w:rFonts w:ascii="Arial Narrow" w:eastAsia="Calibri" w:hAnsi="Arial Narrow"/>
            <w:noProof/>
            <w:lang w:val="es-BO"/>
          </w:rPr>
          <w:t>5.1.14. Escuela Militar de Ingeniería EMI</w:t>
        </w:r>
        <w:r w:rsidR="002C0486">
          <w:rPr>
            <w:noProof/>
            <w:webHidden/>
          </w:rPr>
          <w:tab/>
        </w:r>
        <w:r w:rsidR="002C0486">
          <w:rPr>
            <w:noProof/>
            <w:webHidden/>
          </w:rPr>
          <w:fldChar w:fldCharType="begin"/>
        </w:r>
        <w:r w:rsidR="002C0486">
          <w:rPr>
            <w:noProof/>
            <w:webHidden/>
          </w:rPr>
          <w:instrText xml:space="preserve"> PAGEREF _Toc490497040 \h </w:instrText>
        </w:r>
        <w:r w:rsidR="002C0486">
          <w:rPr>
            <w:noProof/>
            <w:webHidden/>
          </w:rPr>
        </w:r>
        <w:r w:rsidR="002C0486">
          <w:rPr>
            <w:noProof/>
            <w:webHidden/>
          </w:rPr>
          <w:fldChar w:fldCharType="separate"/>
        </w:r>
        <w:r w:rsidR="00CE788E">
          <w:rPr>
            <w:noProof/>
            <w:webHidden/>
          </w:rPr>
          <w:t>152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41" w:history="1">
        <w:r w:rsidR="002C0486" w:rsidRPr="00563E16">
          <w:rPr>
            <w:rStyle w:val="Hipervnculo"/>
            <w:rFonts w:ascii="Arial Narrow" w:eastAsia="Calibri" w:hAnsi="Arial Narrow"/>
            <w:noProof/>
            <w:lang w:val="es-BO"/>
          </w:rPr>
          <w:t>5.1.15. Universidad Andina Simón Bolívar</w:t>
        </w:r>
        <w:r w:rsidR="002C0486">
          <w:rPr>
            <w:noProof/>
            <w:webHidden/>
          </w:rPr>
          <w:tab/>
        </w:r>
        <w:r w:rsidR="002C0486">
          <w:rPr>
            <w:noProof/>
            <w:webHidden/>
          </w:rPr>
          <w:fldChar w:fldCharType="begin"/>
        </w:r>
        <w:r w:rsidR="002C0486">
          <w:rPr>
            <w:noProof/>
            <w:webHidden/>
          </w:rPr>
          <w:instrText xml:space="preserve"> PAGEREF _Toc490497041 \h </w:instrText>
        </w:r>
        <w:r w:rsidR="002C0486">
          <w:rPr>
            <w:noProof/>
            <w:webHidden/>
          </w:rPr>
        </w:r>
        <w:r w:rsidR="002C0486">
          <w:rPr>
            <w:noProof/>
            <w:webHidden/>
          </w:rPr>
          <w:fldChar w:fldCharType="separate"/>
        </w:r>
        <w:r w:rsidR="00CE788E">
          <w:rPr>
            <w:noProof/>
            <w:webHidden/>
          </w:rPr>
          <w:t>155</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42" w:history="1">
        <w:r w:rsidR="002C0486" w:rsidRPr="00563E16">
          <w:rPr>
            <w:rStyle w:val="Hipervnculo"/>
            <w:rFonts w:ascii="Arial Narrow" w:eastAsia="Calibri" w:hAnsi="Arial Narrow"/>
            <w:noProof/>
            <w:lang w:val="es-BO"/>
          </w:rPr>
          <w:t>5.1.14. Universidad Policial Mcal. Antonio José de Sucre UNIPOL</w:t>
        </w:r>
        <w:r w:rsidR="002C0486">
          <w:rPr>
            <w:noProof/>
            <w:webHidden/>
          </w:rPr>
          <w:tab/>
        </w:r>
        <w:r w:rsidR="002C0486">
          <w:rPr>
            <w:noProof/>
            <w:webHidden/>
          </w:rPr>
          <w:fldChar w:fldCharType="begin"/>
        </w:r>
        <w:r w:rsidR="002C0486">
          <w:rPr>
            <w:noProof/>
            <w:webHidden/>
          </w:rPr>
          <w:instrText xml:space="preserve"> PAGEREF _Toc490497042 \h </w:instrText>
        </w:r>
        <w:r w:rsidR="002C0486">
          <w:rPr>
            <w:noProof/>
            <w:webHidden/>
          </w:rPr>
        </w:r>
        <w:r w:rsidR="002C0486">
          <w:rPr>
            <w:noProof/>
            <w:webHidden/>
          </w:rPr>
          <w:fldChar w:fldCharType="separate"/>
        </w:r>
        <w:r w:rsidR="00CE788E">
          <w:rPr>
            <w:noProof/>
            <w:webHidden/>
          </w:rPr>
          <w:t>155</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43" w:history="1">
        <w:r w:rsidR="002C0486" w:rsidRPr="00563E16">
          <w:rPr>
            <w:rStyle w:val="Hipervnculo"/>
            <w:rFonts w:ascii="Arial Narrow" w:eastAsia="Calibri" w:hAnsi="Arial Narrow"/>
            <w:noProof/>
          </w:rPr>
          <w:t>5.2 Elementos para comprender los antecedentes de la Investigación Científica en la Universidad Boliviana</w:t>
        </w:r>
        <w:r w:rsidR="002C0486">
          <w:rPr>
            <w:noProof/>
            <w:webHidden/>
          </w:rPr>
          <w:tab/>
        </w:r>
        <w:r w:rsidR="002C0486">
          <w:rPr>
            <w:noProof/>
            <w:webHidden/>
          </w:rPr>
          <w:fldChar w:fldCharType="begin"/>
        </w:r>
        <w:r w:rsidR="002C0486">
          <w:rPr>
            <w:noProof/>
            <w:webHidden/>
          </w:rPr>
          <w:instrText xml:space="preserve"> PAGEREF _Toc490497043 \h </w:instrText>
        </w:r>
        <w:r w:rsidR="002C0486">
          <w:rPr>
            <w:noProof/>
            <w:webHidden/>
          </w:rPr>
        </w:r>
        <w:r w:rsidR="002C0486">
          <w:rPr>
            <w:noProof/>
            <w:webHidden/>
          </w:rPr>
          <w:fldChar w:fldCharType="separate"/>
        </w:r>
        <w:r w:rsidR="00CE788E">
          <w:rPr>
            <w:noProof/>
            <w:webHidden/>
          </w:rPr>
          <w:t>158</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44" w:history="1">
        <w:r w:rsidR="002C0486" w:rsidRPr="00563E16">
          <w:rPr>
            <w:rStyle w:val="Hipervnculo"/>
            <w:rFonts w:eastAsia="Calibri"/>
            <w:noProof/>
          </w:rPr>
          <w:t>5.3 El potencial científico del SUB</w:t>
        </w:r>
        <w:r w:rsidR="002C0486">
          <w:rPr>
            <w:noProof/>
            <w:webHidden/>
          </w:rPr>
          <w:tab/>
        </w:r>
        <w:r w:rsidR="002C0486">
          <w:rPr>
            <w:noProof/>
            <w:webHidden/>
          </w:rPr>
          <w:fldChar w:fldCharType="begin"/>
        </w:r>
        <w:r w:rsidR="002C0486">
          <w:rPr>
            <w:noProof/>
            <w:webHidden/>
          </w:rPr>
          <w:instrText xml:space="preserve"> PAGEREF _Toc490497044 \h </w:instrText>
        </w:r>
        <w:r w:rsidR="002C0486">
          <w:rPr>
            <w:noProof/>
            <w:webHidden/>
          </w:rPr>
        </w:r>
        <w:r w:rsidR="002C0486">
          <w:rPr>
            <w:noProof/>
            <w:webHidden/>
          </w:rPr>
          <w:fldChar w:fldCharType="separate"/>
        </w:r>
        <w:r w:rsidR="00CE788E">
          <w:rPr>
            <w:noProof/>
            <w:webHidden/>
          </w:rPr>
          <w:t>160</w:t>
        </w:r>
        <w:r w:rsidR="002C0486">
          <w:rPr>
            <w:noProof/>
            <w:webHidden/>
          </w:rPr>
          <w:fldChar w:fldCharType="end"/>
        </w:r>
      </w:hyperlink>
    </w:p>
    <w:p w:rsidR="002C0486" w:rsidRDefault="00FC64DC" w:rsidP="00B238E5">
      <w:pPr>
        <w:pStyle w:val="TDC2"/>
        <w:tabs>
          <w:tab w:val="right" w:leader="dot" w:pos="8828"/>
        </w:tabs>
        <w:spacing w:after="0"/>
        <w:ind w:left="0"/>
        <w:rPr>
          <w:rStyle w:val="Hipervnculo"/>
          <w:noProof/>
        </w:rPr>
      </w:pPr>
      <w:hyperlink w:anchor="_Toc490497045" w:history="1">
        <w:r w:rsidR="002C0486" w:rsidRPr="00563E16">
          <w:rPr>
            <w:rStyle w:val="Hipervnculo"/>
            <w:rFonts w:eastAsia="Calibri"/>
            <w:noProof/>
          </w:rPr>
          <w:t>5.4 La formación de posgrado en el SUB</w:t>
        </w:r>
        <w:r w:rsidR="002C0486">
          <w:rPr>
            <w:noProof/>
            <w:webHidden/>
          </w:rPr>
          <w:tab/>
        </w:r>
        <w:r w:rsidR="002C0486">
          <w:rPr>
            <w:noProof/>
            <w:webHidden/>
          </w:rPr>
          <w:fldChar w:fldCharType="begin"/>
        </w:r>
        <w:r w:rsidR="002C0486">
          <w:rPr>
            <w:noProof/>
            <w:webHidden/>
          </w:rPr>
          <w:instrText xml:space="preserve"> PAGEREF _Toc490497045 \h </w:instrText>
        </w:r>
        <w:r w:rsidR="002C0486">
          <w:rPr>
            <w:noProof/>
            <w:webHidden/>
          </w:rPr>
        </w:r>
        <w:r w:rsidR="002C0486">
          <w:rPr>
            <w:noProof/>
            <w:webHidden/>
          </w:rPr>
          <w:fldChar w:fldCharType="separate"/>
        </w:r>
        <w:r w:rsidR="00CE788E">
          <w:rPr>
            <w:noProof/>
            <w:webHidden/>
          </w:rPr>
          <w:t>163</w:t>
        </w:r>
        <w:r w:rsidR="002C0486">
          <w:rPr>
            <w:noProof/>
            <w:webHidden/>
          </w:rPr>
          <w:fldChar w:fldCharType="end"/>
        </w:r>
      </w:hyperlink>
    </w:p>
    <w:p w:rsidR="00B238E5" w:rsidRPr="00B238E5" w:rsidRDefault="00B238E5" w:rsidP="00B238E5">
      <w:pPr>
        <w:tabs>
          <w:tab w:val="right" w:leader="dot" w:pos="8828"/>
        </w:tabs>
        <w:spacing w:after="0"/>
        <w:rPr>
          <w:rFonts w:eastAsiaTheme="minorEastAsia"/>
          <w:noProof/>
          <w:lang w:eastAsia="en-US"/>
        </w:rPr>
      </w:pPr>
    </w:p>
    <w:p w:rsidR="002C0486" w:rsidRDefault="00FC64DC" w:rsidP="00B238E5">
      <w:pPr>
        <w:pStyle w:val="TDC1"/>
        <w:spacing w:after="0"/>
        <w:rPr>
          <w:rFonts w:asciiTheme="minorHAnsi" w:eastAsiaTheme="minorEastAsia" w:hAnsiTheme="minorHAnsi" w:cstheme="minorBidi"/>
          <w:b w:val="0"/>
          <w:lang w:eastAsia="es-ES"/>
        </w:rPr>
      </w:pPr>
      <w:hyperlink w:anchor="_Toc490497046" w:history="1">
        <w:r w:rsidR="002C0486" w:rsidRPr="00563E16">
          <w:rPr>
            <w:rStyle w:val="Hipervncul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Segunda parte: Modelo del Sistema de CTI y marco estratégico del plan</w:t>
        </w:r>
        <w:r w:rsidR="002C0486">
          <w:rPr>
            <w:webHidden/>
          </w:rPr>
          <w:tab/>
        </w:r>
        <w:r w:rsidR="002C0486">
          <w:rPr>
            <w:webHidden/>
          </w:rPr>
          <w:fldChar w:fldCharType="begin"/>
        </w:r>
        <w:r w:rsidR="002C0486">
          <w:rPr>
            <w:webHidden/>
          </w:rPr>
          <w:instrText xml:space="preserve"> PAGEREF _Toc490497046 \h </w:instrText>
        </w:r>
        <w:r w:rsidR="002C0486">
          <w:rPr>
            <w:webHidden/>
          </w:rPr>
        </w:r>
        <w:r w:rsidR="002C0486">
          <w:rPr>
            <w:webHidden/>
          </w:rPr>
          <w:fldChar w:fldCharType="separate"/>
        </w:r>
        <w:r w:rsidR="00CE788E">
          <w:rPr>
            <w:webHidden/>
          </w:rPr>
          <w:t>166</w:t>
        </w:r>
        <w:r w:rsidR="002C0486">
          <w:rPr>
            <w:webHidden/>
          </w:rPr>
          <w:fldChar w:fldCharType="end"/>
        </w:r>
      </w:hyperlink>
    </w:p>
    <w:p w:rsidR="002C0486" w:rsidRDefault="00FC64DC" w:rsidP="00B238E5">
      <w:pPr>
        <w:pStyle w:val="TDC1"/>
        <w:tabs>
          <w:tab w:val="left" w:pos="660"/>
        </w:tabs>
        <w:spacing w:after="0"/>
        <w:rPr>
          <w:rFonts w:asciiTheme="minorHAnsi" w:eastAsiaTheme="minorEastAsia" w:hAnsiTheme="minorHAnsi" w:cstheme="minorBidi"/>
          <w:b w:val="0"/>
          <w:lang w:eastAsia="es-ES"/>
        </w:rPr>
      </w:pPr>
      <w:hyperlink w:anchor="_Toc490497047" w:history="1">
        <w:r w:rsidR="002C0486" w:rsidRPr="00563E16">
          <w:rPr>
            <w:rStyle w:val="Hipervnculo"/>
          </w:rPr>
          <w:t>1.</w:t>
        </w:r>
        <w:r w:rsidR="00B238E5">
          <w:rPr>
            <w:rFonts w:asciiTheme="minorHAnsi" w:eastAsiaTheme="minorEastAsia" w:hAnsiTheme="minorHAnsi" w:cstheme="minorBidi"/>
            <w:b w:val="0"/>
            <w:lang w:eastAsia="es-ES"/>
          </w:rPr>
          <w:t xml:space="preserve"> </w:t>
        </w:r>
        <w:r w:rsidR="002C0486" w:rsidRPr="00563E16">
          <w:rPr>
            <w:rStyle w:val="Hipervnculo"/>
          </w:rPr>
          <w:t>LA DEFINICION DEL MODELO DE CTI PARA EL SUB</w:t>
        </w:r>
        <w:r w:rsidR="002C0486">
          <w:rPr>
            <w:webHidden/>
          </w:rPr>
          <w:tab/>
        </w:r>
        <w:r w:rsidR="002C0486">
          <w:rPr>
            <w:webHidden/>
          </w:rPr>
          <w:fldChar w:fldCharType="begin"/>
        </w:r>
        <w:r w:rsidR="002C0486">
          <w:rPr>
            <w:webHidden/>
          </w:rPr>
          <w:instrText xml:space="preserve"> PAGEREF _Toc490497047 \h </w:instrText>
        </w:r>
        <w:r w:rsidR="002C0486">
          <w:rPr>
            <w:webHidden/>
          </w:rPr>
        </w:r>
        <w:r w:rsidR="002C0486">
          <w:rPr>
            <w:webHidden/>
          </w:rPr>
          <w:fldChar w:fldCharType="separate"/>
        </w:r>
        <w:r w:rsidR="00CE788E">
          <w:rPr>
            <w:webHidden/>
          </w:rPr>
          <w:t>167</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48" w:history="1">
        <w:r w:rsidR="002C0486" w:rsidRPr="00563E16">
          <w:rPr>
            <w:rStyle w:val="Hipervnculo"/>
            <w:rFonts w:ascii="Arial Narrow" w:eastAsia="Calibri" w:hAnsi="Arial Narrow"/>
            <w:noProof/>
          </w:rPr>
          <w:t>1.1 Necesidad de un Sistema Nacional de Innovación en Bolivia</w:t>
        </w:r>
        <w:r w:rsidR="002C0486">
          <w:rPr>
            <w:noProof/>
            <w:webHidden/>
          </w:rPr>
          <w:tab/>
        </w:r>
        <w:r w:rsidR="002C0486">
          <w:rPr>
            <w:noProof/>
            <w:webHidden/>
          </w:rPr>
          <w:fldChar w:fldCharType="begin"/>
        </w:r>
        <w:r w:rsidR="002C0486">
          <w:rPr>
            <w:noProof/>
            <w:webHidden/>
          </w:rPr>
          <w:instrText xml:space="preserve"> PAGEREF _Toc490497048 \h </w:instrText>
        </w:r>
        <w:r w:rsidR="002C0486">
          <w:rPr>
            <w:noProof/>
            <w:webHidden/>
          </w:rPr>
        </w:r>
        <w:r w:rsidR="002C0486">
          <w:rPr>
            <w:noProof/>
            <w:webHidden/>
          </w:rPr>
          <w:fldChar w:fldCharType="separate"/>
        </w:r>
        <w:r w:rsidR="00CE788E">
          <w:rPr>
            <w:noProof/>
            <w:webHidden/>
          </w:rPr>
          <w:t>167</w:t>
        </w:r>
        <w:r w:rsidR="002C0486">
          <w:rPr>
            <w:noProof/>
            <w:webHidden/>
          </w:rPr>
          <w:fldChar w:fldCharType="end"/>
        </w:r>
      </w:hyperlink>
    </w:p>
    <w:p w:rsidR="002C0486" w:rsidRDefault="00FC64DC" w:rsidP="00B238E5">
      <w:pPr>
        <w:pStyle w:val="TDC2"/>
        <w:tabs>
          <w:tab w:val="left" w:pos="880"/>
          <w:tab w:val="right" w:leader="dot" w:pos="8828"/>
        </w:tabs>
        <w:spacing w:after="0"/>
        <w:ind w:left="0"/>
        <w:rPr>
          <w:rFonts w:asciiTheme="minorHAnsi" w:eastAsiaTheme="minorEastAsia" w:hAnsiTheme="minorHAnsi" w:cstheme="minorBidi"/>
          <w:noProof/>
          <w:lang w:eastAsia="es-ES"/>
        </w:rPr>
      </w:pPr>
      <w:hyperlink w:anchor="_Toc490497049" w:history="1">
        <w:r w:rsidR="002C0486" w:rsidRPr="00563E16">
          <w:rPr>
            <w:rStyle w:val="Hipervnculo"/>
            <w:rFonts w:eastAsia="Calibri"/>
            <w:noProof/>
          </w:rPr>
          <w:t>1.2</w:t>
        </w:r>
        <w:r w:rsidR="00B238E5">
          <w:rPr>
            <w:rFonts w:asciiTheme="minorHAnsi" w:eastAsiaTheme="minorEastAsia" w:hAnsiTheme="minorHAnsi" w:cstheme="minorBidi"/>
            <w:noProof/>
            <w:lang w:eastAsia="es-ES"/>
          </w:rPr>
          <w:t xml:space="preserve"> </w:t>
        </w:r>
        <w:r w:rsidR="002C0486" w:rsidRPr="00563E16">
          <w:rPr>
            <w:rStyle w:val="Hipervnculo"/>
            <w:rFonts w:eastAsia="Calibri"/>
            <w:noProof/>
          </w:rPr>
          <w:t>Sistemas de Innovación</w:t>
        </w:r>
        <w:r w:rsidR="002C0486">
          <w:rPr>
            <w:noProof/>
            <w:webHidden/>
          </w:rPr>
          <w:tab/>
        </w:r>
        <w:r w:rsidR="002C0486">
          <w:rPr>
            <w:noProof/>
            <w:webHidden/>
          </w:rPr>
          <w:fldChar w:fldCharType="begin"/>
        </w:r>
        <w:r w:rsidR="002C0486">
          <w:rPr>
            <w:noProof/>
            <w:webHidden/>
          </w:rPr>
          <w:instrText xml:space="preserve"> PAGEREF _Toc490497049 \h </w:instrText>
        </w:r>
        <w:r w:rsidR="002C0486">
          <w:rPr>
            <w:noProof/>
            <w:webHidden/>
          </w:rPr>
        </w:r>
        <w:r w:rsidR="002C0486">
          <w:rPr>
            <w:noProof/>
            <w:webHidden/>
          </w:rPr>
          <w:fldChar w:fldCharType="separate"/>
        </w:r>
        <w:r w:rsidR="00CE788E">
          <w:rPr>
            <w:noProof/>
            <w:webHidden/>
          </w:rPr>
          <w:t>174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50" w:history="1">
        <w:r w:rsidR="002C0486" w:rsidRPr="00563E16">
          <w:rPr>
            <w:rStyle w:val="Hipervnculo"/>
            <w:rFonts w:eastAsia="Calibri"/>
            <w:noProof/>
          </w:rPr>
          <w:t>1.3 Sistema Nacional Universitario de Ciencia, Tecnología e Innovación (SINUCYT)</w:t>
        </w:r>
        <w:r w:rsidR="002C0486">
          <w:rPr>
            <w:noProof/>
            <w:webHidden/>
          </w:rPr>
          <w:tab/>
        </w:r>
        <w:r w:rsidR="002C0486">
          <w:rPr>
            <w:noProof/>
            <w:webHidden/>
          </w:rPr>
          <w:fldChar w:fldCharType="begin"/>
        </w:r>
        <w:r w:rsidR="002C0486">
          <w:rPr>
            <w:noProof/>
            <w:webHidden/>
          </w:rPr>
          <w:instrText xml:space="preserve"> PAGEREF _Toc490497050 \h </w:instrText>
        </w:r>
        <w:r w:rsidR="002C0486">
          <w:rPr>
            <w:noProof/>
            <w:webHidden/>
          </w:rPr>
        </w:r>
        <w:r w:rsidR="002C0486">
          <w:rPr>
            <w:noProof/>
            <w:webHidden/>
          </w:rPr>
          <w:fldChar w:fldCharType="separate"/>
        </w:r>
        <w:r w:rsidR="00CE788E">
          <w:rPr>
            <w:noProof/>
            <w:webHidden/>
          </w:rPr>
          <w:t>176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51" w:history="1">
        <w:r w:rsidR="002C0486" w:rsidRPr="00563E16">
          <w:rPr>
            <w:rStyle w:val="Hipervnculo"/>
            <w:rFonts w:eastAsia="Calibri"/>
            <w:noProof/>
          </w:rPr>
          <w:t>1.4 Relación del SINUCYT con el SIB</w:t>
        </w:r>
        <w:r w:rsidR="002C0486">
          <w:rPr>
            <w:noProof/>
            <w:webHidden/>
          </w:rPr>
          <w:tab/>
        </w:r>
        <w:r w:rsidR="002C0486">
          <w:rPr>
            <w:noProof/>
            <w:webHidden/>
          </w:rPr>
          <w:fldChar w:fldCharType="begin"/>
        </w:r>
        <w:r w:rsidR="002C0486">
          <w:rPr>
            <w:noProof/>
            <w:webHidden/>
          </w:rPr>
          <w:instrText xml:space="preserve"> PAGEREF _Toc490497051 \h </w:instrText>
        </w:r>
        <w:r w:rsidR="002C0486">
          <w:rPr>
            <w:noProof/>
            <w:webHidden/>
          </w:rPr>
        </w:r>
        <w:r w:rsidR="002C0486">
          <w:rPr>
            <w:noProof/>
            <w:webHidden/>
          </w:rPr>
          <w:fldChar w:fldCharType="separate"/>
        </w:r>
        <w:r w:rsidR="00CE788E">
          <w:rPr>
            <w:noProof/>
            <w:webHidden/>
          </w:rPr>
          <w:t>178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52" w:history="1">
        <w:r w:rsidR="002C0486" w:rsidRPr="00563E16">
          <w:rPr>
            <w:rStyle w:val="Hipervnculo"/>
            <w:rFonts w:eastAsia="Calibri"/>
            <w:noProof/>
          </w:rPr>
          <w:t>1.4.1 Rol del Sector Académico en el SINUCYT</w:t>
        </w:r>
        <w:r w:rsidR="002C0486">
          <w:rPr>
            <w:noProof/>
            <w:webHidden/>
          </w:rPr>
          <w:tab/>
        </w:r>
        <w:r w:rsidR="002C0486">
          <w:rPr>
            <w:noProof/>
            <w:webHidden/>
          </w:rPr>
          <w:fldChar w:fldCharType="begin"/>
        </w:r>
        <w:r w:rsidR="002C0486">
          <w:rPr>
            <w:noProof/>
            <w:webHidden/>
          </w:rPr>
          <w:instrText xml:space="preserve"> PAGEREF _Toc490497052 \h </w:instrText>
        </w:r>
        <w:r w:rsidR="002C0486">
          <w:rPr>
            <w:noProof/>
            <w:webHidden/>
          </w:rPr>
        </w:r>
        <w:r w:rsidR="002C0486">
          <w:rPr>
            <w:noProof/>
            <w:webHidden/>
          </w:rPr>
          <w:fldChar w:fldCharType="separate"/>
        </w:r>
        <w:r w:rsidR="00CE788E">
          <w:rPr>
            <w:noProof/>
            <w:webHidden/>
          </w:rPr>
          <w:t>180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53" w:history="1">
        <w:r w:rsidR="002C0486" w:rsidRPr="00563E16">
          <w:rPr>
            <w:rStyle w:val="Hipervnculo"/>
            <w:rFonts w:eastAsia="Calibri"/>
            <w:noProof/>
            <w:lang w:val="es-BO"/>
          </w:rPr>
          <w:t xml:space="preserve">1.4.2 Rol del Gobierno en el </w:t>
        </w:r>
        <w:r w:rsidR="002C0486" w:rsidRPr="00563E16">
          <w:rPr>
            <w:rStyle w:val="Hipervnculo"/>
            <w:rFonts w:ascii="Arial Narrow" w:eastAsia="Calibri" w:hAnsi="Arial Narrow"/>
            <w:noProof/>
            <w:lang w:val="es-BO"/>
          </w:rPr>
          <w:t>SINUCYT</w:t>
        </w:r>
        <w:r w:rsidR="002C0486">
          <w:rPr>
            <w:noProof/>
            <w:webHidden/>
          </w:rPr>
          <w:tab/>
        </w:r>
        <w:r w:rsidR="002C0486">
          <w:rPr>
            <w:noProof/>
            <w:webHidden/>
          </w:rPr>
          <w:fldChar w:fldCharType="begin"/>
        </w:r>
        <w:r w:rsidR="002C0486">
          <w:rPr>
            <w:noProof/>
            <w:webHidden/>
          </w:rPr>
          <w:instrText xml:space="preserve"> PAGEREF _Toc490497053 \h </w:instrText>
        </w:r>
        <w:r w:rsidR="002C0486">
          <w:rPr>
            <w:noProof/>
            <w:webHidden/>
          </w:rPr>
        </w:r>
        <w:r w:rsidR="002C0486">
          <w:rPr>
            <w:noProof/>
            <w:webHidden/>
          </w:rPr>
          <w:fldChar w:fldCharType="separate"/>
        </w:r>
        <w:r w:rsidR="00CE788E">
          <w:rPr>
            <w:noProof/>
            <w:webHidden/>
          </w:rPr>
          <w:t>180</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54" w:history="1">
        <w:r w:rsidR="002C0486" w:rsidRPr="00563E16">
          <w:rPr>
            <w:rStyle w:val="Hipervnculo"/>
            <w:rFonts w:eastAsia="Calibri"/>
            <w:noProof/>
            <w:lang w:val="es-BO"/>
          </w:rPr>
          <w:t>1.4.3 Rol del Sector Productivo y Social</w:t>
        </w:r>
        <w:r w:rsidR="002C0486">
          <w:rPr>
            <w:noProof/>
            <w:webHidden/>
          </w:rPr>
          <w:tab/>
        </w:r>
        <w:r w:rsidR="002C0486">
          <w:rPr>
            <w:noProof/>
            <w:webHidden/>
          </w:rPr>
          <w:fldChar w:fldCharType="begin"/>
        </w:r>
        <w:r w:rsidR="002C0486">
          <w:rPr>
            <w:noProof/>
            <w:webHidden/>
          </w:rPr>
          <w:instrText xml:space="preserve"> PAGEREF _Toc490497054 \h </w:instrText>
        </w:r>
        <w:r w:rsidR="002C0486">
          <w:rPr>
            <w:noProof/>
            <w:webHidden/>
          </w:rPr>
        </w:r>
        <w:r w:rsidR="002C0486">
          <w:rPr>
            <w:noProof/>
            <w:webHidden/>
          </w:rPr>
          <w:fldChar w:fldCharType="separate"/>
        </w:r>
        <w:r w:rsidR="00CE788E">
          <w:rPr>
            <w:noProof/>
            <w:webHidden/>
          </w:rPr>
          <w:t>181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55" w:history="1">
        <w:r w:rsidR="002C0486" w:rsidRPr="00563E16">
          <w:rPr>
            <w:rStyle w:val="Hipervnculo"/>
            <w:rFonts w:eastAsia="Calibri"/>
            <w:noProof/>
            <w:lang w:val="es-BO"/>
          </w:rPr>
          <w:t>1.4.4 Rol de la Agencia Nacional Universitaria de Ciencia, Tecnología e Innovación (ANUCTI)</w:t>
        </w:r>
        <w:r w:rsidR="002C0486">
          <w:rPr>
            <w:noProof/>
            <w:webHidden/>
          </w:rPr>
          <w:tab/>
        </w:r>
        <w:r w:rsidR="002C0486">
          <w:rPr>
            <w:noProof/>
            <w:webHidden/>
          </w:rPr>
          <w:fldChar w:fldCharType="begin"/>
        </w:r>
        <w:r w:rsidR="002C0486">
          <w:rPr>
            <w:noProof/>
            <w:webHidden/>
          </w:rPr>
          <w:instrText xml:space="preserve"> PAGEREF _Toc490497055 \h </w:instrText>
        </w:r>
        <w:r w:rsidR="002C0486">
          <w:rPr>
            <w:noProof/>
            <w:webHidden/>
          </w:rPr>
        </w:r>
        <w:r w:rsidR="002C0486">
          <w:rPr>
            <w:noProof/>
            <w:webHidden/>
          </w:rPr>
          <w:fldChar w:fldCharType="separate"/>
        </w:r>
        <w:r w:rsidR="00CE788E">
          <w:rPr>
            <w:noProof/>
            <w:webHidden/>
          </w:rPr>
          <w:t>181</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56" w:history="1">
        <w:r w:rsidR="002C0486" w:rsidRPr="00563E16">
          <w:rPr>
            <w:rStyle w:val="Hipervnculo"/>
            <w:rFonts w:eastAsia="Calibri"/>
            <w:noProof/>
          </w:rPr>
          <w:t>1.5 Financiamiento del SINUCYT</w:t>
        </w:r>
        <w:r w:rsidR="002C0486">
          <w:rPr>
            <w:noProof/>
            <w:webHidden/>
          </w:rPr>
          <w:tab/>
        </w:r>
        <w:r w:rsidR="002C0486">
          <w:rPr>
            <w:noProof/>
            <w:webHidden/>
          </w:rPr>
          <w:fldChar w:fldCharType="begin"/>
        </w:r>
        <w:r w:rsidR="002C0486">
          <w:rPr>
            <w:noProof/>
            <w:webHidden/>
          </w:rPr>
          <w:instrText xml:space="preserve"> PAGEREF _Toc490497056 \h </w:instrText>
        </w:r>
        <w:r w:rsidR="002C0486">
          <w:rPr>
            <w:noProof/>
            <w:webHidden/>
          </w:rPr>
        </w:r>
        <w:r w:rsidR="002C0486">
          <w:rPr>
            <w:noProof/>
            <w:webHidden/>
          </w:rPr>
          <w:fldChar w:fldCharType="separate"/>
        </w:r>
        <w:r w:rsidR="00CE788E">
          <w:rPr>
            <w:noProof/>
            <w:webHidden/>
          </w:rPr>
          <w:t>182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57" w:history="1">
        <w:r w:rsidR="002C0486" w:rsidRPr="00563E16">
          <w:rPr>
            <w:rStyle w:val="Hipervnculo"/>
          </w:rPr>
          <w:t>2. POLÍTICAS PARA EL PLAN NACIONAL DE CIENCIA, TECNOLOGIA E INNOVACIÓN DEL SUB</w:t>
        </w:r>
        <w:r w:rsidR="002C0486">
          <w:rPr>
            <w:webHidden/>
          </w:rPr>
          <w:tab/>
        </w:r>
        <w:r w:rsidR="002C0486">
          <w:rPr>
            <w:webHidden/>
          </w:rPr>
          <w:fldChar w:fldCharType="begin"/>
        </w:r>
        <w:r w:rsidR="002C0486">
          <w:rPr>
            <w:webHidden/>
          </w:rPr>
          <w:instrText xml:space="preserve"> PAGEREF _Toc490497057 \h </w:instrText>
        </w:r>
        <w:r w:rsidR="002C0486">
          <w:rPr>
            <w:webHidden/>
          </w:rPr>
        </w:r>
        <w:r w:rsidR="002C0486">
          <w:rPr>
            <w:webHidden/>
          </w:rPr>
          <w:fldChar w:fldCharType="separate"/>
        </w:r>
        <w:r w:rsidR="00CE788E">
          <w:rPr>
            <w:webHidden/>
          </w:rPr>
          <w:t>182</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58" w:history="1">
        <w:r w:rsidR="002C0486" w:rsidRPr="00563E16">
          <w:rPr>
            <w:rStyle w:val="Hipervnculo"/>
            <w:rFonts w:eastAsia="Calibri"/>
            <w:noProof/>
          </w:rPr>
          <w:t>2.1 Políticas del Plan Nacional de Desarrollo Universitario</w:t>
        </w:r>
        <w:r w:rsidR="002C0486">
          <w:rPr>
            <w:noProof/>
            <w:webHidden/>
          </w:rPr>
          <w:tab/>
        </w:r>
        <w:r w:rsidR="002C0486">
          <w:rPr>
            <w:noProof/>
            <w:webHidden/>
          </w:rPr>
          <w:fldChar w:fldCharType="begin"/>
        </w:r>
        <w:r w:rsidR="002C0486">
          <w:rPr>
            <w:noProof/>
            <w:webHidden/>
          </w:rPr>
          <w:instrText xml:space="preserve"> PAGEREF _Toc490497058 \h </w:instrText>
        </w:r>
        <w:r w:rsidR="002C0486">
          <w:rPr>
            <w:noProof/>
            <w:webHidden/>
          </w:rPr>
        </w:r>
        <w:r w:rsidR="002C0486">
          <w:rPr>
            <w:noProof/>
            <w:webHidden/>
          </w:rPr>
          <w:fldChar w:fldCharType="separate"/>
        </w:r>
        <w:r w:rsidR="00CE788E">
          <w:rPr>
            <w:noProof/>
            <w:webHidden/>
          </w:rPr>
          <w:t>182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59" w:history="1">
        <w:r w:rsidR="002C0486" w:rsidRPr="00563E16">
          <w:rPr>
            <w:rStyle w:val="Hipervnculo"/>
            <w:rFonts w:eastAsia="Calibri"/>
            <w:noProof/>
          </w:rPr>
          <w:t>2.2 Políticas del Plan Nacional de Ciencia, Tecnología e Innovación de Bolivia</w:t>
        </w:r>
        <w:r w:rsidR="002C0486">
          <w:rPr>
            <w:noProof/>
            <w:webHidden/>
          </w:rPr>
          <w:tab/>
        </w:r>
        <w:r w:rsidR="002C0486">
          <w:rPr>
            <w:noProof/>
            <w:webHidden/>
          </w:rPr>
          <w:fldChar w:fldCharType="begin"/>
        </w:r>
        <w:r w:rsidR="002C0486">
          <w:rPr>
            <w:noProof/>
            <w:webHidden/>
          </w:rPr>
          <w:instrText xml:space="preserve"> PAGEREF _Toc490497059 \h </w:instrText>
        </w:r>
        <w:r w:rsidR="002C0486">
          <w:rPr>
            <w:noProof/>
            <w:webHidden/>
          </w:rPr>
        </w:r>
        <w:r w:rsidR="002C0486">
          <w:rPr>
            <w:noProof/>
            <w:webHidden/>
          </w:rPr>
          <w:fldChar w:fldCharType="separate"/>
        </w:r>
        <w:r w:rsidR="00CE788E">
          <w:rPr>
            <w:noProof/>
            <w:webHidden/>
          </w:rPr>
          <w:t>183</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0" w:history="1">
        <w:r w:rsidR="002C0486" w:rsidRPr="00563E16">
          <w:rPr>
            <w:rStyle w:val="Hipervnculo"/>
            <w:rFonts w:eastAsia="Calibri"/>
            <w:noProof/>
          </w:rPr>
          <w:t>2.3 Políticas del PDES 2016 – 2020</w:t>
        </w:r>
        <w:r w:rsidR="002C0486">
          <w:rPr>
            <w:noProof/>
            <w:webHidden/>
          </w:rPr>
          <w:tab/>
        </w:r>
        <w:r w:rsidR="002C0486">
          <w:rPr>
            <w:noProof/>
            <w:webHidden/>
          </w:rPr>
          <w:fldChar w:fldCharType="begin"/>
        </w:r>
        <w:r w:rsidR="002C0486">
          <w:rPr>
            <w:noProof/>
            <w:webHidden/>
          </w:rPr>
          <w:instrText xml:space="preserve"> PAGEREF _Toc490497060 \h </w:instrText>
        </w:r>
        <w:r w:rsidR="002C0486">
          <w:rPr>
            <w:noProof/>
            <w:webHidden/>
          </w:rPr>
        </w:r>
        <w:r w:rsidR="002C0486">
          <w:rPr>
            <w:noProof/>
            <w:webHidden/>
          </w:rPr>
          <w:fldChar w:fldCharType="separate"/>
        </w:r>
        <w:r w:rsidR="00CE788E">
          <w:rPr>
            <w:noProof/>
            <w:webHidden/>
          </w:rPr>
          <w:t>184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1" w:history="1">
        <w:r w:rsidR="002C0486" w:rsidRPr="00563E16">
          <w:rPr>
            <w:rStyle w:val="Hipervnculo"/>
            <w:rFonts w:eastAsia="Calibri"/>
            <w:noProof/>
          </w:rPr>
          <w:t>2.3 Políticas del Plan Nacional de Ciencia, Tecnología e Innovación del SUB</w:t>
        </w:r>
        <w:r w:rsidR="002C0486">
          <w:rPr>
            <w:noProof/>
            <w:webHidden/>
          </w:rPr>
          <w:tab/>
        </w:r>
        <w:r w:rsidR="002C0486">
          <w:rPr>
            <w:noProof/>
            <w:webHidden/>
          </w:rPr>
          <w:fldChar w:fldCharType="begin"/>
        </w:r>
        <w:r w:rsidR="002C0486">
          <w:rPr>
            <w:noProof/>
            <w:webHidden/>
          </w:rPr>
          <w:instrText xml:space="preserve"> PAGEREF _Toc490497061 \h </w:instrText>
        </w:r>
        <w:r w:rsidR="002C0486">
          <w:rPr>
            <w:noProof/>
            <w:webHidden/>
          </w:rPr>
        </w:r>
        <w:r w:rsidR="002C0486">
          <w:rPr>
            <w:noProof/>
            <w:webHidden/>
          </w:rPr>
          <w:fldChar w:fldCharType="separate"/>
        </w:r>
        <w:r w:rsidR="00CE788E">
          <w:rPr>
            <w:noProof/>
            <w:webHidden/>
          </w:rPr>
          <w:t>184</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62" w:history="1">
        <w:r w:rsidR="002C0486" w:rsidRPr="00563E16">
          <w:rPr>
            <w:rStyle w:val="Hipervnculo"/>
          </w:rPr>
          <w:t>3. ANÁLISIS ESTRATÉGICO, FODA DE LA INVESTIGACIÓN EN EL SUB</w:t>
        </w:r>
        <w:r w:rsidR="002C0486">
          <w:rPr>
            <w:webHidden/>
          </w:rPr>
          <w:tab/>
        </w:r>
        <w:r w:rsidR="002C0486">
          <w:rPr>
            <w:webHidden/>
          </w:rPr>
          <w:fldChar w:fldCharType="begin"/>
        </w:r>
        <w:r w:rsidR="002C0486">
          <w:rPr>
            <w:webHidden/>
          </w:rPr>
          <w:instrText xml:space="preserve"> PAGEREF _Toc490497062 \h </w:instrText>
        </w:r>
        <w:r w:rsidR="002C0486">
          <w:rPr>
            <w:webHidden/>
          </w:rPr>
        </w:r>
        <w:r w:rsidR="002C0486">
          <w:rPr>
            <w:webHidden/>
          </w:rPr>
          <w:fldChar w:fldCharType="separate"/>
        </w:r>
        <w:r w:rsidR="00CE788E">
          <w:rPr>
            <w:webHidden/>
          </w:rPr>
          <w:t>186</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3" w:history="1">
        <w:r w:rsidR="002C0486" w:rsidRPr="00563E16">
          <w:rPr>
            <w:rStyle w:val="Hipervnculo"/>
            <w:rFonts w:eastAsia="Calibri"/>
            <w:noProof/>
          </w:rPr>
          <w:t>3.1. Resultados del análisis de valoración y correlación de los factores más relevantes del FODA</w:t>
        </w:r>
        <w:r w:rsidR="002C0486">
          <w:rPr>
            <w:noProof/>
            <w:webHidden/>
          </w:rPr>
          <w:tab/>
        </w:r>
        <w:r w:rsidR="002C0486">
          <w:rPr>
            <w:noProof/>
            <w:webHidden/>
          </w:rPr>
          <w:fldChar w:fldCharType="begin"/>
        </w:r>
        <w:r w:rsidR="002C0486">
          <w:rPr>
            <w:noProof/>
            <w:webHidden/>
          </w:rPr>
          <w:instrText xml:space="preserve"> PAGEREF _Toc490497063 \h </w:instrText>
        </w:r>
        <w:r w:rsidR="002C0486">
          <w:rPr>
            <w:noProof/>
            <w:webHidden/>
          </w:rPr>
        </w:r>
        <w:r w:rsidR="002C0486">
          <w:rPr>
            <w:noProof/>
            <w:webHidden/>
          </w:rPr>
          <w:fldChar w:fldCharType="separate"/>
        </w:r>
        <w:r w:rsidR="00CE788E">
          <w:rPr>
            <w:noProof/>
            <w:webHidden/>
          </w:rPr>
          <w:t>192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64" w:history="1">
        <w:r w:rsidR="002C0486" w:rsidRPr="00563E16">
          <w:rPr>
            <w:rStyle w:val="Hipervnculo"/>
          </w:rPr>
          <w:t>4. MISIÓN, VISIÓN, PRINCIPIOS Y VALORES PARA EL PLAN DE CTI – SUB</w:t>
        </w:r>
        <w:r w:rsidR="002C0486">
          <w:rPr>
            <w:webHidden/>
          </w:rPr>
          <w:tab/>
        </w:r>
        <w:r w:rsidR="002C0486">
          <w:rPr>
            <w:webHidden/>
          </w:rPr>
          <w:fldChar w:fldCharType="begin"/>
        </w:r>
        <w:r w:rsidR="002C0486">
          <w:rPr>
            <w:webHidden/>
          </w:rPr>
          <w:instrText xml:space="preserve"> PAGEREF _Toc490497064 \h </w:instrText>
        </w:r>
        <w:r w:rsidR="002C0486">
          <w:rPr>
            <w:webHidden/>
          </w:rPr>
        </w:r>
        <w:r w:rsidR="002C0486">
          <w:rPr>
            <w:webHidden/>
          </w:rPr>
          <w:fldChar w:fldCharType="separate"/>
        </w:r>
        <w:r w:rsidR="00CE788E">
          <w:rPr>
            <w:webHidden/>
          </w:rPr>
          <w:t>194</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5" w:history="1">
        <w:r w:rsidR="002C0486" w:rsidRPr="00563E16">
          <w:rPr>
            <w:rStyle w:val="Hipervnculo"/>
            <w:rFonts w:eastAsia="Calibri"/>
            <w:noProof/>
          </w:rPr>
          <w:t>4.1 Misión y visión</w:t>
        </w:r>
        <w:r w:rsidR="002C0486">
          <w:rPr>
            <w:noProof/>
            <w:webHidden/>
          </w:rPr>
          <w:tab/>
        </w:r>
        <w:r w:rsidR="002C0486">
          <w:rPr>
            <w:noProof/>
            <w:webHidden/>
          </w:rPr>
          <w:fldChar w:fldCharType="begin"/>
        </w:r>
        <w:r w:rsidR="002C0486">
          <w:rPr>
            <w:noProof/>
            <w:webHidden/>
          </w:rPr>
          <w:instrText xml:space="preserve"> PAGEREF _Toc490497065 \h </w:instrText>
        </w:r>
        <w:r w:rsidR="002C0486">
          <w:rPr>
            <w:noProof/>
            <w:webHidden/>
          </w:rPr>
        </w:r>
        <w:r w:rsidR="002C0486">
          <w:rPr>
            <w:noProof/>
            <w:webHidden/>
          </w:rPr>
          <w:fldChar w:fldCharType="separate"/>
        </w:r>
        <w:r w:rsidR="00CE788E">
          <w:rPr>
            <w:noProof/>
            <w:webHidden/>
          </w:rPr>
          <w:t>194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6" w:history="1">
        <w:r w:rsidR="002C0486" w:rsidRPr="00563E16">
          <w:rPr>
            <w:rStyle w:val="Hipervnculo"/>
            <w:noProof/>
          </w:rPr>
          <w:t>4.2 Principios y valores</w:t>
        </w:r>
        <w:r w:rsidR="002C0486">
          <w:rPr>
            <w:noProof/>
            <w:webHidden/>
          </w:rPr>
          <w:tab/>
        </w:r>
        <w:r w:rsidR="002C0486">
          <w:rPr>
            <w:noProof/>
            <w:webHidden/>
          </w:rPr>
          <w:fldChar w:fldCharType="begin"/>
        </w:r>
        <w:r w:rsidR="002C0486">
          <w:rPr>
            <w:noProof/>
            <w:webHidden/>
          </w:rPr>
          <w:instrText xml:space="preserve"> PAGEREF _Toc490497066 \h </w:instrText>
        </w:r>
        <w:r w:rsidR="002C0486">
          <w:rPr>
            <w:noProof/>
            <w:webHidden/>
          </w:rPr>
        </w:r>
        <w:r w:rsidR="002C0486">
          <w:rPr>
            <w:noProof/>
            <w:webHidden/>
          </w:rPr>
          <w:fldChar w:fldCharType="separate"/>
        </w:r>
        <w:r w:rsidR="00CE788E">
          <w:rPr>
            <w:noProof/>
            <w:webHidden/>
          </w:rPr>
          <w:t>195</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67" w:history="1">
        <w:r w:rsidR="002C0486" w:rsidRPr="00563E16">
          <w:rPr>
            <w:rStyle w:val="Hipervnculo"/>
          </w:rPr>
          <w:t>5. OBJETIVOS ESTRATÉGICOS, OPERATIVOS, METAS, ACCIONES E INDICADORES</w:t>
        </w:r>
        <w:r w:rsidR="002C0486">
          <w:rPr>
            <w:webHidden/>
          </w:rPr>
          <w:tab/>
        </w:r>
        <w:r w:rsidR="002C0486">
          <w:rPr>
            <w:webHidden/>
          </w:rPr>
          <w:fldChar w:fldCharType="begin"/>
        </w:r>
        <w:r w:rsidR="002C0486">
          <w:rPr>
            <w:webHidden/>
          </w:rPr>
          <w:instrText xml:space="preserve"> PAGEREF _Toc490497067 \h </w:instrText>
        </w:r>
        <w:r w:rsidR="002C0486">
          <w:rPr>
            <w:webHidden/>
          </w:rPr>
        </w:r>
        <w:r w:rsidR="002C0486">
          <w:rPr>
            <w:webHidden/>
          </w:rPr>
          <w:fldChar w:fldCharType="separate"/>
        </w:r>
        <w:r w:rsidR="00CE788E">
          <w:rPr>
            <w:webHidden/>
          </w:rPr>
          <w:t>197</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68" w:history="1">
        <w:r w:rsidR="002C0486" w:rsidRPr="00563E16">
          <w:rPr>
            <w:rStyle w:val="Hipervnculo"/>
          </w:rPr>
          <w:t>6. ÁREAS Y LÍNEAS DE OPORTUNIDAD PARA EL DESARROLLO DE LA CIENCIA, TECNOLOGÍA E INNOVACIÓN EN EL SUB</w:t>
        </w:r>
        <w:r w:rsidR="002C0486">
          <w:rPr>
            <w:webHidden/>
          </w:rPr>
          <w:tab/>
        </w:r>
        <w:r w:rsidR="002C0486">
          <w:rPr>
            <w:webHidden/>
          </w:rPr>
          <w:fldChar w:fldCharType="begin"/>
        </w:r>
        <w:r w:rsidR="002C0486">
          <w:rPr>
            <w:webHidden/>
          </w:rPr>
          <w:instrText xml:space="preserve"> PAGEREF _Toc490497068 \h </w:instrText>
        </w:r>
        <w:r w:rsidR="002C0486">
          <w:rPr>
            <w:webHidden/>
          </w:rPr>
        </w:r>
        <w:r w:rsidR="002C0486">
          <w:rPr>
            <w:webHidden/>
          </w:rPr>
          <w:fldChar w:fldCharType="separate"/>
        </w:r>
        <w:r w:rsidR="00CE788E">
          <w:rPr>
            <w:webHidden/>
          </w:rPr>
          <w:t>218</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69" w:history="1">
        <w:r w:rsidR="002C0486" w:rsidRPr="00563E16">
          <w:rPr>
            <w:rStyle w:val="Hipervnculo"/>
            <w:noProof/>
          </w:rPr>
          <w:t>6.1 Salud y ciencias de la vida</w:t>
        </w:r>
        <w:r w:rsidR="002C0486">
          <w:rPr>
            <w:noProof/>
            <w:webHidden/>
          </w:rPr>
          <w:tab/>
        </w:r>
        <w:r w:rsidR="002C0486">
          <w:rPr>
            <w:noProof/>
            <w:webHidden/>
          </w:rPr>
          <w:fldChar w:fldCharType="begin"/>
        </w:r>
        <w:r w:rsidR="002C0486">
          <w:rPr>
            <w:noProof/>
            <w:webHidden/>
          </w:rPr>
          <w:instrText xml:space="preserve"> PAGEREF _Toc490497069 \h </w:instrText>
        </w:r>
        <w:r w:rsidR="002C0486">
          <w:rPr>
            <w:noProof/>
            <w:webHidden/>
          </w:rPr>
        </w:r>
        <w:r w:rsidR="002C0486">
          <w:rPr>
            <w:noProof/>
            <w:webHidden/>
          </w:rPr>
          <w:fldChar w:fldCharType="separate"/>
        </w:r>
        <w:r w:rsidR="00CE788E">
          <w:rPr>
            <w:noProof/>
            <w:webHidden/>
          </w:rPr>
          <w:t>219</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0" w:history="1">
        <w:r w:rsidR="002C0486" w:rsidRPr="00563E16">
          <w:rPr>
            <w:rStyle w:val="Hipervnculo"/>
            <w:noProof/>
          </w:rPr>
          <w:t>6.2 Agropecuaria y forestal</w:t>
        </w:r>
        <w:r w:rsidR="002C0486">
          <w:rPr>
            <w:noProof/>
            <w:webHidden/>
          </w:rPr>
          <w:tab/>
        </w:r>
        <w:r w:rsidR="002C0486">
          <w:rPr>
            <w:noProof/>
            <w:webHidden/>
          </w:rPr>
          <w:fldChar w:fldCharType="begin"/>
        </w:r>
        <w:r w:rsidR="002C0486">
          <w:rPr>
            <w:noProof/>
            <w:webHidden/>
          </w:rPr>
          <w:instrText xml:space="preserve"> PAGEREF _Toc490497070 \h </w:instrText>
        </w:r>
        <w:r w:rsidR="002C0486">
          <w:rPr>
            <w:noProof/>
            <w:webHidden/>
          </w:rPr>
        </w:r>
        <w:r w:rsidR="002C0486">
          <w:rPr>
            <w:noProof/>
            <w:webHidden/>
          </w:rPr>
          <w:fldChar w:fldCharType="separate"/>
        </w:r>
        <w:r w:rsidR="00CE788E">
          <w:rPr>
            <w:noProof/>
            <w:webHidden/>
          </w:rPr>
          <w:t>220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1" w:history="1">
        <w:r w:rsidR="002C0486" w:rsidRPr="00563E16">
          <w:rPr>
            <w:rStyle w:val="Hipervnculo"/>
            <w:noProof/>
          </w:rPr>
          <w:t>6.3 Biodiversidad, recursos naturales y medio ambiente</w:t>
        </w:r>
        <w:r w:rsidR="002C0486">
          <w:rPr>
            <w:noProof/>
            <w:webHidden/>
          </w:rPr>
          <w:tab/>
        </w:r>
        <w:r w:rsidR="002C0486">
          <w:rPr>
            <w:noProof/>
            <w:webHidden/>
          </w:rPr>
          <w:fldChar w:fldCharType="begin"/>
        </w:r>
        <w:r w:rsidR="002C0486">
          <w:rPr>
            <w:noProof/>
            <w:webHidden/>
          </w:rPr>
          <w:instrText xml:space="preserve"> PAGEREF _Toc490497071 \h </w:instrText>
        </w:r>
        <w:r w:rsidR="002C0486">
          <w:rPr>
            <w:noProof/>
            <w:webHidden/>
          </w:rPr>
        </w:r>
        <w:r w:rsidR="002C0486">
          <w:rPr>
            <w:noProof/>
            <w:webHidden/>
          </w:rPr>
          <w:fldChar w:fldCharType="separate"/>
        </w:r>
        <w:r w:rsidR="00CE788E">
          <w:rPr>
            <w:noProof/>
            <w:webHidden/>
          </w:rPr>
          <w:t>220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2" w:history="1">
        <w:r w:rsidR="002C0486" w:rsidRPr="00563E16">
          <w:rPr>
            <w:rStyle w:val="Hipervnculo"/>
            <w:noProof/>
          </w:rPr>
          <w:t>6.4 Mitigación y adaptación al cambio climático</w:t>
        </w:r>
        <w:r w:rsidR="002C0486">
          <w:rPr>
            <w:noProof/>
            <w:webHidden/>
          </w:rPr>
          <w:tab/>
        </w:r>
        <w:r w:rsidR="002C0486">
          <w:rPr>
            <w:noProof/>
            <w:webHidden/>
          </w:rPr>
          <w:fldChar w:fldCharType="begin"/>
        </w:r>
        <w:r w:rsidR="002C0486">
          <w:rPr>
            <w:noProof/>
            <w:webHidden/>
          </w:rPr>
          <w:instrText xml:space="preserve"> PAGEREF _Toc490497072 \h </w:instrText>
        </w:r>
        <w:r w:rsidR="002C0486">
          <w:rPr>
            <w:noProof/>
            <w:webHidden/>
          </w:rPr>
        </w:r>
        <w:r w:rsidR="002C0486">
          <w:rPr>
            <w:noProof/>
            <w:webHidden/>
          </w:rPr>
          <w:fldChar w:fldCharType="separate"/>
        </w:r>
        <w:r w:rsidR="00CE788E">
          <w:rPr>
            <w:noProof/>
            <w:webHidden/>
          </w:rPr>
          <w:t>222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3" w:history="1">
        <w:r w:rsidR="002C0486" w:rsidRPr="00563E16">
          <w:rPr>
            <w:rStyle w:val="Hipervnculo"/>
            <w:noProof/>
          </w:rPr>
          <w:t>6.5 Gestión integral de recursos hídricos</w:t>
        </w:r>
        <w:r w:rsidR="002C0486">
          <w:rPr>
            <w:noProof/>
            <w:webHidden/>
          </w:rPr>
          <w:tab/>
        </w:r>
        <w:r w:rsidR="002C0486">
          <w:rPr>
            <w:noProof/>
            <w:webHidden/>
          </w:rPr>
          <w:fldChar w:fldCharType="begin"/>
        </w:r>
        <w:r w:rsidR="002C0486">
          <w:rPr>
            <w:noProof/>
            <w:webHidden/>
          </w:rPr>
          <w:instrText xml:space="preserve"> PAGEREF _Toc490497073 \h </w:instrText>
        </w:r>
        <w:r w:rsidR="002C0486">
          <w:rPr>
            <w:noProof/>
            <w:webHidden/>
          </w:rPr>
        </w:r>
        <w:r w:rsidR="002C0486">
          <w:rPr>
            <w:noProof/>
            <w:webHidden/>
          </w:rPr>
          <w:fldChar w:fldCharType="separate"/>
        </w:r>
        <w:r w:rsidR="00CE788E">
          <w:rPr>
            <w:noProof/>
            <w:webHidden/>
          </w:rPr>
          <w:t>223</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4" w:history="1">
        <w:r w:rsidR="002C0486" w:rsidRPr="00563E16">
          <w:rPr>
            <w:rStyle w:val="Hipervnculo"/>
            <w:noProof/>
          </w:rPr>
          <w:t>6.6 Minería, energía e hidrocarburos</w:t>
        </w:r>
        <w:r w:rsidR="002C0486">
          <w:rPr>
            <w:noProof/>
            <w:webHidden/>
          </w:rPr>
          <w:tab/>
        </w:r>
        <w:r w:rsidR="002C0486">
          <w:rPr>
            <w:noProof/>
            <w:webHidden/>
          </w:rPr>
          <w:fldChar w:fldCharType="begin"/>
        </w:r>
        <w:r w:rsidR="002C0486">
          <w:rPr>
            <w:noProof/>
            <w:webHidden/>
          </w:rPr>
          <w:instrText xml:space="preserve"> PAGEREF _Toc490497074 \h </w:instrText>
        </w:r>
        <w:r w:rsidR="002C0486">
          <w:rPr>
            <w:noProof/>
            <w:webHidden/>
          </w:rPr>
        </w:r>
        <w:r w:rsidR="002C0486">
          <w:rPr>
            <w:noProof/>
            <w:webHidden/>
          </w:rPr>
          <w:fldChar w:fldCharType="separate"/>
        </w:r>
        <w:r w:rsidR="00CE788E">
          <w:rPr>
            <w:noProof/>
            <w:webHidden/>
          </w:rPr>
          <w:t>223</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5" w:history="1">
        <w:r w:rsidR="002C0486" w:rsidRPr="00563E16">
          <w:rPr>
            <w:rStyle w:val="Hipervnculo"/>
            <w:noProof/>
          </w:rPr>
          <w:t>6.7 Economía, desarrollo social, educación, derecho, estado y sociedad</w:t>
        </w:r>
        <w:r w:rsidR="002C0486">
          <w:rPr>
            <w:noProof/>
            <w:webHidden/>
          </w:rPr>
          <w:tab/>
        </w:r>
        <w:r w:rsidR="002C0486">
          <w:rPr>
            <w:noProof/>
            <w:webHidden/>
          </w:rPr>
          <w:fldChar w:fldCharType="begin"/>
        </w:r>
        <w:r w:rsidR="002C0486">
          <w:rPr>
            <w:noProof/>
            <w:webHidden/>
          </w:rPr>
          <w:instrText xml:space="preserve"> PAGEREF _Toc490497075 \h </w:instrText>
        </w:r>
        <w:r w:rsidR="002C0486">
          <w:rPr>
            <w:noProof/>
            <w:webHidden/>
          </w:rPr>
        </w:r>
        <w:r w:rsidR="002C0486">
          <w:rPr>
            <w:noProof/>
            <w:webHidden/>
          </w:rPr>
          <w:fldChar w:fldCharType="separate"/>
        </w:r>
        <w:r w:rsidR="00CE788E">
          <w:rPr>
            <w:noProof/>
            <w:webHidden/>
          </w:rPr>
          <w:t>224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6" w:history="1">
        <w:r w:rsidR="002C0486" w:rsidRPr="00563E16">
          <w:rPr>
            <w:rStyle w:val="Hipervnculo"/>
            <w:noProof/>
          </w:rPr>
          <w:t>6.8 Gestión del conocimiento y nuevas tecnologías</w:t>
        </w:r>
        <w:r w:rsidR="002C0486">
          <w:rPr>
            <w:noProof/>
            <w:webHidden/>
          </w:rPr>
          <w:tab/>
        </w:r>
        <w:r w:rsidR="002C0486">
          <w:rPr>
            <w:noProof/>
            <w:webHidden/>
          </w:rPr>
          <w:fldChar w:fldCharType="begin"/>
        </w:r>
        <w:r w:rsidR="002C0486">
          <w:rPr>
            <w:noProof/>
            <w:webHidden/>
          </w:rPr>
          <w:instrText xml:space="preserve"> PAGEREF _Toc490497076 \h </w:instrText>
        </w:r>
        <w:r w:rsidR="002C0486">
          <w:rPr>
            <w:noProof/>
            <w:webHidden/>
          </w:rPr>
        </w:r>
        <w:r w:rsidR="002C0486">
          <w:rPr>
            <w:noProof/>
            <w:webHidden/>
          </w:rPr>
          <w:fldChar w:fldCharType="separate"/>
        </w:r>
        <w:r w:rsidR="00CE788E">
          <w:rPr>
            <w:noProof/>
            <w:webHidden/>
          </w:rPr>
          <w:t>226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77" w:history="1">
        <w:r w:rsidR="002C0486" w:rsidRPr="00563E16">
          <w:rPr>
            <w:rStyle w:val="Hipervnculo"/>
            <w:noProof/>
          </w:rPr>
          <w:t>6.9 Transporte, vialidad y comunicación</w:t>
        </w:r>
        <w:r w:rsidR="002C0486">
          <w:rPr>
            <w:noProof/>
            <w:webHidden/>
          </w:rPr>
          <w:tab/>
        </w:r>
        <w:r w:rsidR="002C0486">
          <w:rPr>
            <w:noProof/>
            <w:webHidden/>
          </w:rPr>
          <w:fldChar w:fldCharType="begin"/>
        </w:r>
        <w:r w:rsidR="002C0486">
          <w:rPr>
            <w:noProof/>
            <w:webHidden/>
          </w:rPr>
          <w:instrText xml:space="preserve"> PAGEREF _Toc490497077 \h </w:instrText>
        </w:r>
        <w:r w:rsidR="002C0486">
          <w:rPr>
            <w:noProof/>
            <w:webHidden/>
          </w:rPr>
        </w:r>
        <w:r w:rsidR="002C0486">
          <w:rPr>
            <w:noProof/>
            <w:webHidden/>
          </w:rPr>
          <w:fldChar w:fldCharType="separate"/>
        </w:r>
        <w:r w:rsidR="00CE788E">
          <w:rPr>
            <w:noProof/>
            <w:webHidden/>
          </w:rPr>
          <w:t>227</w:t>
        </w:r>
        <w:r w:rsidR="002C0486">
          <w:rPr>
            <w:noProof/>
            <w:webHidden/>
          </w:rPr>
          <w:fldChar w:fldCharType="end"/>
        </w:r>
      </w:hyperlink>
    </w:p>
    <w:p w:rsidR="002C0486" w:rsidRDefault="00FC64DC" w:rsidP="00B238E5">
      <w:pPr>
        <w:pStyle w:val="TDC2"/>
        <w:tabs>
          <w:tab w:val="right" w:leader="dot" w:pos="8828"/>
        </w:tabs>
        <w:spacing w:after="0"/>
        <w:ind w:left="0"/>
        <w:rPr>
          <w:rStyle w:val="Hipervnculo"/>
          <w:noProof/>
        </w:rPr>
      </w:pPr>
      <w:hyperlink w:anchor="_Toc490497078" w:history="1">
        <w:r w:rsidR="002C0486" w:rsidRPr="00563E16">
          <w:rPr>
            <w:rStyle w:val="Hipervnculo"/>
            <w:noProof/>
          </w:rPr>
          <w:t>6.10 Desarrollo industrial y tecnología e innovación</w:t>
        </w:r>
        <w:r w:rsidR="002C0486">
          <w:rPr>
            <w:noProof/>
            <w:webHidden/>
          </w:rPr>
          <w:tab/>
        </w:r>
        <w:r w:rsidR="002C0486">
          <w:rPr>
            <w:noProof/>
            <w:webHidden/>
          </w:rPr>
          <w:fldChar w:fldCharType="begin"/>
        </w:r>
        <w:r w:rsidR="002C0486">
          <w:rPr>
            <w:noProof/>
            <w:webHidden/>
          </w:rPr>
          <w:instrText xml:space="preserve"> PAGEREF _Toc490497078 \h </w:instrText>
        </w:r>
        <w:r w:rsidR="002C0486">
          <w:rPr>
            <w:noProof/>
            <w:webHidden/>
          </w:rPr>
        </w:r>
        <w:r w:rsidR="002C0486">
          <w:rPr>
            <w:noProof/>
            <w:webHidden/>
          </w:rPr>
          <w:fldChar w:fldCharType="separate"/>
        </w:r>
        <w:r w:rsidR="00CE788E">
          <w:rPr>
            <w:noProof/>
            <w:webHidden/>
          </w:rPr>
          <w:t>228</w:t>
        </w:r>
        <w:r w:rsidR="002C0486">
          <w:rPr>
            <w:noProof/>
            <w:webHidden/>
          </w:rPr>
          <w:fldChar w:fldCharType="end"/>
        </w:r>
      </w:hyperlink>
    </w:p>
    <w:p w:rsidR="00B238E5" w:rsidRPr="00B238E5" w:rsidRDefault="00B238E5" w:rsidP="00B238E5">
      <w:pPr>
        <w:tabs>
          <w:tab w:val="right" w:leader="dot" w:pos="8828"/>
        </w:tabs>
        <w:spacing w:after="0"/>
        <w:rPr>
          <w:rFonts w:eastAsiaTheme="minorEastAsia"/>
          <w:noProof/>
          <w:lang w:eastAsia="en-US"/>
        </w:rPr>
      </w:pPr>
    </w:p>
    <w:p w:rsidR="002C0486" w:rsidRDefault="00FC64DC" w:rsidP="00B238E5">
      <w:pPr>
        <w:pStyle w:val="TDC1"/>
        <w:spacing w:after="0"/>
        <w:rPr>
          <w:rFonts w:asciiTheme="minorHAnsi" w:eastAsiaTheme="minorEastAsia" w:hAnsiTheme="minorHAnsi" w:cstheme="minorBidi"/>
          <w:b w:val="0"/>
          <w:lang w:eastAsia="es-ES"/>
        </w:rPr>
      </w:pPr>
      <w:hyperlink w:anchor="_Toc490497079" w:history="1">
        <w:r w:rsidR="002C0486" w:rsidRPr="00B238E5">
          <w:rPr>
            <w:rStyle w:val="Hipervnculo"/>
            <w:color w:val="17365D" w:themeColor="text2" w:themeShade="BF"/>
            <w:lang w:val="es-BO"/>
          </w:rPr>
          <w:t>Tercera parte: Organización del Sistema Nacional Universitario de Ciencia y Tecnología (SINUCYT)</w:t>
        </w:r>
        <w:r w:rsidR="002C0486">
          <w:rPr>
            <w:webHidden/>
          </w:rPr>
          <w:tab/>
        </w:r>
        <w:r w:rsidR="002C0486">
          <w:rPr>
            <w:webHidden/>
          </w:rPr>
          <w:fldChar w:fldCharType="begin"/>
        </w:r>
        <w:r w:rsidR="002C0486">
          <w:rPr>
            <w:webHidden/>
          </w:rPr>
          <w:instrText xml:space="preserve"> PAGEREF _Toc490497079 \h </w:instrText>
        </w:r>
        <w:r w:rsidR="002C0486">
          <w:rPr>
            <w:webHidden/>
          </w:rPr>
        </w:r>
        <w:r w:rsidR="002C0486">
          <w:rPr>
            <w:webHidden/>
          </w:rPr>
          <w:fldChar w:fldCharType="separate"/>
        </w:r>
        <w:r w:rsidR="00CE788E">
          <w:rPr>
            <w:webHidden/>
          </w:rPr>
          <w:t>233</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80" w:history="1">
        <w:r w:rsidR="002C0486" w:rsidRPr="00563E16">
          <w:rPr>
            <w:rStyle w:val="Hipervnculo"/>
            <w:lang w:val="es-BO"/>
          </w:rPr>
          <w:t>1. CONSIDERACIONES NECESARIAS</w:t>
        </w:r>
        <w:r w:rsidR="002C0486">
          <w:rPr>
            <w:webHidden/>
          </w:rPr>
          <w:tab/>
        </w:r>
        <w:r w:rsidR="002C0486">
          <w:rPr>
            <w:webHidden/>
          </w:rPr>
          <w:fldChar w:fldCharType="begin"/>
        </w:r>
        <w:r w:rsidR="002C0486">
          <w:rPr>
            <w:webHidden/>
          </w:rPr>
          <w:instrText xml:space="preserve"> PAGEREF _Toc490497080 \h </w:instrText>
        </w:r>
        <w:r w:rsidR="002C0486">
          <w:rPr>
            <w:webHidden/>
          </w:rPr>
        </w:r>
        <w:r w:rsidR="002C0486">
          <w:rPr>
            <w:webHidden/>
          </w:rPr>
          <w:fldChar w:fldCharType="separate"/>
        </w:r>
        <w:r w:rsidR="00CE788E">
          <w:rPr>
            <w:webHidden/>
          </w:rPr>
          <w:t>234</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81" w:history="1">
        <w:r w:rsidR="002C0486" w:rsidRPr="00563E16">
          <w:rPr>
            <w:rStyle w:val="Hipervnculo"/>
            <w:lang w:val="es-BO"/>
          </w:rPr>
          <w:t>2. MODELO DEL SISTEMA UNIVERSITARIO DE CIENCIA Y TECNOLOGÍA</w:t>
        </w:r>
        <w:r w:rsidR="002C0486">
          <w:rPr>
            <w:webHidden/>
          </w:rPr>
          <w:tab/>
        </w:r>
        <w:r w:rsidR="002C0486">
          <w:rPr>
            <w:webHidden/>
          </w:rPr>
          <w:fldChar w:fldCharType="begin"/>
        </w:r>
        <w:r w:rsidR="002C0486">
          <w:rPr>
            <w:webHidden/>
          </w:rPr>
          <w:instrText xml:space="preserve"> PAGEREF _Toc490497081 \h </w:instrText>
        </w:r>
        <w:r w:rsidR="002C0486">
          <w:rPr>
            <w:webHidden/>
          </w:rPr>
        </w:r>
        <w:r w:rsidR="002C0486">
          <w:rPr>
            <w:webHidden/>
          </w:rPr>
          <w:fldChar w:fldCharType="separate"/>
        </w:r>
        <w:r w:rsidR="00CE788E">
          <w:rPr>
            <w:webHidden/>
          </w:rPr>
          <w:t>234</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82" w:history="1">
        <w:r w:rsidR="002C0486" w:rsidRPr="00563E16">
          <w:rPr>
            <w:rStyle w:val="Hipervnculo"/>
            <w:rFonts w:ascii="Arial Narrow" w:hAnsi="Arial Narrow"/>
            <w:noProof/>
          </w:rPr>
          <w:t>2.1 Sistema Boliviano de Innovación (SIB)</w:t>
        </w:r>
        <w:r w:rsidR="002C0486">
          <w:rPr>
            <w:noProof/>
            <w:webHidden/>
          </w:rPr>
          <w:tab/>
        </w:r>
        <w:r w:rsidR="002C0486">
          <w:rPr>
            <w:noProof/>
            <w:webHidden/>
          </w:rPr>
          <w:fldChar w:fldCharType="begin"/>
        </w:r>
        <w:r w:rsidR="002C0486">
          <w:rPr>
            <w:noProof/>
            <w:webHidden/>
          </w:rPr>
          <w:instrText xml:space="preserve"> PAGEREF _Toc490497082 \h </w:instrText>
        </w:r>
        <w:r w:rsidR="002C0486">
          <w:rPr>
            <w:noProof/>
            <w:webHidden/>
          </w:rPr>
        </w:r>
        <w:r w:rsidR="002C0486">
          <w:rPr>
            <w:noProof/>
            <w:webHidden/>
          </w:rPr>
          <w:fldChar w:fldCharType="separate"/>
        </w:r>
        <w:r w:rsidR="00CE788E">
          <w:rPr>
            <w:noProof/>
            <w:webHidden/>
          </w:rPr>
          <w:t>234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83" w:history="1">
        <w:r w:rsidR="002C0486" w:rsidRPr="00563E16">
          <w:rPr>
            <w:rStyle w:val="Hipervnculo"/>
            <w:rFonts w:ascii="Arial Narrow" w:hAnsi="Arial Narrow"/>
            <w:noProof/>
          </w:rPr>
          <w:t>2.2 Sistema Nacional Universitario de Ciencia y Tecnología (SINUCYT)</w:t>
        </w:r>
        <w:r w:rsidR="002C0486">
          <w:rPr>
            <w:noProof/>
            <w:webHidden/>
          </w:rPr>
          <w:tab/>
        </w:r>
        <w:r w:rsidR="002C0486">
          <w:rPr>
            <w:noProof/>
            <w:webHidden/>
          </w:rPr>
          <w:fldChar w:fldCharType="begin"/>
        </w:r>
        <w:r w:rsidR="002C0486">
          <w:rPr>
            <w:noProof/>
            <w:webHidden/>
          </w:rPr>
          <w:instrText xml:space="preserve"> PAGEREF _Toc490497083 \h </w:instrText>
        </w:r>
        <w:r w:rsidR="002C0486">
          <w:rPr>
            <w:noProof/>
            <w:webHidden/>
          </w:rPr>
        </w:r>
        <w:r w:rsidR="002C0486">
          <w:rPr>
            <w:noProof/>
            <w:webHidden/>
          </w:rPr>
          <w:fldChar w:fldCharType="separate"/>
        </w:r>
        <w:r w:rsidR="00CE788E">
          <w:rPr>
            <w:noProof/>
            <w:webHidden/>
          </w:rPr>
          <w:t>235</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84" w:history="1">
        <w:r w:rsidR="002C0486" w:rsidRPr="00563E16">
          <w:rPr>
            <w:rStyle w:val="Hipervnculo"/>
            <w:rFonts w:ascii="Arial Narrow" w:hAnsi="Arial Narrow"/>
            <w:noProof/>
          </w:rPr>
          <w:t>2.3 Relación del SINUCYT con el SIB</w:t>
        </w:r>
        <w:r w:rsidR="002C0486">
          <w:rPr>
            <w:noProof/>
            <w:webHidden/>
          </w:rPr>
          <w:tab/>
        </w:r>
        <w:r w:rsidR="002C0486">
          <w:rPr>
            <w:noProof/>
            <w:webHidden/>
          </w:rPr>
          <w:fldChar w:fldCharType="begin"/>
        </w:r>
        <w:r w:rsidR="002C0486">
          <w:rPr>
            <w:noProof/>
            <w:webHidden/>
          </w:rPr>
          <w:instrText xml:space="preserve"> PAGEREF _Toc490497084 \h </w:instrText>
        </w:r>
        <w:r w:rsidR="002C0486">
          <w:rPr>
            <w:noProof/>
            <w:webHidden/>
          </w:rPr>
        </w:r>
        <w:r w:rsidR="002C0486">
          <w:rPr>
            <w:noProof/>
            <w:webHidden/>
          </w:rPr>
          <w:fldChar w:fldCharType="separate"/>
        </w:r>
        <w:r w:rsidR="00CE788E">
          <w:rPr>
            <w:noProof/>
            <w:webHidden/>
          </w:rPr>
          <w:t>238</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085" w:history="1">
        <w:r w:rsidR="002C0486" w:rsidRPr="00563E16">
          <w:rPr>
            <w:rStyle w:val="Hipervnculo"/>
            <w:lang w:val="es-BO"/>
          </w:rPr>
          <w:t>3. ORGANIZACIÓN DEL SINUCYT</w:t>
        </w:r>
        <w:r w:rsidR="002C0486">
          <w:rPr>
            <w:webHidden/>
          </w:rPr>
          <w:tab/>
        </w:r>
        <w:r w:rsidR="002C0486">
          <w:rPr>
            <w:webHidden/>
          </w:rPr>
          <w:fldChar w:fldCharType="begin"/>
        </w:r>
        <w:r w:rsidR="002C0486">
          <w:rPr>
            <w:webHidden/>
          </w:rPr>
          <w:instrText xml:space="preserve"> PAGEREF _Toc490497085 \h </w:instrText>
        </w:r>
        <w:r w:rsidR="002C0486">
          <w:rPr>
            <w:webHidden/>
          </w:rPr>
        </w:r>
        <w:r w:rsidR="002C0486">
          <w:rPr>
            <w:webHidden/>
          </w:rPr>
          <w:fldChar w:fldCharType="separate"/>
        </w:r>
        <w:r w:rsidR="00CE788E">
          <w:rPr>
            <w:webHidden/>
          </w:rPr>
          <w:t>239</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86" w:history="1">
        <w:r w:rsidR="002C0486" w:rsidRPr="00563E16">
          <w:rPr>
            <w:rStyle w:val="Hipervnculo"/>
            <w:rFonts w:ascii="Arial Narrow" w:hAnsi="Arial Narrow"/>
            <w:noProof/>
          </w:rPr>
          <w:t>3.1 Principios</w:t>
        </w:r>
        <w:r w:rsidR="002C0486">
          <w:rPr>
            <w:noProof/>
            <w:webHidden/>
          </w:rPr>
          <w:tab/>
        </w:r>
        <w:r w:rsidR="002C0486">
          <w:rPr>
            <w:noProof/>
            <w:webHidden/>
          </w:rPr>
          <w:fldChar w:fldCharType="begin"/>
        </w:r>
        <w:r w:rsidR="002C0486">
          <w:rPr>
            <w:noProof/>
            <w:webHidden/>
          </w:rPr>
          <w:instrText xml:space="preserve"> PAGEREF _Toc490497086 \h </w:instrText>
        </w:r>
        <w:r w:rsidR="002C0486">
          <w:rPr>
            <w:noProof/>
            <w:webHidden/>
          </w:rPr>
        </w:r>
        <w:r w:rsidR="002C0486">
          <w:rPr>
            <w:noProof/>
            <w:webHidden/>
          </w:rPr>
          <w:fldChar w:fldCharType="separate"/>
        </w:r>
        <w:r w:rsidR="00CE788E">
          <w:rPr>
            <w:noProof/>
            <w:webHidden/>
          </w:rPr>
          <w:t>240</w:t>
        </w:r>
        <w:r w:rsidR="002C0486">
          <w:rPr>
            <w:noProof/>
            <w:webHidden/>
          </w:rPr>
          <w:fldChar w:fldCharType="end"/>
        </w:r>
      </w:hyperlink>
    </w:p>
    <w:p w:rsidR="002C0486" w:rsidRDefault="00FC64DC" w:rsidP="00B238E5">
      <w:pPr>
        <w:pStyle w:val="TDC2"/>
        <w:tabs>
          <w:tab w:val="left" w:pos="880"/>
          <w:tab w:val="right" w:leader="dot" w:pos="8828"/>
        </w:tabs>
        <w:spacing w:after="0"/>
        <w:ind w:left="0"/>
        <w:rPr>
          <w:rFonts w:asciiTheme="minorHAnsi" w:eastAsiaTheme="minorEastAsia" w:hAnsiTheme="minorHAnsi" w:cstheme="minorBidi"/>
          <w:noProof/>
          <w:lang w:eastAsia="es-ES"/>
        </w:rPr>
      </w:pPr>
      <w:hyperlink w:anchor="_Toc490497087" w:history="1">
        <w:r w:rsidR="002C0486" w:rsidRPr="00563E16">
          <w:rPr>
            <w:rStyle w:val="Hipervnculo"/>
            <w:rFonts w:ascii="Arial Narrow" w:hAnsi="Arial Narrow"/>
            <w:noProof/>
          </w:rPr>
          <w:t>3.2</w:t>
        </w:r>
        <w:r w:rsidR="00B238E5">
          <w:rPr>
            <w:rFonts w:asciiTheme="minorHAnsi" w:eastAsiaTheme="minorEastAsia" w:hAnsiTheme="minorHAnsi" w:cstheme="minorBidi"/>
            <w:noProof/>
            <w:lang w:eastAsia="es-ES"/>
          </w:rPr>
          <w:t xml:space="preserve"> </w:t>
        </w:r>
        <w:r w:rsidR="002C0486" w:rsidRPr="00563E16">
          <w:rPr>
            <w:rStyle w:val="Hipervnculo"/>
            <w:rFonts w:ascii="Arial Narrow" w:hAnsi="Arial Narrow"/>
            <w:noProof/>
          </w:rPr>
          <w:t>Estructura organizacional propuesta para el SINUCYT</w:t>
        </w:r>
        <w:r w:rsidR="002C0486">
          <w:rPr>
            <w:noProof/>
            <w:webHidden/>
          </w:rPr>
          <w:tab/>
        </w:r>
        <w:r w:rsidR="002C0486">
          <w:rPr>
            <w:noProof/>
            <w:webHidden/>
          </w:rPr>
          <w:fldChar w:fldCharType="begin"/>
        </w:r>
        <w:r w:rsidR="002C0486">
          <w:rPr>
            <w:noProof/>
            <w:webHidden/>
          </w:rPr>
          <w:instrText xml:space="preserve"> PAGEREF _Toc490497087 \h </w:instrText>
        </w:r>
        <w:r w:rsidR="002C0486">
          <w:rPr>
            <w:noProof/>
            <w:webHidden/>
          </w:rPr>
        </w:r>
        <w:r w:rsidR="002C0486">
          <w:rPr>
            <w:noProof/>
            <w:webHidden/>
          </w:rPr>
          <w:fldChar w:fldCharType="separate"/>
        </w:r>
        <w:r w:rsidR="00CE788E">
          <w:rPr>
            <w:noProof/>
            <w:webHidden/>
          </w:rPr>
          <w:t>240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088" w:history="1">
        <w:r w:rsidR="002C0486" w:rsidRPr="00563E16">
          <w:rPr>
            <w:rStyle w:val="Hipervnculo"/>
            <w:rFonts w:ascii="Arial Narrow" w:hAnsi="Arial Narrow"/>
            <w:noProof/>
          </w:rPr>
          <w:t>3.3 Descripción de funciones</w:t>
        </w:r>
        <w:r w:rsidR="002C0486">
          <w:rPr>
            <w:noProof/>
            <w:webHidden/>
          </w:rPr>
          <w:tab/>
        </w:r>
        <w:r w:rsidR="002C0486">
          <w:rPr>
            <w:noProof/>
            <w:webHidden/>
          </w:rPr>
          <w:fldChar w:fldCharType="begin"/>
        </w:r>
        <w:r w:rsidR="002C0486">
          <w:rPr>
            <w:noProof/>
            <w:webHidden/>
          </w:rPr>
          <w:instrText xml:space="preserve"> PAGEREF _Toc490497088 \h </w:instrText>
        </w:r>
        <w:r w:rsidR="002C0486">
          <w:rPr>
            <w:noProof/>
            <w:webHidden/>
          </w:rPr>
        </w:r>
        <w:r w:rsidR="002C0486">
          <w:rPr>
            <w:noProof/>
            <w:webHidden/>
          </w:rPr>
          <w:fldChar w:fldCharType="separate"/>
        </w:r>
        <w:r w:rsidR="00CE788E">
          <w:rPr>
            <w:noProof/>
            <w:webHidden/>
          </w:rPr>
          <w:t>242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89" w:history="1">
        <w:r w:rsidR="002C0486" w:rsidRPr="00563E16">
          <w:rPr>
            <w:rStyle w:val="Hipervnculo"/>
            <w:rFonts w:ascii="Arial Narrow" w:hAnsi="Arial Narrow"/>
            <w:noProof/>
            <w:lang w:val="es-BO"/>
          </w:rPr>
          <w:t>3.3.1 Directorio</w:t>
        </w:r>
        <w:r w:rsidR="002C0486">
          <w:rPr>
            <w:noProof/>
            <w:webHidden/>
          </w:rPr>
          <w:tab/>
        </w:r>
        <w:r w:rsidR="002C0486">
          <w:rPr>
            <w:noProof/>
            <w:webHidden/>
          </w:rPr>
          <w:fldChar w:fldCharType="begin"/>
        </w:r>
        <w:r w:rsidR="002C0486">
          <w:rPr>
            <w:noProof/>
            <w:webHidden/>
          </w:rPr>
          <w:instrText xml:space="preserve"> PAGEREF _Toc490497089 \h </w:instrText>
        </w:r>
        <w:r w:rsidR="002C0486">
          <w:rPr>
            <w:noProof/>
            <w:webHidden/>
          </w:rPr>
        </w:r>
        <w:r w:rsidR="002C0486">
          <w:rPr>
            <w:noProof/>
            <w:webHidden/>
          </w:rPr>
          <w:fldChar w:fldCharType="separate"/>
        </w:r>
        <w:r w:rsidR="00CE788E">
          <w:rPr>
            <w:noProof/>
            <w:webHidden/>
          </w:rPr>
          <w:t>242</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0" w:history="1">
        <w:r w:rsidR="002C0486" w:rsidRPr="00563E16">
          <w:rPr>
            <w:rStyle w:val="Hipervnculo"/>
            <w:rFonts w:ascii="Arial Narrow" w:hAnsi="Arial Narrow"/>
            <w:noProof/>
            <w:lang w:val="es-BO"/>
          </w:rPr>
          <w:t>3.3.2 Consejo de Políticas de Investigación e Innovación</w:t>
        </w:r>
        <w:r w:rsidR="002C0486">
          <w:rPr>
            <w:noProof/>
            <w:webHidden/>
          </w:rPr>
          <w:tab/>
        </w:r>
        <w:r w:rsidR="002C0486">
          <w:rPr>
            <w:noProof/>
            <w:webHidden/>
          </w:rPr>
          <w:fldChar w:fldCharType="begin"/>
        </w:r>
        <w:r w:rsidR="002C0486">
          <w:rPr>
            <w:noProof/>
            <w:webHidden/>
          </w:rPr>
          <w:instrText xml:space="preserve"> PAGEREF _Toc490497090 \h </w:instrText>
        </w:r>
        <w:r w:rsidR="002C0486">
          <w:rPr>
            <w:noProof/>
            <w:webHidden/>
          </w:rPr>
        </w:r>
        <w:r w:rsidR="002C0486">
          <w:rPr>
            <w:noProof/>
            <w:webHidden/>
          </w:rPr>
          <w:fldChar w:fldCharType="separate"/>
        </w:r>
        <w:r w:rsidR="00CE788E">
          <w:rPr>
            <w:noProof/>
            <w:webHidden/>
          </w:rPr>
          <w:t>243</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1" w:history="1">
        <w:r w:rsidR="002C0486" w:rsidRPr="00563E16">
          <w:rPr>
            <w:rStyle w:val="Hipervnculo"/>
            <w:rFonts w:ascii="Arial Narrow" w:hAnsi="Arial Narrow"/>
            <w:noProof/>
            <w:lang w:val="es-BO"/>
          </w:rPr>
          <w:t>3.3.3 Agencia Nacional Universitaria de Ciencia, Tecnología e Innovación (ANUCTI)</w:t>
        </w:r>
        <w:r w:rsidR="002C0486">
          <w:rPr>
            <w:noProof/>
            <w:webHidden/>
          </w:rPr>
          <w:tab/>
        </w:r>
        <w:r w:rsidR="002C0486">
          <w:rPr>
            <w:noProof/>
            <w:webHidden/>
          </w:rPr>
          <w:fldChar w:fldCharType="begin"/>
        </w:r>
        <w:r w:rsidR="002C0486">
          <w:rPr>
            <w:noProof/>
            <w:webHidden/>
          </w:rPr>
          <w:instrText xml:space="preserve"> PAGEREF _Toc490497091 \h </w:instrText>
        </w:r>
        <w:r w:rsidR="002C0486">
          <w:rPr>
            <w:noProof/>
            <w:webHidden/>
          </w:rPr>
        </w:r>
        <w:r w:rsidR="002C0486">
          <w:rPr>
            <w:noProof/>
            <w:webHidden/>
          </w:rPr>
          <w:fldChar w:fldCharType="separate"/>
        </w:r>
        <w:r w:rsidR="00CE788E">
          <w:rPr>
            <w:noProof/>
            <w:webHidden/>
          </w:rPr>
          <w:t>243</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2" w:history="1">
        <w:r w:rsidR="002C0486" w:rsidRPr="00563E16">
          <w:rPr>
            <w:rStyle w:val="Hipervnculo"/>
            <w:rFonts w:ascii="Arial Narrow" w:hAnsi="Arial Narrow"/>
            <w:noProof/>
            <w:lang w:val="es-BO"/>
          </w:rPr>
          <w:t>3.3.4 Sistema Regional de Innovación (SRI)</w:t>
        </w:r>
        <w:r w:rsidR="002C0486">
          <w:rPr>
            <w:noProof/>
            <w:webHidden/>
          </w:rPr>
          <w:tab/>
        </w:r>
        <w:r w:rsidR="002C0486">
          <w:rPr>
            <w:noProof/>
            <w:webHidden/>
          </w:rPr>
          <w:fldChar w:fldCharType="begin"/>
        </w:r>
        <w:r w:rsidR="002C0486">
          <w:rPr>
            <w:noProof/>
            <w:webHidden/>
          </w:rPr>
          <w:instrText xml:space="preserve"> PAGEREF _Toc490497092 \h </w:instrText>
        </w:r>
        <w:r w:rsidR="002C0486">
          <w:rPr>
            <w:noProof/>
            <w:webHidden/>
          </w:rPr>
        </w:r>
        <w:r w:rsidR="002C0486">
          <w:rPr>
            <w:noProof/>
            <w:webHidden/>
          </w:rPr>
          <w:fldChar w:fldCharType="separate"/>
        </w:r>
        <w:r w:rsidR="00CE788E">
          <w:rPr>
            <w:noProof/>
            <w:webHidden/>
          </w:rPr>
          <w:t>246</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3" w:history="1">
        <w:r w:rsidR="002C0486" w:rsidRPr="00563E16">
          <w:rPr>
            <w:rStyle w:val="Hipervnculo"/>
            <w:rFonts w:ascii="Arial Narrow" w:hAnsi="Arial Narrow"/>
            <w:noProof/>
            <w:lang w:val="es-BO"/>
          </w:rPr>
          <w:t>3.3.5 Plataformas Locales (PT)</w:t>
        </w:r>
        <w:r w:rsidR="002C0486">
          <w:rPr>
            <w:noProof/>
            <w:webHidden/>
          </w:rPr>
          <w:tab/>
        </w:r>
        <w:r w:rsidR="002C0486">
          <w:rPr>
            <w:noProof/>
            <w:webHidden/>
          </w:rPr>
          <w:fldChar w:fldCharType="begin"/>
        </w:r>
        <w:r w:rsidR="002C0486">
          <w:rPr>
            <w:noProof/>
            <w:webHidden/>
          </w:rPr>
          <w:instrText xml:space="preserve"> PAGEREF _Toc490497093 \h </w:instrText>
        </w:r>
        <w:r w:rsidR="002C0486">
          <w:rPr>
            <w:noProof/>
            <w:webHidden/>
          </w:rPr>
        </w:r>
        <w:r w:rsidR="002C0486">
          <w:rPr>
            <w:noProof/>
            <w:webHidden/>
          </w:rPr>
          <w:fldChar w:fldCharType="separate"/>
        </w:r>
        <w:r w:rsidR="00CE788E">
          <w:rPr>
            <w:noProof/>
            <w:webHidden/>
          </w:rPr>
          <w:t>247</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4" w:history="1">
        <w:r w:rsidR="002C0486" w:rsidRPr="00563E16">
          <w:rPr>
            <w:rStyle w:val="Hipervnculo"/>
            <w:rFonts w:ascii="Arial Narrow" w:hAnsi="Arial Narrow"/>
            <w:noProof/>
            <w:lang w:val="es-BO"/>
          </w:rPr>
          <w:t>3.3.6 Responsable de Área</w:t>
        </w:r>
        <w:r w:rsidR="002C0486">
          <w:rPr>
            <w:noProof/>
            <w:webHidden/>
          </w:rPr>
          <w:tab/>
        </w:r>
        <w:r w:rsidR="002C0486">
          <w:rPr>
            <w:noProof/>
            <w:webHidden/>
          </w:rPr>
          <w:fldChar w:fldCharType="begin"/>
        </w:r>
        <w:r w:rsidR="002C0486">
          <w:rPr>
            <w:noProof/>
            <w:webHidden/>
          </w:rPr>
          <w:instrText xml:space="preserve"> PAGEREF _Toc490497094 \h </w:instrText>
        </w:r>
        <w:r w:rsidR="002C0486">
          <w:rPr>
            <w:noProof/>
            <w:webHidden/>
          </w:rPr>
        </w:r>
        <w:r w:rsidR="002C0486">
          <w:rPr>
            <w:noProof/>
            <w:webHidden/>
          </w:rPr>
          <w:fldChar w:fldCharType="separate"/>
        </w:r>
        <w:r w:rsidR="00CE788E">
          <w:rPr>
            <w:noProof/>
            <w:webHidden/>
          </w:rPr>
          <w:t>247</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5" w:history="1">
        <w:r w:rsidR="002C0486" w:rsidRPr="00563E16">
          <w:rPr>
            <w:rStyle w:val="Hipervnculo"/>
            <w:rFonts w:ascii="Arial Narrow" w:hAnsi="Arial Narrow"/>
            <w:noProof/>
            <w:lang w:val="es-BO"/>
          </w:rPr>
          <w:t>3.3.7 Responsable de Línea</w:t>
        </w:r>
        <w:r w:rsidR="002C0486">
          <w:rPr>
            <w:noProof/>
            <w:webHidden/>
          </w:rPr>
          <w:tab/>
        </w:r>
        <w:r w:rsidR="002C0486">
          <w:rPr>
            <w:noProof/>
            <w:webHidden/>
          </w:rPr>
          <w:fldChar w:fldCharType="begin"/>
        </w:r>
        <w:r w:rsidR="002C0486">
          <w:rPr>
            <w:noProof/>
            <w:webHidden/>
          </w:rPr>
          <w:instrText xml:space="preserve"> PAGEREF _Toc490497095 \h </w:instrText>
        </w:r>
        <w:r w:rsidR="002C0486">
          <w:rPr>
            <w:noProof/>
            <w:webHidden/>
          </w:rPr>
        </w:r>
        <w:r w:rsidR="002C0486">
          <w:rPr>
            <w:noProof/>
            <w:webHidden/>
          </w:rPr>
          <w:fldChar w:fldCharType="separate"/>
        </w:r>
        <w:r w:rsidR="00CE788E">
          <w:rPr>
            <w:noProof/>
            <w:webHidden/>
          </w:rPr>
          <w:t>248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6" w:history="1">
        <w:r w:rsidR="002C0486" w:rsidRPr="00563E16">
          <w:rPr>
            <w:rStyle w:val="Hipervnculo"/>
            <w:rFonts w:ascii="Arial Narrow" w:hAnsi="Arial Narrow"/>
            <w:noProof/>
            <w:lang w:val="es-BO"/>
          </w:rPr>
          <w:t>3.3.8 Coordinador de línea</w:t>
        </w:r>
        <w:r w:rsidR="002C0486">
          <w:rPr>
            <w:noProof/>
            <w:webHidden/>
          </w:rPr>
          <w:tab/>
        </w:r>
        <w:r w:rsidR="002C0486">
          <w:rPr>
            <w:noProof/>
            <w:webHidden/>
          </w:rPr>
          <w:fldChar w:fldCharType="begin"/>
        </w:r>
        <w:r w:rsidR="002C0486">
          <w:rPr>
            <w:noProof/>
            <w:webHidden/>
          </w:rPr>
          <w:instrText xml:space="preserve"> PAGEREF _Toc490497096 \h </w:instrText>
        </w:r>
        <w:r w:rsidR="002C0486">
          <w:rPr>
            <w:noProof/>
            <w:webHidden/>
          </w:rPr>
        </w:r>
        <w:r w:rsidR="002C0486">
          <w:rPr>
            <w:noProof/>
            <w:webHidden/>
          </w:rPr>
          <w:fldChar w:fldCharType="separate"/>
        </w:r>
        <w:r w:rsidR="00CE788E">
          <w:rPr>
            <w:noProof/>
            <w:webHidden/>
          </w:rPr>
          <w:t>248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7" w:history="1">
        <w:r w:rsidR="002C0486" w:rsidRPr="00563E16">
          <w:rPr>
            <w:rStyle w:val="Hipervnculo"/>
            <w:rFonts w:ascii="Arial Narrow" w:hAnsi="Arial Narrow"/>
            <w:noProof/>
            <w:lang w:val="es-BO"/>
          </w:rPr>
          <w:t>3.3.9 Coordinador de Proyecto</w:t>
        </w:r>
        <w:r w:rsidR="002C0486">
          <w:rPr>
            <w:noProof/>
            <w:webHidden/>
          </w:rPr>
          <w:tab/>
        </w:r>
        <w:r w:rsidR="002C0486">
          <w:rPr>
            <w:noProof/>
            <w:webHidden/>
          </w:rPr>
          <w:fldChar w:fldCharType="begin"/>
        </w:r>
        <w:r w:rsidR="002C0486">
          <w:rPr>
            <w:noProof/>
            <w:webHidden/>
          </w:rPr>
          <w:instrText xml:space="preserve"> PAGEREF _Toc490497097 \h </w:instrText>
        </w:r>
        <w:r w:rsidR="002C0486">
          <w:rPr>
            <w:noProof/>
            <w:webHidden/>
          </w:rPr>
        </w:r>
        <w:r w:rsidR="002C0486">
          <w:rPr>
            <w:noProof/>
            <w:webHidden/>
          </w:rPr>
          <w:fldChar w:fldCharType="separate"/>
        </w:r>
        <w:r w:rsidR="00CE788E">
          <w:rPr>
            <w:noProof/>
            <w:webHidden/>
          </w:rPr>
          <w:t>248</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098" w:history="1">
        <w:r w:rsidR="002C0486" w:rsidRPr="00563E16">
          <w:rPr>
            <w:rStyle w:val="Hipervnculo"/>
            <w:rFonts w:ascii="Arial Narrow" w:hAnsi="Arial Narrow"/>
            <w:noProof/>
            <w:lang w:val="es-BO"/>
          </w:rPr>
          <w:t>3.3.10 Redes del SINUCYT</w:t>
        </w:r>
        <w:r w:rsidR="002C0486">
          <w:rPr>
            <w:noProof/>
            <w:webHidden/>
          </w:rPr>
          <w:tab/>
        </w:r>
        <w:r w:rsidR="002C0486">
          <w:rPr>
            <w:noProof/>
            <w:webHidden/>
          </w:rPr>
          <w:fldChar w:fldCharType="begin"/>
        </w:r>
        <w:r w:rsidR="002C0486">
          <w:rPr>
            <w:noProof/>
            <w:webHidden/>
          </w:rPr>
          <w:instrText xml:space="preserve"> PAGEREF _Toc490497098 \h </w:instrText>
        </w:r>
        <w:r w:rsidR="002C0486">
          <w:rPr>
            <w:noProof/>
            <w:webHidden/>
          </w:rPr>
        </w:r>
        <w:r w:rsidR="002C0486">
          <w:rPr>
            <w:noProof/>
            <w:webHidden/>
          </w:rPr>
          <w:fldChar w:fldCharType="separate"/>
        </w:r>
        <w:r w:rsidR="00CE788E">
          <w:rPr>
            <w:noProof/>
            <w:webHidden/>
          </w:rPr>
          <w:t>248</w:t>
        </w:r>
        <w:r w:rsidR="002C0486">
          <w:rPr>
            <w:noProof/>
            <w:webHidden/>
          </w:rPr>
          <w:fldChar w:fldCharType="end"/>
        </w:r>
      </w:hyperlink>
    </w:p>
    <w:p w:rsidR="002C0486" w:rsidRDefault="00FC64DC" w:rsidP="00B238E5">
      <w:pPr>
        <w:pStyle w:val="TDC3"/>
        <w:tabs>
          <w:tab w:val="right" w:leader="dot" w:pos="8828"/>
        </w:tabs>
        <w:spacing w:after="0"/>
        <w:ind w:left="0"/>
        <w:rPr>
          <w:rStyle w:val="Hipervnculo"/>
          <w:noProof/>
        </w:rPr>
      </w:pPr>
      <w:hyperlink w:anchor="_Toc490497099" w:history="1">
        <w:r w:rsidR="002C0486" w:rsidRPr="00563E16">
          <w:rPr>
            <w:rStyle w:val="Hipervnculo"/>
            <w:rFonts w:ascii="Arial Narrow" w:hAnsi="Arial Narrow"/>
            <w:noProof/>
            <w:lang w:val="es-BO"/>
          </w:rPr>
          <w:t>3.3.11 Actor de la red de investigación e innovación</w:t>
        </w:r>
        <w:r w:rsidR="002C0486">
          <w:rPr>
            <w:noProof/>
            <w:webHidden/>
          </w:rPr>
          <w:tab/>
        </w:r>
        <w:r w:rsidR="002C0486">
          <w:rPr>
            <w:noProof/>
            <w:webHidden/>
          </w:rPr>
          <w:fldChar w:fldCharType="begin"/>
        </w:r>
        <w:r w:rsidR="002C0486">
          <w:rPr>
            <w:noProof/>
            <w:webHidden/>
          </w:rPr>
          <w:instrText xml:space="preserve"> PAGEREF _Toc490497099 \h </w:instrText>
        </w:r>
        <w:r w:rsidR="002C0486">
          <w:rPr>
            <w:noProof/>
            <w:webHidden/>
          </w:rPr>
        </w:r>
        <w:r w:rsidR="002C0486">
          <w:rPr>
            <w:noProof/>
            <w:webHidden/>
          </w:rPr>
          <w:fldChar w:fldCharType="separate"/>
        </w:r>
        <w:r w:rsidR="00CE788E">
          <w:rPr>
            <w:noProof/>
            <w:webHidden/>
          </w:rPr>
          <w:t>249</w:t>
        </w:r>
        <w:r w:rsidR="002C0486">
          <w:rPr>
            <w:noProof/>
            <w:webHidden/>
          </w:rPr>
          <w:fldChar w:fldCharType="end"/>
        </w:r>
      </w:hyperlink>
    </w:p>
    <w:p w:rsidR="00B238E5" w:rsidRPr="00B238E5" w:rsidRDefault="00B238E5" w:rsidP="00B238E5">
      <w:pPr>
        <w:tabs>
          <w:tab w:val="right" w:leader="dot" w:pos="8828"/>
        </w:tabs>
        <w:spacing w:after="0"/>
        <w:rPr>
          <w:rFonts w:eastAsiaTheme="minorEastAsia"/>
          <w:noProof/>
          <w:lang w:eastAsia="en-US"/>
        </w:rPr>
      </w:pPr>
    </w:p>
    <w:p w:rsidR="002C0486" w:rsidRDefault="00FC64DC" w:rsidP="00B238E5">
      <w:pPr>
        <w:pStyle w:val="TDC1"/>
        <w:spacing w:after="0"/>
        <w:rPr>
          <w:rFonts w:asciiTheme="minorHAnsi" w:eastAsiaTheme="minorEastAsia" w:hAnsiTheme="minorHAnsi" w:cstheme="minorBidi"/>
          <w:b w:val="0"/>
          <w:lang w:eastAsia="es-ES"/>
        </w:rPr>
      </w:pPr>
      <w:hyperlink w:anchor="_Toc490497100" w:history="1">
        <w:r w:rsidR="002C0486" w:rsidRPr="00563E16">
          <w:rPr>
            <w:rStyle w:val="Hipervncul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Cuarta parte: Fondo Nacional Universitario de Ciencia y Tecnología (FONUCYT)</w:t>
        </w:r>
        <w:r w:rsidR="002C0486">
          <w:rPr>
            <w:webHidden/>
          </w:rPr>
          <w:tab/>
        </w:r>
        <w:r w:rsidR="002C0486">
          <w:rPr>
            <w:webHidden/>
          </w:rPr>
          <w:fldChar w:fldCharType="begin"/>
        </w:r>
        <w:r w:rsidR="002C0486">
          <w:rPr>
            <w:webHidden/>
          </w:rPr>
          <w:instrText xml:space="preserve"> PAGEREF _Toc490497100 \h </w:instrText>
        </w:r>
        <w:r w:rsidR="002C0486">
          <w:rPr>
            <w:webHidden/>
          </w:rPr>
        </w:r>
        <w:r w:rsidR="002C0486">
          <w:rPr>
            <w:webHidden/>
          </w:rPr>
          <w:fldChar w:fldCharType="separate"/>
        </w:r>
        <w:r w:rsidR="00CE788E">
          <w:rPr>
            <w:webHidden/>
          </w:rPr>
          <w:t>250</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01" w:history="1">
        <w:r w:rsidR="002C0486" w:rsidRPr="00563E16">
          <w:rPr>
            <w:rStyle w:val="Hipervnculo"/>
            <w:lang w:val="es-BO"/>
          </w:rPr>
          <w:t>1. CONSIDERACIONES PREVIAS</w:t>
        </w:r>
        <w:r w:rsidR="002C0486">
          <w:rPr>
            <w:webHidden/>
          </w:rPr>
          <w:tab/>
        </w:r>
        <w:r w:rsidR="002C0486">
          <w:rPr>
            <w:webHidden/>
          </w:rPr>
          <w:fldChar w:fldCharType="begin"/>
        </w:r>
        <w:r w:rsidR="002C0486">
          <w:rPr>
            <w:webHidden/>
          </w:rPr>
          <w:instrText xml:space="preserve"> PAGEREF _Toc490497101 \h </w:instrText>
        </w:r>
        <w:r w:rsidR="002C0486">
          <w:rPr>
            <w:webHidden/>
          </w:rPr>
        </w:r>
        <w:r w:rsidR="002C0486">
          <w:rPr>
            <w:webHidden/>
          </w:rPr>
          <w:fldChar w:fldCharType="separate"/>
        </w:r>
        <w:r w:rsidR="00CE788E">
          <w:rPr>
            <w:webHidden/>
          </w:rPr>
          <w:t>251</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02" w:history="1">
        <w:r w:rsidR="002C0486" w:rsidRPr="00563E16">
          <w:rPr>
            <w:rStyle w:val="Hipervnculo"/>
            <w:lang w:val="es-BO"/>
          </w:rPr>
          <w:t>2. OBJETIVOS</w:t>
        </w:r>
        <w:r w:rsidR="002C0486">
          <w:rPr>
            <w:webHidden/>
          </w:rPr>
          <w:tab/>
        </w:r>
        <w:r w:rsidR="002C0486">
          <w:rPr>
            <w:webHidden/>
          </w:rPr>
          <w:fldChar w:fldCharType="begin"/>
        </w:r>
        <w:r w:rsidR="002C0486">
          <w:rPr>
            <w:webHidden/>
          </w:rPr>
          <w:instrText xml:space="preserve"> PAGEREF _Toc490497102 \h </w:instrText>
        </w:r>
        <w:r w:rsidR="002C0486">
          <w:rPr>
            <w:webHidden/>
          </w:rPr>
        </w:r>
        <w:r w:rsidR="002C0486">
          <w:rPr>
            <w:webHidden/>
          </w:rPr>
          <w:fldChar w:fldCharType="separate"/>
        </w:r>
        <w:r w:rsidR="00CE788E">
          <w:rPr>
            <w:webHidden/>
          </w:rPr>
          <w:t>251</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03" w:history="1">
        <w:r w:rsidR="002C0486" w:rsidRPr="00563E16">
          <w:rPr>
            <w:rStyle w:val="Hipervnculo"/>
            <w:rFonts w:ascii="Arial Narrow" w:hAnsi="Arial Narrow"/>
            <w:noProof/>
          </w:rPr>
          <w:t>2.1 Objetivo general</w:t>
        </w:r>
        <w:r w:rsidR="002C0486">
          <w:rPr>
            <w:noProof/>
            <w:webHidden/>
          </w:rPr>
          <w:tab/>
        </w:r>
        <w:r w:rsidR="002C0486">
          <w:rPr>
            <w:noProof/>
            <w:webHidden/>
          </w:rPr>
          <w:fldChar w:fldCharType="begin"/>
        </w:r>
        <w:r w:rsidR="002C0486">
          <w:rPr>
            <w:noProof/>
            <w:webHidden/>
          </w:rPr>
          <w:instrText xml:space="preserve"> PAGEREF _Toc490497103 \h </w:instrText>
        </w:r>
        <w:r w:rsidR="002C0486">
          <w:rPr>
            <w:noProof/>
            <w:webHidden/>
          </w:rPr>
        </w:r>
        <w:r w:rsidR="002C0486">
          <w:rPr>
            <w:noProof/>
            <w:webHidden/>
          </w:rPr>
          <w:fldChar w:fldCharType="separate"/>
        </w:r>
        <w:r w:rsidR="00CE788E">
          <w:rPr>
            <w:noProof/>
            <w:webHidden/>
          </w:rPr>
          <w:t>251</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04" w:history="1">
        <w:r w:rsidR="002C0486" w:rsidRPr="00563E16">
          <w:rPr>
            <w:rStyle w:val="Hipervnculo"/>
            <w:rFonts w:ascii="Arial Narrow" w:hAnsi="Arial Narrow"/>
            <w:noProof/>
          </w:rPr>
          <w:t>2.2 Objetivos específicos</w:t>
        </w:r>
        <w:r w:rsidR="002C0486">
          <w:rPr>
            <w:noProof/>
            <w:webHidden/>
          </w:rPr>
          <w:tab/>
        </w:r>
        <w:r w:rsidR="002C0486">
          <w:rPr>
            <w:noProof/>
            <w:webHidden/>
          </w:rPr>
          <w:fldChar w:fldCharType="begin"/>
        </w:r>
        <w:r w:rsidR="002C0486">
          <w:rPr>
            <w:noProof/>
            <w:webHidden/>
          </w:rPr>
          <w:instrText xml:space="preserve"> PAGEREF _Toc490497104 \h </w:instrText>
        </w:r>
        <w:r w:rsidR="002C0486">
          <w:rPr>
            <w:noProof/>
            <w:webHidden/>
          </w:rPr>
        </w:r>
        <w:r w:rsidR="002C0486">
          <w:rPr>
            <w:noProof/>
            <w:webHidden/>
          </w:rPr>
          <w:fldChar w:fldCharType="separate"/>
        </w:r>
        <w:r w:rsidR="00CE788E">
          <w:rPr>
            <w:noProof/>
            <w:webHidden/>
          </w:rPr>
          <w:t>252</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05" w:history="1">
        <w:r w:rsidR="002C0486" w:rsidRPr="00563E16">
          <w:rPr>
            <w:rStyle w:val="Hipervnculo"/>
            <w:lang w:val="es-BO"/>
          </w:rPr>
          <w:t>3. CONSTITUCIÓN DEL FONDO NACIONAL UNIVERSITARIO DE CIENCIA Y TECNOLOGÍA (FONUCYT)</w:t>
        </w:r>
        <w:r w:rsidR="002C0486">
          <w:rPr>
            <w:webHidden/>
          </w:rPr>
          <w:tab/>
        </w:r>
        <w:r w:rsidR="002C0486">
          <w:rPr>
            <w:webHidden/>
          </w:rPr>
          <w:fldChar w:fldCharType="begin"/>
        </w:r>
        <w:r w:rsidR="002C0486">
          <w:rPr>
            <w:webHidden/>
          </w:rPr>
          <w:instrText xml:space="preserve"> PAGEREF _Toc490497105 \h </w:instrText>
        </w:r>
        <w:r w:rsidR="002C0486">
          <w:rPr>
            <w:webHidden/>
          </w:rPr>
        </w:r>
        <w:r w:rsidR="002C0486">
          <w:rPr>
            <w:webHidden/>
          </w:rPr>
          <w:fldChar w:fldCharType="separate"/>
        </w:r>
        <w:r w:rsidR="00CE788E">
          <w:rPr>
            <w:webHidden/>
          </w:rPr>
          <w:t>252</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06" w:history="1">
        <w:r w:rsidR="002C0486" w:rsidRPr="00563E16">
          <w:rPr>
            <w:rStyle w:val="Hipervnculo"/>
            <w:lang w:val="es-BO"/>
          </w:rPr>
          <w:t>4. NATURALEZA DEL FONUCYT</w:t>
        </w:r>
        <w:r w:rsidR="002C0486">
          <w:rPr>
            <w:webHidden/>
          </w:rPr>
          <w:tab/>
        </w:r>
        <w:r w:rsidR="002C0486">
          <w:rPr>
            <w:webHidden/>
          </w:rPr>
          <w:fldChar w:fldCharType="begin"/>
        </w:r>
        <w:r w:rsidR="002C0486">
          <w:rPr>
            <w:webHidden/>
          </w:rPr>
          <w:instrText xml:space="preserve"> PAGEREF _Toc490497106 \h </w:instrText>
        </w:r>
        <w:r w:rsidR="002C0486">
          <w:rPr>
            <w:webHidden/>
          </w:rPr>
        </w:r>
        <w:r w:rsidR="002C0486">
          <w:rPr>
            <w:webHidden/>
          </w:rPr>
          <w:fldChar w:fldCharType="separate"/>
        </w:r>
        <w:r w:rsidR="00CE788E">
          <w:rPr>
            <w:webHidden/>
          </w:rPr>
          <w:t>254</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07" w:history="1">
        <w:r w:rsidR="002C0486" w:rsidRPr="00563E16">
          <w:rPr>
            <w:rStyle w:val="Hipervnculo"/>
            <w:lang w:val="es-BO"/>
          </w:rPr>
          <w:t>5. PROGRAMAS O LÍNEAS DE FINANCIAMIENTO CON EL FONUCYT</w:t>
        </w:r>
        <w:r w:rsidR="002C0486">
          <w:rPr>
            <w:webHidden/>
          </w:rPr>
          <w:tab/>
        </w:r>
        <w:r w:rsidR="002C0486">
          <w:rPr>
            <w:webHidden/>
          </w:rPr>
          <w:fldChar w:fldCharType="begin"/>
        </w:r>
        <w:r w:rsidR="002C0486">
          <w:rPr>
            <w:webHidden/>
          </w:rPr>
          <w:instrText xml:space="preserve"> PAGEREF _Toc490497107 \h </w:instrText>
        </w:r>
        <w:r w:rsidR="002C0486">
          <w:rPr>
            <w:webHidden/>
          </w:rPr>
        </w:r>
        <w:r w:rsidR="002C0486">
          <w:rPr>
            <w:webHidden/>
          </w:rPr>
          <w:fldChar w:fldCharType="separate"/>
        </w:r>
        <w:r w:rsidR="00CE788E">
          <w:rPr>
            <w:webHidden/>
          </w:rPr>
          <w:t>255</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08" w:history="1">
        <w:r w:rsidR="002C0486" w:rsidRPr="00563E16">
          <w:rPr>
            <w:rStyle w:val="Hipervnculo"/>
            <w:rFonts w:ascii="Arial Narrow" w:hAnsi="Arial Narrow"/>
            <w:noProof/>
          </w:rPr>
          <w:t>5.1 Programa de Apoyo a la Investigación Científica (PIC)</w:t>
        </w:r>
        <w:r w:rsidR="002C0486">
          <w:rPr>
            <w:noProof/>
            <w:webHidden/>
          </w:rPr>
          <w:tab/>
        </w:r>
        <w:r w:rsidR="002C0486">
          <w:rPr>
            <w:noProof/>
            <w:webHidden/>
          </w:rPr>
          <w:fldChar w:fldCharType="begin"/>
        </w:r>
        <w:r w:rsidR="002C0486">
          <w:rPr>
            <w:noProof/>
            <w:webHidden/>
          </w:rPr>
          <w:instrText xml:space="preserve"> PAGEREF _Toc490497108 \h </w:instrText>
        </w:r>
        <w:r w:rsidR="002C0486">
          <w:rPr>
            <w:noProof/>
            <w:webHidden/>
          </w:rPr>
        </w:r>
        <w:r w:rsidR="002C0486">
          <w:rPr>
            <w:noProof/>
            <w:webHidden/>
          </w:rPr>
          <w:fldChar w:fldCharType="separate"/>
        </w:r>
        <w:r w:rsidR="00CE788E">
          <w:rPr>
            <w:noProof/>
            <w:webHidden/>
          </w:rPr>
          <w:t>255</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09" w:history="1">
        <w:r w:rsidR="002C0486" w:rsidRPr="00563E16">
          <w:rPr>
            <w:rStyle w:val="Hipervnculo"/>
            <w:rFonts w:ascii="Arial Narrow" w:hAnsi="Arial Narrow"/>
            <w:noProof/>
          </w:rPr>
          <w:t>5.2 Programa de Apoyo al Desarrollo Tecnológico e Innovación (PIN)</w:t>
        </w:r>
        <w:r w:rsidR="002C0486">
          <w:rPr>
            <w:noProof/>
            <w:webHidden/>
          </w:rPr>
          <w:tab/>
        </w:r>
        <w:r w:rsidR="002C0486">
          <w:rPr>
            <w:noProof/>
            <w:webHidden/>
          </w:rPr>
          <w:fldChar w:fldCharType="begin"/>
        </w:r>
        <w:r w:rsidR="002C0486">
          <w:rPr>
            <w:noProof/>
            <w:webHidden/>
          </w:rPr>
          <w:instrText xml:space="preserve"> PAGEREF _Toc490497109 \h </w:instrText>
        </w:r>
        <w:r w:rsidR="002C0486">
          <w:rPr>
            <w:noProof/>
            <w:webHidden/>
          </w:rPr>
        </w:r>
        <w:r w:rsidR="002C0486">
          <w:rPr>
            <w:noProof/>
            <w:webHidden/>
          </w:rPr>
          <w:fldChar w:fldCharType="separate"/>
        </w:r>
        <w:r w:rsidR="00CE788E">
          <w:rPr>
            <w:noProof/>
            <w:webHidden/>
          </w:rPr>
          <w:t>256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10" w:history="1">
        <w:r w:rsidR="002C0486" w:rsidRPr="00563E16">
          <w:rPr>
            <w:rStyle w:val="Hipervnculo"/>
            <w:rFonts w:ascii="Arial Narrow" w:hAnsi="Arial Narrow"/>
            <w:noProof/>
          </w:rPr>
          <w:t>5.3 Programa de Apoyo a la Formación de Talento Humano (PTAL)</w:t>
        </w:r>
        <w:r w:rsidR="002C0486">
          <w:rPr>
            <w:noProof/>
            <w:webHidden/>
          </w:rPr>
          <w:tab/>
        </w:r>
        <w:r w:rsidR="002C0486">
          <w:rPr>
            <w:noProof/>
            <w:webHidden/>
          </w:rPr>
          <w:fldChar w:fldCharType="begin"/>
        </w:r>
        <w:r w:rsidR="002C0486">
          <w:rPr>
            <w:noProof/>
            <w:webHidden/>
          </w:rPr>
          <w:instrText xml:space="preserve"> PAGEREF _Toc490497110 \h </w:instrText>
        </w:r>
        <w:r w:rsidR="002C0486">
          <w:rPr>
            <w:noProof/>
            <w:webHidden/>
          </w:rPr>
        </w:r>
        <w:r w:rsidR="002C0486">
          <w:rPr>
            <w:noProof/>
            <w:webHidden/>
          </w:rPr>
          <w:fldChar w:fldCharType="separate"/>
        </w:r>
        <w:r w:rsidR="00CE788E">
          <w:rPr>
            <w:noProof/>
            <w:webHidden/>
          </w:rPr>
          <w:t>256</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11" w:history="1">
        <w:r w:rsidR="002C0486" w:rsidRPr="00563E16">
          <w:rPr>
            <w:rStyle w:val="Hipervnculo"/>
            <w:rFonts w:ascii="Arial Narrow" w:hAnsi="Arial Narrow"/>
            <w:noProof/>
          </w:rPr>
          <w:t>5.4 Programas Estratégicos de Generación de Conocimiento</w:t>
        </w:r>
        <w:r w:rsidR="002C0486">
          <w:rPr>
            <w:noProof/>
            <w:webHidden/>
          </w:rPr>
          <w:tab/>
        </w:r>
        <w:r w:rsidR="002C0486">
          <w:rPr>
            <w:noProof/>
            <w:webHidden/>
          </w:rPr>
          <w:fldChar w:fldCharType="begin"/>
        </w:r>
        <w:r w:rsidR="002C0486">
          <w:rPr>
            <w:noProof/>
            <w:webHidden/>
          </w:rPr>
          <w:instrText xml:space="preserve"> PAGEREF _Toc490497111 \h </w:instrText>
        </w:r>
        <w:r w:rsidR="002C0486">
          <w:rPr>
            <w:noProof/>
            <w:webHidden/>
          </w:rPr>
        </w:r>
        <w:r w:rsidR="002C0486">
          <w:rPr>
            <w:noProof/>
            <w:webHidden/>
          </w:rPr>
          <w:fldChar w:fldCharType="separate"/>
        </w:r>
        <w:r w:rsidR="00CE788E">
          <w:rPr>
            <w:noProof/>
            <w:webHidden/>
          </w:rPr>
          <w:t>257</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12" w:history="1">
        <w:r w:rsidR="002C0486" w:rsidRPr="00563E16">
          <w:rPr>
            <w:rStyle w:val="Hipervnculo"/>
            <w:lang w:val="es-BO"/>
          </w:rPr>
          <w:t>6. LÍNEAS DE INVESTIGACIÓN</w:t>
        </w:r>
        <w:r w:rsidR="002C0486">
          <w:rPr>
            <w:webHidden/>
          </w:rPr>
          <w:tab/>
        </w:r>
        <w:r w:rsidR="002C0486">
          <w:rPr>
            <w:webHidden/>
          </w:rPr>
          <w:fldChar w:fldCharType="begin"/>
        </w:r>
        <w:r w:rsidR="002C0486">
          <w:rPr>
            <w:webHidden/>
          </w:rPr>
          <w:instrText xml:space="preserve"> PAGEREF _Toc490497112 \h </w:instrText>
        </w:r>
        <w:r w:rsidR="002C0486">
          <w:rPr>
            <w:webHidden/>
          </w:rPr>
        </w:r>
        <w:r w:rsidR="002C0486">
          <w:rPr>
            <w:webHidden/>
          </w:rPr>
          <w:fldChar w:fldCharType="separate"/>
        </w:r>
        <w:r w:rsidR="00CE788E">
          <w:rPr>
            <w:webHidden/>
          </w:rPr>
          <w:t>258</w:t>
        </w:r>
        <w:r w:rsidR="002C0486">
          <w:rPr>
            <w:webHidden/>
          </w:rPr>
          <w:fldChar w:fldCharType="end"/>
        </w:r>
      </w:hyperlink>
    </w:p>
    <w:p w:rsidR="002C0486" w:rsidRDefault="00FC64DC" w:rsidP="00B238E5">
      <w:pPr>
        <w:pStyle w:val="TDC1"/>
        <w:tabs>
          <w:tab w:val="left" w:pos="660"/>
        </w:tabs>
        <w:spacing w:after="0"/>
        <w:rPr>
          <w:rFonts w:asciiTheme="minorHAnsi" w:eastAsiaTheme="minorEastAsia" w:hAnsiTheme="minorHAnsi" w:cstheme="minorBidi"/>
          <w:b w:val="0"/>
          <w:lang w:eastAsia="es-ES"/>
        </w:rPr>
      </w:pPr>
      <w:hyperlink w:anchor="_Toc490497113" w:history="1">
        <w:r w:rsidR="002C0486" w:rsidRPr="00563E16">
          <w:rPr>
            <w:rStyle w:val="Hipervnculo"/>
            <w:lang w:val="es-BO"/>
          </w:rPr>
          <w:t>7.</w:t>
        </w:r>
        <w:r w:rsidR="00B238E5">
          <w:rPr>
            <w:rStyle w:val="Hipervnculo"/>
            <w:lang w:val="es-BO"/>
          </w:rPr>
          <w:t xml:space="preserve"> </w:t>
        </w:r>
        <w:r w:rsidR="002C0486" w:rsidRPr="00563E16">
          <w:rPr>
            <w:rStyle w:val="Hipervnculo"/>
            <w:lang w:val="es-BO"/>
          </w:rPr>
          <w:t>REGISTRO DEL SISTEMA NACIONAL UNIVERSITARIO DE CIENCIA Y TECNOLOGÍA (RESINUCYT)</w:t>
        </w:r>
        <w:r w:rsidR="002C0486">
          <w:rPr>
            <w:webHidden/>
          </w:rPr>
          <w:tab/>
        </w:r>
        <w:r w:rsidR="002C0486">
          <w:rPr>
            <w:webHidden/>
          </w:rPr>
          <w:fldChar w:fldCharType="begin"/>
        </w:r>
        <w:r w:rsidR="002C0486">
          <w:rPr>
            <w:webHidden/>
          </w:rPr>
          <w:instrText xml:space="preserve"> PAGEREF _Toc490497113 \h </w:instrText>
        </w:r>
        <w:r w:rsidR="002C0486">
          <w:rPr>
            <w:webHidden/>
          </w:rPr>
        </w:r>
        <w:r w:rsidR="002C0486">
          <w:rPr>
            <w:webHidden/>
          </w:rPr>
          <w:fldChar w:fldCharType="separate"/>
        </w:r>
        <w:r w:rsidR="00CE788E">
          <w:rPr>
            <w:webHidden/>
          </w:rPr>
          <w:t>258</w:t>
        </w:r>
        <w:r w:rsidR="002C0486">
          <w:rPr>
            <w:webHidden/>
          </w:rPr>
          <w:fldChar w:fldCharType="end"/>
        </w:r>
      </w:hyperlink>
    </w:p>
    <w:p w:rsidR="002C0486" w:rsidRDefault="00FC64DC" w:rsidP="00B238E5">
      <w:pPr>
        <w:pStyle w:val="TDC1"/>
        <w:tabs>
          <w:tab w:val="left" w:pos="660"/>
        </w:tabs>
        <w:spacing w:after="0"/>
        <w:rPr>
          <w:rFonts w:asciiTheme="minorHAnsi" w:eastAsiaTheme="minorEastAsia" w:hAnsiTheme="minorHAnsi" w:cstheme="minorBidi"/>
          <w:b w:val="0"/>
          <w:lang w:eastAsia="es-ES"/>
        </w:rPr>
      </w:pPr>
      <w:hyperlink w:anchor="_Toc490497114" w:history="1">
        <w:r w:rsidR="002C0486" w:rsidRPr="00563E16">
          <w:rPr>
            <w:rStyle w:val="Hipervnculo"/>
            <w:lang w:val="es-BO"/>
          </w:rPr>
          <w:t>8.</w:t>
        </w:r>
        <w:r w:rsidR="00B238E5">
          <w:rPr>
            <w:rFonts w:asciiTheme="minorHAnsi" w:eastAsiaTheme="minorEastAsia" w:hAnsiTheme="minorHAnsi" w:cstheme="minorBidi"/>
            <w:b w:val="0"/>
            <w:lang w:eastAsia="es-ES"/>
          </w:rPr>
          <w:t xml:space="preserve"> </w:t>
        </w:r>
        <w:r w:rsidR="002C0486" w:rsidRPr="00563E16">
          <w:rPr>
            <w:rStyle w:val="Hipervnculo"/>
            <w:lang w:val="es-BO"/>
          </w:rPr>
          <w:t>MODALIDADES DE ATENCIÓN Y DE PROYECTOS PARA APLICAR AL FONUCYT</w:t>
        </w:r>
        <w:r w:rsidR="002C0486">
          <w:rPr>
            <w:webHidden/>
          </w:rPr>
          <w:tab/>
        </w:r>
        <w:r w:rsidR="002C0486">
          <w:rPr>
            <w:webHidden/>
          </w:rPr>
          <w:fldChar w:fldCharType="begin"/>
        </w:r>
        <w:r w:rsidR="002C0486">
          <w:rPr>
            <w:webHidden/>
          </w:rPr>
          <w:instrText xml:space="preserve"> PAGEREF _Toc490497114 \h </w:instrText>
        </w:r>
        <w:r w:rsidR="002C0486">
          <w:rPr>
            <w:webHidden/>
          </w:rPr>
        </w:r>
        <w:r w:rsidR="002C0486">
          <w:rPr>
            <w:webHidden/>
          </w:rPr>
          <w:fldChar w:fldCharType="separate"/>
        </w:r>
        <w:r w:rsidR="00CE788E">
          <w:rPr>
            <w:webHidden/>
          </w:rPr>
          <w:t>258</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15" w:history="1">
        <w:r w:rsidR="002C0486" w:rsidRPr="00563E16">
          <w:rPr>
            <w:rStyle w:val="Hipervnculo"/>
            <w:lang w:val="es-BO"/>
          </w:rPr>
          <w:t>9. SISTEMA DE EVALUACIÓN DE PROYECTOS CON RECURSOS DEL FONUCYT</w:t>
        </w:r>
        <w:r w:rsidR="002C0486">
          <w:rPr>
            <w:webHidden/>
          </w:rPr>
          <w:tab/>
        </w:r>
        <w:r w:rsidR="002C0486">
          <w:rPr>
            <w:webHidden/>
          </w:rPr>
          <w:fldChar w:fldCharType="begin"/>
        </w:r>
        <w:r w:rsidR="002C0486">
          <w:rPr>
            <w:webHidden/>
          </w:rPr>
          <w:instrText xml:space="preserve"> PAGEREF _Toc490497115 \h </w:instrText>
        </w:r>
        <w:r w:rsidR="002C0486">
          <w:rPr>
            <w:webHidden/>
          </w:rPr>
        </w:r>
        <w:r w:rsidR="002C0486">
          <w:rPr>
            <w:webHidden/>
          </w:rPr>
          <w:fldChar w:fldCharType="separate"/>
        </w:r>
        <w:r w:rsidR="00CE788E">
          <w:rPr>
            <w:webHidden/>
          </w:rPr>
          <w:t>259</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16" w:history="1">
        <w:r w:rsidR="002C0486" w:rsidRPr="00563E16">
          <w:rPr>
            <w:rStyle w:val="Hipervnculo"/>
            <w:rFonts w:ascii="Arial Narrow" w:hAnsi="Arial Narrow"/>
            <w:noProof/>
          </w:rPr>
          <w:t>9.1 Procesabilidad</w:t>
        </w:r>
        <w:r w:rsidR="002C0486">
          <w:rPr>
            <w:noProof/>
            <w:webHidden/>
          </w:rPr>
          <w:tab/>
        </w:r>
        <w:r w:rsidR="002C0486">
          <w:rPr>
            <w:noProof/>
            <w:webHidden/>
          </w:rPr>
          <w:fldChar w:fldCharType="begin"/>
        </w:r>
        <w:r w:rsidR="002C0486">
          <w:rPr>
            <w:noProof/>
            <w:webHidden/>
          </w:rPr>
          <w:instrText xml:space="preserve"> PAGEREF _Toc490497116 \h </w:instrText>
        </w:r>
        <w:r w:rsidR="002C0486">
          <w:rPr>
            <w:noProof/>
            <w:webHidden/>
          </w:rPr>
        </w:r>
        <w:r w:rsidR="002C0486">
          <w:rPr>
            <w:noProof/>
            <w:webHidden/>
          </w:rPr>
          <w:fldChar w:fldCharType="separate"/>
        </w:r>
        <w:r w:rsidR="00CE788E">
          <w:rPr>
            <w:noProof/>
            <w:webHidden/>
          </w:rPr>
          <w:t>260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17" w:history="1">
        <w:r w:rsidR="002C0486" w:rsidRPr="00563E16">
          <w:rPr>
            <w:rStyle w:val="Hipervnculo"/>
            <w:rFonts w:ascii="Arial Narrow" w:hAnsi="Arial Narrow"/>
            <w:noProof/>
          </w:rPr>
          <w:t>9.2 Admisibilidad</w:t>
        </w:r>
        <w:r w:rsidR="002C0486">
          <w:rPr>
            <w:noProof/>
            <w:webHidden/>
          </w:rPr>
          <w:tab/>
        </w:r>
        <w:r w:rsidR="002C0486">
          <w:rPr>
            <w:noProof/>
            <w:webHidden/>
          </w:rPr>
          <w:fldChar w:fldCharType="begin"/>
        </w:r>
        <w:r w:rsidR="002C0486">
          <w:rPr>
            <w:noProof/>
            <w:webHidden/>
          </w:rPr>
          <w:instrText xml:space="preserve"> PAGEREF _Toc490497117 \h </w:instrText>
        </w:r>
        <w:r w:rsidR="002C0486">
          <w:rPr>
            <w:noProof/>
            <w:webHidden/>
          </w:rPr>
        </w:r>
        <w:r w:rsidR="002C0486">
          <w:rPr>
            <w:noProof/>
            <w:webHidden/>
          </w:rPr>
          <w:fldChar w:fldCharType="separate"/>
        </w:r>
        <w:r w:rsidR="00CE788E">
          <w:rPr>
            <w:noProof/>
            <w:webHidden/>
          </w:rPr>
          <w:t>260</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18" w:history="1">
        <w:r w:rsidR="002C0486" w:rsidRPr="00563E16">
          <w:rPr>
            <w:rStyle w:val="Hipervnculo"/>
            <w:rFonts w:ascii="Arial Narrow" w:hAnsi="Arial Narrow"/>
            <w:noProof/>
          </w:rPr>
          <w:t>9.3 Acreditación curricular</w:t>
        </w:r>
        <w:r w:rsidR="002C0486">
          <w:rPr>
            <w:noProof/>
            <w:webHidden/>
          </w:rPr>
          <w:tab/>
        </w:r>
        <w:r w:rsidR="002C0486">
          <w:rPr>
            <w:noProof/>
            <w:webHidden/>
          </w:rPr>
          <w:fldChar w:fldCharType="begin"/>
        </w:r>
        <w:r w:rsidR="002C0486">
          <w:rPr>
            <w:noProof/>
            <w:webHidden/>
          </w:rPr>
          <w:instrText xml:space="preserve"> PAGEREF _Toc490497118 \h </w:instrText>
        </w:r>
        <w:r w:rsidR="002C0486">
          <w:rPr>
            <w:noProof/>
            <w:webHidden/>
          </w:rPr>
        </w:r>
        <w:r w:rsidR="002C0486">
          <w:rPr>
            <w:noProof/>
            <w:webHidden/>
          </w:rPr>
          <w:fldChar w:fldCharType="separate"/>
        </w:r>
        <w:r w:rsidR="00CE788E">
          <w:rPr>
            <w:noProof/>
            <w:webHidden/>
          </w:rPr>
          <w:t>261</w:t>
        </w:r>
        <w:r w:rsidR="002C0486">
          <w:rPr>
            <w:noProof/>
            <w:webHidden/>
          </w:rPr>
          <w:fldChar w:fldCharType="end"/>
        </w:r>
      </w:hyperlink>
    </w:p>
    <w:p w:rsidR="002C0486" w:rsidRDefault="00FC64DC" w:rsidP="00B238E5">
      <w:pPr>
        <w:pStyle w:val="TDC2"/>
        <w:tabs>
          <w:tab w:val="left" w:pos="880"/>
          <w:tab w:val="right" w:leader="dot" w:pos="8828"/>
        </w:tabs>
        <w:spacing w:after="0"/>
        <w:ind w:left="0"/>
        <w:rPr>
          <w:rFonts w:asciiTheme="minorHAnsi" w:eastAsiaTheme="minorEastAsia" w:hAnsiTheme="minorHAnsi" w:cstheme="minorBidi"/>
          <w:noProof/>
          <w:lang w:eastAsia="es-ES"/>
        </w:rPr>
      </w:pPr>
      <w:hyperlink w:anchor="_Toc490497119" w:history="1">
        <w:r w:rsidR="002C0486" w:rsidRPr="00563E16">
          <w:rPr>
            <w:rStyle w:val="Hipervnculo"/>
            <w:rFonts w:ascii="Arial Narrow" w:hAnsi="Arial Narrow"/>
            <w:noProof/>
          </w:rPr>
          <w:t>9.4</w:t>
        </w:r>
        <w:r w:rsidR="00B238E5">
          <w:rPr>
            <w:rFonts w:asciiTheme="minorHAnsi" w:eastAsiaTheme="minorEastAsia" w:hAnsiTheme="minorHAnsi" w:cstheme="minorBidi"/>
            <w:noProof/>
            <w:lang w:eastAsia="es-ES"/>
          </w:rPr>
          <w:t xml:space="preserve"> </w:t>
        </w:r>
        <w:r w:rsidR="002C0486" w:rsidRPr="00563E16">
          <w:rPr>
            <w:rStyle w:val="Hipervnculo"/>
            <w:rFonts w:ascii="Arial Narrow" w:hAnsi="Arial Narrow"/>
            <w:noProof/>
          </w:rPr>
          <w:t>Calidad Científico-Tecnológica</w:t>
        </w:r>
        <w:r w:rsidR="002C0486">
          <w:rPr>
            <w:noProof/>
            <w:webHidden/>
          </w:rPr>
          <w:tab/>
        </w:r>
        <w:r w:rsidR="002C0486">
          <w:rPr>
            <w:noProof/>
            <w:webHidden/>
          </w:rPr>
          <w:fldChar w:fldCharType="begin"/>
        </w:r>
        <w:r w:rsidR="002C0486">
          <w:rPr>
            <w:noProof/>
            <w:webHidden/>
          </w:rPr>
          <w:instrText xml:space="preserve"> PAGEREF _Toc490497119 \h </w:instrText>
        </w:r>
        <w:r w:rsidR="002C0486">
          <w:rPr>
            <w:noProof/>
            <w:webHidden/>
          </w:rPr>
        </w:r>
        <w:r w:rsidR="002C0486">
          <w:rPr>
            <w:noProof/>
            <w:webHidden/>
          </w:rPr>
          <w:fldChar w:fldCharType="separate"/>
        </w:r>
        <w:r w:rsidR="00CE788E">
          <w:rPr>
            <w:noProof/>
            <w:webHidden/>
          </w:rPr>
          <w:t>261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120" w:history="1">
        <w:r w:rsidR="002C0486" w:rsidRPr="00563E16">
          <w:rPr>
            <w:rStyle w:val="Hipervnculo"/>
            <w:rFonts w:ascii="Arial Narrow" w:hAnsi="Arial Narrow"/>
            <w:noProof/>
            <w:lang w:val="es-BO"/>
          </w:rPr>
          <w:t>9.4.1 Criterios de Calidad</w:t>
        </w:r>
        <w:r w:rsidR="002C0486">
          <w:rPr>
            <w:noProof/>
            <w:webHidden/>
          </w:rPr>
          <w:tab/>
        </w:r>
        <w:r w:rsidR="002C0486">
          <w:rPr>
            <w:noProof/>
            <w:webHidden/>
          </w:rPr>
          <w:fldChar w:fldCharType="begin"/>
        </w:r>
        <w:r w:rsidR="002C0486">
          <w:rPr>
            <w:noProof/>
            <w:webHidden/>
          </w:rPr>
          <w:instrText xml:space="preserve"> PAGEREF _Toc490497120 \h </w:instrText>
        </w:r>
        <w:r w:rsidR="002C0486">
          <w:rPr>
            <w:noProof/>
            <w:webHidden/>
          </w:rPr>
        </w:r>
        <w:r w:rsidR="002C0486">
          <w:rPr>
            <w:noProof/>
            <w:webHidden/>
          </w:rPr>
          <w:fldChar w:fldCharType="separate"/>
        </w:r>
        <w:r w:rsidR="00CE788E">
          <w:rPr>
            <w:noProof/>
            <w:webHidden/>
          </w:rPr>
          <w:t>261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121" w:history="1">
        <w:r w:rsidR="002C0486" w:rsidRPr="00563E16">
          <w:rPr>
            <w:rStyle w:val="Hipervnculo"/>
            <w:rFonts w:ascii="Arial Narrow" w:hAnsi="Arial Narrow"/>
            <w:noProof/>
            <w:lang w:val="es-BO"/>
          </w:rPr>
          <w:t>9.4.2 Calificación final de los proyectos</w:t>
        </w:r>
        <w:r w:rsidR="002C0486">
          <w:rPr>
            <w:noProof/>
            <w:webHidden/>
          </w:rPr>
          <w:tab/>
        </w:r>
        <w:r w:rsidR="002C0486">
          <w:rPr>
            <w:noProof/>
            <w:webHidden/>
          </w:rPr>
          <w:fldChar w:fldCharType="begin"/>
        </w:r>
        <w:r w:rsidR="002C0486">
          <w:rPr>
            <w:noProof/>
            <w:webHidden/>
          </w:rPr>
          <w:instrText xml:space="preserve"> PAGEREF _Toc490497121 \h </w:instrText>
        </w:r>
        <w:r w:rsidR="002C0486">
          <w:rPr>
            <w:noProof/>
            <w:webHidden/>
          </w:rPr>
        </w:r>
        <w:r w:rsidR="002C0486">
          <w:rPr>
            <w:noProof/>
            <w:webHidden/>
          </w:rPr>
          <w:fldChar w:fldCharType="separate"/>
        </w:r>
        <w:r w:rsidR="00CE788E">
          <w:rPr>
            <w:noProof/>
            <w:webHidden/>
          </w:rPr>
          <w:t>261</w:t>
        </w:r>
        <w:r w:rsidR="002C0486">
          <w:rPr>
            <w:noProof/>
            <w:webHidden/>
          </w:rPr>
          <w:fldChar w:fldCharType="end"/>
        </w:r>
      </w:hyperlink>
    </w:p>
    <w:p w:rsidR="002C0486" w:rsidRDefault="00FC64DC" w:rsidP="00B238E5">
      <w:pPr>
        <w:pStyle w:val="TDC3"/>
        <w:tabs>
          <w:tab w:val="right" w:leader="dot" w:pos="8828"/>
        </w:tabs>
        <w:spacing w:after="0"/>
        <w:ind w:left="0"/>
        <w:rPr>
          <w:rFonts w:asciiTheme="minorHAnsi" w:eastAsiaTheme="minorEastAsia" w:hAnsiTheme="minorHAnsi" w:cstheme="minorBidi"/>
          <w:noProof/>
          <w:lang w:eastAsia="es-ES"/>
        </w:rPr>
      </w:pPr>
      <w:hyperlink w:anchor="_Toc490497122" w:history="1">
        <w:r w:rsidR="002C0486" w:rsidRPr="00563E16">
          <w:rPr>
            <w:rStyle w:val="Hipervnculo"/>
            <w:rFonts w:ascii="Arial Narrow" w:hAnsi="Arial Narrow"/>
            <w:noProof/>
            <w:lang w:val="es-BO"/>
          </w:rPr>
          <w:t>9.4.3 Aspectos éticos y salvaguarda ambiental</w:t>
        </w:r>
        <w:r w:rsidR="002C0486">
          <w:rPr>
            <w:noProof/>
            <w:webHidden/>
          </w:rPr>
          <w:tab/>
        </w:r>
        <w:r w:rsidR="002C0486">
          <w:rPr>
            <w:noProof/>
            <w:webHidden/>
          </w:rPr>
          <w:fldChar w:fldCharType="begin"/>
        </w:r>
        <w:r w:rsidR="002C0486">
          <w:rPr>
            <w:noProof/>
            <w:webHidden/>
          </w:rPr>
          <w:instrText xml:space="preserve"> PAGEREF _Toc490497122 \h </w:instrText>
        </w:r>
        <w:r w:rsidR="002C0486">
          <w:rPr>
            <w:noProof/>
            <w:webHidden/>
          </w:rPr>
        </w:r>
        <w:r w:rsidR="002C0486">
          <w:rPr>
            <w:noProof/>
            <w:webHidden/>
          </w:rPr>
          <w:fldChar w:fldCharType="separate"/>
        </w:r>
        <w:r w:rsidR="00CE788E">
          <w:rPr>
            <w:noProof/>
            <w:webHidden/>
          </w:rPr>
          <w:t>262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23" w:history="1">
        <w:r w:rsidR="002C0486" w:rsidRPr="00563E16">
          <w:rPr>
            <w:rStyle w:val="Hipervnculo"/>
            <w:rFonts w:ascii="Arial Narrow" w:hAnsi="Arial Narrow"/>
            <w:noProof/>
          </w:rPr>
          <w:t>9.5 Evaluación de la Comisión de Revisión</w:t>
        </w:r>
        <w:r w:rsidR="002C0486">
          <w:rPr>
            <w:noProof/>
            <w:webHidden/>
          </w:rPr>
          <w:tab/>
        </w:r>
        <w:r w:rsidR="002C0486">
          <w:rPr>
            <w:noProof/>
            <w:webHidden/>
          </w:rPr>
          <w:fldChar w:fldCharType="begin"/>
        </w:r>
        <w:r w:rsidR="002C0486">
          <w:rPr>
            <w:noProof/>
            <w:webHidden/>
          </w:rPr>
          <w:instrText xml:space="preserve"> PAGEREF _Toc490497123 \h </w:instrText>
        </w:r>
        <w:r w:rsidR="002C0486">
          <w:rPr>
            <w:noProof/>
            <w:webHidden/>
          </w:rPr>
        </w:r>
        <w:r w:rsidR="002C0486">
          <w:rPr>
            <w:noProof/>
            <w:webHidden/>
          </w:rPr>
          <w:fldChar w:fldCharType="separate"/>
        </w:r>
        <w:r w:rsidR="00CE788E">
          <w:rPr>
            <w:noProof/>
            <w:webHidden/>
          </w:rPr>
          <w:t>262</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24" w:history="1">
        <w:r w:rsidR="002C0486" w:rsidRPr="00563E16">
          <w:rPr>
            <w:rStyle w:val="Hipervnculo"/>
            <w:rFonts w:ascii="Arial Narrow" w:hAnsi="Arial Narrow"/>
            <w:noProof/>
          </w:rPr>
          <w:t>9.6 Adjudicación</w:t>
        </w:r>
        <w:r w:rsidR="002C0486">
          <w:rPr>
            <w:noProof/>
            <w:webHidden/>
          </w:rPr>
          <w:tab/>
        </w:r>
        <w:r w:rsidR="002C0486">
          <w:rPr>
            <w:noProof/>
            <w:webHidden/>
          </w:rPr>
          <w:fldChar w:fldCharType="begin"/>
        </w:r>
        <w:r w:rsidR="002C0486">
          <w:rPr>
            <w:noProof/>
            <w:webHidden/>
          </w:rPr>
          <w:instrText xml:space="preserve"> PAGEREF _Toc490497124 \h </w:instrText>
        </w:r>
        <w:r w:rsidR="002C0486">
          <w:rPr>
            <w:noProof/>
            <w:webHidden/>
          </w:rPr>
        </w:r>
        <w:r w:rsidR="002C0486">
          <w:rPr>
            <w:noProof/>
            <w:webHidden/>
          </w:rPr>
          <w:fldChar w:fldCharType="separate"/>
        </w:r>
        <w:r w:rsidR="00CE788E">
          <w:rPr>
            <w:noProof/>
            <w:webHidden/>
          </w:rPr>
          <w:t>263</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25" w:history="1">
        <w:r w:rsidR="002C0486" w:rsidRPr="00563E16">
          <w:rPr>
            <w:rStyle w:val="Hipervnculo"/>
            <w:lang w:val="es-BO"/>
          </w:rPr>
          <w:t>10. ASPECTOS FINANCIEROS DE LA ANUCTI Y DEL FONUCYT</w:t>
        </w:r>
        <w:r w:rsidR="002C0486">
          <w:rPr>
            <w:webHidden/>
          </w:rPr>
          <w:tab/>
        </w:r>
        <w:r w:rsidR="002C0486">
          <w:rPr>
            <w:webHidden/>
          </w:rPr>
          <w:fldChar w:fldCharType="begin"/>
        </w:r>
        <w:r w:rsidR="002C0486">
          <w:rPr>
            <w:webHidden/>
          </w:rPr>
          <w:instrText xml:space="preserve"> PAGEREF _Toc490497125 \h </w:instrText>
        </w:r>
        <w:r w:rsidR="002C0486">
          <w:rPr>
            <w:webHidden/>
          </w:rPr>
        </w:r>
        <w:r w:rsidR="002C0486">
          <w:rPr>
            <w:webHidden/>
          </w:rPr>
          <w:fldChar w:fldCharType="separate"/>
        </w:r>
        <w:r w:rsidR="00CE788E">
          <w:rPr>
            <w:webHidden/>
          </w:rPr>
          <w:t>263</w:t>
        </w:r>
        <w:r w:rsidR="002C0486">
          <w:rPr>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26" w:history="1">
        <w:r w:rsidR="002C0486" w:rsidRPr="00563E16">
          <w:rPr>
            <w:rStyle w:val="Hipervnculo"/>
            <w:rFonts w:ascii="Arial Narrow" w:hAnsi="Arial Narrow"/>
            <w:noProof/>
          </w:rPr>
          <w:t>10.1 Fuentes de Ingresos de la ANUCTI</w:t>
        </w:r>
        <w:r w:rsidR="002C0486">
          <w:rPr>
            <w:noProof/>
            <w:webHidden/>
          </w:rPr>
          <w:tab/>
        </w:r>
        <w:r w:rsidR="002C0486">
          <w:rPr>
            <w:noProof/>
            <w:webHidden/>
          </w:rPr>
          <w:fldChar w:fldCharType="begin"/>
        </w:r>
        <w:r w:rsidR="002C0486">
          <w:rPr>
            <w:noProof/>
            <w:webHidden/>
          </w:rPr>
          <w:instrText xml:space="preserve"> PAGEREF _Toc490497126 \h </w:instrText>
        </w:r>
        <w:r w:rsidR="002C0486">
          <w:rPr>
            <w:noProof/>
            <w:webHidden/>
          </w:rPr>
        </w:r>
        <w:r w:rsidR="002C0486">
          <w:rPr>
            <w:noProof/>
            <w:webHidden/>
          </w:rPr>
          <w:fldChar w:fldCharType="separate"/>
        </w:r>
        <w:r w:rsidR="00CE788E">
          <w:rPr>
            <w:noProof/>
            <w:webHidden/>
          </w:rPr>
          <w:t>264</w:t>
        </w:r>
        <w:r w:rsidR="002C0486">
          <w:rPr>
            <w:noProof/>
            <w:webHidden/>
          </w:rPr>
          <w:fldChar w:fldCharType="end"/>
        </w:r>
      </w:hyperlink>
    </w:p>
    <w:p w:rsidR="002C0486" w:rsidRDefault="00FC64DC" w:rsidP="00B238E5">
      <w:pPr>
        <w:pStyle w:val="TDC2"/>
        <w:tabs>
          <w:tab w:val="right" w:leader="dot" w:pos="8828"/>
        </w:tabs>
        <w:spacing w:after="0"/>
        <w:ind w:left="0"/>
        <w:rPr>
          <w:rFonts w:asciiTheme="minorHAnsi" w:eastAsiaTheme="minorEastAsia" w:hAnsiTheme="minorHAnsi" w:cstheme="minorBidi"/>
          <w:noProof/>
          <w:lang w:eastAsia="es-ES"/>
        </w:rPr>
      </w:pPr>
      <w:hyperlink w:anchor="_Toc490497127" w:history="1">
        <w:r w:rsidR="002C0486" w:rsidRPr="00563E16">
          <w:rPr>
            <w:rStyle w:val="Hipervnculo"/>
            <w:rFonts w:ascii="Arial Narrow" w:hAnsi="Arial Narrow"/>
            <w:noProof/>
          </w:rPr>
          <w:t>10.2 Estimación de Gastos de la ANUCTI</w:t>
        </w:r>
        <w:r w:rsidR="002C0486">
          <w:rPr>
            <w:noProof/>
            <w:webHidden/>
          </w:rPr>
          <w:tab/>
        </w:r>
        <w:r w:rsidR="002C0486">
          <w:rPr>
            <w:noProof/>
            <w:webHidden/>
          </w:rPr>
          <w:fldChar w:fldCharType="begin"/>
        </w:r>
        <w:r w:rsidR="002C0486">
          <w:rPr>
            <w:noProof/>
            <w:webHidden/>
          </w:rPr>
          <w:instrText xml:space="preserve"> PAGEREF _Toc490497127 \h </w:instrText>
        </w:r>
        <w:r w:rsidR="002C0486">
          <w:rPr>
            <w:noProof/>
            <w:webHidden/>
          </w:rPr>
        </w:r>
        <w:r w:rsidR="002C0486">
          <w:rPr>
            <w:noProof/>
            <w:webHidden/>
          </w:rPr>
          <w:fldChar w:fldCharType="separate"/>
        </w:r>
        <w:r w:rsidR="00CE788E">
          <w:rPr>
            <w:noProof/>
            <w:webHidden/>
          </w:rPr>
          <w:t>266</w:t>
        </w:r>
        <w:r w:rsidR="002C0486">
          <w:rPr>
            <w:noProof/>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28" w:history="1">
        <w:r w:rsidR="002C0486" w:rsidRPr="00563E16">
          <w:rPr>
            <w:rStyle w:val="Hipervnculo"/>
            <w:lang w:val="es-BO"/>
          </w:rPr>
          <w:t>RESPONSABLES Y ACCIONES ESTRATÉGICAS PARA LA PUESTA EN MARCHA DEL PNCTI SUB</w:t>
        </w:r>
        <w:r w:rsidR="002C0486">
          <w:rPr>
            <w:webHidden/>
          </w:rPr>
          <w:tab/>
        </w:r>
        <w:r w:rsidR="002C0486">
          <w:rPr>
            <w:webHidden/>
          </w:rPr>
          <w:fldChar w:fldCharType="begin"/>
        </w:r>
        <w:r w:rsidR="002C0486">
          <w:rPr>
            <w:webHidden/>
          </w:rPr>
          <w:instrText xml:space="preserve"> PAGEREF _Toc490497128 \h </w:instrText>
        </w:r>
        <w:r w:rsidR="002C0486">
          <w:rPr>
            <w:webHidden/>
          </w:rPr>
        </w:r>
        <w:r w:rsidR="002C0486">
          <w:rPr>
            <w:webHidden/>
          </w:rPr>
          <w:fldChar w:fldCharType="separate"/>
        </w:r>
        <w:r w:rsidR="00CE788E">
          <w:rPr>
            <w:webHidden/>
          </w:rPr>
          <w:t>267</w:t>
        </w:r>
        <w:r w:rsidR="002C0486">
          <w:rPr>
            <w:webHidden/>
          </w:rPr>
          <w:fldChar w:fldCharType="end"/>
        </w:r>
      </w:hyperlink>
    </w:p>
    <w:p w:rsidR="002C0486" w:rsidRDefault="00FC64DC" w:rsidP="00B238E5">
      <w:pPr>
        <w:pStyle w:val="TDC1"/>
        <w:spacing w:after="0"/>
        <w:rPr>
          <w:rFonts w:asciiTheme="minorHAnsi" w:eastAsiaTheme="minorEastAsia" w:hAnsiTheme="minorHAnsi" w:cstheme="minorBidi"/>
          <w:b w:val="0"/>
          <w:lang w:eastAsia="es-ES"/>
        </w:rPr>
      </w:pPr>
      <w:hyperlink w:anchor="_Toc490497129" w:history="1">
        <w:r w:rsidR="002C0486" w:rsidRPr="00563E16">
          <w:rPr>
            <w:rStyle w:val="Hipervnculo"/>
            <w:lang w:val="es-BO"/>
          </w:rPr>
          <w:t>ANEXOS</w:t>
        </w:r>
        <w:r w:rsidR="002C0486">
          <w:rPr>
            <w:webHidden/>
          </w:rPr>
          <w:tab/>
        </w:r>
        <w:r w:rsidR="002C0486">
          <w:rPr>
            <w:webHidden/>
          </w:rPr>
          <w:fldChar w:fldCharType="begin"/>
        </w:r>
        <w:r w:rsidR="002C0486">
          <w:rPr>
            <w:webHidden/>
          </w:rPr>
          <w:instrText xml:space="preserve"> PAGEREF _Toc490497129 \h </w:instrText>
        </w:r>
        <w:r w:rsidR="002C0486">
          <w:rPr>
            <w:webHidden/>
          </w:rPr>
        </w:r>
        <w:r w:rsidR="002C0486">
          <w:rPr>
            <w:webHidden/>
          </w:rPr>
          <w:fldChar w:fldCharType="separate"/>
        </w:r>
        <w:r w:rsidR="00CE788E">
          <w:rPr>
            <w:webHidden/>
          </w:rPr>
          <w:t>269</w:t>
        </w:r>
        <w:r w:rsidR="002C0486">
          <w:rPr>
            <w:webHidden/>
          </w:rPr>
          <w:fldChar w:fldCharType="end"/>
        </w:r>
      </w:hyperlink>
    </w:p>
    <w:p w:rsidR="00B238E5" w:rsidRDefault="009960EA" w:rsidP="00B238E5">
      <w:pPr>
        <w:tabs>
          <w:tab w:val="right" w:leader="dot" w:pos="8828"/>
        </w:tabs>
        <w:spacing w:after="0"/>
        <w:rPr>
          <w:rFonts w:ascii="Tahoma" w:hAnsi="Tahoma" w:cs="Tahoma"/>
          <w:b/>
          <w:bCs/>
          <w:sz w:val="18"/>
          <w:szCs w:val="18"/>
        </w:rPr>
      </w:pPr>
      <w:r w:rsidRPr="00BD564A">
        <w:rPr>
          <w:rFonts w:ascii="Tahoma" w:hAnsi="Tahoma" w:cs="Tahoma"/>
          <w:b/>
          <w:bCs/>
          <w:sz w:val="18"/>
          <w:szCs w:val="18"/>
        </w:rPr>
        <w:fldChar w:fldCharType="end"/>
      </w:r>
    </w:p>
    <w:p w:rsidR="00B238E5" w:rsidRDefault="00B238E5">
      <w:pPr>
        <w:spacing w:after="0" w:line="240" w:lineRule="auto"/>
        <w:rPr>
          <w:rFonts w:ascii="Tahoma" w:hAnsi="Tahoma" w:cs="Tahoma"/>
          <w:b/>
          <w:bCs/>
          <w:sz w:val="18"/>
          <w:szCs w:val="18"/>
        </w:rPr>
      </w:pPr>
      <w:r>
        <w:rPr>
          <w:rFonts w:ascii="Tahoma" w:hAnsi="Tahoma" w:cs="Tahoma"/>
          <w:b/>
          <w:bCs/>
          <w:sz w:val="18"/>
          <w:szCs w:val="18"/>
        </w:rPr>
        <w:br w:type="page"/>
      </w:r>
    </w:p>
    <w:p w:rsidR="004500A8" w:rsidRPr="00E26705" w:rsidRDefault="004F2823" w:rsidP="00B238E5">
      <w:pPr>
        <w:tabs>
          <w:tab w:val="right" w:leader="dot" w:pos="8828"/>
        </w:tabs>
        <w:spacing w:after="0"/>
        <w:rPr>
          <w:rFonts w:ascii="Arial Narrow" w:hAnsi="Arial Narrow"/>
          <w:b/>
          <w:color w:val="C00000"/>
          <w:sz w:val="24"/>
          <w:szCs w:val="24"/>
        </w:rPr>
      </w:pPr>
      <w:r w:rsidRPr="00E26705">
        <w:rPr>
          <w:rFonts w:ascii="Arial Narrow" w:hAnsi="Arial Narrow"/>
          <w:b/>
          <w:color w:val="C00000"/>
          <w:sz w:val="24"/>
          <w:szCs w:val="24"/>
        </w:rPr>
        <w:lastRenderedPageBreak/>
        <w:t xml:space="preserve">ÍNDICE </w:t>
      </w:r>
      <w:r>
        <w:rPr>
          <w:rFonts w:ascii="Arial Narrow" w:hAnsi="Arial Narrow"/>
          <w:b/>
          <w:color w:val="C00000"/>
          <w:sz w:val="24"/>
          <w:szCs w:val="24"/>
        </w:rPr>
        <w:t>TABLAS</w:t>
      </w:r>
    </w:p>
    <w:p w:rsidR="002C0486" w:rsidRPr="00801DBC" w:rsidRDefault="00423713" w:rsidP="00B238E5">
      <w:pPr>
        <w:pStyle w:val="TDC1"/>
        <w:spacing w:after="0"/>
        <w:rPr>
          <w:rFonts w:ascii="Corbel" w:eastAsiaTheme="minorEastAsia" w:hAnsi="Corbel" w:cstheme="minorBidi"/>
          <w:sz w:val="20"/>
          <w:szCs w:val="20"/>
          <w:lang w:eastAsia="es-ES"/>
        </w:rPr>
      </w:pPr>
      <w:r w:rsidRPr="00801DBC">
        <w:rPr>
          <w:rFonts w:ascii="Corbel" w:hAnsi="Corbel"/>
          <w:b w:val="0"/>
          <w:sz w:val="20"/>
          <w:szCs w:val="20"/>
        </w:rPr>
        <w:fldChar w:fldCharType="begin"/>
      </w:r>
      <w:r w:rsidRPr="00801DBC">
        <w:rPr>
          <w:rFonts w:ascii="Corbel" w:hAnsi="Corbel"/>
          <w:b w:val="0"/>
          <w:sz w:val="20"/>
          <w:szCs w:val="20"/>
        </w:rPr>
        <w:instrText xml:space="preserve"> TOC \o "1-4" \h \z \u </w:instrText>
      </w:r>
      <w:r w:rsidRPr="00801DBC">
        <w:rPr>
          <w:rFonts w:ascii="Corbel" w:hAnsi="Corbel"/>
          <w:b w:val="0"/>
          <w:sz w:val="20"/>
          <w:szCs w:val="20"/>
        </w:rPr>
        <w:fldChar w:fldCharType="separate"/>
      </w:r>
    </w:p>
    <w:p w:rsidR="002C0486" w:rsidRPr="00801DBC" w:rsidRDefault="00FC64DC" w:rsidP="00B238E5">
      <w:pPr>
        <w:pStyle w:val="TDC1"/>
        <w:spacing w:after="0"/>
        <w:rPr>
          <w:rFonts w:ascii="Corbel" w:eastAsiaTheme="minorEastAsia" w:hAnsi="Corbel" w:cstheme="minorBidi"/>
          <w:b w:val="0"/>
          <w:sz w:val="20"/>
          <w:szCs w:val="20"/>
          <w:lang w:eastAsia="es-ES"/>
        </w:rPr>
      </w:pPr>
      <w:hyperlink w:anchor="_Toc490497135" w:history="1">
        <w:r w:rsidR="002C0486" w:rsidRPr="00801DBC">
          <w:rPr>
            <w:rStyle w:val="Hipervnculo"/>
            <w:rFonts w:ascii="Corbel" w:hAnsi="Corbel"/>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Primera parte: Marco conceptual y diagnóstico</w:t>
        </w:r>
        <w:r w:rsidR="002C0486" w:rsidRPr="00801DBC">
          <w:rPr>
            <w:rFonts w:ascii="Corbel" w:hAnsi="Corbel"/>
            <w:webHidden/>
            <w:sz w:val="20"/>
            <w:szCs w:val="20"/>
          </w:rPr>
          <w:tab/>
        </w:r>
        <w:r w:rsidR="002C0486" w:rsidRPr="00801DBC">
          <w:rPr>
            <w:rFonts w:ascii="Corbel" w:hAnsi="Corbel"/>
            <w:webHidden/>
            <w:sz w:val="20"/>
            <w:szCs w:val="20"/>
          </w:rPr>
          <w:fldChar w:fldCharType="begin"/>
        </w:r>
        <w:r w:rsidR="002C0486" w:rsidRPr="00801DBC">
          <w:rPr>
            <w:rFonts w:ascii="Corbel" w:hAnsi="Corbel"/>
            <w:webHidden/>
            <w:sz w:val="20"/>
            <w:szCs w:val="20"/>
          </w:rPr>
          <w:instrText xml:space="preserve"> PAGEREF _Toc490497135 \h </w:instrText>
        </w:r>
        <w:r w:rsidR="002C0486" w:rsidRPr="00801DBC">
          <w:rPr>
            <w:rFonts w:ascii="Corbel" w:hAnsi="Corbel"/>
            <w:webHidden/>
            <w:sz w:val="20"/>
            <w:szCs w:val="20"/>
          </w:rPr>
        </w:r>
        <w:r w:rsidR="002C0486" w:rsidRPr="00801DBC">
          <w:rPr>
            <w:rFonts w:ascii="Corbel" w:hAnsi="Corbel"/>
            <w:webHidden/>
            <w:sz w:val="20"/>
            <w:szCs w:val="20"/>
          </w:rPr>
          <w:fldChar w:fldCharType="separate"/>
        </w:r>
        <w:r w:rsidR="00CE788E">
          <w:rPr>
            <w:rFonts w:ascii="Corbel" w:hAnsi="Corbel"/>
            <w:webHidden/>
            <w:sz w:val="20"/>
            <w:szCs w:val="20"/>
          </w:rPr>
          <w:t>28</w:t>
        </w:r>
        <w:r w:rsidR="002C0486" w:rsidRPr="00801DBC">
          <w:rPr>
            <w:rFonts w:ascii="Corbel" w:hAnsi="Corbel"/>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55" w:history="1">
        <w:r w:rsidR="002C0486" w:rsidRPr="00801DBC">
          <w:rPr>
            <w:rStyle w:val="Hipervnculo"/>
            <w:rFonts w:ascii="Corbel" w:hAnsi="Corbel"/>
            <w:noProof/>
            <w:sz w:val="20"/>
            <w:szCs w:val="20"/>
          </w:rPr>
          <w:t>Tabla 1: Bolivia, base Empresarial Vigente según tipo societario, gestiones 2014 y 2015 (En cantidad de empresas)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_Toc490497155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46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56" w:history="1">
        <w:r w:rsidR="002C0486" w:rsidRPr="00801DBC">
          <w:rPr>
            <w:rStyle w:val="Hipervnculo"/>
            <w:rFonts w:ascii="Corbel" w:hAnsi="Corbel"/>
            <w:noProof/>
            <w:sz w:val="20"/>
            <w:szCs w:val="20"/>
          </w:rPr>
          <w:t>Tabla 2: Bolivia: Base Empresarial Vigente según actividad económica, gestiones 2014 y 2015 (En cantidad de empresas y en porcentaje)</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_Toc490497156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47</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57" w:history="1">
        <w:r w:rsidR="002C0486" w:rsidRPr="00801DBC">
          <w:rPr>
            <w:rStyle w:val="Hipervnculo"/>
            <w:rFonts w:ascii="Corbel" w:hAnsi="Corbel"/>
            <w:noProof/>
            <w:sz w:val="20"/>
            <w:szCs w:val="20"/>
          </w:rPr>
          <w:t>Tabla 3: PIB de Bolivia según actividad económica para las gestiones 2013, 2014 y 2015 (en Bs)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_Toc490497157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48</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61" w:history="1">
        <w:r w:rsidR="002C0486" w:rsidRPr="00801DBC">
          <w:rPr>
            <w:rStyle w:val="Hipervnculo"/>
            <w:rFonts w:ascii="Corbel" w:hAnsi="Corbel"/>
            <w:noProof/>
            <w:sz w:val="20"/>
            <w:szCs w:val="20"/>
          </w:rPr>
          <w:t>Tabla 4: Sectores estratégicos establecidos por prelación PNCTIB</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_Toc490497161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61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64" w:history="1">
        <w:r w:rsidR="002C0486" w:rsidRPr="00801DBC">
          <w:rPr>
            <w:rStyle w:val="Hipervnculo"/>
            <w:rFonts w:ascii="Corbel" w:eastAsia="Calibri" w:hAnsi="Corbel"/>
            <w:noProof/>
            <w:sz w:val="20"/>
            <w:szCs w:val="20"/>
          </w:rPr>
          <w:t>Tabla 5: Síntesis del análisis de actores para la CTI</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_Toc490497164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67</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69" w:history="1">
        <w:r w:rsidR="002C0486" w:rsidRPr="00801DBC">
          <w:rPr>
            <w:rStyle w:val="Hipervnculo"/>
            <w:rFonts w:ascii="Corbel" w:hAnsi="Corbel"/>
            <w:noProof/>
            <w:sz w:val="20"/>
            <w:szCs w:val="20"/>
          </w:rPr>
          <w:t>Tabla 6: Comparación de la riqueza de los países (PIB), educación superior, tecnología e innovación para países seleccionados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_Toc490497169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81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73" w:history="1">
        <w:r w:rsidR="002C0486" w:rsidRPr="00801DBC">
          <w:rPr>
            <w:rStyle w:val="Hipervnculo"/>
            <w:rFonts w:ascii="Corbel" w:hAnsi="Corbel"/>
            <w:noProof/>
            <w:sz w:val="20"/>
            <w:szCs w:val="20"/>
          </w:rPr>
          <w:t>Tabla 7: Ranking de competitividad 2015-2016</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_Toc490497173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86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74" w:history="1">
        <w:r w:rsidR="002C0486" w:rsidRPr="00801DBC">
          <w:rPr>
            <w:rStyle w:val="Hipervnculo"/>
            <w:rFonts w:ascii="Corbel" w:hAnsi="Corbel"/>
            <w:noProof/>
            <w:sz w:val="20"/>
            <w:szCs w:val="20"/>
            <w:shd w:val="clear" w:color="auto" w:fill="FFFFFF"/>
          </w:rPr>
          <w:t>Tabla 8: Tecnologías que se desarrollarán en el mundo en los próximos 20 años (en miles de millones de $us)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_Toc490497174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91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75" w:history="1">
        <w:r w:rsidR="002C0486" w:rsidRPr="00801DBC">
          <w:rPr>
            <w:rStyle w:val="Hipervnculo"/>
            <w:rFonts w:ascii="Corbel" w:hAnsi="Corbel"/>
            <w:noProof/>
            <w:sz w:val="20"/>
            <w:szCs w:val="20"/>
            <w:shd w:val="clear" w:color="auto" w:fill="FFFFFF"/>
          </w:rPr>
          <w:t>Tabla 9: tendencias sociales y su impacto en el futuro con un horizonte de 17 años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_Toc490497175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94</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81" w:history="1">
        <w:r w:rsidR="002C0486" w:rsidRPr="00801DBC">
          <w:rPr>
            <w:rStyle w:val="Hipervnculo"/>
            <w:rFonts w:ascii="Corbel" w:eastAsia="Calibri" w:hAnsi="Corbel"/>
            <w:noProof/>
            <w:sz w:val="20"/>
            <w:szCs w:val="20"/>
          </w:rPr>
          <w:t>Tabla 10: Universidades del SUB, Número de facultades y carreras 2015</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_Toc490497181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106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83" w:history="1">
        <w:r w:rsidR="002C0486" w:rsidRPr="00801DBC">
          <w:rPr>
            <w:rStyle w:val="Hipervnculo"/>
            <w:rFonts w:ascii="Corbel" w:eastAsia="Calibri" w:hAnsi="Corbel"/>
            <w:noProof/>
            <w:sz w:val="20"/>
            <w:szCs w:val="20"/>
          </w:rPr>
          <w:t>Tabla 11: Universidades del SUB, oferta académica según área de conocimiento, 2015</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_Toc490497183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107</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84" w:history="1">
        <w:r w:rsidR="002C0486" w:rsidRPr="00801DBC">
          <w:rPr>
            <w:rStyle w:val="Hipervnculo"/>
            <w:rFonts w:ascii="Corbel" w:eastAsia="Calibri" w:hAnsi="Corbel"/>
            <w:noProof/>
            <w:sz w:val="20"/>
            <w:szCs w:val="20"/>
          </w:rPr>
          <w:t>Tabla 12: Universidades del SUB, Nº de docentes por sexo 2014 – 2015</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_Toc490497184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108</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85" w:history="1">
        <w:r w:rsidR="002C0486" w:rsidRPr="00801DBC">
          <w:rPr>
            <w:rStyle w:val="Hipervnculo"/>
            <w:rFonts w:ascii="Corbel" w:eastAsia="Calibri" w:hAnsi="Corbel"/>
            <w:noProof/>
            <w:sz w:val="20"/>
            <w:szCs w:val="20"/>
          </w:rPr>
          <w:t>Tabla 13: Universidades del SUB, Nº de estudiantes matriculados por sexo 2014 – 2015</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_Toc490497185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108</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186" w:history="1">
        <w:r w:rsidR="002C0486" w:rsidRPr="00801DBC">
          <w:rPr>
            <w:rStyle w:val="Hipervnculo"/>
            <w:rFonts w:ascii="Corbel" w:eastAsia="Calibri" w:hAnsi="Corbel"/>
            <w:noProof/>
            <w:sz w:val="20"/>
            <w:szCs w:val="20"/>
          </w:rPr>
          <w:t>Tabla 14: Presupuesto por fuente de financiamiento de universidades públicas del SUB  y el CEUB – Gestión 2015 (en Bs.)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_Toc490497186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109</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13" w:history="1">
        <w:r w:rsidR="002C0486" w:rsidRPr="00801DBC">
          <w:rPr>
            <w:rStyle w:val="Hipervnculo"/>
            <w:rFonts w:ascii="Corbel" w:eastAsia="Calibri" w:hAnsi="Corbel"/>
            <w:noProof/>
            <w:sz w:val="20"/>
            <w:szCs w:val="20"/>
          </w:rPr>
          <w:t>Tabla 15: Planificación de la investigación en el SUB</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_Toc490497213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161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14" w:history="1">
        <w:r w:rsidR="002C0486" w:rsidRPr="00801DBC">
          <w:rPr>
            <w:rStyle w:val="Hipervnculo"/>
            <w:rFonts w:ascii="Corbel" w:eastAsia="Calibri" w:hAnsi="Corbel"/>
            <w:noProof/>
            <w:sz w:val="20"/>
            <w:szCs w:val="20"/>
          </w:rPr>
          <w:t>Tabla16: Número de Centros e Institutos de Investigación por Tipo de Administración, según Cobertura de Trabajo en Disciplinas Científicas - Gestión 2011</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_Toc490497214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161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15" w:history="1">
        <w:r w:rsidR="002C0486" w:rsidRPr="00801DBC">
          <w:rPr>
            <w:rStyle w:val="Hipervnculo"/>
            <w:rFonts w:ascii="Corbel" w:eastAsia="Calibri" w:hAnsi="Corbel"/>
            <w:noProof/>
            <w:sz w:val="20"/>
            <w:szCs w:val="20"/>
          </w:rPr>
          <w:t>Tabla 17: Número de Investigadores y becarios en Centros e Institutos de Investigación por grado académico, según Disciplina científica - Gestión 2011</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_Toc490497215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162</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Style w:val="Hipervnculo"/>
          <w:rFonts w:ascii="Corbel" w:hAnsi="Corbel"/>
          <w:noProof/>
          <w:sz w:val="20"/>
          <w:szCs w:val="20"/>
        </w:rPr>
      </w:pPr>
      <w:hyperlink w:anchor="_Toc490497217" w:history="1">
        <w:r w:rsidR="002C0486" w:rsidRPr="00801DBC">
          <w:rPr>
            <w:rStyle w:val="Hipervnculo"/>
            <w:rFonts w:ascii="Corbel" w:eastAsia="Calibri" w:hAnsi="Corbel"/>
            <w:noProof/>
            <w:sz w:val="20"/>
            <w:szCs w:val="20"/>
          </w:rPr>
          <w:t>Tabla 18: Doctorados ofertados por las universidades del SUB desde el año 2004</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_Toc490497217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165</w:t>
        </w:r>
        <w:r w:rsidR="002C0486" w:rsidRPr="00801DBC">
          <w:rPr>
            <w:rFonts w:ascii="Corbel" w:hAnsi="Corbel"/>
            <w:noProof/>
            <w:webHidden/>
            <w:sz w:val="20"/>
            <w:szCs w:val="20"/>
          </w:rPr>
          <w:fldChar w:fldCharType="end"/>
        </w:r>
      </w:hyperlink>
    </w:p>
    <w:p w:rsidR="00B238E5" w:rsidRPr="00801DBC" w:rsidRDefault="00B238E5" w:rsidP="00B238E5">
      <w:pPr>
        <w:spacing w:after="0"/>
        <w:rPr>
          <w:rFonts w:ascii="Corbel" w:eastAsiaTheme="minorEastAsia" w:hAnsi="Corbel"/>
          <w:noProof/>
          <w:sz w:val="20"/>
          <w:szCs w:val="20"/>
          <w:lang w:val="es-BO" w:eastAsia="es-BO"/>
        </w:rPr>
      </w:pPr>
    </w:p>
    <w:p w:rsidR="002C0486" w:rsidRPr="00801DBC" w:rsidRDefault="00FC64DC" w:rsidP="00B238E5">
      <w:pPr>
        <w:pStyle w:val="TDC1"/>
        <w:spacing w:after="0"/>
        <w:rPr>
          <w:rFonts w:ascii="Corbel" w:eastAsiaTheme="minorEastAsia" w:hAnsi="Corbel" w:cstheme="minorBidi"/>
          <w:b w:val="0"/>
          <w:sz w:val="20"/>
          <w:szCs w:val="20"/>
          <w:lang w:eastAsia="es-ES"/>
        </w:rPr>
      </w:pPr>
      <w:hyperlink w:anchor="_Toc490497218" w:history="1">
        <w:r w:rsidR="002C0486" w:rsidRPr="00801DBC">
          <w:rPr>
            <w:rStyle w:val="Hipervnculo"/>
            <w:rFonts w:ascii="Corbel" w:hAnsi="Corbel"/>
            <w:sz w:val="20"/>
            <w:szCs w:val="2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Segunda parte: Modelo del Sistema de CTI y marco estratégico del plan</w:t>
        </w:r>
        <w:r w:rsidR="002C0486" w:rsidRPr="00801DBC">
          <w:rPr>
            <w:rFonts w:ascii="Corbel" w:hAnsi="Corbel"/>
            <w:webHidden/>
            <w:sz w:val="20"/>
            <w:szCs w:val="20"/>
          </w:rPr>
          <w:tab/>
        </w:r>
        <w:r w:rsidR="002C0486" w:rsidRPr="00801DBC">
          <w:rPr>
            <w:rFonts w:ascii="Corbel" w:hAnsi="Corbel"/>
            <w:webHidden/>
            <w:sz w:val="20"/>
            <w:szCs w:val="20"/>
          </w:rPr>
          <w:fldChar w:fldCharType="begin"/>
        </w:r>
        <w:r w:rsidR="002C0486" w:rsidRPr="00801DBC">
          <w:rPr>
            <w:rFonts w:ascii="Corbel" w:hAnsi="Corbel"/>
            <w:webHidden/>
            <w:sz w:val="20"/>
            <w:szCs w:val="20"/>
          </w:rPr>
          <w:instrText xml:space="preserve"> PAGEREF _Toc490497218 \h </w:instrText>
        </w:r>
        <w:r w:rsidR="002C0486" w:rsidRPr="00801DBC">
          <w:rPr>
            <w:rFonts w:ascii="Corbel" w:hAnsi="Corbel"/>
            <w:webHidden/>
            <w:sz w:val="20"/>
            <w:szCs w:val="20"/>
          </w:rPr>
        </w:r>
        <w:r w:rsidR="002C0486" w:rsidRPr="00801DBC">
          <w:rPr>
            <w:rFonts w:ascii="Corbel" w:hAnsi="Corbel"/>
            <w:webHidden/>
            <w:sz w:val="20"/>
            <w:szCs w:val="20"/>
          </w:rPr>
          <w:fldChar w:fldCharType="separate"/>
        </w:r>
        <w:r w:rsidR="00CE788E">
          <w:rPr>
            <w:rFonts w:ascii="Corbel" w:hAnsi="Corbel"/>
            <w:webHidden/>
            <w:sz w:val="20"/>
            <w:szCs w:val="20"/>
          </w:rPr>
          <w:t>166</w:t>
        </w:r>
        <w:r w:rsidR="002C0486" w:rsidRPr="00801DBC">
          <w:rPr>
            <w:rFonts w:ascii="Corbel" w:hAnsi="Corbel"/>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35" w:history="1">
        <w:r w:rsidR="002C0486" w:rsidRPr="00801DBC">
          <w:rPr>
            <w:rStyle w:val="Hipervnculo"/>
            <w:rFonts w:ascii="Corbel" w:eastAsia="Calibri" w:hAnsi="Corbel"/>
            <w:noProof/>
            <w:sz w:val="20"/>
            <w:szCs w:val="20"/>
          </w:rPr>
          <w:t>Tabla 1: Principales Fortalezas, Oportunidades, Debilidades y Amenazas, de CTI en el SUB</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_Toc490497235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186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36" w:history="1">
        <w:r w:rsidR="002C0486" w:rsidRPr="00801DBC">
          <w:rPr>
            <w:rStyle w:val="Hipervnculo"/>
            <w:rFonts w:ascii="Corbel" w:eastAsia="Calibri" w:hAnsi="Corbel"/>
            <w:noProof/>
            <w:sz w:val="20"/>
            <w:szCs w:val="20"/>
          </w:rPr>
          <w:t>Tabla 2: Correlación Fortalezas – Oportunidades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_Toc490497236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188</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37" w:history="1">
        <w:r w:rsidR="002C0486" w:rsidRPr="00801DBC">
          <w:rPr>
            <w:rStyle w:val="Hipervnculo"/>
            <w:rFonts w:ascii="Corbel" w:eastAsia="Calibri" w:hAnsi="Corbel"/>
            <w:noProof/>
            <w:sz w:val="20"/>
            <w:szCs w:val="20"/>
          </w:rPr>
          <w:t>Tabla 3: Correlación Fortalezas – Amenazas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_Toc490497237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189</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38" w:history="1">
        <w:r w:rsidR="002C0486" w:rsidRPr="00801DBC">
          <w:rPr>
            <w:rStyle w:val="Hipervnculo"/>
            <w:rFonts w:ascii="Corbel" w:eastAsia="Calibri" w:hAnsi="Corbel"/>
            <w:noProof/>
            <w:sz w:val="20"/>
            <w:szCs w:val="20"/>
          </w:rPr>
          <w:t>Tabla 4: Correlación Debilidades – Oportunidades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_Toc490497238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190</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39" w:history="1">
        <w:r w:rsidR="002C0486" w:rsidRPr="00801DBC">
          <w:rPr>
            <w:rStyle w:val="Hipervnculo"/>
            <w:rFonts w:ascii="Corbel" w:eastAsia="Calibri" w:hAnsi="Corbel"/>
            <w:noProof/>
            <w:sz w:val="20"/>
            <w:szCs w:val="20"/>
          </w:rPr>
          <w:t>Tabla 5: Correlación Debilidades – Amenazas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_Toc490497239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191</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45" w:history="1">
        <w:r w:rsidR="002C0486" w:rsidRPr="00801DBC">
          <w:rPr>
            <w:rStyle w:val="Hipervnculo"/>
            <w:rFonts w:ascii="Corbel" w:hAnsi="Corbel"/>
            <w:noProof/>
            <w:sz w:val="20"/>
            <w:szCs w:val="20"/>
          </w:rPr>
          <w:t>Tabla 6 objetivos operativos, metas, estrategias,  indicadores y responsables para alcanzar  el objetivo estratégico 1</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_Toc490497245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198</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46" w:history="1">
        <w:r w:rsidR="002C0486" w:rsidRPr="00801DBC">
          <w:rPr>
            <w:rStyle w:val="Hipervnculo"/>
            <w:rFonts w:ascii="Corbel" w:hAnsi="Corbel"/>
            <w:noProof/>
            <w:sz w:val="20"/>
            <w:szCs w:val="20"/>
          </w:rPr>
          <w:t>Tabla 7 objetivos operativos, metas, estrategias,  indicadores y responsables para alcanzar  el objetivo estratégico 2</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_Toc490497246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203</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47" w:history="1">
        <w:r w:rsidR="002C0486" w:rsidRPr="00801DBC">
          <w:rPr>
            <w:rStyle w:val="Hipervnculo"/>
            <w:rFonts w:ascii="Corbel" w:hAnsi="Corbel"/>
            <w:noProof/>
            <w:sz w:val="20"/>
            <w:szCs w:val="20"/>
          </w:rPr>
          <w:t>Tabla 8: Objetivos operativos, metas, estrategias,  indicadores y responsables para alcanzar  el objetivo estratégico 3</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_Toc490497247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206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48" w:history="1">
        <w:r w:rsidR="002C0486" w:rsidRPr="00801DBC">
          <w:rPr>
            <w:rStyle w:val="Hipervnculo"/>
            <w:rFonts w:ascii="Corbel" w:hAnsi="Corbel"/>
            <w:noProof/>
            <w:sz w:val="20"/>
            <w:szCs w:val="20"/>
          </w:rPr>
          <w:t>Tabla 9: Objetivos operativos, metas, estrategias,  indicadores y responsables para alcanzar  el objetivo estratégico 4</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_Toc490497248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210</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49" w:history="1">
        <w:r w:rsidR="002C0486" w:rsidRPr="00801DBC">
          <w:rPr>
            <w:rStyle w:val="Hipervnculo"/>
            <w:rFonts w:ascii="Corbel" w:hAnsi="Corbel"/>
            <w:noProof/>
            <w:sz w:val="20"/>
            <w:szCs w:val="20"/>
          </w:rPr>
          <w:t>Tabla 10: Objetivos operativos, metas, estrategias,  indicadores y responsables para alcanzar  el objetivo estratégico 5</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_Toc490497249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214</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261" w:history="1">
        <w:r w:rsidR="002C0486" w:rsidRPr="00801DBC">
          <w:rPr>
            <w:rStyle w:val="Hipervnculo"/>
            <w:rFonts w:ascii="Corbel" w:hAnsi="Corbel"/>
            <w:noProof/>
            <w:sz w:val="20"/>
            <w:szCs w:val="20"/>
          </w:rPr>
          <w:t>Tabla 11 Sistema de áreas y líneas estratégicas de investigación e innovación del SUB</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_Toc490497261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231</w:t>
        </w:r>
        <w:r w:rsidR="002C0486" w:rsidRPr="00801DBC">
          <w:rPr>
            <w:rFonts w:ascii="Corbel" w:hAnsi="Corbel"/>
            <w:noProof/>
            <w:webHidden/>
            <w:sz w:val="20"/>
            <w:szCs w:val="20"/>
          </w:rPr>
          <w:fldChar w:fldCharType="end"/>
        </w:r>
      </w:hyperlink>
    </w:p>
    <w:p w:rsidR="002C0486" w:rsidRPr="00801DBC" w:rsidRDefault="002C0486" w:rsidP="00B238E5">
      <w:pPr>
        <w:pStyle w:val="TDC1"/>
        <w:spacing w:after="0"/>
        <w:rPr>
          <w:rFonts w:ascii="Corbel" w:eastAsiaTheme="minorEastAsia" w:hAnsi="Corbel" w:cstheme="minorBidi"/>
          <w:b w:val="0"/>
          <w:sz w:val="20"/>
          <w:szCs w:val="20"/>
          <w:lang w:eastAsia="es-ES"/>
        </w:rPr>
      </w:pPr>
    </w:p>
    <w:p w:rsidR="002C0486" w:rsidRPr="00801DBC" w:rsidRDefault="00FC64DC" w:rsidP="00B238E5">
      <w:pPr>
        <w:pStyle w:val="TDC1"/>
        <w:spacing w:after="0"/>
        <w:rPr>
          <w:rFonts w:ascii="Corbel" w:eastAsiaTheme="minorEastAsia" w:hAnsi="Corbel" w:cstheme="minorBidi"/>
          <w:b w:val="0"/>
          <w:sz w:val="20"/>
          <w:szCs w:val="20"/>
          <w:lang w:eastAsia="es-ES"/>
        </w:rPr>
      </w:pPr>
      <w:hyperlink w:anchor="_Toc490497283" w:history="1">
        <w:r w:rsidR="002C0486" w:rsidRPr="00801DBC">
          <w:rPr>
            <w:rStyle w:val="Hipervnculo"/>
            <w:rFonts w:ascii="Corbel" w:hAnsi="Corbel"/>
            <w:sz w:val="20"/>
            <w:szCs w:val="2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Cuarta parte: Fondo Nacional Universitario de Ciencia y Tecnología (FONUCYT)</w:t>
        </w:r>
        <w:r w:rsidR="002C0486" w:rsidRPr="00801DBC">
          <w:rPr>
            <w:rFonts w:ascii="Corbel" w:hAnsi="Corbel"/>
            <w:webHidden/>
            <w:sz w:val="20"/>
            <w:szCs w:val="20"/>
          </w:rPr>
          <w:tab/>
        </w:r>
        <w:r w:rsidR="002C0486" w:rsidRPr="00801DBC">
          <w:rPr>
            <w:rFonts w:ascii="Corbel" w:hAnsi="Corbel"/>
            <w:webHidden/>
            <w:sz w:val="20"/>
            <w:szCs w:val="20"/>
          </w:rPr>
          <w:fldChar w:fldCharType="begin"/>
        </w:r>
        <w:r w:rsidR="002C0486" w:rsidRPr="00801DBC">
          <w:rPr>
            <w:rFonts w:ascii="Corbel" w:hAnsi="Corbel"/>
            <w:webHidden/>
            <w:sz w:val="20"/>
            <w:szCs w:val="20"/>
          </w:rPr>
          <w:instrText xml:space="preserve"> PAGEREF _Toc490497283 \h </w:instrText>
        </w:r>
        <w:r w:rsidR="002C0486" w:rsidRPr="00801DBC">
          <w:rPr>
            <w:rFonts w:ascii="Corbel" w:hAnsi="Corbel"/>
            <w:webHidden/>
            <w:sz w:val="20"/>
            <w:szCs w:val="20"/>
          </w:rPr>
        </w:r>
        <w:r w:rsidR="002C0486" w:rsidRPr="00801DBC">
          <w:rPr>
            <w:rFonts w:ascii="Corbel" w:hAnsi="Corbel"/>
            <w:webHidden/>
            <w:sz w:val="20"/>
            <w:szCs w:val="20"/>
          </w:rPr>
          <w:fldChar w:fldCharType="separate"/>
        </w:r>
        <w:r w:rsidR="00CE788E">
          <w:rPr>
            <w:rFonts w:ascii="Corbel" w:hAnsi="Corbel"/>
            <w:webHidden/>
            <w:sz w:val="20"/>
            <w:szCs w:val="20"/>
          </w:rPr>
          <w:t>250</w:t>
        </w:r>
        <w:r w:rsidR="002C0486" w:rsidRPr="00801DBC">
          <w:rPr>
            <w:rFonts w:ascii="Corbel" w:hAnsi="Corbel"/>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305" w:history="1">
        <w:r w:rsidR="002C0486" w:rsidRPr="00801DBC">
          <w:rPr>
            <w:rStyle w:val="Hipervnculo"/>
            <w:rFonts w:ascii="Corbel" w:hAnsi="Corbel"/>
            <w:noProof/>
            <w:sz w:val="20"/>
            <w:szCs w:val="20"/>
          </w:rPr>
          <w:t xml:space="preserve">Tabla </w:t>
        </w:r>
        <w:r w:rsidR="006429A8" w:rsidRPr="00801DBC">
          <w:rPr>
            <w:rStyle w:val="Hipervnculo"/>
            <w:rFonts w:ascii="Corbel" w:hAnsi="Corbel"/>
            <w:noProof/>
            <w:sz w:val="20"/>
            <w:szCs w:val="20"/>
          </w:rPr>
          <w:t>1</w:t>
        </w:r>
        <w:r w:rsidR="002C0486" w:rsidRPr="00801DBC">
          <w:rPr>
            <w:rStyle w:val="Hipervnculo"/>
            <w:rFonts w:ascii="Corbel" w:hAnsi="Corbel"/>
            <w:noProof/>
            <w:sz w:val="20"/>
            <w:szCs w:val="20"/>
          </w:rPr>
          <w:t>: Escala de Calificación de Proyectos con recursos FONUCYT</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_Toc490497305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262</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311" w:history="1">
        <w:r w:rsidR="002C0486" w:rsidRPr="00801DBC">
          <w:rPr>
            <w:rStyle w:val="Hipervnculo"/>
            <w:rFonts w:ascii="Corbel" w:hAnsi="Corbel"/>
            <w:noProof/>
            <w:sz w:val="20"/>
            <w:szCs w:val="20"/>
          </w:rPr>
          <w:t xml:space="preserve">Tabla </w:t>
        </w:r>
        <w:r w:rsidR="006429A8" w:rsidRPr="00801DBC">
          <w:rPr>
            <w:rStyle w:val="Hipervnculo"/>
            <w:rFonts w:ascii="Corbel" w:hAnsi="Corbel"/>
            <w:noProof/>
            <w:sz w:val="20"/>
            <w:szCs w:val="20"/>
          </w:rPr>
          <w:t>2</w:t>
        </w:r>
        <w:r w:rsidR="002C0486" w:rsidRPr="00801DBC">
          <w:rPr>
            <w:rStyle w:val="Hipervnculo"/>
            <w:rFonts w:ascii="Corbel" w:hAnsi="Corbel"/>
            <w:noProof/>
            <w:sz w:val="20"/>
            <w:szCs w:val="20"/>
          </w:rPr>
          <w:t>: Estimación de Ingresos de la ANUCTI, Periodo: 2017-2021 (En Bs.)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_Toc490497311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266</w:t>
        </w:r>
        <w:r w:rsidR="002C0486" w:rsidRPr="00801DBC">
          <w:rPr>
            <w:rFonts w:ascii="Corbel" w:hAnsi="Corbel"/>
            <w:noProof/>
            <w:webHidden/>
            <w:sz w:val="20"/>
            <w:szCs w:val="20"/>
          </w:rPr>
          <w:fldChar w:fldCharType="end"/>
        </w:r>
      </w:hyperlink>
    </w:p>
    <w:p w:rsidR="002C0486" w:rsidRPr="00801DBC" w:rsidRDefault="00FC64DC" w:rsidP="00B238E5">
      <w:pPr>
        <w:pStyle w:val="TDC4"/>
        <w:tabs>
          <w:tab w:val="right" w:leader="dot" w:pos="8828"/>
        </w:tabs>
        <w:spacing w:after="0"/>
        <w:rPr>
          <w:rFonts w:ascii="Corbel" w:eastAsiaTheme="minorEastAsia" w:hAnsi="Corbel" w:cstheme="minorBidi"/>
          <w:noProof/>
          <w:sz w:val="20"/>
          <w:szCs w:val="20"/>
          <w:lang w:val="es-ES" w:eastAsia="es-ES"/>
        </w:rPr>
      </w:pPr>
      <w:hyperlink w:anchor="_Toc490497313" w:history="1">
        <w:r w:rsidR="006429A8" w:rsidRPr="00801DBC">
          <w:rPr>
            <w:rStyle w:val="Hipervnculo"/>
            <w:rFonts w:ascii="Corbel" w:hAnsi="Corbel"/>
            <w:noProof/>
            <w:sz w:val="20"/>
            <w:szCs w:val="20"/>
          </w:rPr>
          <w:t>Tabla 3</w:t>
        </w:r>
        <w:r w:rsidR="002C0486" w:rsidRPr="00801DBC">
          <w:rPr>
            <w:rStyle w:val="Hipervnculo"/>
            <w:rFonts w:ascii="Corbel" w:hAnsi="Corbel"/>
            <w:noProof/>
            <w:sz w:val="20"/>
            <w:szCs w:val="20"/>
          </w:rPr>
          <w:t>: Estimación de Gastos de la ANUCTI, Periodo: 2017-2021 (En Bs.)</w:t>
        </w:r>
        <w:r w:rsidR="002C0486" w:rsidRPr="00801DBC">
          <w:rPr>
            <w:rFonts w:ascii="Corbel" w:hAnsi="Corbel"/>
            <w:noProof/>
            <w:webHidden/>
            <w:sz w:val="20"/>
            <w:szCs w:val="20"/>
          </w:rPr>
          <w:tab/>
        </w:r>
        <w:r w:rsidR="002C0486" w:rsidRPr="00801DBC">
          <w:rPr>
            <w:rFonts w:ascii="Corbel" w:hAnsi="Corbel"/>
            <w:noProof/>
            <w:webHidden/>
            <w:sz w:val="20"/>
            <w:szCs w:val="20"/>
          </w:rPr>
          <w:fldChar w:fldCharType="begin"/>
        </w:r>
        <w:r w:rsidR="002C0486" w:rsidRPr="00801DBC">
          <w:rPr>
            <w:rFonts w:ascii="Corbel" w:hAnsi="Corbel"/>
            <w:noProof/>
            <w:webHidden/>
            <w:sz w:val="20"/>
            <w:szCs w:val="20"/>
          </w:rPr>
          <w:instrText xml:space="preserve"> PAGEREF _Toc490497313 \h </w:instrText>
        </w:r>
        <w:r w:rsidR="002C0486" w:rsidRPr="00801DBC">
          <w:rPr>
            <w:rFonts w:ascii="Corbel" w:hAnsi="Corbel"/>
            <w:noProof/>
            <w:webHidden/>
            <w:sz w:val="20"/>
            <w:szCs w:val="20"/>
          </w:rPr>
        </w:r>
        <w:r w:rsidR="002C0486" w:rsidRPr="00801DBC">
          <w:rPr>
            <w:rFonts w:ascii="Corbel" w:hAnsi="Corbel"/>
            <w:noProof/>
            <w:webHidden/>
            <w:sz w:val="20"/>
            <w:szCs w:val="20"/>
          </w:rPr>
          <w:fldChar w:fldCharType="separate"/>
        </w:r>
        <w:r w:rsidR="00CE788E">
          <w:rPr>
            <w:rFonts w:ascii="Corbel" w:hAnsi="Corbel"/>
            <w:noProof/>
            <w:webHidden/>
            <w:sz w:val="20"/>
            <w:szCs w:val="20"/>
          </w:rPr>
          <w:t>266</w:t>
        </w:r>
        <w:r w:rsidR="002C0486" w:rsidRPr="00801DBC">
          <w:rPr>
            <w:rFonts w:ascii="Corbel" w:hAnsi="Corbel"/>
            <w:noProof/>
            <w:webHidden/>
            <w:sz w:val="20"/>
            <w:szCs w:val="20"/>
          </w:rPr>
          <w:fldChar w:fldCharType="end"/>
        </w:r>
      </w:hyperlink>
    </w:p>
    <w:p w:rsidR="002C0486" w:rsidRPr="00801DBC" w:rsidRDefault="002C0486" w:rsidP="00B238E5">
      <w:pPr>
        <w:pStyle w:val="TDC1"/>
        <w:spacing w:after="0"/>
        <w:rPr>
          <w:rFonts w:ascii="Corbel" w:eastAsiaTheme="minorEastAsia" w:hAnsi="Corbel" w:cstheme="minorBidi"/>
          <w:b w:val="0"/>
          <w:sz w:val="20"/>
          <w:szCs w:val="20"/>
          <w:lang w:eastAsia="es-ES"/>
        </w:rPr>
      </w:pPr>
    </w:p>
    <w:p w:rsidR="004F2823" w:rsidRPr="00801DBC" w:rsidRDefault="00423713" w:rsidP="00B238E5">
      <w:pPr>
        <w:spacing w:after="0" w:line="240" w:lineRule="auto"/>
        <w:rPr>
          <w:rFonts w:ascii="Corbel" w:hAnsi="Corbel"/>
          <w:b/>
          <w:color w:val="C00000"/>
          <w:sz w:val="20"/>
          <w:szCs w:val="20"/>
        </w:rPr>
      </w:pPr>
      <w:r w:rsidRPr="00801DBC">
        <w:rPr>
          <w:rFonts w:ascii="Corbel" w:hAnsi="Corbel"/>
          <w:b/>
          <w:sz w:val="20"/>
          <w:szCs w:val="20"/>
        </w:rPr>
        <w:fldChar w:fldCharType="end"/>
      </w:r>
      <w:r w:rsidR="004F2823" w:rsidRPr="00801DBC">
        <w:rPr>
          <w:rFonts w:ascii="Corbel" w:hAnsi="Corbel"/>
          <w:b/>
          <w:color w:val="C00000"/>
          <w:sz w:val="20"/>
          <w:szCs w:val="20"/>
        </w:rPr>
        <w:t>INDICE GRAFICOS</w:t>
      </w:r>
    </w:p>
    <w:p w:rsidR="006429A8" w:rsidRPr="00801DBC" w:rsidRDefault="004F2823" w:rsidP="00B238E5">
      <w:pPr>
        <w:pStyle w:val="TDC1"/>
        <w:spacing w:after="0"/>
        <w:rPr>
          <w:rFonts w:ascii="Corbel" w:eastAsiaTheme="minorEastAsia" w:hAnsi="Corbel" w:cstheme="minorBidi"/>
          <w:sz w:val="20"/>
          <w:szCs w:val="20"/>
          <w:lang w:eastAsia="es-ES"/>
        </w:rPr>
      </w:pPr>
      <w:r w:rsidRPr="00801DBC">
        <w:rPr>
          <w:rFonts w:ascii="Corbel" w:hAnsi="Corbel"/>
          <w:b w:val="0"/>
          <w:sz w:val="20"/>
          <w:szCs w:val="20"/>
        </w:rPr>
        <w:fldChar w:fldCharType="begin"/>
      </w:r>
      <w:r w:rsidRPr="00801DBC">
        <w:rPr>
          <w:rFonts w:ascii="Corbel" w:hAnsi="Corbel"/>
          <w:b w:val="0"/>
          <w:sz w:val="20"/>
          <w:szCs w:val="20"/>
        </w:rPr>
        <w:instrText xml:space="preserve"> TOC \o "1-6" \h \z \u </w:instrText>
      </w:r>
      <w:r w:rsidRPr="00801DBC">
        <w:rPr>
          <w:rFonts w:ascii="Corbel" w:hAnsi="Corbel"/>
          <w:b w:val="0"/>
          <w:sz w:val="20"/>
          <w:szCs w:val="20"/>
        </w:rPr>
        <w:fldChar w:fldCharType="separate"/>
      </w:r>
    </w:p>
    <w:p w:rsidR="006429A8" w:rsidRPr="00801DBC" w:rsidRDefault="00FC64DC" w:rsidP="00B238E5">
      <w:pPr>
        <w:pStyle w:val="TDC1"/>
        <w:spacing w:after="0"/>
        <w:rPr>
          <w:rFonts w:ascii="Corbel" w:eastAsiaTheme="minorEastAsia" w:hAnsi="Corbel" w:cstheme="minorBidi"/>
          <w:b w:val="0"/>
          <w:sz w:val="20"/>
          <w:szCs w:val="20"/>
          <w:lang w:eastAsia="es-ES"/>
        </w:rPr>
      </w:pPr>
      <w:hyperlink w:anchor="_Toc490497577" w:history="1">
        <w:r w:rsidR="006429A8" w:rsidRPr="00801DBC">
          <w:rPr>
            <w:rStyle w:val="Hipervnculo"/>
            <w:rFonts w:ascii="Corbel" w:hAnsi="Corbel"/>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Primera parte: Marco conceptual y diagnóstico</w:t>
        </w:r>
        <w:r w:rsidR="006429A8" w:rsidRPr="00801DBC">
          <w:rPr>
            <w:rFonts w:ascii="Corbel" w:hAnsi="Corbel"/>
            <w:webHidden/>
            <w:sz w:val="20"/>
            <w:szCs w:val="20"/>
          </w:rPr>
          <w:tab/>
        </w:r>
        <w:r w:rsidR="006429A8" w:rsidRPr="00801DBC">
          <w:rPr>
            <w:rFonts w:ascii="Corbel" w:hAnsi="Corbel"/>
            <w:webHidden/>
            <w:sz w:val="20"/>
            <w:szCs w:val="20"/>
          </w:rPr>
          <w:fldChar w:fldCharType="begin"/>
        </w:r>
        <w:r w:rsidR="006429A8" w:rsidRPr="00801DBC">
          <w:rPr>
            <w:rFonts w:ascii="Corbel" w:hAnsi="Corbel"/>
            <w:webHidden/>
            <w:sz w:val="20"/>
            <w:szCs w:val="20"/>
          </w:rPr>
          <w:instrText xml:space="preserve"> PAGEREF _Toc490497577 \h </w:instrText>
        </w:r>
        <w:r w:rsidR="006429A8" w:rsidRPr="00801DBC">
          <w:rPr>
            <w:rFonts w:ascii="Corbel" w:hAnsi="Corbel"/>
            <w:webHidden/>
            <w:sz w:val="20"/>
            <w:szCs w:val="20"/>
          </w:rPr>
        </w:r>
        <w:r w:rsidR="006429A8" w:rsidRPr="00801DBC">
          <w:rPr>
            <w:rFonts w:ascii="Corbel" w:hAnsi="Corbel"/>
            <w:webHidden/>
            <w:sz w:val="20"/>
            <w:szCs w:val="20"/>
          </w:rPr>
          <w:fldChar w:fldCharType="separate"/>
        </w:r>
        <w:r w:rsidR="00CE788E">
          <w:rPr>
            <w:rFonts w:ascii="Corbel" w:hAnsi="Corbel"/>
            <w:webHidden/>
            <w:sz w:val="20"/>
            <w:szCs w:val="20"/>
          </w:rPr>
          <w:t>28</w:t>
        </w:r>
        <w:r w:rsidR="006429A8" w:rsidRPr="00801DBC">
          <w:rPr>
            <w:rFonts w:ascii="Corbel" w:hAnsi="Corbel"/>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589" w:history="1">
        <w:r w:rsidR="006429A8" w:rsidRPr="00801DBC">
          <w:rPr>
            <w:rStyle w:val="Hipervnculo"/>
            <w:rFonts w:ascii="Corbel" w:hAnsi="Corbel" w:cs="Arial"/>
            <w:noProof/>
            <w:sz w:val="20"/>
            <w:szCs w:val="20"/>
            <w:lang w:eastAsia="es-ES_tradnl"/>
          </w:rPr>
          <w:t>Gráfico 1: Proceso de elaboración del plan 2017-2026</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_Toc490497589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39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591" w:history="1">
        <w:r w:rsidR="006429A8" w:rsidRPr="00801DBC">
          <w:rPr>
            <w:rStyle w:val="Hipervnculo"/>
            <w:rFonts w:ascii="Corbel" w:hAnsi="Corbel" w:cs="Arial"/>
            <w:noProof/>
            <w:sz w:val="20"/>
            <w:szCs w:val="20"/>
            <w:lang w:eastAsia="es-ES_tradnl"/>
          </w:rPr>
          <w:t>Gráfico 2: Ruta metodológica por etapas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_Toc490497591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40</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599" w:history="1">
        <w:r w:rsidR="006429A8" w:rsidRPr="00801DBC">
          <w:rPr>
            <w:rStyle w:val="Hipervnculo"/>
            <w:rFonts w:ascii="Corbel" w:hAnsi="Corbel"/>
            <w:noProof/>
            <w:sz w:val="20"/>
            <w:szCs w:val="20"/>
          </w:rPr>
          <w:t>Gráfico 3: mapa de ecoregiones de Bolivia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_Toc490497599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43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00" w:history="1">
        <w:r w:rsidR="006429A8" w:rsidRPr="00801DBC">
          <w:rPr>
            <w:rStyle w:val="Hipervnculo"/>
            <w:rFonts w:ascii="Corbel" w:hAnsi="Corbel"/>
            <w:noProof/>
            <w:sz w:val="20"/>
            <w:szCs w:val="20"/>
          </w:rPr>
          <w:t>Gráfico 4: Proyecciones de la población en Bolivia al 2020</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_Toc490497600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44</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01" w:history="1">
        <w:r w:rsidR="006429A8" w:rsidRPr="00801DBC">
          <w:rPr>
            <w:rStyle w:val="Hipervnculo"/>
            <w:rFonts w:ascii="Corbel" w:hAnsi="Corbel"/>
            <w:noProof/>
            <w:sz w:val="20"/>
            <w:szCs w:val="20"/>
          </w:rPr>
          <w:t>Gráfico 5: Estructura de la población boliviana por rangos de edades 2016</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_Toc490497601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44</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06" w:history="1">
        <w:r w:rsidR="006429A8" w:rsidRPr="00801DBC">
          <w:rPr>
            <w:rStyle w:val="Hipervnculo"/>
            <w:rFonts w:ascii="Corbel" w:hAnsi="Corbel"/>
            <w:noProof/>
            <w:sz w:val="20"/>
            <w:szCs w:val="20"/>
          </w:rPr>
          <w:t>Gráfico 6: Distribución geográfica de complejos industriales estratégicos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_Toc490497606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52</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09" w:history="1">
        <w:r w:rsidR="006429A8" w:rsidRPr="00801DBC">
          <w:rPr>
            <w:rStyle w:val="Hipervnculo"/>
            <w:rFonts w:ascii="Corbel" w:hAnsi="Corbel"/>
            <w:noProof/>
            <w:sz w:val="20"/>
            <w:szCs w:val="20"/>
          </w:rPr>
          <w:t>Gráfico 7: Estado de la situación de la CTI en Bolivia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_Toc490497609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60</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12" w:history="1">
        <w:r w:rsidR="006429A8" w:rsidRPr="00801DBC">
          <w:rPr>
            <w:rStyle w:val="Hipervnculo"/>
            <w:rFonts w:ascii="Corbel" w:hAnsi="Corbel"/>
            <w:noProof/>
            <w:sz w:val="20"/>
            <w:szCs w:val="20"/>
          </w:rPr>
          <w:t>Gráfico 8: Sistema Boliviano de CTI - PNCT</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_Toc490497612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65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18" w:history="1">
        <w:r w:rsidR="006429A8" w:rsidRPr="00801DBC">
          <w:rPr>
            <w:rStyle w:val="Hipervnculo"/>
            <w:rFonts w:ascii="Corbel" w:hAnsi="Corbel"/>
            <w:noProof/>
            <w:sz w:val="20"/>
            <w:szCs w:val="20"/>
          </w:rPr>
          <w:t>Gráfico 9: Incremento del dióxido de carbono en el planeta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_Toc490497618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74</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19" w:history="1">
        <w:r w:rsidR="006429A8" w:rsidRPr="00801DBC">
          <w:rPr>
            <w:rStyle w:val="Hipervnculo"/>
            <w:rFonts w:ascii="Corbel" w:hAnsi="Corbel"/>
            <w:noProof/>
            <w:sz w:val="20"/>
            <w:szCs w:val="20"/>
          </w:rPr>
          <w:t>Gráfico 10: Incremento de la temperatura de la tierra en función del tiempo</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_Toc490497619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0" w:history="1">
        <w:r w:rsidR="006429A8" w:rsidRPr="00801DBC">
          <w:rPr>
            <w:rStyle w:val="Hipervnculo"/>
            <w:rFonts w:ascii="Corbel" w:hAnsi="Corbel"/>
            <w:noProof/>
            <w:sz w:val="20"/>
            <w:szCs w:val="20"/>
          </w:rPr>
          <w:t>Gráfico 11: Emisión de gases de efecto invernadero (en %) según actividad</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76</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1" w:history="1">
        <w:r w:rsidR="006429A8" w:rsidRPr="00801DBC">
          <w:rPr>
            <w:rStyle w:val="Hipervnculo"/>
            <w:rFonts w:ascii="Corbel" w:hAnsi="Corbel"/>
            <w:noProof/>
            <w:sz w:val="20"/>
            <w:szCs w:val="20"/>
          </w:rPr>
          <w:t>Gráfico 12: Evolución del consumo de energía primaria en el mundo (1990 – 2011)</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76</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3" w:history="1">
        <w:r w:rsidR="006429A8" w:rsidRPr="00801DBC">
          <w:rPr>
            <w:rStyle w:val="Hipervnculo"/>
            <w:rFonts w:ascii="Corbel" w:hAnsi="Corbel"/>
            <w:noProof/>
            <w:sz w:val="20"/>
            <w:szCs w:val="20"/>
          </w:rPr>
          <w:t>Gráfico 13: Distribución de energía primaria en el mundo por fuentes (2011)</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_Toc490497623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4" w:history="1">
        <w:r w:rsidR="006429A8" w:rsidRPr="00801DBC">
          <w:rPr>
            <w:rStyle w:val="Hipervnculo"/>
            <w:rFonts w:ascii="Corbel" w:hAnsi="Corbel"/>
            <w:noProof/>
            <w:sz w:val="20"/>
            <w:szCs w:val="20"/>
          </w:rPr>
          <w:t>Gráfico 14: Evolución y tendencia futura del consumo de energía primaria en el mundo ((1820-2040)</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_Toc490497624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5" w:history="1">
        <w:r w:rsidR="006429A8" w:rsidRPr="00801DBC">
          <w:rPr>
            <w:rStyle w:val="Hipervnculo"/>
            <w:rFonts w:ascii="Corbel" w:hAnsi="Corbel"/>
            <w:noProof/>
            <w:sz w:val="20"/>
            <w:szCs w:val="20"/>
          </w:rPr>
          <w:t>Gráfico 15: Derretimiento de glaciares en Muir, Alaska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_Toc490497625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6" w:history="1">
        <w:r w:rsidR="006429A8" w:rsidRPr="00801DBC">
          <w:rPr>
            <w:rStyle w:val="Hipervnculo"/>
            <w:rFonts w:ascii="Corbel" w:hAnsi="Corbel"/>
            <w:noProof/>
            <w:sz w:val="20"/>
            <w:szCs w:val="20"/>
          </w:rPr>
          <w:t>Gráfico 16: Derretimiento del glaciar Illimani - Bolivia (1963-2009)</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78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29" w:history="1">
        <w:r w:rsidR="006429A8" w:rsidRPr="00801DBC">
          <w:rPr>
            <w:rStyle w:val="Hipervnculo"/>
            <w:rFonts w:ascii="Corbel" w:hAnsi="Corbel"/>
            <w:noProof/>
            <w:sz w:val="20"/>
            <w:szCs w:val="20"/>
          </w:rPr>
          <w:t>Gráfico 17: Educación superior y formación vs. PIB per cápita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_Toc490497629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82</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0" w:history="1">
        <w:r w:rsidR="006429A8" w:rsidRPr="00801DBC">
          <w:rPr>
            <w:rStyle w:val="Hipervnculo"/>
            <w:rFonts w:ascii="Corbel" w:hAnsi="Corbel"/>
            <w:noProof/>
            <w:sz w:val="20"/>
            <w:szCs w:val="20"/>
          </w:rPr>
          <w:t>Gráfico 18: Desarrollo tecnológico vs. PIB per cápita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82</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4" w:history="1">
        <w:r w:rsidR="006429A8" w:rsidRPr="00801DBC">
          <w:rPr>
            <w:rStyle w:val="Hipervnculo"/>
            <w:rFonts w:ascii="Corbel" w:hAnsi="Corbel"/>
            <w:noProof/>
            <w:sz w:val="20"/>
            <w:szCs w:val="20"/>
          </w:rPr>
          <w:t>Gráfico 19: Población mundial y población por regiones año 2015 (En millones es habitantes)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_Toc490497634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84</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5" w:history="1">
        <w:r w:rsidR="006429A8" w:rsidRPr="00801DBC">
          <w:rPr>
            <w:rStyle w:val="Hipervnculo"/>
            <w:rFonts w:ascii="Corbel" w:hAnsi="Corbel"/>
            <w:noProof/>
            <w:sz w:val="20"/>
            <w:szCs w:val="20"/>
            <w:lang w:val="es-ES"/>
          </w:rPr>
          <w:t>G</w:t>
        </w:r>
        <w:r w:rsidR="006429A8" w:rsidRPr="00801DBC">
          <w:rPr>
            <w:rStyle w:val="Hipervnculo"/>
            <w:rFonts w:ascii="Corbel" w:hAnsi="Corbel"/>
            <w:noProof/>
            <w:sz w:val="20"/>
            <w:szCs w:val="20"/>
          </w:rPr>
          <w:t>ráfico 20: Estimación de la población mundial para el 2030, 2050 y 2100 (en millones de habitantes)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_Toc490497635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6" w:history="1">
        <w:r w:rsidR="006429A8" w:rsidRPr="00801DBC">
          <w:rPr>
            <w:rStyle w:val="Hipervnculo"/>
            <w:rFonts w:ascii="Corbel" w:hAnsi="Corbel"/>
            <w:noProof/>
            <w:sz w:val="20"/>
            <w:szCs w:val="20"/>
          </w:rPr>
          <w:t>Gráfico 21: Estimación del cambio de la población mundial por regiones (2015-2050) (en %)</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8" w:history="1">
        <w:r w:rsidR="006429A8" w:rsidRPr="00801DBC">
          <w:rPr>
            <w:rStyle w:val="Hipervnculo"/>
            <w:rFonts w:ascii="Corbel" w:hAnsi="Corbel"/>
            <w:noProof/>
            <w:sz w:val="20"/>
            <w:szCs w:val="20"/>
          </w:rPr>
          <w:t>Gráfico 22: Estimación del cambio en el mapa económico mundial (en %)</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39" w:history="1">
        <w:r w:rsidR="006429A8" w:rsidRPr="00801DBC">
          <w:rPr>
            <w:rStyle w:val="Hipervnculo"/>
            <w:rFonts w:ascii="Corbel" w:hAnsi="Corbel"/>
            <w:noProof/>
            <w:sz w:val="20"/>
            <w:szCs w:val="20"/>
          </w:rPr>
          <w:t>Gráfico 23: cambio del peso económico mundial en % del PIB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_Toc490497639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0" w:history="1">
        <w:r w:rsidR="006429A8" w:rsidRPr="00801DBC">
          <w:rPr>
            <w:rStyle w:val="Hipervnculo"/>
            <w:rFonts w:ascii="Corbel" w:hAnsi="Corbel"/>
            <w:noProof/>
            <w:sz w:val="20"/>
            <w:szCs w:val="20"/>
          </w:rPr>
          <w:t>Gráfico 24: Exportaciones de Latino América y el Caribe a Estados Unidos y Asia año 2000 y 2025 (en %)</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1" w:history="1">
        <w:r w:rsidR="006429A8" w:rsidRPr="00801DBC">
          <w:rPr>
            <w:rStyle w:val="Hipervnculo"/>
            <w:rFonts w:ascii="Corbel" w:hAnsi="Corbel"/>
            <w:noProof/>
            <w:sz w:val="20"/>
            <w:szCs w:val="20"/>
            <w:shd w:val="clear" w:color="auto" w:fill="FFFFFF"/>
          </w:rPr>
          <w:t>Gráfico 24: Rezago sobre exportaciones de Hi-Tec en 2014 (en millones de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2" w:history="1">
        <w:r w:rsidR="006429A8" w:rsidRPr="00801DBC">
          <w:rPr>
            <w:rStyle w:val="Hipervnculo"/>
            <w:rFonts w:ascii="Corbel" w:hAnsi="Corbel"/>
            <w:noProof/>
            <w:sz w:val="20"/>
            <w:szCs w:val="20"/>
            <w:shd w:val="clear" w:color="auto" w:fill="FFFFFF"/>
          </w:rPr>
          <w:t>Gráfico 25: Importancia de las exportaciones de Hi-Tec en las economías de los países seleccionados en 2014 (en % del PIB)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89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6" w:history="1">
        <w:r w:rsidR="006429A8" w:rsidRPr="00801DBC">
          <w:rPr>
            <w:rStyle w:val="Hipervnculo"/>
            <w:rFonts w:ascii="Corbel" w:hAnsi="Corbel"/>
            <w:noProof/>
            <w:sz w:val="20"/>
            <w:szCs w:val="20"/>
            <w:shd w:val="clear" w:color="auto" w:fill="FFFFFF"/>
          </w:rPr>
          <w:t>Gráfico 26: Inversión en investigación y desarrollo (I+D) gestión 2014 (en % PIB)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7" w:history="1">
        <w:r w:rsidR="006429A8" w:rsidRPr="00801DBC">
          <w:rPr>
            <w:rStyle w:val="Hipervnculo"/>
            <w:rFonts w:ascii="Corbel" w:hAnsi="Corbel"/>
            <w:noProof/>
            <w:sz w:val="20"/>
            <w:szCs w:val="20"/>
            <w:shd w:val="clear" w:color="auto" w:fill="FFFFFF"/>
          </w:rPr>
          <w:t>Gráfico 27: Rezago con respecto a países desarrollados (I+D/PIB) gestión 2013 (en % PIB)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8" w:history="1">
        <w:r w:rsidR="006429A8" w:rsidRPr="00801DBC">
          <w:rPr>
            <w:rStyle w:val="Hipervnculo"/>
            <w:rFonts w:ascii="Corbel" w:hAnsi="Corbel"/>
            <w:noProof/>
            <w:sz w:val="20"/>
            <w:szCs w:val="20"/>
            <w:shd w:val="clear" w:color="auto" w:fill="FFFFFF"/>
          </w:rPr>
          <w:t>Gráfico 28: Inversión en I+D en Latino América gestión 2013 (en % PIB)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96</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49" w:history="1">
        <w:r w:rsidR="006429A8" w:rsidRPr="00801DBC">
          <w:rPr>
            <w:rStyle w:val="Hipervnculo"/>
            <w:rFonts w:ascii="Corbel" w:hAnsi="Corbel"/>
            <w:noProof/>
            <w:sz w:val="20"/>
            <w:szCs w:val="20"/>
            <w:shd w:val="clear" w:color="auto" w:fill="FFFFFF"/>
          </w:rPr>
          <w:t>Gráfico 29: Número de investigadores por millón de habitantes, gestión 2013</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_Toc490497649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0" w:history="1">
        <w:r w:rsidR="006429A8" w:rsidRPr="00801DBC">
          <w:rPr>
            <w:rStyle w:val="Hipervnculo"/>
            <w:rFonts w:ascii="Corbel" w:hAnsi="Corbel"/>
            <w:noProof/>
            <w:sz w:val="20"/>
            <w:szCs w:val="20"/>
            <w:shd w:val="clear" w:color="auto" w:fill="FFFFFF"/>
          </w:rPr>
          <w:t>Gráfico 30: Número de graduados de licenciatura por país y por área de conocimiento, gestión 2013</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1" w:history="1">
        <w:r w:rsidR="006429A8" w:rsidRPr="00801DBC">
          <w:rPr>
            <w:rStyle w:val="Hipervnculo"/>
            <w:rFonts w:ascii="Corbel" w:hAnsi="Corbel"/>
            <w:noProof/>
            <w:sz w:val="20"/>
            <w:szCs w:val="20"/>
            <w:shd w:val="clear" w:color="auto" w:fill="FFFFFF"/>
          </w:rPr>
          <w:t>Gráfico 31: número de graduados de maestría por país por área de conocimiento, gestión 2013</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2" w:history="1">
        <w:r w:rsidR="006429A8" w:rsidRPr="00801DBC">
          <w:rPr>
            <w:rStyle w:val="Hipervnculo"/>
            <w:rFonts w:ascii="Corbel" w:hAnsi="Corbel"/>
            <w:noProof/>
            <w:sz w:val="20"/>
            <w:szCs w:val="20"/>
            <w:shd w:val="clear" w:color="auto" w:fill="FFFFFF"/>
          </w:rPr>
          <w:t>Gráfico 32: Número de graduados de doctorado por país y por área de conocimiento, gestión 2013</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98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4" w:history="1">
        <w:r w:rsidR="006429A8" w:rsidRPr="00801DBC">
          <w:rPr>
            <w:rStyle w:val="Hipervnculo"/>
            <w:rFonts w:ascii="Corbel" w:hAnsi="Corbel"/>
            <w:noProof/>
            <w:sz w:val="20"/>
            <w:szCs w:val="20"/>
            <w:shd w:val="clear" w:color="auto" w:fill="FFFFFF"/>
          </w:rPr>
          <w:t>Gráfico 33: Número de patentes solicitadas en América Latina, Gestión 2014</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_Toc490497654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100</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5" w:history="1">
        <w:r w:rsidR="006429A8" w:rsidRPr="00801DBC">
          <w:rPr>
            <w:rStyle w:val="Hipervnculo"/>
            <w:rFonts w:ascii="Corbel" w:hAnsi="Corbel"/>
            <w:noProof/>
            <w:sz w:val="20"/>
            <w:szCs w:val="20"/>
            <w:shd w:val="clear" w:color="auto" w:fill="FFFFFF"/>
          </w:rPr>
          <w:t>Gráfico 34: Número de patentes solicitadas en 2014</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_Toc490497655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100</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6" w:history="1">
        <w:r w:rsidR="006429A8" w:rsidRPr="00801DBC">
          <w:rPr>
            <w:rStyle w:val="Hipervnculo"/>
            <w:rFonts w:ascii="Corbel" w:hAnsi="Corbel"/>
            <w:noProof/>
            <w:sz w:val="20"/>
            <w:szCs w:val="20"/>
            <w:shd w:val="clear" w:color="auto" w:fill="FFFFFF"/>
          </w:rPr>
          <w:t>Gráfico 35: Rezago en relación a patentes solicitadas por “residentes”, Gestión 2014</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101</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7" w:history="1">
        <w:r w:rsidR="006429A8" w:rsidRPr="00801DBC">
          <w:rPr>
            <w:rStyle w:val="Hipervnculo"/>
            <w:rFonts w:ascii="Corbel" w:hAnsi="Corbel"/>
            <w:noProof/>
            <w:sz w:val="20"/>
            <w:szCs w:val="20"/>
            <w:shd w:val="clear" w:color="auto" w:fill="FFFFFF"/>
          </w:rPr>
          <w:t>Gráfico 36: Rezago en relación a patentes solicitadas por “no residentes”, gestión 2014</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101</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58" w:history="1">
        <w:r w:rsidR="006429A8" w:rsidRPr="00801DBC">
          <w:rPr>
            <w:rStyle w:val="Hipervnculo"/>
            <w:rFonts w:ascii="Corbel" w:hAnsi="Corbel"/>
            <w:noProof/>
            <w:sz w:val="20"/>
            <w:szCs w:val="20"/>
            <w:shd w:val="clear" w:color="auto" w:fill="FFFFFF"/>
          </w:rPr>
          <w:t>Gráfico 37: Rezago sobre balance de pagos por propiedad intelectual en 2014 (pagos recibidos – pagos realizados en millones de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_Toc490497658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102</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60" w:history="1">
        <w:r w:rsidR="006429A8" w:rsidRPr="00801DBC">
          <w:rPr>
            <w:rStyle w:val="Hipervnculo"/>
            <w:rFonts w:ascii="Corbel" w:hAnsi="Corbel"/>
            <w:noProof/>
            <w:sz w:val="20"/>
            <w:szCs w:val="20"/>
            <w:shd w:val="clear" w:color="auto" w:fill="FFFFFF"/>
          </w:rPr>
          <w:t>Gráfico 38: Producción científica en el mundo en 2014 (número de artículos publicados)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_Toc490497660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61" w:history="1">
        <w:r w:rsidR="006429A8" w:rsidRPr="00801DBC">
          <w:rPr>
            <w:rStyle w:val="Hipervnculo"/>
            <w:rFonts w:ascii="Corbel" w:hAnsi="Corbel"/>
            <w:noProof/>
            <w:sz w:val="20"/>
            <w:szCs w:val="20"/>
            <w:shd w:val="clear" w:color="auto" w:fill="FFFFFF"/>
          </w:rPr>
          <w:t>Gráfico 39: Publicaciones de países seleccionados de Latinoamérica en 2014 (en número de publicaciones)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_Toc490497661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662" w:history="1">
        <w:r w:rsidR="006429A8" w:rsidRPr="00801DBC">
          <w:rPr>
            <w:rStyle w:val="Hipervnculo"/>
            <w:rFonts w:ascii="Corbel" w:hAnsi="Corbel"/>
            <w:noProof/>
            <w:sz w:val="20"/>
            <w:szCs w:val="20"/>
            <w:shd w:val="clear" w:color="auto" w:fill="FFFFFF"/>
          </w:rPr>
          <w:t>Gráfico 40: Publicaciones científicas de Latinoamérica en 2014</w:t>
        </w:r>
        <w:r w:rsidR="006429A8" w:rsidRPr="00801DBC">
          <w:rPr>
            <w:rStyle w:val="Hipervnculo"/>
            <w:rFonts w:ascii="Corbel" w:hAnsi="Corbel"/>
            <w:b/>
            <w:noProof/>
            <w:sz w:val="20"/>
            <w:szCs w:val="20"/>
            <w:shd w:val="clear" w:color="auto" w:fill="FFFFFF"/>
          </w:rPr>
          <w:t xml:space="preserve"> </w:t>
        </w:r>
        <w:r w:rsidR="006429A8" w:rsidRPr="00801DBC">
          <w:rPr>
            <w:rStyle w:val="Hipervnculo"/>
            <w:rFonts w:ascii="Corbel" w:hAnsi="Corbel"/>
            <w:noProof/>
            <w:sz w:val="20"/>
            <w:szCs w:val="20"/>
            <w:shd w:val="clear" w:color="auto" w:fill="FFFFFF"/>
          </w:rPr>
          <w:t>(En número de publicaciones)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_Toc490497662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104</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00" w:history="1">
        <w:r w:rsidR="006429A8" w:rsidRPr="00801DBC">
          <w:rPr>
            <w:rStyle w:val="Hipervnculo"/>
            <w:rFonts w:ascii="Corbel" w:eastAsia="Calibri" w:hAnsi="Corbel"/>
            <w:noProof/>
            <w:sz w:val="20"/>
            <w:szCs w:val="20"/>
          </w:rPr>
          <w:t>Gráfico 41: Potencial del SUB para la CTI</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_Toc490497700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163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02" w:history="1">
        <w:r w:rsidR="006429A8" w:rsidRPr="00801DBC">
          <w:rPr>
            <w:rStyle w:val="Hipervnculo"/>
            <w:rFonts w:ascii="Corbel" w:eastAsia="Calibri" w:hAnsi="Corbel"/>
            <w:noProof/>
            <w:sz w:val="20"/>
            <w:szCs w:val="20"/>
          </w:rPr>
          <w:t>Gráfico 42: Oferta de posgrado del SUB 2002 - 2015</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_Toc490497702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164</w:t>
        </w:r>
        <w:r w:rsidR="006429A8" w:rsidRPr="00801DBC">
          <w:rPr>
            <w:rFonts w:ascii="Corbel" w:hAnsi="Corbel"/>
            <w:noProof/>
            <w:webHidden/>
            <w:sz w:val="20"/>
            <w:szCs w:val="20"/>
          </w:rPr>
          <w:fldChar w:fldCharType="end"/>
        </w:r>
      </w:hyperlink>
    </w:p>
    <w:p w:rsidR="006429A8" w:rsidRPr="00801DBC" w:rsidRDefault="006429A8" w:rsidP="00B238E5">
      <w:pPr>
        <w:pStyle w:val="TDC4"/>
        <w:tabs>
          <w:tab w:val="right" w:leader="dot" w:pos="8828"/>
        </w:tabs>
        <w:spacing w:after="0"/>
        <w:rPr>
          <w:rFonts w:ascii="Corbel" w:eastAsiaTheme="minorEastAsia" w:hAnsi="Corbel" w:cstheme="minorBidi"/>
          <w:noProof/>
          <w:sz w:val="20"/>
          <w:szCs w:val="20"/>
          <w:lang w:val="es-ES" w:eastAsia="es-ES"/>
        </w:rPr>
      </w:pPr>
    </w:p>
    <w:p w:rsidR="006429A8" w:rsidRPr="00801DBC" w:rsidRDefault="00FC64DC" w:rsidP="00B238E5">
      <w:pPr>
        <w:pStyle w:val="TDC1"/>
        <w:spacing w:after="0"/>
        <w:rPr>
          <w:rFonts w:ascii="Corbel" w:eastAsiaTheme="minorEastAsia" w:hAnsi="Corbel" w:cstheme="minorBidi"/>
          <w:b w:val="0"/>
          <w:sz w:val="20"/>
          <w:szCs w:val="20"/>
          <w:lang w:eastAsia="es-ES"/>
        </w:rPr>
      </w:pPr>
      <w:hyperlink w:anchor="_Toc490497704" w:history="1">
        <w:r w:rsidR="006429A8" w:rsidRPr="00801DBC">
          <w:rPr>
            <w:rStyle w:val="Hipervnculo"/>
            <w:rFonts w:ascii="Corbel" w:hAnsi="Corbel"/>
            <w:sz w:val="20"/>
            <w:szCs w:val="2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Segunda parte: Modelo del Sistema de CTI y marco estratégico del plan</w:t>
        </w:r>
        <w:r w:rsidR="006429A8" w:rsidRPr="00801DBC">
          <w:rPr>
            <w:rFonts w:ascii="Corbel" w:hAnsi="Corbel"/>
            <w:webHidden/>
            <w:sz w:val="20"/>
            <w:szCs w:val="20"/>
          </w:rPr>
          <w:tab/>
        </w:r>
        <w:r w:rsidR="006429A8" w:rsidRPr="00801DBC">
          <w:rPr>
            <w:rFonts w:ascii="Corbel" w:hAnsi="Corbel"/>
            <w:webHidden/>
            <w:sz w:val="20"/>
            <w:szCs w:val="20"/>
          </w:rPr>
          <w:fldChar w:fldCharType="begin"/>
        </w:r>
        <w:r w:rsidR="006429A8" w:rsidRPr="00801DBC">
          <w:rPr>
            <w:rFonts w:ascii="Corbel" w:hAnsi="Corbel"/>
            <w:webHidden/>
            <w:sz w:val="20"/>
            <w:szCs w:val="20"/>
          </w:rPr>
          <w:instrText xml:space="preserve"> PAGEREF _Toc490497704 \h </w:instrText>
        </w:r>
        <w:r w:rsidR="006429A8" w:rsidRPr="00801DBC">
          <w:rPr>
            <w:rFonts w:ascii="Corbel" w:hAnsi="Corbel"/>
            <w:webHidden/>
            <w:sz w:val="20"/>
            <w:szCs w:val="20"/>
          </w:rPr>
        </w:r>
        <w:r w:rsidR="006429A8" w:rsidRPr="00801DBC">
          <w:rPr>
            <w:rFonts w:ascii="Corbel" w:hAnsi="Corbel"/>
            <w:webHidden/>
            <w:sz w:val="20"/>
            <w:szCs w:val="20"/>
          </w:rPr>
          <w:fldChar w:fldCharType="separate"/>
        </w:r>
        <w:r w:rsidR="00CE788E">
          <w:rPr>
            <w:rFonts w:ascii="Corbel" w:hAnsi="Corbel"/>
            <w:webHidden/>
            <w:sz w:val="20"/>
            <w:szCs w:val="20"/>
          </w:rPr>
          <w:t>166</w:t>
        </w:r>
        <w:r w:rsidR="006429A8" w:rsidRPr="00801DBC">
          <w:rPr>
            <w:rFonts w:ascii="Corbel" w:hAnsi="Corbel"/>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07" w:history="1">
        <w:r w:rsidR="006429A8" w:rsidRPr="00801DBC">
          <w:rPr>
            <w:rStyle w:val="Hipervnculo"/>
            <w:rFonts w:ascii="Corbel" w:eastAsia="Calibri" w:hAnsi="Corbel"/>
            <w:noProof/>
            <w:sz w:val="20"/>
            <w:szCs w:val="20"/>
          </w:rPr>
          <w:t>Gráfico 1: Datos Históricos y Proyección del Producto Interno Bruto Per Cápita (PIBP) de Bolivia a Precios Corrientes (En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_Toc490497707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167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08" w:history="1">
        <w:r w:rsidR="006429A8" w:rsidRPr="00801DBC">
          <w:rPr>
            <w:rStyle w:val="Hipervnculo"/>
            <w:rFonts w:ascii="Corbel" w:eastAsia="Calibri" w:hAnsi="Corbel"/>
            <w:noProof/>
            <w:sz w:val="20"/>
            <w:szCs w:val="20"/>
          </w:rPr>
          <w:t>Gráfico 2: Datos Históricos y Proyección del Producto Interno Bruto Per Cápita (PIBP) de Bolivia y Países Seleccionados de Latinoamérica a Precios Corrientes (En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_Toc490497708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168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09" w:history="1">
        <w:r w:rsidR="006429A8" w:rsidRPr="00801DBC">
          <w:rPr>
            <w:rStyle w:val="Hipervnculo"/>
            <w:rFonts w:ascii="Corbel" w:eastAsia="Calibri" w:hAnsi="Corbel"/>
            <w:noProof/>
            <w:sz w:val="20"/>
            <w:szCs w:val="20"/>
          </w:rPr>
          <w:t>Gráfico 3: Datos Históricos y Proyección del Producto Interno Bruto Per Cápita (PIBP) de Bolivia y Países Desarrollados y Emergentes a Precios Corrientes (En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_Toc490497709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169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0" w:history="1">
        <w:r w:rsidR="006429A8" w:rsidRPr="00801DBC">
          <w:rPr>
            <w:rStyle w:val="Hipervnculo"/>
            <w:rFonts w:ascii="Corbel" w:eastAsia="Calibri" w:hAnsi="Corbel"/>
            <w:noProof/>
            <w:sz w:val="20"/>
            <w:szCs w:val="20"/>
          </w:rPr>
          <w:t>Gráfico 4: Datos Históricos y Proyección del Producto Interno Bruto de Bolivia y Países Seleccionados a Precios Corrientes (En $us)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_Toc490497710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170</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1" w:history="1">
        <w:r w:rsidR="006429A8" w:rsidRPr="00801DBC">
          <w:rPr>
            <w:rStyle w:val="Hipervnculo"/>
            <w:rFonts w:ascii="Corbel" w:eastAsia="Calibri" w:hAnsi="Corbel"/>
            <w:noProof/>
            <w:sz w:val="20"/>
            <w:szCs w:val="20"/>
          </w:rPr>
          <w:t>Gráfico 5: Relación entre Productividad y Crecimiento Económico, Periodo: 2000 – 2015. (En %)</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_Toc490497711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171</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2" w:history="1">
        <w:r w:rsidR="006429A8" w:rsidRPr="00801DBC">
          <w:rPr>
            <w:rStyle w:val="Hipervnculo"/>
            <w:rFonts w:ascii="Corbel" w:eastAsia="Calibri" w:hAnsi="Corbel"/>
            <w:noProof/>
            <w:sz w:val="20"/>
            <w:szCs w:val="20"/>
          </w:rPr>
          <w:t>Gráfico 6: Relación del Cambio Tecnológico y el Desarrollo Humano</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172</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3" w:history="1">
        <w:r w:rsidR="006429A8" w:rsidRPr="00801DBC">
          <w:rPr>
            <w:rStyle w:val="Hipervnculo"/>
            <w:rFonts w:ascii="Corbel" w:eastAsia="Calibri" w:hAnsi="Corbel"/>
            <w:noProof/>
            <w:sz w:val="20"/>
            <w:szCs w:val="20"/>
          </w:rPr>
          <w:t>Gráfico 7: Modelo para Propiciar el Desarrollo Humano en un País</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_Toc490497713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5" w:history="1">
        <w:r w:rsidR="006429A8" w:rsidRPr="00801DBC">
          <w:rPr>
            <w:rStyle w:val="Hipervnculo"/>
            <w:rFonts w:ascii="Corbel" w:eastAsia="Calibri" w:hAnsi="Corbel"/>
            <w:noProof/>
            <w:sz w:val="20"/>
            <w:szCs w:val="20"/>
          </w:rPr>
          <w:t>Gráfico 8: Modelo de la Cuádruple Hélice con Innovación Abierta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_Toc490497715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7" w:history="1">
        <w:r w:rsidR="006429A8" w:rsidRPr="00801DBC">
          <w:rPr>
            <w:rStyle w:val="Hipervnculo"/>
            <w:rFonts w:ascii="Corbel" w:eastAsia="Calibri" w:hAnsi="Corbel"/>
            <w:noProof/>
            <w:sz w:val="20"/>
            <w:szCs w:val="20"/>
          </w:rPr>
          <w:t>Gráfico 9: Sistema Nacional Universitario de Ciencia, Tecnología e Innovación</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177</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19" w:history="1">
        <w:r w:rsidR="006429A8" w:rsidRPr="00801DBC">
          <w:rPr>
            <w:rStyle w:val="Hipervnculo"/>
            <w:rFonts w:ascii="Corbel" w:eastAsia="Calibri" w:hAnsi="Corbel"/>
            <w:noProof/>
            <w:sz w:val="20"/>
            <w:szCs w:val="20"/>
          </w:rPr>
          <w:t>Gráfico 10: Relación entre SINUCYT y SBI</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_Toc490497719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179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57" w:history="1">
        <w:r w:rsidR="006429A8" w:rsidRPr="00801DBC">
          <w:rPr>
            <w:rStyle w:val="Hipervnculo"/>
            <w:rFonts w:ascii="Corbel" w:hAnsi="Corbel"/>
            <w:noProof/>
            <w:sz w:val="20"/>
            <w:szCs w:val="20"/>
            <w:lang w:val="es-ES_tradnl"/>
          </w:rPr>
          <w:t>G</w:t>
        </w:r>
        <w:r w:rsidR="006429A8" w:rsidRPr="00801DBC">
          <w:rPr>
            <w:rStyle w:val="Hipervnculo"/>
            <w:rFonts w:ascii="Corbel" w:hAnsi="Corbel"/>
            <w:noProof/>
            <w:sz w:val="20"/>
            <w:szCs w:val="20"/>
          </w:rPr>
          <w:t>ráfico 11: Sistema de áreas y líneas estratégicas de investigación e innovación del SUB</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_Toc490497757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230</w:t>
        </w:r>
        <w:r w:rsidR="006429A8" w:rsidRPr="00801DBC">
          <w:rPr>
            <w:rFonts w:ascii="Corbel" w:hAnsi="Corbel"/>
            <w:noProof/>
            <w:webHidden/>
            <w:sz w:val="20"/>
            <w:szCs w:val="20"/>
          </w:rPr>
          <w:fldChar w:fldCharType="end"/>
        </w:r>
      </w:hyperlink>
    </w:p>
    <w:p w:rsidR="00801DBC" w:rsidRDefault="00801DBC" w:rsidP="00B238E5">
      <w:pPr>
        <w:pStyle w:val="TDC1"/>
        <w:spacing w:after="0"/>
        <w:rPr>
          <w:rStyle w:val="Hipervnculo"/>
          <w:rFonts w:ascii="Corbel" w:hAnsi="Corbel"/>
          <w:sz w:val="20"/>
          <w:szCs w:val="20"/>
        </w:rPr>
      </w:pPr>
    </w:p>
    <w:p w:rsidR="006429A8" w:rsidRPr="00801DBC" w:rsidRDefault="00FC64DC" w:rsidP="00B238E5">
      <w:pPr>
        <w:pStyle w:val="TDC1"/>
        <w:spacing w:after="0"/>
        <w:rPr>
          <w:rFonts w:ascii="Corbel" w:eastAsiaTheme="minorEastAsia" w:hAnsi="Corbel" w:cstheme="minorBidi"/>
          <w:b w:val="0"/>
          <w:sz w:val="20"/>
          <w:szCs w:val="20"/>
          <w:lang w:eastAsia="es-ES"/>
        </w:rPr>
      </w:pPr>
      <w:hyperlink w:anchor="_Toc490497759" w:history="1">
        <w:r w:rsidR="006429A8" w:rsidRPr="00801DBC">
          <w:rPr>
            <w:rStyle w:val="Hipervnculo"/>
            <w:rFonts w:ascii="Corbel" w:hAnsi="Corbel"/>
            <w:color w:val="17365D" w:themeColor="text2" w:themeShade="BF"/>
            <w:sz w:val="20"/>
            <w:szCs w:val="20"/>
            <w:lang w:val="es-BO"/>
          </w:rPr>
          <w:t>Tercera parte: Organización del Sistema Nacional Universitario de Ciencia y Tecnología (SINUCYT)</w:t>
        </w:r>
        <w:r w:rsidR="006429A8" w:rsidRPr="00801DBC">
          <w:rPr>
            <w:rFonts w:ascii="Corbel" w:hAnsi="Corbel"/>
            <w:webHidden/>
            <w:sz w:val="20"/>
            <w:szCs w:val="20"/>
          </w:rPr>
          <w:tab/>
        </w:r>
        <w:r w:rsidR="006429A8" w:rsidRPr="00801DBC">
          <w:rPr>
            <w:rFonts w:ascii="Corbel" w:hAnsi="Corbel"/>
            <w:webHidden/>
            <w:sz w:val="20"/>
            <w:szCs w:val="20"/>
          </w:rPr>
          <w:fldChar w:fldCharType="begin"/>
        </w:r>
        <w:r w:rsidR="006429A8" w:rsidRPr="00801DBC">
          <w:rPr>
            <w:rFonts w:ascii="Corbel" w:hAnsi="Corbel"/>
            <w:webHidden/>
            <w:sz w:val="20"/>
            <w:szCs w:val="20"/>
          </w:rPr>
          <w:instrText xml:space="preserve"> PAGEREF _Toc490497759 \h </w:instrText>
        </w:r>
        <w:r w:rsidR="006429A8" w:rsidRPr="00801DBC">
          <w:rPr>
            <w:rFonts w:ascii="Corbel" w:hAnsi="Corbel"/>
            <w:webHidden/>
            <w:sz w:val="20"/>
            <w:szCs w:val="20"/>
          </w:rPr>
        </w:r>
        <w:r w:rsidR="006429A8" w:rsidRPr="00801DBC">
          <w:rPr>
            <w:rFonts w:ascii="Corbel" w:hAnsi="Corbel"/>
            <w:webHidden/>
            <w:sz w:val="20"/>
            <w:szCs w:val="20"/>
          </w:rPr>
          <w:fldChar w:fldCharType="separate"/>
        </w:r>
        <w:r w:rsidR="00CE788E">
          <w:rPr>
            <w:rFonts w:ascii="Corbel" w:hAnsi="Corbel"/>
            <w:webHidden/>
            <w:sz w:val="20"/>
            <w:szCs w:val="20"/>
          </w:rPr>
          <w:t>233</w:t>
        </w:r>
        <w:r w:rsidR="006429A8" w:rsidRPr="00801DBC">
          <w:rPr>
            <w:rFonts w:ascii="Corbel" w:hAnsi="Corbel"/>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63" w:history="1">
        <w:r w:rsidR="006429A8" w:rsidRPr="00801DBC">
          <w:rPr>
            <w:rStyle w:val="Hipervnculo"/>
            <w:rFonts w:ascii="Corbel" w:hAnsi="Corbel"/>
            <w:noProof/>
            <w:sz w:val="20"/>
            <w:szCs w:val="20"/>
          </w:rPr>
          <w:t>Gráfico 1: Sistema Boliviano de Innovación, Ciencia y Tecnología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_Toc490497763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235</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65" w:history="1">
        <w:r w:rsidR="006429A8" w:rsidRPr="00801DBC">
          <w:rPr>
            <w:rStyle w:val="Hipervnculo"/>
            <w:rFonts w:ascii="Corbel" w:hAnsi="Corbel"/>
            <w:noProof/>
            <w:sz w:val="20"/>
            <w:szCs w:val="20"/>
          </w:rPr>
          <w:t>Gráfico 2: Modelo de la Cuádruple Hélice con Innovación Abierta</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_Toc490497765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236</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66" w:history="1">
        <w:r w:rsidR="006429A8" w:rsidRPr="00801DBC">
          <w:rPr>
            <w:rStyle w:val="Hipervnculo"/>
            <w:rFonts w:ascii="Corbel" w:hAnsi="Corbel"/>
            <w:noProof/>
            <w:sz w:val="20"/>
            <w:szCs w:val="20"/>
          </w:rPr>
          <w:t>Gráfico 3: Sistema Nacional Universitario de Ciencia y Tecnología (SINUCYT)</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_Toc490497766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238</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68" w:history="1">
        <w:r w:rsidR="006429A8" w:rsidRPr="00801DBC">
          <w:rPr>
            <w:rStyle w:val="Hipervnculo"/>
            <w:rFonts w:ascii="Corbel" w:hAnsi="Corbel"/>
            <w:noProof/>
            <w:sz w:val="20"/>
            <w:szCs w:val="20"/>
          </w:rPr>
          <w:t>Gráfico 4: Relación entre SINUCYT y el SBI</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_Toc490497768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239</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72" w:history="1">
        <w:r w:rsidR="006429A8" w:rsidRPr="00801DBC">
          <w:rPr>
            <w:rStyle w:val="Hipervnculo"/>
            <w:rFonts w:ascii="Corbel" w:hAnsi="Corbel"/>
            <w:noProof/>
            <w:sz w:val="20"/>
            <w:szCs w:val="20"/>
          </w:rPr>
          <w:t>Gráfico 5: Estructura Orgánica del SINUCYT</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_Toc490497772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241</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77" w:history="1">
        <w:r w:rsidR="006429A8" w:rsidRPr="00801DBC">
          <w:rPr>
            <w:rStyle w:val="Hipervnculo"/>
            <w:rFonts w:ascii="Corbel" w:hAnsi="Corbel"/>
            <w:noProof/>
            <w:sz w:val="20"/>
            <w:szCs w:val="20"/>
          </w:rPr>
          <w:t>Gráfico 6: Mapa de Procesos para la Agencia Nacional Universitaria de Ciencia, Tecnología e Innovación (ANUCTI)</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_Toc490497777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243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78" w:history="1">
        <w:r w:rsidR="006429A8" w:rsidRPr="00801DBC">
          <w:rPr>
            <w:rStyle w:val="Hipervnculo"/>
            <w:rFonts w:ascii="Corbel" w:hAnsi="Corbel"/>
            <w:noProof/>
            <w:sz w:val="20"/>
            <w:szCs w:val="20"/>
          </w:rPr>
          <w:t>Gráfico 7: Estructura Organizacional de la ANUCTI</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_Toc490497778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243</w:t>
        </w:r>
        <w:r w:rsidR="006429A8" w:rsidRPr="00801DBC">
          <w:rPr>
            <w:rFonts w:ascii="Corbel" w:hAnsi="Corbel"/>
            <w:noProof/>
            <w:webHidden/>
            <w:sz w:val="20"/>
            <w:szCs w:val="20"/>
          </w:rPr>
          <w:fldChar w:fldCharType="end"/>
        </w:r>
      </w:hyperlink>
    </w:p>
    <w:p w:rsidR="006429A8" w:rsidRPr="00801DBC" w:rsidRDefault="006429A8" w:rsidP="00B238E5">
      <w:pPr>
        <w:pStyle w:val="TDC3"/>
        <w:spacing w:after="0"/>
        <w:rPr>
          <w:rFonts w:ascii="Corbel" w:eastAsiaTheme="minorEastAsia" w:hAnsi="Corbel" w:cstheme="minorBidi"/>
          <w:noProof/>
          <w:sz w:val="20"/>
          <w:szCs w:val="20"/>
          <w:lang w:eastAsia="es-ES"/>
        </w:rPr>
      </w:pPr>
    </w:p>
    <w:p w:rsidR="006429A8" w:rsidRPr="00801DBC" w:rsidRDefault="00FC64DC" w:rsidP="00B238E5">
      <w:pPr>
        <w:pStyle w:val="TDC1"/>
        <w:spacing w:after="0"/>
        <w:rPr>
          <w:rFonts w:ascii="Corbel" w:eastAsiaTheme="minorEastAsia" w:hAnsi="Corbel" w:cstheme="minorBidi"/>
          <w:b w:val="0"/>
          <w:sz w:val="20"/>
          <w:szCs w:val="20"/>
          <w:lang w:eastAsia="es-ES"/>
        </w:rPr>
      </w:pPr>
      <w:hyperlink w:anchor="_Toc490497787" w:history="1">
        <w:r w:rsidR="006429A8" w:rsidRPr="00801DBC">
          <w:rPr>
            <w:rStyle w:val="Hipervnculo"/>
            <w:rFonts w:ascii="Corbel" w:hAnsi="Corbel"/>
            <w:sz w:val="20"/>
            <w:szCs w:val="2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Cuarta parte: Fondo Nacional Universitario de Ciencia y Tecnología (FONUCYT)</w:t>
        </w:r>
        <w:r w:rsidR="006429A8" w:rsidRPr="00801DBC">
          <w:rPr>
            <w:rFonts w:ascii="Corbel" w:hAnsi="Corbel"/>
            <w:webHidden/>
            <w:sz w:val="20"/>
            <w:szCs w:val="20"/>
          </w:rPr>
          <w:tab/>
        </w:r>
        <w:r w:rsidR="006429A8" w:rsidRPr="00801DBC">
          <w:rPr>
            <w:rFonts w:ascii="Corbel" w:hAnsi="Corbel"/>
            <w:webHidden/>
            <w:sz w:val="20"/>
            <w:szCs w:val="20"/>
          </w:rPr>
          <w:fldChar w:fldCharType="begin"/>
        </w:r>
        <w:r w:rsidR="006429A8" w:rsidRPr="00801DBC">
          <w:rPr>
            <w:rFonts w:ascii="Corbel" w:hAnsi="Corbel"/>
            <w:webHidden/>
            <w:sz w:val="20"/>
            <w:szCs w:val="20"/>
          </w:rPr>
          <w:instrText xml:space="preserve"> PAGEREF _Toc490497787 \h </w:instrText>
        </w:r>
        <w:r w:rsidR="006429A8" w:rsidRPr="00801DBC">
          <w:rPr>
            <w:rFonts w:ascii="Corbel" w:hAnsi="Corbel"/>
            <w:webHidden/>
            <w:sz w:val="20"/>
            <w:szCs w:val="20"/>
          </w:rPr>
        </w:r>
        <w:r w:rsidR="006429A8" w:rsidRPr="00801DBC">
          <w:rPr>
            <w:rFonts w:ascii="Corbel" w:hAnsi="Corbel"/>
            <w:webHidden/>
            <w:sz w:val="20"/>
            <w:szCs w:val="20"/>
          </w:rPr>
          <w:fldChar w:fldCharType="separate"/>
        </w:r>
        <w:r w:rsidR="00CE788E">
          <w:rPr>
            <w:rFonts w:ascii="Corbel" w:hAnsi="Corbel"/>
            <w:webHidden/>
            <w:sz w:val="20"/>
            <w:szCs w:val="20"/>
          </w:rPr>
          <w:t>250</w:t>
        </w:r>
        <w:r w:rsidR="006429A8" w:rsidRPr="00801DBC">
          <w:rPr>
            <w:rFonts w:ascii="Corbel" w:hAnsi="Corbel"/>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793" w:history="1">
        <w:r w:rsidR="006429A8" w:rsidRPr="00801DBC">
          <w:rPr>
            <w:rStyle w:val="Hipervnculo"/>
            <w:rFonts w:ascii="Corbel" w:hAnsi="Corbel"/>
            <w:noProof/>
            <w:sz w:val="20"/>
            <w:szCs w:val="20"/>
          </w:rPr>
          <w:t>Gráfico 1: Articulación del Fondo Nacional Universitario de Ciencia y Tecnología (FONUCYT)</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_Toc490497793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253</w:t>
        </w:r>
        <w:r w:rsidR="006429A8" w:rsidRPr="00801DBC">
          <w:rPr>
            <w:rFonts w:ascii="Corbel" w:hAnsi="Corbel"/>
            <w:noProof/>
            <w:webHidden/>
            <w:sz w:val="20"/>
            <w:szCs w:val="20"/>
          </w:rPr>
          <w:fldChar w:fldCharType="end"/>
        </w:r>
      </w:hyperlink>
    </w:p>
    <w:p w:rsidR="006429A8" w:rsidRPr="00801DBC" w:rsidRDefault="00FC64DC" w:rsidP="00B238E5">
      <w:pPr>
        <w:pStyle w:val="TDC6"/>
        <w:tabs>
          <w:tab w:val="right" w:leader="dot" w:pos="8828"/>
        </w:tabs>
        <w:spacing w:after="0"/>
        <w:rPr>
          <w:rFonts w:ascii="Corbel" w:eastAsiaTheme="minorEastAsia" w:hAnsi="Corbel" w:cstheme="minorBidi"/>
          <w:noProof/>
          <w:sz w:val="20"/>
          <w:szCs w:val="20"/>
          <w:lang w:val="es-ES" w:eastAsia="es-ES"/>
        </w:rPr>
      </w:pPr>
      <w:hyperlink w:anchor="_Toc490497804" w:history="1">
        <w:r w:rsidR="006429A8" w:rsidRPr="00801DBC">
          <w:rPr>
            <w:rStyle w:val="Hipervnculo"/>
            <w:rFonts w:ascii="Corbel" w:hAnsi="Corbel"/>
            <w:noProof/>
            <w:sz w:val="20"/>
            <w:szCs w:val="20"/>
          </w:rPr>
          <w:t>Gráfico 2: Proceso Metodológico para la Evaluación de Proyectos con recursos del FONUCYT</w:t>
        </w:r>
        <w:r w:rsidR="006429A8" w:rsidRPr="00801DBC">
          <w:rPr>
            <w:rFonts w:ascii="Corbel" w:hAnsi="Corbel"/>
            <w:noProof/>
            <w:webHidden/>
            <w:sz w:val="20"/>
            <w:szCs w:val="20"/>
          </w:rPr>
          <w:tab/>
        </w:r>
        <w:r w:rsidR="006429A8" w:rsidRPr="00801DBC">
          <w:rPr>
            <w:rFonts w:ascii="Corbel" w:hAnsi="Corbel"/>
            <w:noProof/>
            <w:webHidden/>
            <w:sz w:val="20"/>
            <w:szCs w:val="20"/>
          </w:rPr>
          <w:fldChar w:fldCharType="begin"/>
        </w:r>
        <w:r w:rsidR="006429A8" w:rsidRPr="00801DBC">
          <w:rPr>
            <w:rFonts w:ascii="Corbel" w:hAnsi="Corbel"/>
            <w:noProof/>
            <w:webHidden/>
            <w:sz w:val="20"/>
            <w:szCs w:val="20"/>
          </w:rPr>
          <w:instrText xml:space="preserve"> PAGEREF _Toc490497804 \h </w:instrText>
        </w:r>
        <w:r w:rsidR="006429A8" w:rsidRPr="00801DBC">
          <w:rPr>
            <w:rFonts w:ascii="Corbel" w:hAnsi="Corbel"/>
            <w:noProof/>
            <w:webHidden/>
            <w:sz w:val="20"/>
            <w:szCs w:val="20"/>
          </w:rPr>
        </w:r>
        <w:r w:rsidR="006429A8" w:rsidRPr="00801DBC">
          <w:rPr>
            <w:rFonts w:ascii="Corbel" w:hAnsi="Corbel"/>
            <w:noProof/>
            <w:webHidden/>
            <w:sz w:val="20"/>
            <w:szCs w:val="20"/>
          </w:rPr>
          <w:fldChar w:fldCharType="separate"/>
        </w:r>
        <w:r w:rsidR="00CE788E">
          <w:rPr>
            <w:rFonts w:ascii="Corbel" w:hAnsi="Corbel"/>
            <w:noProof/>
            <w:webHidden/>
            <w:sz w:val="20"/>
            <w:szCs w:val="20"/>
          </w:rPr>
          <w:t>260</w:t>
        </w:r>
        <w:r w:rsidR="006429A8" w:rsidRPr="00801DBC">
          <w:rPr>
            <w:rFonts w:ascii="Corbel" w:hAnsi="Corbel"/>
            <w:noProof/>
            <w:webHidden/>
            <w:sz w:val="20"/>
            <w:szCs w:val="20"/>
          </w:rPr>
          <w:fldChar w:fldCharType="end"/>
        </w:r>
      </w:hyperlink>
    </w:p>
    <w:p w:rsidR="006429A8" w:rsidRPr="00801DBC" w:rsidRDefault="006429A8" w:rsidP="00B238E5">
      <w:pPr>
        <w:pStyle w:val="TDC1"/>
        <w:spacing w:after="0"/>
        <w:rPr>
          <w:rFonts w:ascii="Corbel" w:eastAsiaTheme="minorEastAsia" w:hAnsi="Corbel" w:cstheme="minorBidi"/>
          <w:b w:val="0"/>
          <w:sz w:val="20"/>
          <w:szCs w:val="20"/>
          <w:lang w:eastAsia="es-ES"/>
        </w:rPr>
      </w:pPr>
    </w:p>
    <w:p w:rsidR="00B834B2" w:rsidRDefault="004F2823" w:rsidP="00B238E5">
      <w:pPr>
        <w:spacing w:after="0" w:line="240" w:lineRule="auto"/>
        <w:rPr>
          <w:rFonts w:ascii="Arial Narrow" w:hAnsi="Arial Narrow"/>
          <w:b/>
          <w:sz w:val="24"/>
          <w:szCs w:val="24"/>
        </w:rPr>
      </w:pPr>
      <w:r w:rsidRPr="00801DBC">
        <w:rPr>
          <w:rFonts w:ascii="Corbel" w:hAnsi="Corbel"/>
          <w:b/>
          <w:sz w:val="20"/>
          <w:szCs w:val="20"/>
        </w:rPr>
        <w:fldChar w:fldCharType="end"/>
      </w:r>
      <w:r w:rsidR="00B834B2">
        <w:rPr>
          <w:rFonts w:ascii="Arial Narrow" w:hAnsi="Arial Narrow"/>
          <w:b/>
          <w:sz w:val="24"/>
          <w:szCs w:val="24"/>
        </w:rPr>
        <w:br w:type="page"/>
      </w:r>
    </w:p>
    <w:p w:rsidR="004F3FB5" w:rsidRPr="00B73A26" w:rsidRDefault="004F3FB5" w:rsidP="004F3FB5">
      <w:pPr>
        <w:rPr>
          <w:rFonts w:ascii="Arial Narrow" w:hAnsi="Arial Narrow"/>
          <w:b/>
          <w:sz w:val="24"/>
          <w:szCs w:val="24"/>
        </w:rPr>
      </w:pPr>
    </w:p>
    <w:p w:rsidR="00204126" w:rsidRPr="00890654" w:rsidRDefault="00204126" w:rsidP="00204126">
      <w:pPr>
        <w:pStyle w:val="Prrafodelista"/>
        <w:tabs>
          <w:tab w:val="left" w:pos="3926"/>
        </w:tabs>
        <w:spacing w:after="0" w:line="240" w:lineRule="auto"/>
        <w:ind w:left="0"/>
        <w:rPr>
          <w:rFonts w:ascii="Arial" w:hAnsi="Arial" w:cs="Arial"/>
          <w:b/>
          <w:color w:val="000000"/>
        </w:rPr>
      </w:pPr>
      <w:bookmarkStart w:id="1" w:name="_Toc445361697"/>
      <w:bookmarkStart w:id="2" w:name="_Toc445460267"/>
      <w:r w:rsidRPr="00890654">
        <w:rPr>
          <w:rFonts w:ascii="Arial" w:hAnsi="Arial" w:cs="Arial"/>
          <w:b/>
          <w:color w:val="000000"/>
        </w:rPr>
        <w:t>Glosario de términos</w:t>
      </w:r>
    </w:p>
    <w:p w:rsidR="00204126" w:rsidRPr="00890654" w:rsidRDefault="00204126" w:rsidP="00204126">
      <w:pPr>
        <w:pStyle w:val="Prrafodelista"/>
        <w:autoSpaceDE w:val="0"/>
        <w:autoSpaceDN w:val="0"/>
        <w:adjustRightInd w:val="0"/>
        <w:spacing w:after="0"/>
        <w:ind w:left="0"/>
        <w:rPr>
          <w:rFonts w:ascii="Arial" w:hAnsi="Arial" w:cs="Arial"/>
          <w:b/>
        </w:rPr>
      </w:pPr>
    </w:p>
    <w:p w:rsidR="00204126" w:rsidRPr="00890654" w:rsidRDefault="00890654" w:rsidP="00204126">
      <w:pPr>
        <w:pStyle w:val="Prrafodelista"/>
        <w:autoSpaceDE w:val="0"/>
        <w:autoSpaceDN w:val="0"/>
        <w:adjustRightInd w:val="0"/>
        <w:spacing w:after="0"/>
        <w:ind w:left="0"/>
        <w:rPr>
          <w:rFonts w:ascii="Arial" w:hAnsi="Arial" w:cs="Arial"/>
          <w:b/>
        </w:rPr>
      </w:pPr>
      <w:r w:rsidRPr="00890654">
        <w:rPr>
          <w:rFonts w:ascii="Arial" w:hAnsi="Arial" w:cs="Arial"/>
          <w:b/>
        </w:rPr>
        <w:t>AGRUCO</w:t>
      </w:r>
      <w:r w:rsidRPr="00890654">
        <w:rPr>
          <w:rFonts w:ascii="Arial" w:hAnsi="Arial" w:cs="Arial"/>
          <w:b/>
        </w:rPr>
        <w:tab/>
      </w:r>
      <w:r w:rsidR="00204126" w:rsidRPr="00890654">
        <w:rPr>
          <w:rFonts w:ascii="Arial" w:hAnsi="Arial" w:cs="Arial"/>
        </w:rPr>
        <w:t>Agroecología Universidad Cochabamba</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bCs/>
          <w:lang w:val="es-ES"/>
        </w:rPr>
        <w:t xml:space="preserve">CEPB            </w:t>
      </w:r>
      <w:r w:rsidR="00890654" w:rsidRPr="00890654">
        <w:rPr>
          <w:rFonts w:ascii="Arial" w:hAnsi="Arial" w:cs="Arial"/>
          <w:b/>
          <w:bCs/>
          <w:lang w:val="es-ES"/>
        </w:rPr>
        <w:tab/>
      </w:r>
      <w:r w:rsidRPr="00890654">
        <w:rPr>
          <w:rFonts w:ascii="Arial" w:hAnsi="Arial" w:cs="Arial"/>
          <w:bCs/>
          <w:lang w:val="es-ES"/>
        </w:rPr>
        <w:t>Confederación de Empresarios Privados de Bolivia</w:t>
      </w:r>
    </w:p>
    <w:p w:rsidR="00204126" w:rsidRPr="00890654" w:rsidRDefault="00890654" w:rsidP="00204126">
      <w:pPr>
        <w:pStyle w:val="Prrafodelista"/>
        <w:autoSpaceDE w:val="0"/>
        <w:autoSpaceDN w:val="0"/>
        <w:adjustRightInd w:val="0"/>
        <w:spacing w:after="0"/>
        <w:ind w:left="0"/>
        <w:rPr>
          <w:rFonts w:ascii="Arial" w:hAnsi="Arial" w:cs="Arial"/>
          <w:b/>
        </w:rPr>
      </w:pPr>
      <w:r>
        <w:rPr>
          <w:rFonts w:ascii="Arial" w:hAnsi="Arial" w:cs="Arial"/>
          <w:b/>
        </w:rPr>
        <w:t xml:space="preserve">COSUDE        </w:t>
      </w:r>
      <w:r w:rsidR="00204126" w:rsidRPr="00890654">
        <w:rPr>
          <w:rFonts w:ascii="Arial" w:hAnsi="Arial" w:cs="Arial"/>
        </w:rPr>
        <w:t>Agencia Suiza para el Desarrollo y la Cooperación</w:t>
      </w:r>
    </w:p>
    <w:p w:rsidR="00204126" w:rsidRPr="00890654" w:rsidRDefault="00890654" w:rsidP="00204126">
      <w:pPr>
        <w:pStyle w:val="Prrafodelista"/>
        <w:autoSpaceDE w:val="0"/>
        <w:autoSpaceDN w:val="0"/>
        <w:adjustRightInd w:val="0"/>
        <w:spacing w:after="0"/>
        <w:ind w:left="0"/>
        <w:rPr>
          <w:rFonts w:ascii="Arial" w:hAnsi="Arial" w:cs="Arial"/>
          <w:b/>
        </w:rPr>
      </w:pPr>
      <w:r>
        <w:rPr>
          <w:rFonts w:ascii="Arial" w:hAnsi="Arial" w:cs="Arial"/>
          <w:b/>
        </w:rPr>
        <w:t xml:space="preserve">CEUB          </w:t>
      </w:r>
      <w:r>
        <w:rPr>
          <w:rFonts w:ascii="Arial" w:hAnsi="Arial" w:cs="Arial"/>
          <w:b/>
        </w:rPr>
        <w:tab/>
      </w:r>
      <w:r w:rsidR="00204126" w:rsidRPr="00890654">
        <w:rPr>
          <w:rFonts w:ascii="Arial" w:hAnsi="Arial" w:cs="Arial"/>
        </w:rPr>
        <w:t>Comité Ejecutivo de la Universidad Boliviana</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rPr>
        <w:t>D</w:t>
      </w:r>
      <w:r w:rsidR="00890654">
        <w:rPr>
          <w:rFonts w:ascii="Arial" w:hAnsi="Arial" w:cs="Arial"/>
          <w:b/>
        </w:rPr>
        <w:t xml:space="preserve">ICyT           </w:t>
      </w:r>
      <w:r w:rsidR="00890654">
        <w:rPr>
          <w:rFonts w:ascii="Arial" w:hAnsi="Arial" w:cs="Arial"/>
          <w:b/>
        </w:rPr>
        <w:tab/>
      </w:r>
      <w:r w:rsidRPr="00890654">
        <w:rPr>
          <w:rFonts w:ascii="Arial" w:hAnsi="Arial" w:cs="Arial"/>
        </w:rPr>
        <w:t>Dirección de Investigación Científica y Tecnológica</w:t>
      </w:r>
    </w:p>
    <w:p w:rsidR="00204126" w:rsidRDefault="00890654" w:rsidP="00204126">
      <w:pPr>
        <w:pStyle w:val="Prrafodelista"/>
        <w:autoSpaceDE w:val="0"/>
        <w:autoSpaceDN w:val="0"/>
        <w:adjustRightInd w:val="0"/>
        <w:spacing w:after="0"/>
        <w:ind w:left="0"/>
        <w:rPr>
          <w:rFonts w:ascii="Arial" w:hAnsi="Arial" w:cs="Arial"/>
          <w:lang w:val="es-ES_tradnl"/>
        </w:rPr>
      </w:pPr>
      <w:r>
        <w:rPr>
          <w:rFonts w:ascii="Arial" w:hAnsi="Arial" w:cs="Arial"/>
          <w:b/>
          <w:lang w:val="es-ES_tradnl"/>
        </w:rPr>
        <w:t xml:space="preserve">DIPGIS        </w:t>
      </w:r>
      <w:r>
        <w:rPr>
          <w:rFonts w:ascii="Arial" w:hAnsi="Arial" w:cs="Arial"/>
          <w:b/>
          <w:lang w:val="es-ES_tradnl"/>
        </w:rPr>
        <w:tab/>
      </w:r>
      <w:r w:rsidR="00204126" w:rsidRPr="00890654">
        <w:rPr>
          <w:rFonts w:ascii="Arial" w:hAnsi="Arial" w:cs="Arial"/>
          <w:lang w:val="es-ES_tradnl"/>
        </w:rPr>
        <w:t>Departamento de Investigación, Posgrado e Interacción Social</w:t>
      </w:r>
    </w:p>
    <w:p w:rsidR="000772D5" w:rsidRPr="00890654" w:rsidRDefault="003535E4" w:rsidP="00204126">
      <w:pPr>
        <w:pStyle w:val="Prrafodelista"/>
        <w:autoSpaceDE w:val="0"/>
        <w:autoSpaceDN w:val="0"/>
        <w:adjustRightInd w:val="0"/>
        <w:spacing w:after="0"/>
        <w:ind w:left="0"/>
        <w:rPr>
          <w:rFonts w:ascii="Arial" w:hAnsi="Arial" w:cs="Arial"/>
          <w:lang w:val="es-ES_tradnl"/>
        </w:rPr>
      </w:pPr>
      <w:r>
        <w:rPr>
          <w:rFonts w:ascii="Arial" w:hAnsi="Arial" w:cs="Arial"/>
          <w:b/>
          <w:lang w:val="es-ES_tradnl"/>
        </w:rPr>
        <w:t>SINUCYT</w:t>
      </w:r>
      <w:r w:rsidR="00CD366D">
        <w:rPr>
          <w:rFonts w:ascii="Arial" w:hAnsi="Arial" w:cs="Arial"/>
          <w:lang w:val="es-ES_tradnl"/>
        </w:rPr>
        <w:tab/>
        <w:t>Sistema Nacional Universitario de Ciencia Y Tecnología</w:t>
      </w:r>
    </w:p>
    <w:p w:rsidR="00204126" w:rsidRPr="00890654" w:rsidRDefault="00FD2484" w:rsidP="00204126">
      <w:pPr>
        <w:pStyle w:val="Prrafodelista"/>
        <w:autoSpaceDE w:val="0"/>
        <w:autoSpaceDN w:val="0"/>
        <w:adjustRightInd w:val="0"/>
        <w:spacing w:after="0"/>
        <w:ind w:left="0"/>
        <w:rPr>
          <w:rFonts w:ascii="Arial" w:hAnsi="Arial" w:cs="Arial"/>
          <w:b/>
        </w:rPr>
      </w:pPr>
      <w:r>
        <w:rPr>
          <w:rFonts w:ascii="Arial" w:hAnsi="Arial" w:cs="Arial"/>
          <w:b/>
          <w:lang w:val="es-ES"/>
        </w:rPr>
        <w:t>DINUCY</w:t>
      </w:r>
      <w:r w:rsidR="00890654">
        <w:rPr>
          <w:rFonts w:ascii="Arial" w:hAnsi="Arial" w:cs="Arial"/>
          <w:b/>
          <w:lang w:val="es-ES"/>
        </w:rPr>
        <w:t xml:space="preserve">T      </w:t>
      </w:r>
      <w:r w:rsidR="00890654">
        <w:rPr>
          <w:rFonts w:ascii="Arial" w:hAnsi="Arial" w:cs="Arial"/>
          <w:b/>
          <w:lang w:val="es-ES"/>
        </w:rPr>
        <w:tab/>
      </w:r>
      <w:r w:rsidR="00890654" w:rsidRPr="00890654">
        <w:rPr>
          <w:rFonts w:ascii="Arial" w:hAnsi="Arial" w:cs="Arial"/>
          <w:lang w:val="es-ES"/>
        </w:rPr>
        <w:t>D</w:t>
      </w:r>
      <w:r w:rsidR="00204126" w:rsidRPr="00890654">
        <w:rPr>
          <w:rFonts w:ascii="Arial" w:hAnsi="Arial" w:cs="Arial"/>
          <w:lang w:val="es-ES"/>
        </w:rPr>
        <w:t>irección</w:t>
      </w:r>
      <w:r w:rsidR="00204126" w:rsidRPr="00890654">
        <w:rPr>
          <w:rFonts w:ascii="Arial" w:hAnsi="Arial" w:cs="Arial"/>
          <w:b/>
          <w:lang w:val="es-ES"/>
        </w:rPr>
        <w:t xml:space="preserve"> </w:t>
      </w:r>
      <w:r w:rsidR="00204126" w:rsidRPr="00890654">
        <w:rPr>
          <w:rFonts w:ascii="Arial" w:hAnsi="Arial" w:cs="Arial"/>
          <w:lang w:val="es-ES"/>
        </w:rPr>
        <w:t>Nacional Universitaria de Ciencia y Tecnología</w:t>
      </w:r>
    </w:p>
    <w:p w:rsidR="00204126" w:rsidRPr="00890654" w:rsidRDefault="00204126" w:rsidP="00204126">
      <w:pPr>
        <w:pStyle w:val="Prrafodelista"/>
        <w:autoSpaceDE w:val="0"/>
        <w:autoSpaceDN w:val="0"/>
        <w:adjustRightInd w:val="0"/>
        <w:spacing w:after="0"/>
        <w:ind w:left="0"/>
        <w:rPr>
          <w:rFonts w:ascii="Arial" w:hAnsi="Arial" w:cs="Arial"/>
          <w:b/>
        </w:rPr>
      </w:pPr>
      <w:r w:rsidRPr="00890654">
        <w:rPr>
          <w:rFonts w:ascii="Arial" w:hAnsi="Arial" w:cs="Arial"/>
          <w:b/>
        </w:rPr>
        <w:t>EMI</w:t>
      </w:r>
      <w:r w:rsidR="00890654">
        <w:rPr>
          <w:rFonts w:ascii="Arial" w:hAnsi="Arial" w:cs="Arial"/>
          <w:b/>
        </w:rPr>
        <w:t xml:space="preserve">              </w:t>
      </w:r>
      <w:r w:rsidR="00890654">
        <w:rPr>
          <w:rFonts w:ascii="Arial" w:hAnsi="Arial" w:cs="Arial"/>
          <w:b/>
        </w:rPr>
        <w:tab/>
      </w:r>
      <w:r w:rsidRPr="00890654">
        <w:rPr>
          <w:rFonts w:ascii="Arial" w:hAnsi="Arial" w:cs="Arial"/>
          <w:lang w:val="es-ES_tradnl"/>
        </w:rPr>
        <w:t>Escuela Militar de Ingeniería</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rPr>
        <w:t>FODA</w:t>
      </w:r>
      <w:r w:rsidR="00BC328F">
        <w:rPr>
          <w:rFonts w:ascii="Arial" w:hAnsi="Arial" w:cs="Arial"/>
          <w:b/>
        </w:rPr>
        <w:tab/>
      </w:r>
      <w:r w:rsidR="00890654">
        <w:rPr>
          <w:rFonts w:ascii="Arial" w:hAnsi="Arial" w:cs="Arial"/>
        </w:rPr>
        <w:tab/>
      </w:r>
      <w:r w:rsidRPr="00890654">
        <w:rPr>
          <w:rFonts w:ascii="Arial" w:hAnsi="Arial" w:cs="Arial"/>
        </w:rPr>
        <w:t>Fortalezas, Oportunidades, Debilidades y Amenazas</w:t>
      </w:r>
    </w:p>
    <w:p w:rsidR="00204126" w:rsidRPr="00890654" w:rsidRDefault="00D85DE6" w:rsidP="00204126">
      <w:pPr>
        <w:pStyle w:val="Prrafodelista"/>
        <w:autoSpaceDE w:val="0"/>
        <w:autoSpaceDN w:val="0"/>
        <w:adjustRightInd w:val="0"/>
        <w:spacing w:after="0"/>
        <w:ind w:left="0"/>
        <w:rPr>
          <w:rFonts w:ascii="Arial" w:hAnsi="Arial" w:cs="Arial"/>
        </w:rPr>
      </w:pPr>
      <w:r>
        <w:rPr>
          <w:rFonts w:ascii="Arial" w:hAnsi="Arial" w:cs="Arial"/>
          <w:b/>
          <w:lang w:val="es-ES"/>
        </w:rPr>
        <w:t>FOICYT</w:t>
      </w:r>
      <w:r w:rsidR="00204126" w:rsidRPr="00890654">
        <w:rPr>
          <w:rFonts w:ascii="Arial" w:hAnsi="Arial" w:cs="Arial"/>
          <w:b/>
          <w:lang w:val="es-ES"/>
        </w:rPr>
        <w:t xml:space="preserve"> </w:t>
      </w:r>
      <w:r w:rsidR="00890654">
        <w:rPr>
          <w:rFonts w:ascii="Arial" w:hAnsi="Arial" w:cs="Arial"/>
          <w:lang w:val="es-ES"/>
        </w:rPr>
        <w:t xml:space="preserve">    </w:t>
      </w:r>
      <w:r w:rsidR="00890654">
        <w:rPr>
          <w:rFonts w:ascii="Arial" w:hAnsi="Arial" w:cs="Arial"/>
          <w:lang w:val="es-ES"/>
        </w:rPr>
        <w:tab/>
      </w:r>
      <w:r w:rsidR="00204126" w:rsidRPr="00890654">
        <w:rPr>
          <w:rFonts w:ascii="Arial" w:hAnsi="Arial" w:cs="Arial"/>
          <w:lang w:val="es-ES"/>
        </w:rPr>
        <w:t xml:space="preserve">Fondo Institucional de Investigación Científica y Tecnológica </w:t>
      </w:r>
    </w:p>
    <w:p w:rsidR="00204126" w:rsidRPr="00890654" w:rsidRDefault="00FD2484" w:rsidP="00204126">
      <w:pPr>
        <w:pStyle w:val="Prrafodelista"/>
        <w:autoSpaceDE w:val="0"/>
        <w:autoSpaceDN w:val="0"/>
        <w:adjustRightInd w:val="0"/>
        <w:spacing w:after="0"/>
        <w:ind w:left="0"/>
        <w:rPr>
          <w:rFonts w:ascii="Arial" w:hAnsi="Arial" w:cs="Arial"/>
        </w:rPr>
      </w:pPr>
      <w:r>
        <w:rPr>
          <w:rFonts w:ascii="Arial" w:hAnsi="Arial" w:cs="Arial"/>
          <w:b/>
        </w:rPr>
        <w:t>FONUCY</w:t>
      </w:r>
      <w:r w:rsidR="00204126" w:rsidRPr="00890654">
        <w:rPr>
          <w:rFonts w:ascii="Arial" w:hAnsi="Arial" w:cs="Arial"/>
          <w:b/>
        </w:rPr>
        <w:t xml:space="preserve">T </w:t>
      </w:r>
      <w:r w:rsidR="00890654">
        <w:rPr>
          <w:rFonts w:ascii="Arial" w:hAnsi="Arial" w:cs="Arial"/>
        </w:rPr>
        <w:t xml:space="preserve"> </w:t>
      </w:r>
      <w:r w:rsidR="00890654">
        <w:rPr>
          <w:rFonts w:ascii="Arial" w:hAnsi="Arial" w:cs="Arial"/>
        </w:rPr>
        <w:tab/>
      </w:r>
      <w:r w:rsidR="00204126" w:rsidRPr="00890654">
        <w:rPr>
          <w:rFonts w:ascii="Arial" w:hAnsi="Arial" w:cs="Arial"/>
        </w:rPr>
        <w:t xml:space="preserve">Fondo </w:t>
      </w:r>
      <w:r>
        <w:rPr>
          <w:rFonts w:ascii="Arial" w:hAnsi="Arial" w:cs="Arial"/>
        </w:rPr>
        <w:t xml:space="preserve">Nacional </w:t>
      </w:r>
      <w:r w:rsidR="00204126" w:rsidRPr="00890654">
        <w:rPr>
          <w:rFonts w:ascii="Arial" w:hAnsi="Arial" w:cs="Arial"/>
        </w:rPr>
        <w:t xml:space="preserve">Universitario para la Investigación Científica y Tecnológica </w:t>
      </w:r>
    </w:p>
    <w:p w:rsidR="00204126" w:rsidRPr="00890654" w:rsidRDefault="00204126" w:rsidP="00204126">
      <w:pPr>
        <w:pStyle w:val="Prrafodelista"/>
        <w:autoSpaceDE w:val="0"/>
        <w:autoSpaceDN w:val="0"/>
        <w:adjustRightInd w:val="0"/>
        <w:spacing w:after="0"/>
        <w:ind w:left="0"/>
        <w:rPr>
          <w:rFonts w:ascii="Arial" w:hAnsi="Arial" w:cs="Arial"/>
          <w:color w:val="000000"/>
        </w:rPr>
      </w:pPr>
      <w:r w:rsidRPr="00890654">
        <w:rPr>
          <w:rFonts w:ascii="Arial" w:hAnsi="Arial" w:cs="Arial"/>
          <w:b/>
          <w:color w:val="000000"/>
        </w:rPr>
        <w:t>Hi-Tec</w:t>
      </w:r>
      <w:r w:rsidR="00890654">
        <w:rPr>
          <w:rFonts w:ascii="Arial" w:hAnsi="Arial" w:cs="Arial"/>
          <w:b/>
        </w:rPr>
        <w:t xml:space="preserve">          </w:t>
      </w:r>
      <w:r w:rsidR="00890654">
        <w:rPr>
          <w:rFonts w:ascii="Arial" w:hAnsi="Arial" w:cs="Arial"/>
          <w:b/>
        </w:rPr>
        <w:tab/>
      </w:r>
      <w:r w:rsidRPr="00890654">
        <w:rPr>
          <w:rFonts w:ascii="Arial" w:hAnsi="Arial" w:cs="Arial"/>
          <w:color w:val="000000"/>
        </w:rPr>
        <w:t>Exportaciones de alta tecnología</w:t>
      </w:r>
    </w:p>
    <w:p w:rsidR="00204126" w:rsidRPr="00890654" w:rsidRDefault="00204126" w:rsidP="00204126">
      <w:pPr>
        <w:pStyle w:val="Prrafodelista"/>
        <w:autoSpaceDE w:val="0"/>
        <w:autoSpaceDN w:val="0"/>
        <w:adjustRightInd w:val="0"/>
        <w:spacing w:after="0"/>
        <w:ind w:left="0"/>
        <w:rPr>
          <w:rFonts w:ascii="Arial" w:hAnsi="Arial" w:cs="Arial"/>
          <w:b/>
        </w:rPr>
      </w:pPr>
      <w:r w:rsidRPr="00890654">
        <w:rPr>
          <w:rFonts w:ascii="Arial" w:hAnsi="Arial" w:cs="Arial"/>
          <w:b/>
          <w:lang w:val="es-ES_tradnl"/>
        </w:rPr>
        <w:t xml:space="preserve">IDH    </w:t>
      </w:r>
      <w:r w:rsidR="00890654">
        <w:rPr>
          <w:rFonts w:ascii="Arial" w:hAnsi="Arial" w:cs="Arial"/>
          <w:b/>
          <w:lang w:val="es-ES_tradnl"/>
        </w:rPr>
        <w:tab/>
      </w:r>
      <w:r w:rsidR="00890654">
        <w:rPr>
          <w:rFonts w:ascii="Arial" w:hAnsi="Arial" w:cs="Arial"/>
          <w:b/>
          <w:lang w:val="es-ES_tradnl"/>
        </w:rPr>
        <w:tab/>
      </w:r>
      <w:r w:rsidR="00695483" w:rsidRPr="00890654">
        <w:rPr>
          <w:rFonts w:ascii="Arial" w:hAnsi="Arial" w:cs="Arial"/>
          <w:lang w:val="es-ES_tradnl"/>
        </w:rPr>
        <w:t>Impuesto Directo a los H</w:t>
      </w:r>
      <w:r w:rsidRPr="00890654">
        <w:rPr>
          <w:rFonts w:ascii="Arial" w:hAnsi="Arial" w:cs="Arial"/>
          <w:lang w:val="es-ES_tradnl"/>
        </w:rPr>
        <w:t>idrocarburos</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rPr>
        <w:t>I+D+i</w:t>
      </w:r>
      <w:r w:rsidR="00890654">
        <w:rPr>
          <w:rFonts w:ascii="Arial" w:hAnsi="Arial" w:cs="Arial"/>
        </w:rPr>
        <w:t xml:space="preserve">             </w:t>
      </w:r>
      <w:r w:rsidR="00890654">
        <w:rPr>
          <w:rFonts w:ascii="Arial" w:hAnsi="Arial" w:cs="Arial"/>
        </w:rPr>
        <w:tab/>
      </w:r>
      <w:r w:rsidR="00C01126">
        <w:rPr>
          <w:rFonts w:ascii="Arial" w:hAnsi="Arial" w:cs="Arial"/>
        </w:rPr>
        <w:t>Investigación</w:t>
      </w:r>
      <w:r w:rsidRPr="00890654">
        <w:rPr>
          <w:rFonts w:ascii="Arial" w:hAnsi="Arial" w:cs="Arial"/>
        </w:rPr>
        <w:t xml:space="preserve">, Desarrollo </w:t>
      </w:r>
      <w:r w:rsidR="00C01126">
        <w:rPr>
          <w:rFonts w:ascii="Arial" w:hAnsi="Arial" w:cs="Arial"/>
        </w:rPr>
        <w:t xml:space="preserve">Experimental </w:t>
      </w:r>
      <w:r w:rsidRPr="00890654">
        <w:rPr>
          <w:rFonts w:ascii="Arial" w:hAnsi="Arial" w:cs="Arial"/>
        </w:rPr>
        <w:t xml:space="preserve">e Innovación </w:t>
      </w:r>
    </w:p>
    <w:p w:rsidR="00204126" w:rsidRPr="00890654" w:rsidRDefault="00AF5E3A" w:rsidP="00204126">
      <w:pPr>
        <w:pStyle w:val="Prrafodelista"/>
        <w:autoSpaceDE w:val="0"/>
        <w:autoSpaceDN w:val="0"/>
        <w:adjustRightInd w:val="0"/>
        <w:spacing w:after="0"/>
        <w:ind w:left="0"/>
        <w:rPr>
          <w:rFonts w:ascii="Arial" w:hAnsi="Arial" w:cs="Arial"/>
          <w:b/>
        </w:rPr>
      </w:pPr>
      <w:r>
        <w:rPr>
          <w:rFonts w:ascii="Arial" w:hAnsi="Arial" w:cs="Arial"/>
          <w:b/>
          <w:color w:val="000000"/>
          <w:shd w:val="clear" w:color="auto" w:fill="FFFFFF"/>
        </w:rPr>
        <w:t xml:space="preserve">IPCC             </w:t>
      </w:r>
      <w:r>
        <w:rPr>
          <w:rFonts w:ascii="Arial" w:hAnsi="Arial" w:cs="Arial"/>
          <w:b/>
          <w:color w:val="000000"/>
          <w:shd w:val="clear" w:color="auto" w:fill="FFFFFF"/>
        </w:rPr>
        <w:tab/>
      </w:r>
      <w:r w:rsidRPr="00AF5E3A">
        <w:rPr>
          <w:rFonts w:ascii="Arial" w:hAnsi="Arial" w:cs="Arial"/>
          <w:color w:val="000000"/>
          <w:shd w:val="clear" w:color="auto" w:fill="FFFFFF"/>
        </w:rPr>
        <w:t>p</w:t>
      </w:r>
      <w:r w:rsidR="00204126" w:rsidRPr="00890654">
        <w:rPr>
          <w:rFonts w:ascii="Arial" w:hAnsi="Arial" w:cs="Arial"/>
          <w:color w:val="000000"/>
          <w:shd w:val="clear" w:color="auto" w:fill="FFFFFF"/>
        </w:rPr>
        <w:t>anel Intergubernamental de la ONU sobre Cambio Climático</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rPr>
        <w:t xml:space="preserve">PIB      </w:t>
      </w:r>
      <w:r w:rsidR="00AF5E3A">
        <w:rPr>
          <w:rFonts w:ascii="Arial" w:hAnsi="Arial" w:cs="Arial"/>
          <w:b/>
        </w:rPr>
        <w:tab/>
      </w:r>
      <w:r w:rsidR="00AF5E3A" w:rsidRPr="00AF5E3A">
        <w:rPr>
          <w:rFonts w:ascii="Arial" w:hAnsi="Arial" w:cs="Arial"/>
        </w:rPr>
        <w:t>P</w:t>
      </w:r>
      <w:r w:rsidRPr="00890654">
        <w:rPr>
          <w:rFonts w:ascii="Arial" w:hAnsi="Arial" w:cs="Arial"/>
        </w:rPr>
        <w:t>roducto Interno Bruto</w:t>
      </w:r>
    </w:p>
    <w:p w:rsidR="00ED5F83" w:rsidRDefault="00AF5E3A" w:rsidP="00204126">
      <w:pPr>
        <w:pStyle w:val="Prrafodelista"/>
        <w:autoSpaceDE w:val="0"/>
        <w:autoSpaceDN w:val="0"/>
        <w:adjustRightInd w:val="0"/>
        <w:spacing w:after="0"/>
        <w:ind w:left="0"/>
        <w:rPr>
          <w:rFonts w:ascii="Arial" w:hAnsi="Arial" w:cs="Arial"/>
          <w:b/>
        </w:rPr>
      </w:pPr>
      <w:r>
        <w:rPr>
          <w:rFonts w:ascii="Arial" w:hAnsi="Arial" w:cs="Arial"/>
          <w:b/>
        </w:rPr>
        <w:t xml:space="preserve">PNDU        </w:t>
      </w:r>
      <w:r>
        <w:rPr>
          <w:rFonts w:ascii="Arial" w:hAnsi="Arial" w:cs="Arial"/>
          <w:b/>
        </w:rPr>
        <w:tab/>
      </w:r>
      <w:r w:rsidR="00ED5F83" w:rsidRPr="00ED5F83">
        <w:rPr>
          <w:rFonts w:ascii="Arial" w:hAnsi="Arial" w:cs="Arial"/>
        </w:rPr>
        <w:t xml:space="preserve">Plan </w:t>
      </w:r>
      <w:r w:rsidR="00ED5F83">
        <w:rPr>
          <w:rFonts w:ascii="Arial" w:hAnsi="Arial" w:cs="Arial"/>
        </w:rPr>
        <w:t>Nacional de Desarrollo Universitario</w:t>
      </w:r>
    </w:p>
    <w:p w:rsidR="00204126" w:rsidRPr="00890654" w:rsidRDefault="00AF5E3A" w:rsidP="00204126">
      <w:pPr>
        <w:pStyle w:val="Prrafodelista"/>
        <w:autoSpaceDE w:val="0"/>
        <w:autoSpaceDN w:val="0"/>
        <w:adjustRightInd w:val="0"/>
        <w:spacing w:after="0"/>
        <w:ind w:left="0"/>
        <w:rPr>
          <w:rFonts w:ascii="Arial" w:hAnsi="Arial" w:cs="Arial"/>
          <w:b/>
        </w:rPr>
      </w:pPr>
      <w:r>
        <w:rPr>
          <w:rFonts w:ascii="Arial" w:hAnsi="Arial" w:cs="Arial"/>
          <w:b/>
          <w:lang w:val="es-ES"/>
        </w:rPr>
        <w:t>PNCTI</w:t>
      </w:r>
      <w:r w:rsidR="00BC328F">
        <w:rPr>
          <w:rFonts w:ascii="Arial" w:hAnsi="Arial" w:cs="Arial"/>
          <w:b/>
          <w:lang w:val="es-ES"/>
        </w:rPr>
        <w:t>B</w:t>
      </w:r>
      <w:r>
        <w:rPr>
          <w:rFonts w:ascii="Arial" w:hAnsi="Arial" w:cs="Arial"/>
          <w:b/>
          <w:lang w:val="es-ES"/>
        </w:rPr>
        <w:t xml:space="preserve">         </w:t>
      </w:r>
      <w:r>
        <w:rPr>
          <w:rFonts w:ascii="Arial" w:hAnsi="Arial" w:cs="Arial"/>
          <w:b/>
          <w:lang w:val="es-ES"/>
        </w:rPr>
        <w:tab/>
      </w:r>
      <w:r w:rsidR="00204126" w:rsidRPr="00890654">
        <w:rPr>
          <w:rFonts w:ascii="Arial" w:hAnsi="Arial" w:cs="Arial"/>
          <w:lang w:val="es-ES"/>
        </w:rPr>
        <w:t xml:space="preserve">Plan Nacional de Ciencia, Tecnología e Innovación </w:t>
      </w:r>
      <w:r w:rsidR="00BC328F">
        <w:rPr>
          <w:rFonts w:ascii="Arial" w:hAnsi="Arial" w:cs="Arial"/>
          <w:lang w:val="es-ES"/>
        </w:rPr>
        <w:t>de Bolivia</w:t>
      </w:r>
    </w:p>
    <w:p w:rsidR="00204126" w:rsidRPr="00890654" w:rsidRDefault="00FD2484" w:rsidP="00204126">
      <w:pPr>
        <w:pStyle w:val="Prrafodelista"/>
        <w:autoSpaceDE w:val="0"/>
        <w:autoSpaceDN w:val="0"/>
        <w:adjustRightInd w:val="0"/>
        <w:spacing w:after="0"/>
        <w:ind w:left="0"/>
        <w:rPr>
          <w:rFonts w:ascii="Arial" w:hAnsi="Arial" w:cs="Arial"/>
        </w:rPr>
      </w:pPr>
      <w:r>
        <w:rPr>
          <w:rFonts w:ascii="Arial" w:hAnsi="Arial" w:cs="Arial"/>
          <w:b/>
        </w:rPr>
        <w:t>RENACY</w:t>
      </w:r>
      <w:r w:rsidR="00AF5E3A">
        <w:rPr>
          <w:rFonts w:ascii="Arial" w:hAnsi="Arial" w:cs="Arial"/>
          <w:b/>
        </w:rPr>
        <w:t xml:space="preserve">T   </w:t>
      </w:r>
      <w:r w:rsidR="00AF5E3A">
        <w:rPr>
          <w:rFonts w:ascii="Arial" w:hAnsi="Arial" w:cs="Arial"/>
          <w:b/>
        </w:rPr>
        <w:tab/>
      </w:r>
      <w:r w:rsidR="00204126" w:rsidRPr="00890654">
        <w:rPr>
          <w:rFonts w:ascii="Arial" w:hAnsi="Arial" w:cs="Arial"/>
        </w:rPr>
        <w:t>Reunión Nacional de Investigación Ciencia y Tecnología</w:t>
      </w:r>
    </w:p>
    <w:p w:rsidR="00204126" w:rsidRPr="00890654" w:rsidRDefault="00AF5E3A" w:rsidP="00204126">
      <w:pPr>
        <w:pStyle w:val="Prrafodelista"/>
        <w:autoSpaceDE w:val="0"/>
        <w:autoSpaceDN w:val="0"/>
        <w:adjustRightInd w:val="0"/>
        <w:spacing w:after="0"/>
        <w:ind w:left="0"/>
        <w:rPr>
          <w:rFonts w:ascii="Arial" w:hAnsi="Arial" w:cs="Arial"/>
          <w:lang w:val="es-ES_tradnl"/>
        </w:rPr>
      </w:pPr>
      <w:r>
        <w:rPr>
          <w:rFonts w:ascii="Arial" w:hAnsi="Arial" w:cs="Arial"/>
          <w:b/>
          <w:bCs/>
          <w:lang w:val="es-ES"/>
        </w:rPr>
        <w:t xml:space="preserve">RETEC       </w:t>
      </w:r>
      <w:r>
        <w:rPr>
          <w:rFonts w:ascii="Arial" w:hAnsi="Arial" w:cs="Arial"/>
          <w:b/>
          <w:bCs/>
          <w:lang w:val="es-ES"/>
        </w:rPr>
        <w:tab/>
      </w:r>
      <w:r w:rsidR="00204126" w:rsidRPr="00890654">
        <w:rPr>
          <w:rFonts w:ascii="Arial" w:hAnsi="Arial" w:cs="Arial"/>
          <w:bCs/>
          <w:lang w:val="es-ES"/>
        </w:rPr>
        <w:t>Reunión Técnica de Direcciones de Investigación, Ciencia y Tecnología</w:t>
      </w:r>
    </w:p>
    <w:p w:rsidR="00204126" w:rsidRPr="00890654" w:rsidRDefault="00FD2484" w:rsidP="00204126">
      <w:pPr>
        <w:pStyle w:val="Prrafodelista"/>
        <w:autoSpaceDE w:val="0"/>
        <w:autoSpaceDN w:val="0"/>
        <w:adjustRightInd w:val="0"/>
        <w:spacing w:after="0"/>
        <w:ind w:left="0"/>
        <w:rPr>
          <w:rFonts w:ascii="Arial" w:hAnsi="Arial" w:cs="Arial"/>
        </w:rPr>
      </w:pPr>
      <w:r>
        <w:rPr>
          <w:rFonts w:ascii="Arial" w:hAnsi="Arial" w:cs="Arial"/>
          <w:b/>
          <w:lang w:val="es-ES_tradnl"/>
        </w:rPr>
        <w:t>SICY</w:t>
      </w:r>
      <w:r w:rsidR="00204126" w:rsidRPr="00890654">
        <w:rPr>
          <w:rFonts w:ascii="Arial" w:hAnsi="Arial" w:cs="Arial"/>
          <w:b/>
          <w:lang w:val="es-ES_tradnl"/>
        </w:rPr>
        <w:t xml:space="preserve">T </w:t>
      </w:r>
      <w:r w:rsidR="00AF5E3A">
        <w:rPr>
          <w:rFonts w:ascii="Arial" w:hAnsi="Arial" w:cs="Arial"/>
          <w:lang w:val="es-ES_tradnl"/>
        </w:rPr>
        <w:t xml:space="preserve">    </w:t>
      </w:r>
      <w:r w:rsidR="00AF5E3A">
        <w:rPr>
          <w:rFonts w:ascii="Arial" w:hAnsi="Arial" w:cs="Arial"/>
          <w:lang w:val="es-ES_tradnl"/>
        </w:rPr>
        <w:tab/>
      </w:r>
      <w:r w:rsidR="00204126" w:rsidRPr="00890654">
        <w:rPr>
          <w:rFonts w:ascii="Arial" w:hAnsi="Arial" w:cs="Arial"/>
          <w:lang w:val="es-ES_tradnl"/>
        </w:rPr>
        <w:t>Secretaría Nacional de Investigación, Ciencia y Tecnología</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rPr>
        <w:t xml:space="preserve">SUB   </w:t>
      </w:r>
      <w:r w:rsidR="00AF5E3A">
        <w:rPr>
          <w:rFonts w:ascii="Arial" w:hAnsi="Arial" w:cs="Arial"/>
        </w:rPr>
        <w:t xml:space="preserve">   </w:t>
      </w:r>
      <w:r w:rsidR="00AF5E3A">
        <w:rPr>
          <w:rFonts w:ascii="Arial" w:hAnsi="Arial" w:cs="Arial"/>
        </w:rPr>
        <w:tab/>
      </w:r>
      <w:r w:rsidRPr="00890654">
        <w:rPr>
          <w:rFonts w:ascii="Arial" w:hAnsi="Arial" w:cs="Arial"/>
        </w:rPr>
        <w:t>Sistema</w:t>
      </w:r>
      <w:r w:rsidR="00D549B0">
        <w:rPr>
          <w:rFonts w:ascii="Arial" w:hAnsi="Arial" w:cs="Arial"/>
        </w:rPr>
        <w:t xml:space="preserve"> de la</w:t>
      </w:r>
      <w:r w:rsidRPr="00890654">
        <w:rPr>
          <w:rFonts w:ascii="Arial" w:hAnsi="Arial" w:cs="Arial"/>
        </w:rPr>
        <w:t xml:space="preserve"> Universi</w:t>
      </w:r>
      <w:r w:rsidR="00D549B0">
        <w:rPr>
          <w:rFonts w:ascii="Arial" w:hAnsi="Arial" w:cs="Arial"/>
        </w:rPr>
        <w:t>dad Boliviana</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lang w:val="es-ES_tradnl"/>
        </w:rPr>
        <w:t>UASB</w:t>
      </w:r>
      <w:r w:rsidRPr="00890654">
        <w:rPr>
          <w:rFonts w:ascii="Arial" w:hAnsi="Arial" w:cs="Arial"/>
          <w:lang w:val="es-ES_tradnl"/>
        </w:rPr>
        <w:t xml:space="preserve">        </w:t>
      </w:r>
      <w:r w:rsidR="00AF5E3A">
        <w:rPr>
          <w:rFonts w:ascii="Arial" w:hAnsi="Arial" w:cs="Arial"/>
          <w:lang w:val="es-ES_tradnl"/>
        </w:rPr>
        <w:tab/>
      </w:r>
      <w:r w:rsidRPr="00890654">
        <w:rPr>
          <w:rFonts w:ascii="Arial" w:hAnsi="Arial" w:cs="Arial"/>
          <w:lang w:val="es-ES_tradnl"/>
        </w:rPr>
        <w:t>Universidad Andina</w:t>
      </w:r>
      <w:r w:rsidRPr="00890654">
        <w:rPr>
          <w:rFonts w:ascii="Arial" w:hAnsi="Arial" w:cs="Arial"/>
        </w:rPr>
        <w:t xml:space="preserve"> </w:t>
      </w:r>
      <w:r w:rsidRPr="00890654">
        <w:rPr>
          <w:rFonts w:ascii="Arial" w:hAnsi="Arial" w:cs="Arial"/>
          <w:lang w:val="es-ES_tradnl"/>
        </w:rPr>
        <w:t>Simón Bolívar</w:t>
      </w:r>
    </w:p>
    <w:p w:rsidR="00204126" w:rsidRPr="00890654" w:rsidRDefault="00204126" w:rsidP="00204126">
      <w:pPr>
        <w:pStyle w:val="Prrafodelista"/>
        <w:autoSpaceDE w:val="0"/>
        <w:autoSpaceDN w:val="0"/>
        <w:adjustRightInd w:val="0"/>
        <w:spacing w:after="0"/>
        <w:ind w:left="0"/>
        <w:rPr>
          <w:rFonts w:ascii="Arial" w:hAnsi="Arial" w:cs="Arial"/>
          <w:lang w:val="es-ES_tradnl"/>
        </w:rPr>
      </w:pPr>
      <w:r w:rsidRPr="00890654">
        <w:rPr>
          <w:rFonts w:ascii="Arial" w:hAnsi="Arial" w:cs="Arial"/>
          <w:b/>
          <w:lang w:val="es-ES_tradnl"/>
        </w:rPr>
        <w:t xml:space="preserve">UAGRM   </w:t>
      </w:r>
      <w:r w:rsidR="00AF5E3A">
        <w:rPr>
          <w:rFonts w:ascii="Arial" w:hAnsi="Arial" w:cs="Arial"/>
          <w:lang w:val="es-ES_tradnl"/>
        </w:rPr>
        <w:t xml:space="preserve">     </w:t>
      </w:r>
      <w:r w:rsidR="00AF5E3A">
        <w:rPr>
          <w:rFonts w:ascii="Arial" w:hAnsi="Arial" w:cs="Arial"/>
          <w:lang w:val="es-ES_tradnl"/>
        </w:rPr>
        <w:tab/>
      </w:r>
      <w:r w:rsidRPr="00890654">
        <w:rPr>
          <w:rFonts w:ascii="Arial" w:hAnsi="Arial" w:cs="Arial"/>
          <w:lang w:val="es-ES_tradnl"/>
        </w:rPr>
        <w:t>Universidad Autónoma Gabriel René Moreno</w:t>
      </w:r>
    </w:p>
    <w:p w:rsidR="00204126" w:rsidRPr="00890654" w:rsidRDefault="00AF5E3A" w:rsidP="00204126">
      <w:pPr>
        <w:pStyle w:val="Prrafodelista"/>
        <w:autoSpaceDE w:val="0"/>
        <w:autoSpaceDN w:val="0"/>
        <w:adjustRightInd w:val="0"/>
        <w:spacing w:after="0"/>
        <w:ind w:left="0"/>
        <w:rPr>
          <w:rFonts w:ascii="Arial" w:hAnsi="Arial" w:cs="Arial"/>
          <w:lang w:val="es-ES_tradnl"/>
        </w:rPr>
      </w:pPr>
      <w:r>
        <w:rPr>
          <w:rFonts w:ascii="Arial" w:hAnsi="Arial" w:cs="Arial"/>
          <w:b/>
          <w:lang w:val="es-ES_tradnl"/>
        </w:rPr>
        <w:t xml:space="preserve">UAB           </w:t>
      </w:r>
      <w:r>
        <w:rPr>
          <w:rFonts w:ascii="Arial" w:hAnsi="Arial" w:cs="Arial"/>
          <w:b/>
          <w:lang w:val="es-ES_tradnl"/>
        </w:rPr>
        <w:tab/>
      </w:r>
      <w:r w:rsidR="00204126" w:rsidRPr="00890654">
        <w:rPr>
          <w:rFonts w:ascii="Arial" w:hAnsi="Arial" w:cs="Arial"/>
          <w:lang w:val="es-ES_tradnl"/>
        </w:rPr>
        <w:t>Universidad Autónoma de Beni</w:t>
      </w:r>
    </w:p>
    <w:p w:rsidR="00204126" w:rsidRPr="00890654" w:rsidRDefault="00AF5E3A" w:rsidP="00204126">
      <w:pPr>
        <w:pStyle w:val="Prrafodelista"/>
        <w:autoSpaceDE w:val="0"/>
        <w:autoSpaceDN w:val="0"/>
        <w:adjustRightInd w:val="0"/>
        <w:spacing w:after="0"/>
        <w:ind w:left="0"/>
        <w:rPr>
          <w:rFonts w:ascii="Arial" w:hAnsi="Arial" w:cs="Arial"/>
          <w:b/>
          <w:lang w:val="es-ES_tradnl"/>
        </w:rPr>
      </w:pPr>
      <w:r>
        <w:rPr>
          <w:rFonts w:ascii="Arial" w:hAnsi="Arial" w:cs="Arial"/>
          <w:b/>
          <w:lang w:val="es-ES_tradnl"/>
        </w:rPr>
        <w:t xml:space="preserve">UAJMS    </w:t>
      </w:r>
      <w:r>
        <w:rPr>
          <w:rFonts w:ascii="Arial" w:hAnsi="Arial" w:cs="Arial"/>
          <w:b/>
          <w:lang w:val="es-ES_tradnl"/>
        </w:rPr>
        <w:tab/>
      </w:r>
      <w:r w:rsidR="00204126" w:rsidRPr="00890654">
        <w:rPr>
          <w:rFonts w:ascii="Arial" w:hAnsi="Arial" w:cs="Arial"/>
          <w:lang w:val="es-ES_tradnl"/>
        </w:rPr>
        <w:t>Universidad Autónoma Juan Misael Saracho</w:t>
      </w:r>
    </w:p>
    <w:p w:rsidR="00204126" w:rsidRPr="00890654" w:rsidRDefault="00204126" w:rsidP="00204126">
      <w:pPr>
        <w:pStyle w:val="Prrafodelista"/>
        <w:autoSpaceDE w:val="0"/>
        <w:autoSpaceDN w:val="0"/>
        <w:adjustRightInd w:val="0"/>
        <w:spacing w:after="0"/>
        <w:ind w:left="0"/>
        <w:rPr>
          <w:rFonts w:ascii="Arial" w:hAnsi="Arial" w:cs="Arial"/>
          <w:b/>
          <w:lang w:val="es-ES_tradnl"/>
        </w:rPr>
      </w:pPr>
      <w:r w:rsidRPr="00890654">
        <w:rPr>
          <w:rFonts w:ascii="Arial" w:hAnsi="Arial" w:cs="Arial"/>
          <w:b/>
          <w:lang w:val="es-ES_tradnl"/>
        </w:rPr>
        <w:t>UA</w:t>
      </w:r>
      <w:r w:rsidR="00AF5E3A">
        <w:rPr>
          <w:rFonts w:ascii="Arial" w:hAnsi="Arial" w:cs="Arial"/>
          <w:b/>
          <w:lang w:val="es-ES_tradnl"/>
        </w:rPr>
        <w:t xml:space="preserve">P      </w:t>
      </w:r>
      <w:r w:rsidR="00AF5E3A">
        <w:rPr>
          <w:rFonts w:ascii="Arial" w:hAnsi="Arial" w:cs="Arial"/>
          <w:b/>
          <w:lang w:val="es-ES_tradnl"/>
        </w:rPr>
        <w:tab/>
      </w:r>
      <w:r w:rsidRPr="00890654">
        <w:rPr>
          <w:rFonts w:ascii="Arial" w:hAnsi="Arial" w:cs="Arial"/>
          <w:lang w:val="es-ES_tradnl"/>
        </w:rPr>
        <w:t xml:space="preserve">Universidad </w:t>
      </w:r>
      <w:r w:rsidR="00D549B0">
        <w:rPr>
          <w:rFonts w:ascii="Arial" w:hAnsi="Arial" w:cs="Arial"/>
          <w:lang w:val="es-ES_tradnl"/>
        </w:rPr>
        <w:t>Amazónica</w:t>
      </w:r>
      <w:r w:rsidRPr="00890654">
        <w:rPr>
          <w:rFonts w:ascii="Arial" w:hAnsi="Arial" w:cs="Arial"/>
          <w:lang w:val="es-ES_tradnl"/>
        </w:rPr>
        <w:t xml:space="preserve"> de Pando</w:t>
      </w:r>
    </w:p>
    <w:p w:rsidR="00204126" w:rsidRDefault="00204126" w:rsidP="00204126">
      <w:pPr>
        <w:pStyle w:val="Prrafodelista"/>
        <w:tabs>
          <w:tab w:val="left" w:pos="1985"/>
          <w:tab w:val="left" w:pos="2268"/>
        </w:tabs>
        <w:autoSpaceDE w:val="0"/>
        <w:autoSpaceDN w:val="0"/>
        <w:adjustRightInd w:val="0"/>
        <w:spacing w:after="0"/>
        <w:ind w:left="0"/>
        <w:rPr>
          <w:rFonts w:ascii="Arial" w:hAnsi="Arial" w:cs="Arial"/>
          <w:lang w:val="es-ES_tradnl"/>
        </w:rPr>
      </w:pPr>
      <w:r w:rsidRPr="00890654">
        <w:rPr>
          <w:rFonts w:ascii="Arial" w:hAnsi="Arial" w:cs="Arial"/>
          <w:b/>
          <w:lang w:val="es-ES_tradnl"/>
        </w:rPr>
        <w:t>UATF</w:t>
      </w:r>
      <w:r w:rsidR="00EE002F">
        <w:rPr>
          <w:rFonts w:ascii="Arial" w:hAnsi="Arial" w:cs="Arial"/>
          <w:b/>
        </w:rPr>
        <w:t xml:space="preserve">              </w:t>
      </w:r>
      <w:r w:rsidRPr="00890654">
        <w:rPr>
          <w:rFonts w:ascii="Arial" w:hAnsi="Arial" w:cs="Arial"/>
          <w:lang w:val="es-ES_tradnl"/>
        </w:rPr>
        <w:t>Universidad Autónoma Tomás Frías</w:t>
      </w:r>
    </w:p>
    <w:p w:rsidR="00204126" w:rsidRDefault="00EE002F" w:rsidP="00204126">
      <w:pPr>
        <w:pStyle w:val="Prrafodelista"/>
        <w:tabs>
          <w:tab w:val="left" w:pos="1985"/>
          <w:tab w:val="left" w:pos="2268"/>
        </w:tabs>
        <w:autoSpaceDE w:val="0"/>
        <w:autoSpaceDN w:val="0"/>
        <w:adjustRightInd w:val="0"/>
        <w:spacing w:after="0"/>
        <w:ind w:left="0"/>
        <w:rPr>
          <w:rFonts w:ascii="Arial" w:hAnsi="Arial" w:cs="Arial"/>
          <w:lang w:val="es-ES_tradnl"/>
        </w:rPr>
      </w:pPr>
      <w:r>
        <w:rPr>
          <w:rFonts w:ascii="Arial" w:hAnsi="Arial" w:cs="Arial"/>
          <w:b/>
        </w:rPr>
        <w:t xml:space="preserve">UCB                </w:t>
      </w:r>
      <w:r w:rsidR="00F74964">
        <w:rPr>
          <w:rFonts w:ascii="Arial" w:hAnsi="Arial" w:cs="Arial"/>
          <w:lang w:val="es-ES_tradnl"/>
        </w:rPr>
        <w:t>Universidad Católica Boliviana “San Pablo”</w:t>
      </w:r>
    </w:p>
    <w:p w:rsidR="00204126" w:rsidRPr="00890654" w:rsidRDefault="00204126" w:rsidP="00204126">
      <w:pPr>
        <w:pStyle w:val="Prrafodelista"/>
        <w:autoSpaceDE w:val="0"/>
        <w:autoSpaceDN w:val="0"/>
        <w:adjustRightInd w:val="0"/>
        <w:spacing w:after="0"/>
        <w:ind w:left="0"/>
        <w:rPr>
          <w:rFonts w:ascii="Arial" w:hAnsi="Arial" w:cs="Arial"/>
          <w:lang w:val="es-ES_tradnl"/>
        </w:rPr>
      </w:pPr>
      <w:r w:rsidRPr="00890654">
        <w:rPr>
          <w:rFonts w:ascii="Arial" w:hAnsi="Arial" w:cs="Arial"/>
          <w:b/>
          <w:lang w:val="es-ES_tradnl"/>
        </w:rPr>
        <w:t xml:space="preserve">UMSA    </w:t>
      </w:r>
      <w:r w:rsidR="00EE002F">
        <w:rPr>
          <w:rFonts w:ascii="Arial" w:hAnsi="Arial" w:cs="Arial"/>
          <w:lang w:val="es-ES_tradnl"/>
        </w:rPr>
        <w:t xml:space="preserve"> </w:t>
      </w:r>
      <w:r w:rsidR="00EE002F">
        <w:rPr>
          <w:rFonts w:ascii="Arial" w:hAnsi="Arial" w:cs="Arial"/>
          <w:lang w:val="es-ES_tradnl"/>
        </w:rPr>
        <w:tab/>
      </w:r>
      <w:r w:rsidRPr="00890654">
        <w:rPr>
          <w:rFonts w:ascii="Arial" w:hAnsi="Arial" w:cs="Arial"/>
          <w:lang w:val="es-ES_tradnl"/>
        </w:rPr>
        <w:t>Universidad Mayor de San Andrés</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lang w:val="es-ES_tradnl"/>
        </w:rPr>
        <w:t xml:space="preserve">UMSS  </w:t>
      </w:r>
      <w:r w:rsidR="00EE002F">
        <w:rPr>
          <w:rFonts w:ascii="Arial" w:hAnsi="Arial" w:cs="Arial"/>
          <w:lang w:val="es-ES_tradnl"/>
        </w:rPr>
        <w:t xml:space="preserve">  </w:t>
      </w:r>
      <w:r w:rsidR="00EE002F">
        <w:rPr>
          <w:rFonts w:ascii="Arial" w:hAnsi="Arial" w:cs="Arial"/>
          <w:lang w:val="es-ES_tradnl"/>
        </w:rPr>
        <w:tab/>
      </w:r>
      <w:r w:rsidRPr="00890654">
        <w:rPr>
          <w:rFonts w:ascii="Arial" w:hAnsi="Arial" w:cs="Arial"/>
          <w:lang w:val="es-ES_tradnl"/>
        </w:rPr>
        <w:t>Universidad Mayor de San Simón</w:t>
      </w:r>
    </w:p>
    <w:p w:rsidR="00204126" w:rsidRPr="00890654" w:rsidRDefault="00EE002F" w:rsidP="00204126">
      <w:pPr>
        <w:pStyle w:val="Prrafodelista"/>
        <w:autoSpaceDE w:val="0"/>
        <w:autoSpaceDN w:val="0"/>
        <w:adjustRightInd w:val="0"/>
        <w:spacing w:after="0"/>
        <w:ind w:left="0"/>
        <w:rPr>
          <w:rFonts w:ascii="Arial" w:hAnsi="Arial" w:cs="Arial"/>
        </w:rPr>
      </w:pPr>
      <w:r>
        <w:rPr>
          <w:rFonts w:ascii="Arial" w:hAnsi="Arial" w:cs="Arial"/>
          <w:b/>
        </w:rPr>
        <w:t xml:space="preserve">UNIPOL </w:t>
      </w:r>
      <w:r>
        <w:rPr>
          <w:rFonts w:ascii="Arial" w:hAnsi="Arial" w:cs="Arial"/>
          <w:b/>
        </w:rPr>
        <w:tab/>
      </w:r>
      <w:r w:rsidR="00204126" w:rsidRPr="00890654">
        <w:rPr>
          <w:rFonts w:ascii="Arial" w:hAnsi="Arial" w:cs="Arial"/>
        </w:rPr>
        <w:t xml:space="preserve">Universidad Policial </w:t>
      </w:r>
    </w:p>
    <w:p w:rsidR="00204126" w:rsidRPr="00890654" w:rsidRDefault="00204126" w:rsidP="00204126">
      <w:pPr>
        <w:pStyle w:val="Prrafodelista"/>
        <w:autoSpaceDE w:val="0"/>
        <w:autoSpaceDN w:val="0"/>
        <w:adjustRightInd w:val="0"/>
        <w:spacing w:after="0"/>
        <w:ind w:left="0"/>
        <w:rPr>
          <w:rFonts w:ascii="Arial" w:hAnsi="Arial" w:cs="Arial"/>
        </w:rPr>
      </w:pPr>
      <w:r w:rsidRPr="00890654">
        <w:rPr>
          <w:rFonts w:ascii="Arial" w:hAnsi="Arial" w:cs="Arial"/>
          <w:b/>
          <w:lang w:val="es-ES_tradnl"/>
        </w:rPr>
        <w:t>UPEA</w:t>
      </w:r>
      <w:r w:rsidR="00EE002F">
        <w:rPr>
          <w:rFonts w:ascii="Arial" w:hAnsi="Arial" w:cs="Arial"/>
          <w:lang w:val="es-ES_tradnl"/>
        </w:rPr>
        <w:tab/>
      </w:r>
      <w:r w:rsidR="00EE002F">
        <w:rPr>
          <w:rFonts w:ascii="Arial" w:hAnsi="Arial" w:cs="Arial"/>
          <w:lang w:val="es-ES_tradnl"/>
        </w:rPr>
        <w:tab/>
      </w:r>
      <w:r w:rsidRPr="00890654">
        <w:rPr>
          <w:rFonts w:ascii="Arial" w:hAnsi="Arial" w:cs="Arial"/>
          <w:lang w:val="es-ES_tradnl"/>
        </w:rPr>
        <w:t>Universidad Pública de El Alto</w:t>
      </w:r>
    </w:p>
    <w:p w:rsidR="00204126" w:rsidRPr="00890654" w:rsidRDefault="00EE002F" w:rsidP="00204126">
      <w:pPr>
        <w:pStyle w:val="Prrafodelista"/>
        <w:autoSpaceDE w:val="0"/>
        <w:autoSpaceDN w:val="0"/>
        <w:adjustRightInd w:val="0"/>
        <w:spacing w:after="0"/>
        <w:ind w:left="0"/>
        <w:rPr>
          <w:rFonts w:ascii="Arial" w:hAnsi="Arial" w:cs="Arial"/>
          <w:lang w:val="es-ES_tradnl"/>
        </w:rPr>
      </w:pPr>
      <w:r>
        <w:rPr>
          <w:rFonts w:ascii="Arial" w:hAnsi="Arial" w:cs="Arial"/>
          <w:b/>
          <w:lang w:val="es-ES_tradnl"/>
        </w:rPr>
        <w:t>UMRPSFX</w:t>
      </w:r>
      <w:r>
        <w:rPr>
          <w:rFonts w:ascii="Arial" w:hAnsi="Arial" w:cs="Arial"/>
          <w:b/>
          <w:lang w:val="es-ES_tradnl"/>
        </w:rPr>
        <w:tab/>
      </w:r>
      <w:r w:rsidR="00204126" w:rsidRPr="00890654">
        <w:rPr>
          <w:rFonts w:ascii="Arial" w:hAnsi="Arial" w:cs="Arial"/>
          <w:lang w:val="es-ES_tradnl"/>
        </w:rPr>
        <w:t>Universidad Mayor, Real y Pontificia San Francisco Xavier</w:t>
      </w:r>
    </w:p>
    <w:p w:rsidR="00204126" w:rsidRPr="00890654" w:rsidRDefault="00204126" w:rsidP="00204126">
      <w:pPr>
        <w:pStyle w:val="Prrafodelista"/>
        <w:autoSpaceDE w:val="0"/>
        <w:autoSpaceDN w:val="0"/>
        <w:adjustRightInd w:val="0"/>
        <w:spacing w:after="0"/>
        <w:ind w:left="0"/>
        <w:rPr>
          <w:rFonts w:ascii="Arial" w:hAnsi="Arial" w:cs="Arial"/>
          <w:b/>
          <w:lang w:val="es-ES_tradnl"/>
        </w:rPr>
      </w:pPr>
      <w:r w:rsidRPr="00890654">
        <w:rPr>
          <w:rFonts w:ascii="Arial" w:hAnsi="Arial" w:cs="Arial"/>
          <w:b/>
          <w:lang w:val="es-ES_tradnl"/>
        </w:rPr>
        <w:t>UNSXX</w:t>
      </w:r>
      <w:r w:rsidR="00EE002F">
        <w:rPr>
          <w:rFonts w:ascii="Arial" w:hAnsi="Arial" w:cs="Arial"/>
          <w:lang w:val="es-ES_tradnl"/>
        </w:rPr>
        <w:t xml:space="preserve">         </w:t>
      </w:r>
      <w:r w:rsidR="00EE002F">
        <w:rPr>
          <w:rFonts w:ascii="Arial" w:hAnsi="Arial" w:cs="Arial"/>
          <w:lang w:val="es-ES_tradnl"/>
        </w:rPr>
        <w:tab/>
        <w:t>U</w:t>
      </w:r>
      <w:r w:rsidRPr="00890654">
        <w:rPr>
          <w:rFonts w:ascii="Arial" w:hAnsi="Arial" w:cs="Arial"/>
          <w:lang w:val="es-ES_tradnl"/>
        </w:rPr>
        <w:t>niversidad Nacional de Siglo XX</w:t>
      </w:r>
    </w:p>
    <w:p w:rsidR="00204126" w:rsidRDefault="00204126" w:rsidP="00204126">
      <w:pPr>
        <w:pStyle w:val="Prrafodelista"/>
        <w:autoSpaceDE w:val="0"/>
        <w:autoSpaceDN w:val="0"/>
        <w:adjustRightInd w:val="0"/>
        <w:spacing w:after="0"/>
        <w:ind w:left="0"/>
        <w:rPr>
          <w:rFonts w:ascii="Arial" w:hAnsi="Arial" w:cs="Arial"/>
          <w:lang w:val="es-ES_tradnl"/>
        </w:rPr>
      </w:pPr>
      <w:r w:rsidRPr="00890654">
        <w:rPr>
          <w:rFonts w:ascii="Arial" w:hAnsi="Arial" w:cs="Arial"/>
          <w:b/>
        </w:rPr>
        <w:t xml:space="preserve">UTO   </w:t>
      </w:r>
      <w:r w:rsidR="00EE002F">
        <w:rPr>
          <w:rFonts w:ascii="Arial" w:hAnsi="Arial" w:cs="Arial"/>
        </w:rPr>
        <w:t xml:space="preserve">          </w:t>
      </w:r>
      <w:r w:rsidR="00EE002F">
        <w:rPr>
          <w:rFonts w:ascii="Arial" w:hAnsi="Arial" w:cs="Arial"/>
        </w:rPr>
        <w:tab/>
      </w:r>
      <w:r w:rsidRPr="00890654">
        <w:rPr>
          <w:rFonts w:ascii="Arial" w:hAnsi="Arial" w:cs="Arial"/>
          <w:lang w:val="es-ES_tradnl"/>
        </w:rPr>
        <w:t>Universidad Técnica de Oruro</w:t>
      </w:r>
    </w:p>
    <w:p w:rsidR="00FA295C" w:rsidRPr="00890654" w:rsidRDefault="00FA295C" w:rsidP="00FA295C">
      <w:pPr>
        <w:pStyle w:val="Prrafodelista"/>
        <w:autoSpaceDE w:val="0"/>
        <w:autoSpaceDN w:val="0"/>
        <w:adjustRightInd w:val="0"/>
        <w:spacing w:after="0"/>
        <w:ind w:left="1560" w:hanging="1560"/>
        <w:rPr>
          <w:rFonts w:ascii="Arial" w:hAnsi="Arial" w:cs="Arial"/>
          <w:lang w:val="es-ES_tradnl"/>
        </w:rPr>
      </w:pPr>
      <w:r>
        <w:rPr>
          <w:rFonts w:ascii="Arial" w:hAnsi="Arial" w:cs="Arial"/>
          <w:b/>
          <w:lang w:val="es-ES_tradnl"/>
        </w:rPr>
        <w:t xml:space="preserve">UCM PIA-ACC </w:t>
      </w:r>
      <w:r w:rsidRPr="00890654">
        <w:rPr>
          <w:rFonts w:ascii="Arial" w:hAnsi="Arial" w:cs="Arial"/>
          <w:lang w:val="es-ES_tradnl"/>
        </w:rPr>
        <w:t>Unidad de Coordinación y Monitoreo de Proyectos de Investigación Aplicados en</w:t>
      </w:r>
      <w:r>
        <w:rPr>
          <w:rFonts w:ascii="Arial" w:hAnsi="Arial" w:cs="Arial"/>
          <w:lang w:val="es-ES_tradnl"/>
        </w:rPr>
        <w:t xml:space="preserve"> Adaptación al Cambio Climático</w:t>
      </w:r>
    </w:p>
    <w:p w:rsidR="00DF7072" w:rsidRPr="00AB3E9C" w:rsidRDefault="00204126" w:rsidP="00AB3E9C">
      <w:pPr>
        <w:rPr>
          <w:rFonts w:ascii="Arial" w:eastAsia="Calibri" w:hAnsi="Arial" w:cs="Arial"/>
          <w:lang w:val="es-BO" w:eastAsia="en-US"/>
        </w:rPr>
      </w:pPr>
      <w:r w:rsidRPr="00890654">
        <w:rPr>
          <w:rFonts w:ascii="Arial" w:eastAsia="Calibri" w:hAnsi="Arial" w:cs="Arial"/>
          <w:b/>
          <w:lang w:val="es-BO" w:eastAsia="en-US"/>
        </w:rPr>
        <w:t xml:space="preserve">VCyT   </w:t>
      </w:r>
      <w:r w:rsidR="00EE002F">
        <w:rPr>
          <w:rFonts w:ascii="Arial" w:eastAsia="Calibri" w:hAnsi="Arial" w:cs="Arial"/>
          <w:lang w:val="es-BO" w:eastAsia="en-US"/>
        </w:rPr>
        <w:t xml:space="preserve">     </w:t>
      </w:r>
      <w:r w:rsidR="00EE002F">
        <w:rPr>
          <w:rFonts w:ascii="Arial" w:eastAsia="Calibri" w:hAnsi="Arial" w:cs="Arial"/>
          <w:lang w:val="es-BO" w:eastAsia="en-US"/>
        </w:rPr>
        <w:tab/>
      </w:r>
      <w:r w:rsidRPr="00890654">
        <w:rPr>
          <w:rFonts w:ascii="Arial" w:eastAsia="Calibri" w:hAnsi="Arial" w:cs="Arial"/>
          <w:lang w:val="es-BO" w:eastAsia="en-US"/>
        </w:rPr>
        <w:t>Vicemin</w:t>
      </w:r>
      <w:r w:rsidR="00AB3E9C">
        <w:rPr>
          <w:rFonts w:ascii="Arial" w:eastAsia="Calibri" w:hAnsi="Arial" w:cs="Arial"/>
          <w:lang w:val="es-BO" w:eastAsia="en-US"/>
        </w:rPr>
        <w:t>isterio de Ciencia y Tecnología</w:t>
      </w:r>
    </w:p>
    <w:p w:rsidR="00DF7072" w:rsidRPr="00230A48" w:rsidRDefault="00DF7072" w:rsidP="00DF7072">
      <w:pPr>
        <w:spacing w:after="0" w:line="240" w:lineRule="auto"/>
        <w:jc w:val="center"/>
        <w:rPr>
          <w:rFonts w:ascii="Arial Narrow" w:hAnsi="Arial Narrow" w:cs="Arial"/>
          <w:b/>
          <w:bCs/>
          <w:color w:val="365F91"/>
          <w:kern w:val="32"/>
          <w:sz w:val="28"/>
          <w:szCs w:val="28"/>
        </w:rPr>
      </w:pPr>
      <w:r>
        <w:rPr>
          <w:rFonts w:ascii="Arial Narrow" w:hAnsi="Arial Narrow" w:cs="Arial"/>
          <w:b/>
          <w:bCs/>
          <w:color w:val="365F91"/>
          <w:kern w:val="32"/>
          <w:sz w:val="28"/>
          <w:szCs w:val="28"/>
        </w:rPr>
        <w:lastRenderedPageBreak/>
        <w:t>PRESENTACION</w:t>
      </w:r>
    </w:p>
    <w:p w:rsidR="00DF7072" w:rsidRDefault="00DF7072" w:rsidP="00DF7072">
      <w:pPr>
        <w:spacing w:after="0" w:line="240" w:lineRule="auto"/>
      </w:pPr>
    </w:p>
    <w:p w:rsidR="00DF7072" w:rsidRDefault="00DF7072" w:rsidP="00DF7072">
      <w:pPr>
        <w:spacing w:after="0" w:line="240" w:lineRule="auto"/>
        <w:jc w:val="both"/>
        <w:rPr>
          <w:rFonts w:ascii="Arial Narrow" w:hAnsi="Arial Narrow" w:cs="Arial"/>
          <w:sz w:val="24"/>
          <w:szCs w:val="24"/>
          <w:lang w:val="es-ES_tradnl"/>
        </w:rPr>
      </w:pPr>
      <w:r w:rsidRPr="000F742E">
        <w:rPr>
          <w:rFonts w:ascii="Arial Narrow" w:hAnsi="Arial Narrow" w:cs="Arial"/>
          <w:sz w:val="24"/>
          <w:szCs w:val="24"/>
          <w:lang w:val="es-BO"/>
        </w:rPr>
        <w:t>A inicios de</w:t>
      </w:r>
      <w:r>
        <w:rPr>
          <w:rFonts w:ascii="Arial Narrow" w:hAnsi="Arial Narrow" w:cs="Arial"/>
          <w:sz w:val="24"/>
          <w:szCs w:val="24"/>
          <w:lang w:val="es-BO"/>
        </w:rPr>
        <w:t xml:space="preserve">l año 2012, </w:t>
      </w:r>
      <w:r w:rsidR="003535E4">
        <w:rPr>
          <w:rFonts w:ascii="Arial Narrow" w:hAnsi="Arial Narrow" w:cs="Arial"/>
          <w:sz w:val="24"/>
          <w:szCs w:val="24"/>
          <w:lang w:val="es-ES_tradnl"/>
        </w:rPr>
        <w:t>la Universidad M</w:t>
      </w:r>
      <w:r>
        <w:rPr>
          <w:rFonts w:ascii="Arial Narrow" w:hAnsi="Arial Narrow" w:cs="Arial"/>
          <w:sz w:val="24"/>
          <w:szCs w:val="24"/>
          <w:lang w:val="es-ES_tradnl"/>
        </w:rPr>
        <w:t>ayor de San Simón (UMSS) realizó gestiones propias para recuperar el apoyo técnico y financiero de la Agencia Suiza para el Desarrollo y la Cooperación (COSUDE) de la Embajada Suiza en Bolivia, buscando atraer mayor cooperación internacional para fortalecer las actividades de investigación realizadas a través de su Dirección Científica y Tecnológica (DICYT). Sin embargo, la voluntad de los actores por ampliar el alcance del proyecto y las necesidades de mayores actividades científicas y tecnológicas en todas las universidades del Sistema de la Universidad Boliviana (SUB), permitieron que las gestiones realizadas por la UMSS trasciendan las instancias propias de esta Universidad, logrando consolidar un proyecto con fondos concursables de alcance nacional.</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DF7072">
      <w:pPr>
        <w:spacing w:after="0" w:line="240" w:lineRule="auto"/>
        <w:jc w:val="both"/>
        <w:rPr>
          <w:rFonts w:ascii="Arial Narrow" w:hAnsi="Arial Narrow"/>
          <w:sz w:val="24"/>
          <w:szCs w:val="24"/>
          <w:lang w:val="es-BO"/>
        </w:rPr>
      </w:pPr>
      <w:r>
        <w:rPr>
          <w:rFonts w:ascii="Arial Narrow" w:hAnsi="Arial Narrow" w:cs="Arial"/>
          <w:sz w:val="24"/>
          <w:szCs w:val="24"/>
          <w:lang w:val="es-ES_tradnl"/>
        </w:rPr>
        <w:t>El SUB desde su creación, pero con mayor énfasis desde la gestión 2012, reconoce</w:t>
      </w:r>
      <w:r w:rsidRPr="00300E39">
        <w:rPr>
          <w:rFonts w:ascii="Arial Narrow" w:hAnsi="Arial Narrow" w:cs="Arial"/>
          <w:sz w:val="24"/>
          <w:szCs w:val="24"/>
          <w:lang w:val="es-ES_tradnl"/>
        </w:rPr>
        <w:t xml:space="preserve"> la importancia estratégica del pilar de Soberanía Científica y Tecnológica de la Agenda 2025</w:t>
      </w:r>
      <w:r>
        <w:rPr>
          <w:rFonts w:ascii="Arial Narrow" w:hAnsi="Arial Narrow" w:cs="Arial"/>
          <w:sz w:val="24"/>
          <w:szCs w:val="24"/>
          <w:lang w:val="es-ES_tradnl"/>
        </w:rPr>
        <w:t>,</w:t>
      </w:r>
      <w:r w:rsidRPr="00300E39">
        <w:rPr>
          <w:rFonts w:ascii="Arial Narrow" w:hAnsi="Arial Narrow" w:cs="Arial"/>
          <w:sz w:val="24"/>
          <w:szCs w:val="24"/>
          <w:lang w:val="es-ES_tradnl"/>
        </w:rPr>
        <w:t xml:space="preserve"> para </w:t>
      </w:r>
      <w:r w:rsidRPr="00300E39">
        <w:rPr>
          <w:rFonts w:ascii="Arial Narrow" w:hAnsi="Arial Narrow"/>
          <w:sz w:val="24"/>
          <w:szCs w:val="24"/>
          <w:lang w:val="es-BO"/>
        </w:rPr>
        <w:t>sustentar el bienestar de la población boliviana y superación definitiva de la pobreza y toda forma de desigualdad y discriminación, así como, la necesidad de compatibilizar las agendas de las universidades del SUB y de sus unidades de investigación a los propósitos del Plan Nacional de Desarrollo</w:t>
      </w:r>
      <w:r>
        <w:rPr>
          <w:rFonts w:ascii="Arial Narrow" w:hAnsi="Arial Narrow"/>
          <w:sz w:val="24"/>
          <w:szCs w:val="24"/>
          <w:lang w:val="es-BO"/>
        </w:rPr>
        <w:t xml:space="preserve">. </w:t>
      </w:r>
    </w:p>
    <w:p w:rsidR="00DF7072" w:rsidRDefault="00DF7072" w:rsidP="00DF7072">
      <w:pPr>
        <w:spacing w:after="0" w:line="240" w:lineRule="auto"/>
        <w:jc w:val="both"/>
        <w:rPr>
          <w:rFonts w:ascii="Arial Narrow" w:hAnsi="Arial Narrow"/>
          <w:sz w:val="24"/>
          <w:szCs w:val="24"/>
          <w:lang w:val="es-BO"/>
        </w:rPr>
      </w:pPr>
    </w:p>
    <w:p w:rsidR="00DF7072" w:rsidRPr="0093501B" w:rsidRDefault="00DF7072" w:rsidP="00DF7072">
      <w:pPr>
        <w:spacing w:after="0" w:line="240" w:lineRule="auto"/>
        <w:jc w:val="both"/>
        <w:rPr>
          <w:rFonts w:ascii="Arial Narrow" w:hAnsi="Arial Narrow" w:cs="Arial"/>
          <w:b/>
          <w:sz w:val="24"/>
          <w:szCs w:val="24"/>
          <w:lang w:val="es-ES_tradnl"/>
        </w:rPr>
      </w:pPr>
      <w:r>
        <w:rPr>
          <w:rFonts w:ascii="Arial Narrow" w:hAnsi="Arial Narrow"/>
          <w:sz w:val="24"/>
          <w:szCs w:val="24"/>
          <w:lang w:val="es-BO"/>
        </w:rPr>
        <w:t xml:space="preserve">Iniciativas institucionales promovidas por actores comprometidos con el desarrollo científico y tecnológico de nuestro país, así como, el apoyo permanente de la cooperación COSUDE, permitieron  programar y financiar la realización </w:t>
      </w:r>
      <w:r w:rsidRPr="00A534C4">
        <w:rPr>
          <w:rFonts w:ascii="Arial Narrow" w:hAnsi="Arial Narrow" w:cs="Arial"/>
          <w:sz w:val="24"/>
          <w:szCs w:val="24"/>
          <w:lang w:val="es-ES_tradnl"/>
        </w:rPr>
        <w:t xml:space="preserve">del </w:t>
      </w:r>
      <w:r w:rsidRPr="00A534C4">
        <w:rPr>
          <w:rFonts w:ascii="Arial Narrow" w:hAnsi="Arial Narrow" w:cs="Arial"/>
          <w:b/>
          <w:sz w:val="24"/>
          <w:szCs w:val="24"/>
          <w:lang w:val="es-ES_tradnl"/>
        </w:rPr>
        <w:t xml:space="preserve">Plan Nacional de Ciencia, Tecnología e Innovación del Sistema de la Universidad </w:t>
      </w:r>
      <w:r w:rsidRPr="003B7BB4">
        <w:rPr>
          <w:rFonts w:ascii="Arial Narrow" w:hAnsi="Arial Narrow" w:cs="Arial"/>
          <w:b/>
          <w:sz w:val="24"/>
          <w:szCs w:val="24"/>
          <w:lang w:val="es-ES_tradnl"/>
        </w:rPr>
        <w:t>Boliviana</w:t>
      </w:r>
      <w:r w:rsidR="00AB3E9C">
        <w:rPr>
          <w:rFonts w:ascii="Arial Narrow" w:hAnsi="Arial Narrow" w:cs="Arial"/>
          <w:b/>
          <w:sz w:val="24"/>
          <w:szCs w:val="24"/>
          <w:lang w:val="es-ES_tradnl"/>
        </w:rPr>
        <w:t xml:space="preserve"> (PNCTI</w:t>
      </w:r>
      <w:r>
        <w:rPr>
          <w:rFonts w:ascii="Arial Narrow" w:hAnsi="Arial Narrow" w:cs="Arial"/>
          <w:b/>
          <w:sz w:val="24"/>
          <w:szCs w:val="24"/>
          <w:lang w:val="es-ES_tradnl"/>
        </w:rPr>
        <w:t>)</w:t>
      </w:r>
      <w:r>
        <w:rPr>
          <w:rFonts w:ascii="Arial Narrow" w:hAnsi="Arial Narrow" w:cs="Arial"/>
          <w:sz w:val="24"/>
          <w:szCs w:val="24"/>
          <w:lang w:val="es-ES_tradnl"/>
        </w:rPr>
        <w:t xml:space="preserve">, </w:t>
      </w:r>
      <w:r>
        <w:rPr>
          <w:rFonts w:ascii="Arial Narrow" w:hAnsi="Arial Narrow"/>
          <w:sz w:val="24"/>
          <w:szCs w:val="24"/>
          <w:lang w:val="es-BO"/>
        </w:rPr>
        <w:t xml:space="preserve">esto el notable impulso de tres universidades: </w:t>
      </w:r>
      <w:r>
        <w:rPr>
          <w:rFonts w:ascii="Arial Narrow" w:hAnsi="Arial Narrow" w:cs="Arial"/>
          <w:sz w:val="24"/>
          <w:szCs w:val="24"/>
          <w:lang w:val="es-ES_tradnl"/>
        </w:rPr>
        <w:t xml:space="preserve">La Universidad San Francisco Xavier de Chuquisaca, la Universidad Tomás Frías de Potosí y la Universidad Mayor de San Simón de Cochabamba; que en diferentes instancias del SUB impulsaron de manera firme y decidida la </w:t>
      </w:r>
      <w:r w:rsidRPr="00A534C4">
        <w:rPr>
          <w:rFonts w:ascii="Arial Narrow" w:hAnsi="Arial Narrow" w:cs="Arial"/>
          <w:sz w:val="24"/>
          <w:szCs w:val="24"/>
          <w:lang w:val="es-ES_tradnl"/>
        </w:rPr>
        <w:t xml:space="preserve">elaboración </w:t>
      </w:r>
      <w:r>
        <w:rPr>
          <w:rFonts w:ascii="Arial Narrow" w:hAnsi="Arial Narrow" w:cs="Arial"/>
          <w:sz w:val="24"/>
          <w:szCs w:val="24"/>
          <w:lang w:val="es-ES_tradnl"/>
        </w:rPr>
        <w:t>de este Plan, que sin lugar a dudas se convierte en un hito importante para cooperación internacional y el SUB.</w:t>
      </w: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 xml:space="preserve"> </w:t>
      </w: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La elaboración del PNCTI-SUB, rescata la riqueza de encuentros, reuniones, talleres, visitas, opiniones, criterios y experiencias de los diferentes actores que aportaron en la construcción de un Plan, así como, las invalorables experiencias de la UMSS y la UMSA en actividades de investigación con la cooperación internacional.</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 xml:space="preserve">El presente Plan debe generar un cambio sustancial en el </w:t>
      </w:r>
      <w:r w:rsidR="003535E4">
        <w:rPr>
          <w:rFonts w:ascii="Arial Narrow" w:hAnsi="Arial Narrow" w:cs="Arial"/>
          <w:sz w:val="24"/>
          <w:szCs w:val="24"/>
          <w:lang w:val="es-ES_tradnl"/>
        </w:rPr>
        <w:t>SINUCYT</w:t>
      </w:r>
      <w:r>
        <w:rPr>
          <w:rFonts w:ascii="Arial Narrow" w:hAnsi="Arial Narrow" w:cs="Arial"/>
          <w:sz w:val="24"/>
          <w:szCs w:val="24"/>
          <w:lang w:val="es-ES_tradnl"/>
        </w:rPr>
        <w:t xml:space="preserve">, con una proyección de largo plazo, más allá de las iniciativas personales de actores del CEUB y/o de los diferentes actores de ciencia y tecnología de las universidades del SUB. Está orientado a prioridades del desarrollo social y económico del entorno de cada universidad y del país en su conjunto, pero requiere mucho apoyo de cada universidad, del gobierno y de la cooperación internacional para su implementación exitosa. Se ha elaborado para contribuir al desarrollo humano sostenible y transitar hacia una economía del conocimiento. Considera los aportes y atiende las demandas de los actores involucrados del gobierno, de las universidades, del sector productivo, de la sociedad civil y la cooperación internacional. </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DF7072">
      <w:pPr>
        <w:spacing w:after="0" w:line="240" w:lineRule="auto"/>
        <w:jc w:val="both"/>
      </w:pPr>
      <w:r>
        <w:rPr>
          <w:rFonts w:ascii="Arial Narrow" w:hAnsi="Arial Narrow" w:cs="Arial"/>
          <w:sz w:val="24"/>
          <w:szCs w:val="24"/>
          <w:lang w:val="es-ES_tradnl"/>
        </w:rPr>
        <w:t xml:space="preserve">La construcción y fortalecimiento del </w:t>
      </w:r>
      <w:r w:rsidR="003535E4">
        <w:rPr>
          <w:rFonts w:ascii="Arial Narrow" w:hAnsi="Arial Narrow" w:cs="Arial"/>
          <w:sz w:val="24"/>
          <w:szCs w:val="24"/>
          <w:lang w:val="es-ES_tradnl"/>
        </w:rPr>
        <w:t>SINUCYT</w:t>
      </w:r>
      <w:r>
        <w:rPr>
          <w:rFonts w:ascii="Arial Narrow" w:hAnsi="Arial Narrow" w:cs="Arial"/>
          <w:sz w:val="24"/>
          <w:szCs w:val="24"/>
          <w:lang w:val="es-ES_tradnl"/>
        </w:rPr>
        <w:t xml:space="preserve"> es una labor permanente por parte de autoridades del CEUB, autoridades universitarias, investigadores y personal de apoyo; pero la implementación del PNTCTI-SUB se constituye en un provocante desafío para todos los actores involucrados, en particular para la UMSS y la UMSA que se constituyen en los promotores de</w:t>
      </w:r>
      <w:r w:rsidR="0093501B">
        <w:rPr>
          <w:rFonts w:ascii="Arial Narrow" w:hAnsi="Arial Narrow" w:cs="Arial"/>
          <w:sz w:val="24"/>
          <w:szCs w:val="24"/>
          <w:lang w:val="es-ES_tradnl"/>
        </w:rPr>
        <w:t>l</w:t>
      </w:r>
      <w:r>
        <w:rPr>
          <w:rFonts w:ascii="Arial Narrow" w:hAnsi="Arial Narrow" w:cs="Arial"/>
          <w:sz w:val="24"/>
          <w:szCs w:val="24"/>
          <w:lang w:val="es-ES_tradnl"/>
        </w:rPr>
        <w:t xml:space="preserve"> Plan en los primeros años.</w:t>
      </w:r>
    </w:p>
    <w:p w:rsidR="00DF7072" w:rsidRDefault="00DF7072" w:rsidP="00DF7072">
      <w:pPr>
        <w:spacing w:after="0" w:line="240" w:lineRule="auto"/>
        <w:rPr>
          <w:rFonts w:ascii="Arial Narrow" w:hAnsi="Arial Narrow" w:cs="Arial"/>
          <w:b/>
          <w:bCs/>
          <w:color w:val="365F91"/>
          <w:kern w:val="32"/>
          <w:sz w:val="28"/>
          <w:szCs w:val="24"/>
        </w:rPr>
      </w:pPr>
    </w:p>
    <w:p w:rsidR="00DF7072" w:rsidRPr="00154DD0" w:rsidRDefault="00DF7072" w:rsidP="00DF7072">
      <w:pPr>
        <w:pStyle w:val="Ttulo1"/>
        <w:jc w:val="center"/>
      </w:pPr>
      <w:bookmarkStart w:id="3" w:name="_Toc490496977"/>
      <w:bookmarkStart w:id="4" w:name="_Toc490497130"/>
      <w:bookmarkStart w:id="5" w:name="_Toc490497572"/>
      <w:r>
        <w:t>RESUMEN EJECUTIVO</w:t>
      </w:r>
      <w:bookmarkEnd w:id="3"/>
      <w:bookmarkEnd w:id="4"/>
      <w:bookmarkEnd w:id="5"/>
    </w:p>
    <w:p w:rsidR="00DF7072" w:rsidRDefault="00DF7072" w:rsidP="00DF7072">
      <w:pPr>
        <w:spacing w:after="0" w:line="240" w:lineRule="auto"/>
        <w:rPr>
          <w:rFonts w:ascii="Arial Narrow" w:hAnsi="Arial Narrow"/>
          <w:sz w:val="24"/>
          <w:szCs w:val="24"/>
        </w:rPr>
      </w:pPr>
    </w:p>
    <w:p w:rsidR="00DF7072" w:rsidRPr="00573846" w:rsidRDefault="00DF7072" w:rsidP="00DF7072">
      <w:pPr>
        <w:spacing w:after="0" w:line="240" w:lineRule="auto"/>
        <w:jc w:val="both"/>
        <w:rPr>
          <w:rFonts w:asciiTheme="majorHAnsi" w:hAnsiTheme="majorHAnsi" w:cs="Arial"/>
          <w:b/>
          <w:i/>
          <w:color w:val="0070C0"/>
          <w:sz w:val="24"/>
          <w:szCs w:val="24"/>
        </w:rPr>
      </w:pPr>
      <w:r w:rsidRPr="00573846">
        <w:rPr>
          <w:rFonts w:asciiTheme="majorHAnsi" w:hAnsiTheme="majorHAnsi" w:cs="Arial"/>
          <w:b/>
          <w:i/>
          <w:color w:val="0070C0"/>
          <w:sz w:val="24"/>
          <w:szCs w:val="24"/>
        </w:rPr>
        <w:t>Aspectos generales</w:t>
      </w:r>
    </w:p>
    <w:p w:rsidR="00DF7072" w:rsidRDefault="00DF7072" w:rsidP="00DF7072">
      <w:pPr>
        <w:spacing w:after="0" w:line="240" w:lineRule="auto"/>
        <w:jc w:val="both"/>
        <w:rPr>
          <w:rFonts w:ascii="Arial Narrow" w:hAnsi="Arial Narrow" w:cs="Arial"/>
          <w:sz w:val="24"/>
          <w:szCs w:val="24"/>
        </w:rPr>
      </w:pP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rPr>
        <w:t xml:space="preserve">Las gestiones realizadas por la </w:t>
      </w:r>
      <w:r>
        <w:rPr>
          <w:rFonts w:ascii="Arial Narrow" w:hAnsi="Arial Narrow" w:cs="Arial"/>
          <w:sz w:val="24"/>
          <w:szCs w:val="24"/>
          <w:lang w:val="es-ES_tradnl"/>
        </w:rPr>
        <w:t>Universidad mayor de San Simón (UMSS) ante Agencia Suiza para el Desarrollo y la Cooperación (COSUDE) de la Embajada Suiza en Bolivia (a inicios 2012), permitió canalizar el apoyo técnico y financiero de esta instancia para apoyar las actividades científicas y tecnológicas de las universidades del Sistema de la Universidad Boliviana (SUB), a través del  Proyecto de Investigación Aplicada para la Adaptación del Cambio Climático (PIAACC), donde por primera vez se articuló el trabajo de al menos dos universidades del sistema por proyecto de investigación. Sin embargo, este trabajo mostró muy rápidamente que hacía falta un Plan Nacional de Ciencia, Tecnología e Innovación para el desarrollo de la ciencia y tecnología en el SUB</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DF7072">
      <w:pPr>
        <w:spacing w:after="0" w:line="240" w:lineRule="auto"/>
        <w:jc w:val="both"/>
        <w:rPr>
          <w:rFonts w:ascii="Arial Narrow" w:hAnsi="Arial Narrow"/>
          <w:sz w:val="24"/>
          <w:szCs w:val="24"/>
          <w:lang w:val="es-BO"/>
        </w:rPr>
      </w:pPr>
      <w:r>
        <w:rPr>
          <w:rFonts w:ascii="Arial Narrow" w:hAnsi="Arial Narrow" w:cs="Arial"/>
          <w:sz w:val="24"/>
          <w:szCs w:val="24"/>
          <w:lang w:val="es-ES_tradnl"/>
        </w:rPr>
        <w:t>Por su parte, XII Congreso del Sistema de la Universidad Boliviana (2012) aprobó el aporte del 1% de los recursos provenientes del Impuesto Directo a los Hidrocarburos de las universidades del SUB, para la creación del Fondo Nacional Universitario de Ciencias y Tecnología (FONUCYT). Posteriormente, l</w:t>
      </w:r>
      <w:r w:rsidRPr="00300E39">
        <w:rPr>
          <w:rFonts w:ascii="Arial Narrow" w:hAnsi="Arial Narrow" w:cs="Arial"/>
          <w:sz w:val="24"/>
          <w:szCs w:val="24"/>
          <w:lang w:val="es-ES_tradnl"/>
        </w:rPr>
        <w:t>a XIV Reunión Nacional</w:t>
      </w:r>
      <w:r>
        <w:rPr>
          <w:rFonts w:ascii="Arial Narrow" w:hAnsi="Arial Narrow" w:cs="Arial"/>
          <w:sz w:val="24"/>
          <w:szCs w:val="24"/>
          <w:lang w:val="es-ES_tradnl"/>
        </w:rPr>
        <w:t xml:space="preserve"> de Ciencia y Tecnología (RENACY</w:t>
      </w:r>
      <w:r w:rsidRPr="00300E39">
        <w:rPr>
          <w:rFonts w:ascii="Arial Narrow" w:hAnsi="Arial Narrow" w:cs="Arial"/>
          <w:sz w:val="24"/>
          <w:szCs w:val="24"/>
          <w:lang w:val="es-ES_tradnl"/>
        </w:rPr>
        <w:t>T), realizada en febr</w:t>
      </w:r>
      <w:r>
        <w:rPr>
          <w:rFonts w:ascii="Arial Narrow" w:hAnsi="Arial Narrow" w:cs="Arial"/>
          <w:sz w:val="24"/>
          <w:szCs w:val="24"/>
          <w:lang w:val="es-ES_tradnl"/>
        </w:rPr>
        <w:t>ero de 2014 en la ciudad de La Paz, aprobó la Declaración de la XIV RENACY</w:t>
      </w:r>
      <w:r w:rsidRPr="00300E39">
        <w:rPr>
          <w:rFonts w:ascii="Arial Narrow" w:hAnsi="Arial Narrow" w:cs="Arial"/>
          <w:sz w:val="24"/>
          <w:szCs w:val="24"/>
          <w:lang w:val="es-ES_tradnl"/>
        </w:rPr>
        <w:t>T, donde las universidades del SUB reconocen la importancia estratégica del pilar de Soberanía Científica y Tecnológica de la Agenda 2025</w:t>
      </w:r>
      <w:r>
        <w:rPr>
          <w:rFonts w:ascii="Arial Narrow" w:hAnsi="Arial Narrow" w:cs="Arial"/>
          <w:sz w:val="24"/>
          <w:szCs w:val="24"/>
          <w:lang w:val="es-ES_tradnl"/>
        </w:rPr>
        <w:t>,</w:t>
      </w:r>
      <w:r w:rsidRPr="00300E39">
        <w:rPr>
          <w:rFonts w:ascii="Arial Narrow" w:hAnsi="Arial Narrow" w:cs="Arial"/>
          <w:sz w:val="24"/>
          <w:szCs w:val="24"/>
          <w:lang w:val="es-ES_tradnl"/>
        </w:rPr>
        <w:t xml:space="preserve"> para </w:t>
      </w:r>
      <w:r w:rsidRPr="00300E39">
        <w:rPr>
          <w:rFonts w:ascii="Arial Narrow" w:hAnsi="Arial Narrow"/>
          <w:sz w:val="24"/>
          <w:szCs w:val="24"/>
          <w:lang w:val="es-BO"/>
        </w:rPr>
        <w:t>sustentar el bienestar de la población boliviana y superación definitiva de la pobreza y toda forma de desigualdad y discriminación, así como, la necesidad de compatibilizar las agendas de las universidades del SUB y de sus unidades de investigación a los propósitos del Plan Nacional de Desarrollo</w:t>
      </w:r>
      <w:r>
        <w:rPr>
          <w:rFonts w:ascii="Arial Narrow" w:hAnsi="Arial Narrow"/>
          <w:sz w:val="24"/>
          <w:szCs w:val="24"/>
          <w:lang w:val="es-BO"/>
        </w:rPr>
        <w:t>.</w:t>
      </w:r>
    </w:p>
    <w:p w:rsidR="00DF7072" w:rsidRDefault="00DF7072" w:rsidP="00DF7072">
      <w:pPr>
        <w:spacing w:after="0" w:line="240" w:lineRule="auto"/>
        <w:jc w:val="both"/>
        <w:rPr>
          <w:rFonts w:ascii="Arial Narrow" w:hAnsi="Arial Narrow"/>
          <w:sz w:val="24"/>
          <w:szCs w:val="24"/>
          <w:lang w:val="es-BO"/>
        </w:rPr>
      </w:pPr>
      <w:r>
        <w:rPr>
          <w:rFonts w:ascii="Arial Narrow" w:hAnsi="Arial Narrow"/>
          <w:sz w:val="24"/>
          <w:szCs w:val="24"/>
          <w:lang w:val="es-BO"/>
        </w:rPr>
        <w:t xml:space="preserve"> </w:t>
      </w: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sz w:val="24"/>
          <w:szCs w:val="24"/>
          <w:lang w:val="es-BO"/>
        </w:rPr>
        <w:t xml:space="preserve">Fruto de iniciativas institucionales promovidas por actores comprometidos con el desarrollo científico y tecnológico de nuestro país, así como, el apoyo permanente de la cooperación COSUDE, se logró programar y financiar realización de un segundo proyecto de alcance nacional: </w:t>
      </w:r>
      <w:r w:rsidRPr="00A534C4">
        <w:rPr>
          <w:rFonts w:ascii="Arial Narrow" w:hAnsi="Arial Narrow" w:cs="Arial"/>
          <w:b/>
          <w:sz w:val="24"/>
          <w:szCs w:val="24"/>
          <w:lang w:val="es-ES_tradnl"/>
        </w:rPr>
        <w:t xml:space="preserve">Plan Nacional de Ciencia, Tecnología e Innovación del Sistema de la Universidad </w:t>
      </w:r>
      <w:r w:rsidRPr="003B7BB4">
        <w:rPr>
          <w:rFonts w:ascii="Arial Narrow" w:hAnsi="Arial Narrow" w:cs="Arial"/>
          <w:b/>
          <w:sz w:val="24"/>
          <w:szCs w:val="24"/>
          <w:lang w:val="es-ES_tradnl"/>
        </w:rPr>
        <w:t>Boliviana</w:t>
      </w:r>
      <w:r w:rsidR="00AB3E9C">
        <w:rPr>
          <w:rFonts w:ascii="Arial Narrow" w:hAnsi="Arial Narrow" w:cs="Arial"/>
          <w:b/>
          <w:sz w:val="24"/>
          <w:szCs w:val="24"/>
          <w:lang w:val="es-ES_tradnl"/>
        </w:rPr>
        <w:t xml:space="preserve"> (PNCTI</w:t>
      </w:r>
      <w:r>
        <w:rPr>
          <w:rFonts w:ascii="Arial Narrow" w:hAnsi="Arial Narrow" w:cs="Arial"/>
          <w:b/>
          <w:sz w:val="24"/>
          <w:szCs w:val="24"/>
          <w:lang w:val="es-ES_tradnl"/>
        </w:rPr>
        <w:t>)</w:t>
      </w:r>
      <w:r>
        <w:rPr>
          <w:rFonts w:ascii="Arial Narrow" w:hAnsi="Arial Narrow" w:cs="Arial"/>
          <w:sz w:val="24"/>
          <w:szCs w:val="24"/>
          <w:lang w:val="es-ES_tradnl"/>
        </w:rPr>
        <w:t>, que sin duda se convierte en un hito importante para cooperación internacional y el Sistema Universitario Nacional, esto con el propósito de mejorar el desarrollo de las actividades de ciencia y tecnología en las diferentes universidades del SUB.</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DF7072">
      <w:pPr>
        <w:spacing w:after="0" w:line="240" w:lineRule="auto"/>
        <w:jc w:val="both"/>
        <w:rPr>
          <w:rFonts w:ascii="Arial Narrow" w:hAnsi="Arial Narrow" w:cs="Arial"/>
          <w:sz w:val="24"/>
          <w:szCs w:val="24"/>
          <w:lang w:val="es-ES_tradnl"/>
        </w:rPr>
      </w:pPr>
    </w:p>
    <w:p w:rsidR="00DF7072" w:rsidRPr="00573846" w:rsidRDefault="00DF7072" w:rsidP="00DF7072">
      <w:pPr>
        <w:spacing w:after="0" w:line="240" w:lineRule="auto"/>
        <w:jc w:val="both"/>
        <w:rPr>
          <w:rFonts w:asciiTheme="majorHAnsi" w:hAnsiTheme="majorHAnsi" w:cs="Arial"/>
          <w:b/>
          <w:i/>
          <w:color w:val="0070C0"/>
          <w:sz w:val="24"/>
          <w:szCs w:val="24"/>
        </w:rPr>
      </w:pPr>
      <w:r w:rsidRPr="00573846">
        <w:rPr>
          <w:rFonts w:asciiTheme="majorHAnsi" w:hAnsiTheme="majorHAnsi" w:cs="Arial"/>
          <w:b/>
          <w:i/>
          <w:color w:val="0070C0"/>
          <w:sz w:val="24"/>
          <w:szCs w:val="24"/>
        </w:rPr>
        <w:t xml:space="preserve">Primera Parte: Marco conceptual y diagnóstico </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Pr="00DC07A0" w:rsidRDefault="00DF7072" w:rsidP="00DF7072">
      <w:pPr>
        <w:spacing w:after="0" w:line="240" w:lineRule="auto"/>
        <w:jc w:val="both"/>
        <w:rPr>
          <w:rFonts w:ascii="Arial Narrow" w:hAnsi="Arial Narrow" w:cs="Arial"/>
          <w:sz w:val="24"/>
          <w:szCs w:val="24"/>
          <w:lang w:val="es-BO"/>
        </w:rPr>
      </w:pPr>
      <w:r w:rsidRPr="00DC07A0">
        <w:rPr>
          <w:rFonts w:ascii="Arial Narrow" w:hAnsi="Arial Narrow" w:cs="Arial"/>
          <w:sz w:val="24"/>
          <w:szCs w:val="24"/>
          <w:lang w:val="es-BO"/>
        </w:rPr>
        <w:t>Una planificación estratégica adecuada se realiza a través de diagnóstico situacional y un análisis prospectivo consistente, todo ello sustentado en una adecuada recolección de infor</w:t>
      </w:r>
      <w:r>
        <w:rPr>
          <w:rFonts w:ascii="Arial Narrow" w:hAnsi="Arial Narrow" w:cs="Arial"/>
          <w:sz w:val="24"/>
          <w:szCs w:val="24"/>
          <w:lang w:val="es-BO"/>
        </w:rPr>
        <w:t xml:space="preserve">mación y su respectivo análisis; utilizando la </w:t>
      </w:r>
      <w:r w:rsidRPr="00DC07A0">
        <w:rPr>
          <w:rFonts w:ascii="Arial Narrow" w:hAnsi="Arial Narrow" w:cs="Arial"/>
          <w:sz w:val="24"/>
          <w:szCs w:val="24"/>
          <w:lang w:val="es-BO"/>
        </w:rPr>
        <w:t>metodología FODA</w:t>
      </w:r>
      <w:r>
        <w:rPr>
          <w:rFonts w:ascii="Arial Narrow" w:hAnsi="Arial Narrow" w:cs="Arial"/>
          <w:sz w:val="24"/>
          <w:szCs w:val="24"/>
          <w:lang w:val="es-BO"/>
        </w:rPr>
        <w:t xml:space="preserve"> como complemento al diagnóstico situacional para el </w:t>
      </w:r>
      <w:r w:rsidRPr="00DC07A0">
        <w:rPr>
          <w:rFonts w:ascii="Arial Narrow" w:hAnsi="Arial Narrow" w:cs="Arial"/>
          <w:sz w:val="24"/>
          <w:szCs w:val="24"/>
          <w:lang w:val="es-BO"/>
        </w:rPr>
        <w:t>análisis interno y externo de</w:t>
      </w:r>
      <w:r>
        <w:rPr>
          <w:rFonts w:ascii="Arial Narrow" w:hAnsi="Arial Narrow" w:cs="Arial"/>
          <w:sz w:val="24"/>
          <w:szCs w:val="24"/>
          <w:lang w:val="es-BO"/>
        </w:rPr>
        <w:t xml:space="preserve">l </w:t>
      </w:r>
      <w:r w:rsidR="003535E4">
        <w:rPr>
          <w:rFonts w:ascii="Arial Narrow" w:hAnsi="Arial Narrow" w:cs="Arial"/>
          <w:sz w:val="24"/>
          <w:szCs w:val="24"/>
          <w:lang w:val="es-BO"/>
        </w:rPr>
        <w:t>SINUCYT</w:t>
      </w:r>
      <w:r>
        <w:rPr>
          <w:rFonts w:ascii="Arial Narrow" w:hAnsi="Arial Narrow" w:cs="Arial"/>
          <w:sz w:val="24"/>
          <w:szCs w:val="24"/>
          <w:lang w:val="es-BO"/>
        </w:rPr>
        <w:t xml:space="preserve"> </w:t>
      </w:r>
      <w:r w:rsidRPr="00DC07A0">
        <w:rPr>
          <w:rFonts w:ascii="Arial Narrow" w:hAnsi="Arial Narrow" w:cs="Arial"/>
          <w:sz w:val="24"/>
          <w:szCs w:val="24"/>
          <w:lang w:val="es-BO"/>
        </w:rPr>
        <w:t>mediante la identificación de las Fortalezas (F), Oportunidades (O), Debilidades (D) y Amenazas (A)</w:t>
      </w:r>
      <w:r>
        <w:rPr>
          <w:rFonts w:ascii="Arial Narrow" w:hAnsi="Arial Narrow" w:cs="Arial"/>
          <w:sz w:val="24"/>
          <w:szCs w:val="24"/>
          <w:lang w:val="es-BO"/>
        </w:rPr>
        <w:t>.</w:t>
      </w:r>
      <w:r w:rsidRPr="00DC07A0">
        <w:rPr>
          <w:rFonts w:ascii="Arial Narrow" w:hAnsi="Arial Narrow" w:cs="Arial"/>
          <w:sz w:val="24"/>
          <w:szCs w:val="24"/>
          <w:lang w:val="es-BO"/>
        </w:rPr>
        <w:t xml:space="preserve"> </w:t>
      </w:r>
    </w:p>
    <w:p w:rsidR="00DF7072" w:rsidRPr="00DC07A0" w:rsidRDefault="00DF7072" w:rsidP="00DF7072">
      <w:pPr>
        <w:spacing w:after="0" w:line="240" w:lineRule="auto"/>
        <w:jc w:val="both"/>
        <w:rPr>
          <w:rFonts w:ascii="Arial Narrow" w:hAnsi="Arial Narrow" w:cs="Arial"/>
          <w:sz w:val="24"/>
          <w:szCs w:val="24"/>
          <w:lang w:val="es-BO"/>
        </w:rPr>
      </w:pP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 xml:space="preserve">El trabajo de Planificación se inició con la aprobación, por parte de la supervisión del proyecto, de un cronograma y una metodología donde se contempló la participación de todas y cada una de las universidades del SUB en las diferentes instancias del proceso de planificación. En la etapa de diagnóstico situacional, se realizaron visitas a todas las universidades para motivar y coordinar la </w:t>
      </w:r>
      <w:r>
        <w:rPr>
          <w:rFonts w:ascii="Arial Narrow" w:hAnsi="Arial Narrow" w:cs="Arial"/>
          <w:sz w:val="24"/>
          <w:szCs w:val="24"/>
          <w:lang w:val="es-ES_tradnl"/>
        </w:rPr>
        <w:lastRenderedPageBreak/>
        <w:t>aplicación de los instrumentos de planificación y encaminar la elaboración de su Plan de Investigación.</w:t>
      </w:r>
    </w:p>
    <w:p w:rsidR="00DF7072" w:rsidRDefault="00DF7072" w:rsidP="00DF7072">
      <w:pPr>
        <w:spacing w:after="0" w:line="240" w:lineRule="auto"/>
        <w:jc w:val="both"/>
        <w:rPr>
          <w:rFonts w:ascii="Arial Narrow" w:hAnsi="Arial Narrow" w:cs="Arial"/>
          <w:sz w:val="24"/>
          <w:szCs w:val="24"/>
          <w:lang w:val="es-ES_tradnl"/>
        </w:rPr>
      </w:pPr>
    </w:p>
    <w:p w:rsidR="00DF7072" w:rsidRPr="00E7202C" w:rsidRDefault="00DF7072" w:rsidP="00DF7072">
      <w:pPr>
        <w:pStyle w:val="NormalWeb"/>
        <w:shd w:val="clear" w:color="auto" w:fill="FFFFFF"/>
        <w:spacing w:before="0" w:beforeAutospacing="0" w:after="0" w:afterAutospacing="0"/>
        <w:jc w:val="both"/>
        <w:rPr>
          <w:rFonts w:asciiTheme="majorHAnsi" w:hAnsiTheme="majorHAnsi" w:cs="Lucida Sans Unicode"/>
          <w:color w:val="0070C0"/>
        </w:rPr>
      </w:pPr>
      <w:r w:rsidRPr="00E7202C">
        <w:rPr>
          <w:rFonts w:asciiTheme="majorHAnsi" w:hAnsiTheme="majorHAnsi" w:cs="Lucida Sans Unicode"/>
          <w:color w:val="0070C0"/>
        </w:rPr>
        <w:t xml:space="preserve">Contexto externo </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DF7072">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Para entender la relación entre economía, conocimiento e innovación, forma de generación de riqueza de los países desarrollados, se r</w:t>
      </w:r>
      <w:r>
        <w:rPr>
          <w:rFonts w:ascii="Arial Narrow" w:hAnsi="Arial Narrow" w:cs="Arial"/>
          <w:color w:val="000000"/>
          <w:sz w:val="24"/>
          <w:szCs w:val="24"/>
        </w:rPr>
        <w:t>ecurrió</w:t>
      </w:r>
      <w:r w:rsidRPr="00E22A56">
        <w:rPr>
          <w:rFonts w:ascii="Arial Narrow" w:hAnsi="Arial Narrow" w:cs="Arial"/>
          <w:color w:val="000000"/>
          <w:sz w:val="24"/>
          <w:szCs w:val="24"/>
        </w:rPr>
        <w:t xml:space="preserve"> a los datos proporcionados por el Foro Económico Mundial </w:t>
      </w:r>
      <w:r>
        <w:rPr>
          <w:rFonts w:ascii="Arial Narrow" w:hAnsi="Arial Narrow" w:cs="Arial"/>
          <w:color w:val="000000"/>
          <w:sz w:val="24"/>
          <w:szCs w:val="24"/>
        </w:rPr>
        <w:t xml:space="preserve">(WEF por su sigla en inglés) </w:t>
      </w:r>
      <w:r w:rsidRPr="00E22A56">
        <w:rPr>
          <w:rFonts w:ascii="Arial Narrow" w:hAnsi="Arial Narrow" w:cs="Arial"/>
          <w:color w:val="000000"/>
          <w:sz w:val="24"/>
          <w:szCs w:val="24"/>
        </w:rPr>
        <w:t xml:space="preserve">en su informe de competitividad 2015-2016. Este informe se basa en el Índice de Competitividad Global, con 114 </w:t>
      </w:r>
      <w:r>
        <w:rPr>
          <w:rFonts w:ascii="Arial Narrow" w:hAnsi="Arial Narrow" w:cs="Arial"/>
          <w:color w:val="000000"/>
          <w:sz w:val="24"/>
          <w:szCs w:val="24"/>
        </w:rPr>
        <w:t>índices agrupados en 12 pilares; donde incluye a 140 países y Bolivia ocupa el puesto 117.</w:t>
      </w:r>
    </w:p>
    <w:p w:rsidR="00DF7072" w:rsidRDefault="00DF7072" w:rsidP="00DF7072">
      <w:pPr>
        <w:autoSpaceDE w:val="0"/>
        <w:autoSpaceDN w:val="0"/>
        <w:adjustRightInd w:val="0"/>
        <w:spacing w:after="0" w:line="240" w:lineRule="auto"/>
        <w:jc w:val="both"/>
        <w:rPr>
          <w:rFonts w:ascii="Arial Narrow" w:hAnsi="Arial Narrow" w:cs="Arial"/>
          <w:color w:val="000000"/>
          <w:sz w:val="24"/>
          <w:szCs w:val="24"/>
        </w:rPr>
      </w:pPr>
    </w:p>
    <w:p w:rsidR="00DF7072" w:rsidRPr="00A5775B" w:rsidRDefault="00DF7072" w:rsidP="00DF7072">
      <w:pPr>
        <w:autoSpaceDE w:val="0"/>
        <w:autoSpaceDN w:val="0"/>
        <w:adjustRightInd w:val="0"/>
        <w:spacing w:after="0" w:line="240" w:lineRule="auto"/>
        <w:jc w:val="both"/>
        <w:rPr>
          <w:rFonts w:ascii="Arial Narrow" w:hAnsi="Arial Narrow" w:cs="Arial"/>
          <w:color w:val="000000"/>
          <w:sz w:val="24"/>
          <w:szCs w:val="24"/>
        </w:rPr>
      </w:pPr>
      <w:r>
        <w:rPr>
          <w:rFonts w:ascii="Arial Narrow" w:hAnsi="Arial Narrow" w:cs="Arial"/>
          <w:color w:val="000000"/>
          <w:sz w:val="24"/>
          <w:szCs w:val="24"/>
        </w:rPr>
        <w:t>Correlacionando l</w:t>
      </w:r>
      <w:r w:rsidRPr="00E22A56">
        <w:rPr>
          <w:rFonts w:ascii="Arial Narrow" w:hAnsi="Arial Narrow" w:cs="Arial"/>
          <w:color w:val="000000"/>
          <w:sz w:val="24"/>
          <w:szCs w:val="24"/>
        </w:rPr>
        <w:t xml:space="preserve">os pilares de Educación Superior, Desarrollo Tecnológico e Innovación con el Producto Interno Bruto </w:t>
      </w:r>
      <w:r>
        <w:rPr>
          <w:rFonts w:ascii="Arial Narrow" w:hAnsi="Arial Narrow" w:cs="Arial"/>
          <w:color w:val="000000"/>
          <w:sz w:val="24"/>
          <w:szCs w:val="24"/>
        </w:rPr>
        <w:t xml:space="preserve">per cápita </w:t>
      </w:r>
      <w:r w:rsidRPr="00E22A56">
        <w:rPr>
          <w:rFonts w:ascii="Arial Narrow" w:hAnsi="Arial Narrow" w:cs="Arial"/>
          <w:color w:val="000000"/>
          <w:sz w:val="24"/>
          <w:szCs w:val="24"/>
        </w:rPr>
        <w:t>(PIB</w:t>
      </w:r>
      <w:r>
        <w:rPr>
          <w:rFonts w:ascii="Arial Narrow" w:hAnsi="Arial Narrow" w:cs="Arial"/>
          <w:color w:val="000000"/>
          <w:sz w:val="24"/>
          <w:szCs w:val="24"/>
        </w:rPr>
        <w:t xml:space="preserve"> per cápita</w:t>
      </w:r>
      <w:r w:rsidRPr="00E22A56">
        <w:rPr>
          <w:rFonts w:ascii="Arial Narrow" w:hAnsi="Arial Narrow" w:cs="Arial"/>
          <w:color w:val="000000"/>
          <w:sz w:val="24"/>
          <w:szCs w:val="24"/>
        </w:rPr>
        <w:t>)</w:t>
      </w:r>
      <w:r>
        <w:rPr>
          <w:rFonts w:ascii="Arial Narrow" w:hAnsi="Arial Narrow" w:cs="Arial"/>
          <w:color w:val="000000"/>
          <w:sz w:val="24"/>
          <w:szCs w:val="24"/>
        </w:rPr>
        <w:t xml:space="preserve"> se obtiene una dependencia de tipo exponencial, quedando los países desarrollados a lado derecho de la curva y los países menos desarrollados a lado izquierdo, lo que muestra que los países desarrollados crecen de manera exponencial en su economía y los países como Bolivia crecen de manera lineal.  </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r>
        <w:rPr>
          <w:rFonts w:ascii="Arial Narrow" w:hAnsi="Arial Narrow" w:cs="Lucida Sans Unicode"/>
          <w:color w:val="000000"/>
        </w:rPr>
        <w:t xml:space="preserve">Sólo como muestra, se puede mencionar los </w:t>
      </w:r>
      <w:r w:rsidRPr="00E22A56">
        <w:rPr>
          <w:rFonts w:ascii="Arial Narrow" w:hAnsi="Arial Narrow" w:cs="Arial"/>
          <w:color w:val="000000"/>
        </w:rPr>
        <w:t>PIB</w:t>
      </w:r>
      <w:r>
        <w:rPr>
          <w:rFonts w:ascii="Arial Narrow" w:hAnsi="Arial Narrow" w:cs="Arial"/>
          <w:color w:val="000000"/>
        </w:rPr>
        <w:t xml:space="preserve"> per cápita de algunos países en la gestión 2015: Noruega (99.462 $us/hab), Suiza (79.033 $us/hab), Singapur (51.162 $us/hab), Chile (15.410 $us/hab), Brasil (12.079 $us/hab) y Bolivia (3.245 $us/hab).</w:t>
      </w:r>
      <w:r>
        <w:rPr>
          <w:rFonts w:ascii="Arial Narrow" w:hAnsi="Arial Narrow" w:cs="Lucida Sans Unicode"/>
          <w:color w:val="000000"/>
        </w:rPr>
        <w:t xml:space="preserve"> </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r w:rsidRPr="00C77682">
        <w:rPr>
          <w:rFonts w:ascii="Arial Narrow" w:hAnsi="Arial Narrow" w:cs="Lucida Sans Unicode"/>
          <w:color w:val="000000"/>
        </w:rPr>
        <w:t>La tendencia mundial sobre el desarrollo no está basada en la explotación de recursos naturales. En los años 70 esta visión cambió y surgieron nuevas economías basadas en la productividad</w:t>
      </w:r>
      <w:r>
        <w:rPr>
          <w:rFonts w:ascii="Arial Narrow" w:hAnsi="Arial Narrow" w:cs="Lucida Sans Unicode"/>
          <w:color w:val="000000"/>
        </w:rPr>
        <w:t xml:space="preserve"> y su mejoramiento basado en el conocimiento</w:t>
      </w:r>
      <w:r w:rsidRPr="00C77682">
        <w:rPr>
          <w:rFonts w:ascii="Arial Narrow" w:hAnsi="Arial Narrow" w:cs="Lucida Sans Unicode"/>
          <w:color w:val="000000"/>
        </w:rPr>
        <w:t>: Corea del Sur, Taiwán, Singapur, Hong Kong, llamados los “Tigres asiáticos”, capturaron la atención mundial con un rápido crecimiento iniciado en los años 60.</w:t>
      </w:r>
      <w:r>
        <w:rPr>
          <w:rFonts w:ascii="Arial Narrow" w:hAnsi="Arial Narrow" w:cs="Lucida Sans Unicode"/>
          <w:color w:val="000000"/>
        </w:rPr>
        <w:t xml:space="preserve"> </w:t>
      </w:r>
      <w:r w:rsidRPr="00C77682">
        <w:rPr>
          <w:rFonts w:ascii="Arial Narrow" w:hAnsi="Arial Narrow" w:cs="Lucida Sans Unicode"/>
          <w:color w:val="000000"/>
        </w:rPr>
        <w:t>Luego hubo una segunda ola, en los 90 – 2000: China, India, Indonesia, Brasil, Malasia, Filipinas, Chile, Tailandia, Sudáfrica y otros.</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r w:rsidRPr="00C77682">
        <w:rPr>
          <w:rFonts w:ascii="Arial Narrow" w:hAnsi="Arial Narrow" w:cs="Lucida Sans Unicode"/>
          <w:color w:val="000000"/>
        </w:rPr>
        <w:t xml:space="preserve">En los últimos años la tendencia a la productividad </w:t>
      </w:r>
      <w:r>
        <w:rPr>
          <w:rFonts w:ascii="Arial Narrow" w:hAnsi="Arial Narrow" w:cs="Lucida Sans Unicode"/>
          <w:color w:val="000000"/>
        </w:rPr>
        <w:t xml:space="preserve">basada en el conocimiento </w:t>
      </w:r>
      <w:r w:rsidRPr="00C77682">
        <w:rPr>
          <w:rFonts w:ascii="Arial Narrow" w:hAnsi="Arial Narrow" w:cs="Lucida Sans Unicode"/>
          <w:color w:val="000000"/>
        </w:rPr>
        <w:t>se ha profundizado empleando alta tecnología, lo que indica que el siglo XXI pertenece a las economías del conocimiento, donde las innovaciones juegan un rol de</w:t>
      </w:r>
      <w:r>
        <w:rPr>
          <w:rFonts w:ascii="Arial Narrow" w:hAnsi="Arial Narrow" w:cs="Lucida Sans Unicode"/>
          <w:color w:val="000000"/>
        </w:rPr>
        <w:t xml:space="preserve">terminante y la Investigación, </w:t>
      </w:r>
      <w:r w:rsidR="00C01126">
        <w:rPr>
          <w:rFonts w:ascii="Arial Narrow" w:hAnsi="Arial Narrow" w:cs="Lucida Sans Unicode"/>
          <w:color w:val="000000"/>
        </w:rPr>
        <w:t xml:space="preserve">Desarrollo Experimental </w:t>
      </w:r>
      <w:r>
        <w:rPr>
          <w:rFonts w:ascii="Arial Narrow" w:hAnsi="Arial Narrow" w:cs="Lucida Sans Unicode"/>
          <w:color w:val="000000"/>
        </w:rPr>
        <w:t>e Innovación</w:t>
      </w:r>
      <w:r w:rsidRPr="00C77682">
        <w:rPr>
          <w:rFonts w:ascii="Arial Narrow" w:hAnsi="Arial Narrow" w:cs="Lucida Sans Unicode"/>
          <w:color w:val="000000"/>
        </w:rPr>
        <w:t xml:space="preserve"> (I+D</w:t>
      </w:r>
      <w:r>
        <w:rPr>
          <w:rFonts w:ascii="Arial Narrow" w:hAnsi="Arial Narrow" w:cs="Lucida Sans Unicode"/>
          <w:color w:val="000000"/>
        </w:rPr>
        <w:t>+i</w:t>
      </w:r>
      <w:r w:rsidRPr="00C77682">
        <w:rPr>
          <w:rFonts w:ascii="Arial Narrow" w:hAnsi="Arial Narrow" w:cs="Lucida Sans Unicode"/>
          <w:color w:val="000000"/>
        </w:rPr>
        <w:t>) constituye la base.</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r>
        <w:rPr>
          <w:rFonts w:ascii="Arial Narrow" w:hAnsi="Arial Narrow" w:cs="Lucida Sans Unicode"/>
          <w:color w:val="000000"/>
        </w:rPr>
        <w:t>Algunos indicadores de I+D:</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C74661">
      <w:pPr>
        <w:pStyle w:val="NormalWeb"/>
        <w:numPr>
          <w:ilvl w:val="0"/>
          <w:numId w:val="116"/>
        </w:numPr>
        <w:shd w:val="clear" w:color="auto" w:fill="FFFFFF"/>
        <w:spacing w:before="0" w:beforeAutospacing="0" w:after="0" w:afterAutospacing="0"/>
        <w:jc w:val="both"/>
        <w:rPr>
          <w:rFonts w:ascii="Arial Narrow" w:hAnsi="Arial Narrow" w:cs="Lucida Sans Unicode"/>
          <w:color w:val="000000"/>
        </w:rPr>
      </w:pPr>
      <w:r w:rsidRPr="00C77682">
        <w:rPr>
          <w:rFonts w:ascii="Arial Narrow" w:hAnsi="Arial Narrow" w:cs="Lucida Sans Unicode"/>
          <w:color w:val="000000"/>
        </w:rPr>
        <w:t>La inversión en I+D</w:t>
      </w:r>
      <w:r>
        <w:rPr>
          <w:rFonts w:ascii="Arial Narrow" w:hAnsi="Arial Narrow" w:cs="Lucida Sans Unicode"/>
          <w:color w:val="000000"/>
        </w:rPr>
        <w:t>+i</w:t>
      </w:r>
      <w:r w:rsidRPr="00C77682">
        <w:rPr>
          <w:rFonts w:ascii="Arial Narrow" w:hAnsi="Arial Narrow" w:cs="Lucida Sans Unicode"/>
          <w:color w:val="000000"/>
        </w:rPr>
        <w:t xml:space="preserve"> es un</w:t>
      </w:r>
      <w:r>
        <w:rPr>
          <w:rFonts w:ascii="Arial Narrow" w:hAnsi="Arial Narrow" w:cs="Lucida Sans Unicode"/>
          <w:color w:val="000000"/>
        </w:rPr>
        <w:t>o</w:t>
      </w:r>
      <w:r w:rsidRPr="00C77682">
        <w:rPr>
          <w:rFonts w:ascii="Arial Narrow" w:hAnsi="Arial Narrow" w:cs="Lucida Sans Unicode"/>
          <w:color w:val="000000"/>
        </w:rPr>
        <w:t xml:space="preserve"> de los factores más relevantes que permite promover el crecimiento económico en el largo plazo. En las economías más industrializadas, la intensidad de la I+D</w:t>
      </w:r>
      <w:r>
        <w:rPr>
          <w:rFonts w:ascii="Arial Narrow" w:hAnsi="Arial Narrow" w:cs="Lucida Sans Unicode"/>
          <w:color w:val="000000"/>
        </w:rPr>
        <w:t xml:space="preserve"> </w:t>
      </w:r>
      <w:r w:rsidRPr="00C77682">
        <w:rPr>
          <w:rFonts w:ascii="Arial Narrow" w:hAnsi="Arial Narrow" w:cs="Lucida Sans Unicode"/>
          <w:color w:val="000000"/>
        </w:rPr>
        <w:t>(Porcentaje del PIB invertido en I+D) ha ido creciendo const</w:t>
      </w:r>
      <w:r>
        <w:rPr>
          <w:rFonts w:ascii="Arial Narrow" w:hAnsi="Arial Narrow" w:cs="Lucida Sans Unicode"/>
          <w:color w:val="000000"/>
        </w:rPr>
        <w:t>antemente a un ritmo mayor al 1,</w:t>
      </w:r>
      <w:r w:rsidRPr="00C77682">
        <w:rPr>
          <w:rFonts w:ascii="Arial Narrow" w:hAnsi="Arial Narrow" w:cs="Lucida Sans Unicode"/>
          <w:color w:val="000000"/>
        </w:rPr>
        <w:t xml:space="preserve">2%. Los países con mayor gasto en I+D </w:t>
      </w:r>
      <w:r>
        <w:rPr>
          <w:rFonts w:ascii="Arial Narrow" w:hAnsi="Arial Narrow" w:cs="Lucida Sans Unicode"/>
          <w:color w:val="000000"/>
        </w:rPr>
        <w:t xml:space="preserve">en la gestión 2013 </w:t>
      </w:r>
      <w:r w:rsidRPr="00C77682">
        <w:rPr>
          <w:rFonts w:ascii="Arial Narrow" w:hAnsi="Arial Narrow" w:cs="Lucida Sans Unicode"/>
          <w:color w:val="000000"/>
        </w:rPr>
        <w:t>han sido: Corea</w:t>
      </w:r>
      <w:r>
        <w:rPr>
          <w:rFonts w:ascii="Arial Narrow" w:hAnsi="Arial Narrow" w:cs="Lucida Sans Unicode"/>
          <w:color w:val="000000"/>
        </w:rPr>
        <w:t xml:space="preserve"> (4,15%), </w:t>
      </w:r>
      <w:r w:rsidRPr="00C77682">
        <w:rPr>
          <w:rFonts w:ascii="Arial Narrow" w:hAnsi="Arial Narrow" w:cs="Lucida Sans Unicode"/>
          <w:color w:val="000000"/>
        </w:rPr>
        <w:t>Finlandia</w:t>
      </w:r>
      <w:r>
        <w:rPr>
          <w:rFonts w:ascii="Arial Narrow" w:hAnsi="Arial Narrow" w:cs="Lucida Sans Unicode"/>
          <w:color w:val="000000"/>
        </w:rPr>
        <w:t xml:space="preserve"> (3,31%)</w:t>
      </w:r>
      <w:r w:rsidRPr="00C77682">
        <w:rPr>
          <w:rFonts w:ascii="Arial Narrow" w:hAnsi="Arial Narrow" w:cs="Lucida Sans Unicode"/>
          <w:color w:val="000000"/>
        </w:rPr>
        <w:t xml:space="preserve">, </w:t>
      </w:r>
      <w:r>
        <w:rPr>
          <w:rFonts w:ascii="Arial Narrow" w:hAnsi="Arial Narrow" w:cs="Lucida Sans Unicode"/>
          <w:color w:val="000000"/>
        </w:rPr>
        <w:t>EEUU (2,81%)</w:t>
      </w:r>
      <w:r w:rsidRPr="00C77682">
        <w:rPr>
          <w:rFonts w:ascii="Arial Narrow" w:hAnsi="Arial Narrow" w:cs="Lucida Sans Unicode"/>
          <w:color w:val="000000"/>
        </w:rPr>
        <w:t>.</w:t>
      </w:r>
      <w:r>
        <w:rPr>
          <w:rFonts w:ascii="Arial Narrow" w:hAnsi="Arial Narrow" w:cs="Lucida Sans Unicode"/>
          <w:color w:val="000000"/>
        </w:rPr>
        <w:t xml:space="preserve"> </w:t>
      </w:r>
      <w:r w:rsidRPr="00C77682">
        <w:rPr>
          <w:rFonts w:ascii="Arial Narrow" w:hAnsi="Arial Narrow" w:cs="Lucida Sans Unicode"/>
          <w:color w:val="000000"/>
        </w:rPr>
        <w:t>En contraste, en A</w:t>
      </w:r>
      <w:r>
        <w:rPr>
          <w:rFonts w:ascii="Arial Narrow" w:hAnsi="Arial Narrow" w:cs="Lucida Sans Unicode"/>
          <w:color w:val="000000"/>
        </w:rPr>
        <w:t xml:space="preserve">mérica Latina y el Caribe </w:t>
      </w:r>
      <w:r w:rsidRPr="00C77682">
        <w:rPr>
          <w:rFonts w:ascii="Arial Narrow" w:hAnsi="Arial Narrow" w:cs="Lucida Sans Unicode"/>
          <w:color w:val="000000"/>
        </w:rPr>
        <w:t>la mayor intensidad de I</w:t>
      </w:r>
      <w:r>
        <w:rPr>
          <w:rFonts w:ascii="Arial Narrow" w:hAnsi="Arial Narrow" w:cs="Lucida Sans Unicode"/>
          <w:color w:val="000000"/>
        </w:rPr>
        <w:t>+D corresponde a Brasil (1,11%) y Chile (0,</w:t>
      </w:r>
      <w:r w:rsidRPr="00C77682">
        <w:rPr>
          <w:rFonts w:ascii="Arial Narrow" w:hAnsi="Arial Narrow" w:cs="Lucida Sans Unicode"/>
          <w:color w:val="000000"/>
        </w:rPr>
        <w:t>4%), mientras Bolivia (</w:t>
      </w:r>
      <w:r>
        <w:rPr>
          <w:rFonts w:ascii="Arial Narrow" w:hAnsi="Arial Narrow" w:cs="Lucida Sans Unicode"/>
          <w:color w:val="000000"/>
        </w:rPr>
        <w:t>entre 0,16</w:t>
      </w:r>
      <w:r w:rsidRPr="00C77682">
        <w:rPr>
          <w:rFonts w:ascii="Arial Narrow" w:hAnsi="Arial Narrow" w:cs="Lucida Sans Unicode"/>
          <w:color w:val="000000"/>
        </w:rPr>
        <w:t>%) juntamente con otros 11</w:t>
      </w:r>
      <w:r>
        <w:rPr>
          <w:rFonts w:ascii="Arial Narrow" w:hAnsi="Arial Narrow" w:cs="Lucida Sans Unicode"/>
          <w:color w:val="000000"/>
        </w:rPr>
        <w:t xml:space="preserve"> países están por debajo del 0,4%.</w:t>
      </w:r>
    </w:p>
    <w:p w:rsidR="00DF7072" w:rsidRDefault="00DF7072" w:rsidP="00DF7072">
      <w:pPr>
        <w:pStyle w:val="NormalWeb"/>
        <w:shd w:val="clear" w:color="auto" w:fill="FFFFFF"/>
        <w:spacing w:before="0" w:beforeAutospacing="0" w:after="0" w:afterAutospacing="0"/>
        <w:ind w:left="720"/>
        <w:jc w:val="both"/>
        <w:rPr>
          <w:rFonts w:ascii="Arial Narrow" w:hAnsi="Arial Narrow" w:cs="Lucida Sans Unicode"/>
          <w:color w:val="000000"/>
        </w:rPr>
      </w:pPr>
    </w:p>
    <w:p w:rsidR="00DF7072" w:rsidRDefault="00DF7072" w:rsidP="00C74661">
      <w:pPr>
        <w:pStyle w:val="NormalWeb"/>
        <w:numPr>
          <w:ilvl w:val="0"/>
          <w:numId w:val="116"/>
        </w:numPr>
        <w:shd w:val="clear" w:color="auto" w:fill="FFFFFF"/>
        <w:spacing w:before="0" w:beforeAutospacing="0" w:after="0" w:afterAutospacing="0"/>
        <w:jc w:val="both"/>
        <w:rPr>
          <w:rFonts w:ascii="Arial Narrow" w:hAnsi="Arial Narrow" w:cs="Lucida Sans Unicode"/>
          <w:color w:val="000000"/>
        </w:rPr>
      </w:pPr>
      <w:r w:rsidRPr="00C77682">
        <w:rPr>
          <w:rFonts w:ascii="Arial Narrow" w:hAnsi="Arial Narrow" w:cs="Lucida Sans Unicode"/>
          <w:color w:val="000000"/>
        </w:rPr>
        <w:t>Otro dato que explica el desarrollo de las economías del conocimiento es el número de publicaciones científicas per cápita, y aunque en A</w:t>
      </w:r>
      <w:r>
        <w:rPr>
          <w:rFonts w:ascii="Arial Narrow" w:hAnsi="Arial Narrow" w:cs="Lucida Sans Unicode"/>
          <w:color w:val="000000"/>
        </w:rPr>
        <w:t xml:space="preserve">mérica Lantina y el Caribe </w:t>
      </w:r>
      <w:r w:rsidRPr="00C77682">
        <w:rPr>
          <w:rFonts w:ascii="Arial Narrow" w:hAnsi="Arial Narrow" w:cs="Lucida Sans Unicode"/>
          <w:color w:val="000000"/>
        </w:rPr>
        <w:t>han aumentado considerablemente, todavía ocupan una posición baja respecto de los países más industrializados: Finlandia, Irlanda, EEUU, España, Japón, Corea. </w:t>
      </w:r>
      <w:r>
        <w:rPr>
          <w:rFonts w:ascii="Arial Narrow" w:hAnsi="Arial Narrow" w:cs="Lucida Sans Unicode"/>
          <w:color w:val="000000"/>
        </w:rPr>
        <w:t xml:space="preserve"> </w:t>
      </w:r>
      <w:r w:rsidRPr="00C77682">
        <w:rPr>
          <w:rFonts w:ascii="Arial Narrow" w:hAnsi="Arial Narrow" w:cs="Lucida Sans Unicode"/>
          <w:color w:val="000000"/>
        </w:rPr>
        <w:t xml:space="preserve">Bolivia se encuentra </w:t>
      </w:r>
      <w:r w:rsidRPr="00C77682">
        <w:rPr>
          <w:rFonts w:ascii="Arial Narrow" w:hAnsi="Arial Narrow" w:cs="Lucida Sans Unicode"/>
          <w:color w:val="000000"/>
        </w:rPr>
        <w:lastRenderedPageBreak/>
        <w:t>entre los nueve países co</w:t>
      </w:r>
      <w:r>
        <w:rPr>
          <w:rFonts w:ascii="Arial Narrow" w:hAnsi="Arial Narrow" w:cs="Lucida Sans Unicode"/>
          <w:color w:val="000000"/>
        </w:rPr>
        <w:t xml:space="preserve">n menor número de publicaciones </w:t>
      </w:r>
      <w:r w:rsidRPr="00C77682">
        <w:rPr>
          <w:rFonts w:ascii="Arial Narrow" w:hAnsi="Arial Narrow" w:cs="Lucida Sans Unicode"/>
          <w:color w:val="000000"/>
        </w:rPr>
        <w:t>científicas</w:t>
      </w:r>
      <w:r>
        <w:rPr>
          <w:rFonts w:ascii="Arial Narrow" w:hAnsi="Arial Narrow" w:cs="Lucida Sans Unicode"/>
          <w:color w:val="000000"/>
        </w:rPr>
        <w:t xml:space="preserve"> alcanzado 47 en el 2014, en el mismo año Brasil publicó 13.148, Chile 4.128 y Argentina 3.863 publicaciones.</w:t>
      </w:r>
    </w:p>
    <w:p w:rsidR="00DF7072" w:rsidRDefault="00DF7072" w:rsidP="00DF7072">
      <w:pPr>
        <w:pStyle w:val="NormalWeb"/>
        <w:shd w:val="clear" w:color="auto" w:fill="FFFFFF"/>
        <w:spacing w:before="0" w:beforeAutospacing="0" w:after="0" w:afterAutospacing="0"/>
        <w:jc w:val="both"/>
        <w:rPr>
          <w:rFonts w:ascii="Arial Narrow" w:hAnsi="Arial Narrow" w:cs="Lucida Sans Unicode"/>
          <w:color w:val="000000"/>
        </w:rPr>
      </w:pPr>
    </w:p>
    <w:p w:rsidR="00DF7072" w:rsidRDefault="00DF7072" w:rsidP="00C74661">
      <w:pPr>
        <w:pStyle w:val="Prrafodelista"/>
        <w:numPr>
          <w:ilvl w:val="0"/>
          <w:numId w:val="116"/>
        </w:numPr>
        <w:autoSpaceDE w:val="0"/>
        <w:autoSpaceDN w:val="0"/>
        <w:adjustRightInd w:val="0"/>
        <w:spacing w:after="0" w:line="240" w:lineRule="auto"/>
        <w:jc w:val="both"/>
        <w:rPr>
          <w:rFonts w:ascii="Arial Narrow" w:hAnsi="Arial Narrow" w:cs="Arial"/>
          <w:sz w:val="24"/>
          <w:szCs w:val="24"/>
          <w:shd w:val="clear" w:color="auto" w:fill="FFFFFF"/>
        </w:rPr>
      </w:pPr>
      <w:r w:rsidRPr="00A5775B">
        <w:rPr>
          <w:rFonts w:ascii="Arial Narrow" w:hAnsi="Arial Narrow" w:cs="Arial"/>
          <w:sz w:val="24"/>
          <w:szCs w:val="24"/>
          <w:shd w:val="clear" w:color="auto" w:fill="FFFFFF"/>
        </w:rPr>
        <w:t>El número de patentes que produce Latinoamérica es tan sólo el 12%, el restante 88% de las patentes en Latinoamérica está a cargo por no residentes, por tanto, está a cargo de las empresas transnacionales. Estas empresas están realizando invenciones y patentando en Latinoamérica. En la gestión 2014, en Bolivia se tramitaron 294 solicitudes de patentes, de las cuales sólo 9 corresponden a empresas residentes (3%); en el mismo periodo, en Brasil se tramitaron más 30 mil patentes, en Argentina cerca de 5 mil y en Chile 3 mil.</w:t>
      </w:r>
    </w:p>
    <w:p w:rsidR="00DF7072" w:rsidRPr="00A5775B" w:rsidRDefault="00DF7072" w:rsidP="00DF7072">
      <w:pPr>
        <w:pStyle w:val="Prrafodelista"/>
        <w:spacing w:after="0" w:line="240" w:lineRule="auto"/>
        <w:rPr>
          <w:rFonts w:ascii="Arial Narrow" w:hAnsi="Arial Narrow" w:cs="Arial"/>
          <w:sz w:val="24"/>
          <w:szCs w:val="24"/>
          <w:shd w:val="clear" w:color="auto" w:fill="FFFFFF"/>
        </w:rPr>
      </w:pPr>
    </w:p>
    <w:p w:rsidR="00DF7072" w:rsidRPr="00A5775B" w:rsidRDefault="00DF7072" w:rsidP="00C74661">
      <w:pPr>
        <w:pStyle w:val="Prrafodelista"/>
        <w:numPr>
          <w:ilvl w:val="0"/>
          <w:numId w:val="116"/>
        </w:numPr>
        <w:autoSpaceDE w:val="0"/>
        <w:autoSpaceDN w:val="0"/>
        <w:adjustRightInd w:val="0"/>
        <w:spacing w:after="0" w:line="240" w:lineRule="auto"/>
        <w:jc w:val="both"/>
        <w:rPr>
          <w:rFonts w:ascii="Arial Narrow" w:hAnsi="Arial Narrow" w:cs="Arial"/>
          <w:sz w:val="24"/>
          <w:szCs w:val="24"/>
          <w:shd w:val="clear" w:color="auto" w:fill="FFFFFF"/>
        </w:rPr>
      </w:pPr>
      <w:r w:rsidRPr="00A5775B">
        <w:rPr>
          <w:rFonts w:ascii="Arial Narrow" w:hAnsi="Arial Narrow" w:cs="Arial"/>
          <w:sz w:val="24"/>
          <w:szCs w:val="24"/>
          <w:shd w:val="clear" w:color="auto" w:fill="FFFFFF"/>
        </w:rPr>
        <w:t>Otro indicador relevante de inversión en I+D es el número de investigadores por millón de habitantes, en el año 2014, el país que más investigadores tiene es Finlandia con 7.482 investigadores por cada millón de habitantes, Brasil tiene 710, Chile 317 y Bolivia sólo 162.</w:t>
      </w:r>
    </w:p>
    <w:p w:rsidR="00DF7072" w:rsidRDefault="00DF7072" w:rsidP="00DF7072">
      <w:pPr>
        <w:autoSpaceDE w:val="0"/>
        <w:autoSpaceDN w:val="0"/>
        <w:adjustRightInd w:val="0"/>
        <w:spacing w:after="0" w:line="240" w:lineRule="auto"/>
        <w:jc w:val="both"/>
        <w:rPr>
          <w:rFonts w:ascii="Arial Narrow" w:hAnsi="Arial Narrow" w:cs="Arial"/>
          <w:sz w:val="24"/>
          <w:szCs w:val="24"/>
          <w:shd w:val="clear" w:color="auto" w:fill="FFFFFF"/>
        </w:rPr>
      </w:pPr>
    </w:p>
    <w:p w:rsidR="00DF7072" w:rsidRDefault="00DF7072" w:rsidP="00DF7072">
      <w:pPr>
        <w:autoSpaceDE w:val="0"/>
        <w:autoSpaceDN w:val="0"/>
        <w:adjustRightInd w:val="0"/>
        <w:spacing w:after="0" w:line="240" w:lineRule="auto"/>
        <w:jc w:val="both"/>
        <w:rPr>
          <w:rFonts w:ascii="Arial Narrow" w:hAnsi="Arial Narrow" w:cs="Arial"/>
          <w:color w:val="000000"/>
          <w:sz w:val="24"/>
          <w:szCs w:val="24"/>
        </w:rPr>
      </w:pPr>
      <w:r>
        <w:rPr>
          <w:rFonts w:ascii="Arial Narrow" w:hAnsi="Arial Narrow" w:cs="Arial"/>
          <w:sz w:val="24"/>
          <w:szCs w:val="24"/>
          <w:shd w:val="clear" w:color="auto" w:fill="FFFFFF"/>
        </w:rPr>
        <w:t>Un análisis prospectivo de la situación mundial a futuro, muestra que e</w:t>
      </w:r>
      <w:r w:rsidRPr="00E22A56">
        <w:rPr>
          <w:rFonts w:ascii="Arial Narrow" w:hAnsi="Arial Narrow" w:cs="Arial"/>
          <w:color w:val="000000"/>
          <w:sz w:val="24"/>
          <w:szCs w:val="24"/>
        </w:rPr>
        <w:t>l mapa económico mundial para el 2025 será muy diferente</w:t>
      </w:r>
      <w:r>
        <w:rPr>
          <w:rFonts w:ascii="Arial Narrow" w:hAnsi="Arial Narrow" w:cs="Arial"/>
          <w:color w:val="000000"/>
          <w:sz w:val="24"/>
          <w:szCs w:val="24"/>
        </w:rPr>
        <w:t xml:space="preserve"> (según el BID)</w:t>
      </w:r>
      <w:r w:rsidRPr="00E22A56">
        <w:rPr>
          <w:rFonts w:ascii="Arial Narrow" w:hAnsi="Arial Narrow" w:cs="Arial"/>
          <w:color w:val="000000"/>
          <w:sz w:val="24"/>
          <w:szCs w:val="24"/>
        </w:rPr>
        <w:t>, para entonces y después de casi un siglo a la cabeza, Estados Unidos (en 1975 tenía el 34% del PIB mundial) dejará de ser la primera potencia económica del mundo, dejando ese sitio para China que tendrá un 23% del PIB mundial. Es muy probable que Brasil, Rusia, Indonesia, Corea del Sur e India tengan el 50% del PIB mundial. Esto significa que los países emergentes crecerán a una velocidad del 4,5%, siendo que Latinoamérica en su conjunto tendrá un crecimiento del 3,7% si no existe crisis o grandes reformas.</w:t>
      </w:r>
      <w:r>
        <w:rPr>
          <w:rFonts w:ascii="Arial Narrow" w:hAnsi="Arial Narrow" w:cs="Arial"/>
          <w:color w:val="000000"/>
          <w:sz w:val="24"/>
          <w:szCs w:val="24"/>
        </w:rPr>
        <w:t xml:space="preserve"> </w:t>
      </w:r>
    </w:p>
    <w:p w:rsidR="00DF7072" w:rsidRDefault="00DF7072" w:rsidP="00DF7072">
      <w:pPr>
        <w:autoSpaceDE w:val="0"/>
        <w:autoSpaceDN w:val="0"/>
        <w:adjustRightInd w:val="0"/>
        <w:spacing w:after="0" w:line="240" w:lineRule="auto"/>
        <w:jc w:val="both"/>
        <w:rPr>
          <w:rFonts w:ascii="Arial Narrow" w:hAnsi="Arial Narrow" w:cs="Arial"/>
          <w:color w:val="000000"/>
          <w:sz w:val="24"/>
          <w:szCs w:val="24"/>
        </w:rPr>
      </w:pPr>
    </w:p>
    <w:p w:rsidR="00DF7072" w:rsidRPr="00E22A56" w:rsidRDefault="00DF7072" w:rsidP="00DF7072">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El PIB de Latinoamérica se duplicará, pasando de 7 billones en 2012 a 14 billones de dólares en el 2025. El PIB per cápita de Argentina, Chile, México y Uruguay superará los 23.000 $us en el 2025, este es el ingreso para ser considerado como país desarrollado; Brasil, Colombia y Perú lo superarían algunos años después. Bolivia tiene un ingreso per cápita actual de 3.200 $us, para el 2025 se prevé llegar a 5.200$us (La Razón, 2015).</w:t>
      </w:r>
    </w:p>
    <w:p w:rsidR="00DF7072" w:rsidRDefault="00DF7072" w:rsidP="00DF7072">
      <w:pPr>
        <w:autoSpaceDE w:val="0"/>
        <w:autoSpaceDN w:val="0"/>
        <w:adjustRightInd w:val="0"/>
        <w:spacing w:after="0" w:line="240" w:lineRule="auto"/>
        <w:jc w:val="both"/>
        <w:rPr>
          <w:rFonts w:ascii="Arial Narrow" w:hAnsi="Arial Narrow" w:cs="Arial"/>
          <w:color w:val="000000"/>
          <w:sz w:val="24"/>
          <w:szCs w:val="24"/>
        </w:rPr>
      </w:pPr>
    </w:p>
    <w:p w:rsidR="00DF7072" w:rsidRPr="00E22A56" w:rsidRDefault="00DF7072" w:rsidP="00DF7072">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Cada año, la población de latinoamericana incorporará a 10 millones de personas a la clase media, llegando a alcanzar esta clase aproximadamente 460 millones de personas para el 2025.</w:t>
      </w:r>
    </w:p>
    <w:p w:rsidR="00DF7072" w:rsidRDefault="00DF7072" w:rsidP="00DF7072">
      <w:pPr>
        <w:spacing w:after="0" w:line="240" w:lineRule="auto"/>
        <w:jc w:val="both"/>
        <w:rPr>
          <w:rFonts w:ascii="Arial Narrow" w:hAnsi="Arial Narrow" w:cs="Arial"/>
          <w:color w:val="000000"/>
          <w:sz w:val="24"/>
          <w:szCs w:val="24"/>
        </w:rPr>
      </w:pPr>
    </w:p>
    <w:p w:rsidR="00DF7072" w:rsidRPr="00E22A56" w:rsidRDefault="00102E9C" w:rsidP="00DF7072">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El cambio c</w:t>
      </w:r>
      <w:r w:rsidR="00DF7072">
        <w:rPr>
          <w:rFonts w:ascii="Arial Narrow" w:hAnsi="Arial Narrow" w:cs="Arial"/>
          <w:color w:val="000000"/>
          <w:sz w:val="24"/>
          <w:szCs w:val="24"/>
        </w:rPr>
        <w:t xml:space="preserve">limático será uno de los aspectos de mayor interés para la humanidad en los próximos años. </w:t>
      </w:r>
      <w:r w:rsidR="00DF7072" w:rsidRPr="00E22A56">
        <w:rPr>
          <w:rFonts w:ascii="Arial Narrow" w:hAnsi="Arial Narrow" w:cs="Arial"/>
          <w:color w:val="000000"/>
          <w:sz w:val="24"/>
          <w:szCs w:val="24"/>
        </w:rPr>
        <w:t>En las últimas décadas la temperatura media de la tierra se ha incrementado en 1˚C</w:t>
      </w:r>
      <w:r w:rsidR="00DF7072">
        <w:rPr>
          <w:rFonts w:ascii="Arial Narrow" w:hAnsi="Arial Narrow" w:cs="Arial"/>
          <w:color w:val="000000"/>
          <w:sz w:val="24"/>
          <w:szCs w:val="24"/>
        </w:rPr>
        <w:t>,</w:t>
      </w:r>
      <w:r w:rsidR="00DF7072" w:rsidRPr="00E22A56">
        <w:rPr>
          <w:rFonts w:ascii="Arial Narrow" w:hAnsi="Arial Narrow" w:cs="Arial"/>
          <w:color w:val="000000"/>
          <w:sz w:val="24"/>
          <w:szCs w:val="24"/>
        </w:rPr>
        <w:t xml:space="preserve"> debido al incremento en la atmósfera de gases como CO</w:t>
      </w:r>
      <w:r w:rsidR="00DF7072" w:rsidRPr="00E22A56">
        <w:rPr>
          <w:rFonts w:ascii="Arial Narrow" w:hAnsi="Arial Narrow" w:cs="Arial"/>
          <w:color w:val="000000"/>
          <w:sz w:val="24"/>
          <w:szCs w:val="24"/>
          <w:vertAlign w:val="subscript"/>
        </w:rPr>
        <w:t>2</w:t>
      </w:r>
      <w:r w:rsidR="00DF7072" w:rsidRPr="00E22A56">
        <w:rPr>
          <w:rFonts w:ascii="Arial Narrow" w:hAnsi="Arial Narrow" w:cs="Arial"/>
          <w:color w:val="000000"/>
          <w:sz w:val="24"/>
          <w:szCs w:val="24"/>
        </w:rPr>
        <w:t>, vapor de agua, ozono, metano, óxido nitroso y compuestos sintéticos como los CFC (cloro fluoro carbonos) y otros. Se estima que, en los próximos 50 años, la temperatura promedio de la tierra puede subir entre 1,5˚C y 5˚C, lo que originaría consecuencias realmente catastróficas para la vida de las especies en la tierra.</w:t>
      </w:r>
    </w:p>
    <w:p w:rsidR="00DF7072" w:rsidRDefault="00DF7072" w:rsidP="00DF7072">
      <w:pPr>
        <w:spacing w:after="0" w:line="240" w:lineRule="auto"/>
        <w:jc w:val="both"/>
        <w:rPr>
          <w:rFonts w:ascii="Arial Narrow" w:hAnsi="Arial Narrow" w:cs="Arial"/>
          <w:color w:val="000000"/>
          <w:sz w:val="24"/>
          <w:szCs w:val="24"/>
          <w:shd w:val="clear" w:color="auto" w:fill="FFFFFF"/>
        </w:rPr>
      </w:pPr>
    </w:p>
    <w:p w:rsidR="00DF7072" w:rsidRPr="00E22A56" w:rsidRDefault="00DF7072" w:rsidP="00DF7072">
      <w:pPr>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shd w:val="clear" w:color="auto" w:fill="FFFFFF"/>
        </w:rPr>
        <w:t>La investigación y el desarrollo generan y seguirán generando conocimientos sobre cómo frenar el cambio climático y, en este sentido, todos los gobiernos, las agencias de cooperación, las universidades, científicos, la población y otros actores, deben y pueden jugar un papel constructivo en el desarrollo, difusión y transferencia de conocimientos y tecnologías que ayuden a proteger el planeta.</w:t>
      </w:r>
    </w:p>
    <w:p w:rsidR="00DF7072" w:rsidRDefault="00DF7072" w:rsidP="00DF7072">
      <w:pPr>
        <w:pStyle w:val="NormalWeb"/>
        <w:shd w:val="clear" w:color="auto" w:fill="FFFFFF"/>
        <w:spacing w:before="0" w:beforeAutospacing="0" w:after="0" w:afterAutospacing="0"/>
        <w:jc w:val="both"/>
        <w:rPr>
          <w:rFonts w:asciiTheme="majorHAnsi" w:hAnsiTheme="majorHAnsi" w:cs="Lucida Sans Unicode"/>
          <w:color w:val="0070C0"/>
        </w:rPr>
      </w:pPr>
    </w:p>
    <w:p w:rsidR="008605E8" w:rsidRDefault="008605E8" w:rsidP="00DF7072">
      <w:pPr>
        <w:pStyle w:val="NormalWeb"/>
        <w:shd w:val="clear" w:color="auto" w:fill="FFFFFF"/>
        <w:spacing w:before="0" w:beforeAutospacing="0" w:after="0" w:afterAutospacing="0"/>
        <w:jc w:val="both"/>
        <w:rPr>
          <w:rFonts w:asciiTheme="majorHAnsi" w:hAnsiTheme="majorHAnsi" w:cs="Lucida Sans Unicode"/>
          <w:color w:val="0070C0"/>
        </w:rPr>
      </w:pPr>
    </w:p>
    <w:p w:rsidR="00DF7072" w:rsidRDefault="00DF7072" w:rsidP="00DF7072">
      <w:pPr>
        <w:pStyle w:val="NormalWeb"/>
        <w:shd w:val="clear" w:color="auto" w:fill="FFFFFF"/>
        <w:spacing w:before="0" w:beforeAutospacing="0" w:after="0" w:afterAutospacing="0"/>
        <w:jc w:val="both"/>
        <w:rPr>
          <w:rFonts w:asciiTheme="majorHAnsi" w:hAnsiTheme="majorHAnsi" w:cs="Lucida Sans Unicode"/>
          <w:color w:val="0070C0"/>
        </w:rPr>
      </w:pPr>
      <w:r>
        <w:rPr>
          <w:rFonts w:asciiTheme="majorHAnsi" w:hAnsiTheme="majorHAnsi" w:cs="Lucida Sans Unicode"/>
          <w:color w:val="0070C0"/>
        </w:rPr>
        <w:t>Contexto universitario</w:t>
      </w:r>
    </w:p>
    <w:p w:rsidR="00DF7072" w:rsidRDefault="00DF7072" w:rsidP="00DF7072">
      <w:pPr>
        <w:pStyle w:val="NormalWeb"/>
        <w:shd w:val="clear" w:color="auto" w:fill="FFFFFF"/>
        <w:spacing w:before="0" w:beforeAutospacing="0" w:after="0" w:afterAutospacing="0"/>
        <w:jc w:val="both"/>
        <w:rPr>
          <w:rFonts w:ascii="Arial Narrow" w:eastAsia="Calibri" w:hAnsi="Arial Narrow"/>
        </w:rPr>
      </w:pPr>
    </w:p>
    <w:p w:rsidR="00DF7072" w:rsidRDefault="00DF7072" w:rsidP="00DF7072">
      <w:pPr>
        <w:pStyle w:val="NormalWeb"/>
        <w:shd w:val="clear" w:color="auto" w:fill="FFFFFF"/>
        <w:spacing w:before="0" w:beforeAutospacing="0" w:after="0" w:afterAutospacing="0"/>
        <w:jc w:val="both"/>
        <w:rPr>
          <w:rFonts w:ascii="Arial Narrow" w:eastAsia="Calibri" w:hAnsi="Arial Narrow"/>
        </w:rPr>
      </w:pPr>
      <w:r w:rsidRPr="00145ABC">
        <w:rPr>
          <w:rFonts w:ascii="Arial Narrow" w:eastAsia="Calibri" w:hAnsi="Arial Narrow"/>
        </w:rPr>
        <w:lastRenderedPageBreak/>
        <w:t>La Universidad Pública Boli</w:t>
      </w:r>
      <w:r>
        <w:rPr>
          <w:rFonts w:ascii="Arial Narrow" w:eastAsia="Calibri" w:hAnsi="Arial Narrow"/>
        </w:rPr>
        <w:t xml:space="preserve">viana, de acuerdo a sus estatutos, conforma el Sistema de la </w:t>
      </w:r>
      <w:r w:rsidRPr="00145ABC">
        <w:rPr>
          <w:rFonts w:ascii="Arial Narrow" w:eastAsia="Calibri" w:hAnsi="Arial Narrow"/>
        </w:rPr>
        <w:t>Universidad Boliviana</w:t>
      </w:r>
      <w:r>
        <w:rPr>
          <w:rFonts w:ascii="Arial Narrow" w:eastAsia="Calibri" w:hAnsi="Arial Narrow"/>
        </w:rPr>
        <w:t xml:space="preserve"> – SUB </w:t>
      </w:r>
      <w:r w:rsidRPr="00145ABC">
        <w:rPr>
          <w:rFonts w:ascii="Arial Narrow" w:eastAsia="Calibri" w:hAnsi="Arial Narrow"/>
        </w:rPr>
        <w:t>constituido por las U</w:t>
      </w:r>
      <w:r>
        <w:rPr>
          <w:rFonts w:ascii="Arial Narrow" w:eastAsia="Calibri" w:hAnsi="Arial Narrow"/>
        </w:rPr>
        <w:t xml:space="preserve">niversidades Públicas Autónomas </w:t>
      </w:r>
      <w:r w:rsidRPr="00145ABC">
        <w:rPr>
          <w:rFonts w:ascii="Arial Narrow" w:eastAsia="Calibri" w:hAnsi="Arial Narrow"/>
        </w:rPr>
        <w:t>iguales en jerarquía</w:t>
      </w:r>
      <w:r>
        <w:rPr>
          <w:rFonts w:ascii="Arial Narrow" w:eastAsia="Calibri" w:hAnsi="Arial Narrow"/>
        </w:rPr>
        <w:t xml:space="preserve">, las universidades de régimen especial </w:t>
      </w:r>
      <w:r w:rsidRPr="00145ABC">
        <w:rPr>
          <w:rFonts w:ascii="Arial Narrow" w:eastAsia="Calibri" w:hAnsi="Arial Narrow"/>
        </w:rPr>
        <w:t>y su organismo central, el Com</w:t>
      </w:r>
      <w:r>
        <w:rPr>
          <w:rFonts w:ascii="Arial Narrow" w:eastAsia="Calibri" w:hAnsi="Arial Narrow"/>
        </w:rPr>
        <w:t xml:space="preserve">ité Ejecutivo de la Universidad </w:t>
      </w:r>
      <w:r w:rsidRPr="00145ABC">
        <w:rPr>
          <w:rFonts w:ascii="Arial Narrow" w:eastAsia="Calibri" w:hAnsi="Arial Narrow"/>
        </w:rPr>
        <w:t>Boliviana</w:t>
      </w:r>
      <w:r>
        <w:rPr>
          <w:rFonts w:ascii="Arial Narrow" w:eastAsia="Calibri" w:hAnsi="Arial Narrow"/>
        </w:rPr>
        <w:t xml:space="preserve">. </w:t>
      </w:r>
    </w:p>
    <w:p w:rsidR="00573846" w:rsidRDefault="00573846" w:rsidP="00DF7072">
      <w:pPr>
        <w:spacing w:after="0" w:line="240" w:lineRule="auto"/>
        <w:jc w:val="both"/>
        <w:rPr>
          <w:rFonts w:ascii="Arial Narrow" w:eastAsia="Calibri" w:hAnsi="Arial Narrow"/>
          <w:sz w:val="24"/>
        </w:rPr>
      </w:pPr>
    </w:p>
    <w:p w:rsidR="00DF7072" w:rsidRDefault="00DF7072" w:rsidP="00DF7072">
      <w:pPr>
        <w:spacing w:after="0" w:line="240" w:lineRule="auto"/>
        <w:jc w:val="both"/>
        <w:rPr>
          <w:rFonts w:ascii="Arial Narrow" w:eastAsia="Calibri" w:hAnsi="Arial Narrow"/>
          <w:sz w:val="24"/>
        </w:rPr>
      </w:pPr>
      <w:r>
        <w:rPr>
          <w:rFonts w:ascii="Arial Narrow" w:eastAsia="Calibri" w:hAnsi="Arial Narrow"/>
          <w:sz w:val="24"/>
        </w:rPr>
        <w:t>El conjunto del SUB aglutina a 133 facultades, 677 carreras formales. Las universidades UAGRM y la UCB son las que mayor oferta de carreras tienen (137 y 115 respectivamente) y la UNIPOL es la con menor oferta (solo 4 carreras)</w:t>
      </w:r>
      <w:r w:rsidR="00102E9C">
        <w:rPr>
          <w:rFonts w:ascii="Arial Narrow" w:eastAsia="Calibri" w:hAnsi="Arial Narrow"/>
          <w:sz w:val="24"/>
        </w:rPr>
        <w:t>.</w:t>
      </w:r>
    </w:p>
    <w:p w:rsidR="00DF7072" w:rsidRDefault="00DF7072" w:rsidP="00DF7072">
      <w:pPr>
        <w:spacing w:after="0" w:line="240" w:lineRule="auto"/>
        <w:jc w:val="both"/>
        <w:rPr>
          <w:rFonts w:ascii="Arial Narrow" w:eastAsia="Calibri" w:hAnsi="Arial Narrow"/>
          <w:sz w:val="24"/>
        </w:rPr>
      </w:pPr>
    </w:p>
    <w:p w:rsidR="00DF7072" w:rsidRPr="00A0390B" w:rsidRDefault="00DF7072" w:rsidP="00DF7072">
      <w:pPr>
        <w:spacing w:after="0" w:line="240" w:lineRule="auto"/>
        <w:jc w:val="both"/>
        <w:rPr>
          <w:rFonts w:ascii="Arial Narrow" w:hAnsi="Arial Narrow"/>
          <w:sz w:val="24"/>
        </w:rPr>
      </w:pPr>
      <w:r>
        <w:rPr>
          <w:rFonts w:ascii="Arial Narrow" w:hAnsi="Arial Narrow"/>
          <w:sz w:val="24"/>
        </w:rPr>
        <w:t xml:space="preserve">El </w:t>
      </w:r>
      <w:r w:rsidR="003535E4">
        <w:rPr>
          <w:rFonts w:ascii="Arial Narrow" w:hAnsi="Arial Narrow"/>
          <w:sz w:val="24"/>
        </w:rPr>
        <w:t>SINUCYT</w:t>
      </w:r>
      <w:r>
        <w:rPr>
          <w:rFonts w:ascii="Arial Narrow" w:hAnsi="Arial Narrow"/>
          <w:sz w:val="24"/>
        </w:rPr>
        <w:t xml:space="preserve"> es </w:t>
      </w:r>
      <w:r w:rsidRPr="00A0390B">
        <w:rPr>
          <w:rFonts w:ascii="Arial Narrow" w:hAnsi="Arial Narrow"/>
          <w:sz w:val="24"/>
        </w:rPr>
        <w:t>el conjunto de órganos e instancias del Sistema Universitario Boliviano (SUB) encargado de alcanzar los fines y objetivo</w:t>
      </w:r>
      <w:r>
        <w:rPr>
          <w:rFonts w:ascii="Arial Narrow" w:hAnsi="Arial Narrow"/>
          <w:sz w:val="24"/>
        </w:rPr>
        <w:t>s sobre investigación, ciencia,</w:t>
      </w:r>
      <w:r w:rsidRPr="00A0390B">
        <w:rPr>
          <w:rFonts w:ascii="Arial Narrow" w:hAnsi="Arial Narrow"/>
          <w:sz w:val="24"/>
        </w:rPr>
        <w:t xml:space="preserve"> tecnología, innovación e interacción social de la Universidad Boliviana</w:t>
      </w:r>
      <w:r>
        <w:rPr>
          <w:rFonts w:ascii="Arial Narrow" w:hAnsi="Arial Narrow"/>
          <w:sz w:val="24"/>
        </w:rPr>
        <w:t>,</w:t>
      </w:r>
      <w:r w:rsidRPr="00A0390B">
        <w:rPr>
          <w:rFonts w:ascii="Arial Narrow" w:hAnsi="Arial Narrow"/>
          <w:sz w:val="24"/>
        </w:rPr>
        <w:t xml:space="preserve"> vincula al (SUB) con el Sistema Nacional de Investigación, Ciencia y Te</w:t>
      </w:r>
      <w:r>
        <w:rPr>
          <w:rFonts w:ascii="Arial Narrow" w:hAnsi="Arial Narrow"/>
          <w:sz w:val="24"/>
        </w:rPr>
        <w:t xml:space="preserve">cnología. El </w:t>
      </w:r>
      <w:r w:rsidR="003535E4">
        <w:rPr>
          <w:rFonts w:ascii="Arial Narrow" w:hAnsi="Arial Narrow"/>
          <w:sz w:val="24"/>
        </w:rPr>
        <w:t>SINUCYT</w:t>
      </w:r>
      <w:r>
        <w:rPr>
          <w:rFonts w:ascii="Arial Narrow" w:hAnsi="Arial Narrow"/>
          <w:sz w:val="24"/>
        </w:rPr>
        <w:t xml:space="preserve"> incorpora</w:t>
      </w:r>
      <w:r w:rsidRPr="00A0390B">
        <w:rPr>
          <w:rFonts w:ascii="Arial Narrow" w:hAnsi="Arial Narrow"/>
          <w:sz w:val="24"/>
        </w:rPr>
        <w:t xml:space="preserve"> en su estructura a las Universidades del Sistema a través de sus institutos</w:t>
      </w:r>
      <w:r>
        <w:rPr>
          <w:rFonts w:ascii="Arial Narrow" w:hAnsi="Arial Narrow"/>
          <w:sz w:val="24"/>
        </w:rPr>
        <w:t xml:space="preserve">, centros </w:t>
      </w:r>
      <w:r w:rsidRPr="00A0390B">
        <w:rPr>
          <w:rFonts w:ascii="Arial Narrow" w:hAnsi="Arial Narrow"/>
          <w:sz w:val="24"/>
        </w:rPr>
        <w:t xml:space="preserve">y otras unidades de investigación, </w:t>
      </w:r>
      <w:r>
        <w:rPr>
          <w:rFonts w:ascii="Arial Narrow" w:hAnsi="Arial Narrow"/>
          <w:sz w:val="24"/>
        </w:rPr>
        <w:t xml:space="preserve">al </w:t>
      </w:r>
      <w:r w:rsidRPr="00A0390B">
        <w:rPr>
          <w:rFonts w:ascii="Arial Narrow" w:hAnsi="Arial Narrow"/>
          <w:sz w:val="24"/>
        </w:rPr>
        <w:t>capital social de investigación</w:t>
      </w:r>
      <w:r>
        <w:rPr>
          <w:rFonts w:ascii="Arial Narrow" w:hAnsi="Arial Narrow"/>
          <w:sz w:val="24"/>
        </w:rPr>
        <w:t xml:space="preserve">, ciencia </w:t>
      </w:r>
      <w:r w:rsidRPr="00A0390B">
        <w:rPr>
          <w:rFonts w:ascii="Arial Narrow" w:hAnsi="Arial Narrow"/>
          <w:sz w:val="24"/>
        </w:rPr>
        <w:t>y tecnología y al conjunto de docentes investigadores existentes en el (SUB); inclu</w:t>
      </w:r>
      <w:r>
        <w:rPr>
          <w:rFonts w:ascii="Arial Narrow" w:hAnsi="Arial Narrow"/>
          <w:sz w:val="24"/>
        </w:rPr>
        <w:t>ye</w:t>
      </w:r>
      <w:r w:rsidRPr="00A0390B">
        <w:rPr>
          <w:rFonts w:ascii="Arial Narrow" w:hAnsi="Arial Narrow"/>
          <w:sz w:val="24"/>
        </w:rPr>
        <w:t xml:space="preserve"> también a</w:t>
      </w:r>
      <w:r>
        <w:rPr>
          <w:rFonts w:ascii="Arial Narrow" w:hAnsi="Arial Narrow"/>
          <w:sz w:val="24"/>
        </w:rPr>
        <w:t>:</w:t>
      </w:r>
      <w:r w:rsidRPr="00A0390B">
        <w:rPr>
          <w:rFonts w:ascii="Arial Narrow" w:hAnsi="Arial Narrow"/>
          <w:sz w:val="24"/>
        </w:rPr>
        <w:t xml:space="preserve"> las Sociedades</w:t>
      </w:r>
      <w:r w:rsidR="00102E9C">
        <w:rPr>
          <w:rFonts w:ascii="Arial Narrow" w:hAnsi="Arial Narrow"/>
          <w:sz w:val="24"/>
        </w:rPr>
        <w:t xml:space="preserve"> C</w:t>
      </w:r>
      <w:r>
        <w:rPr>
          <w:rFonts w:ascii="Arial Narrow" w:hAnsi="Arial Narrow"/>
          <w:sz w:val="24"/>
        </w:rPr>
        <w:t>ientíficas de</w:t>
      </w:r>
      <w:r w:rsidRPr="00A0390B">
        <w:rPr>
          <w:rFonts w:ascii="Arial Narrow" w:hAnsi="Arial Narrow"/>
          <w:sz w:val="24"/>
        </w:rPr>
        <w:t xml:space="preserve"> E</w:t>
      </w:r>
      <w:r>
        <w:rPr>
          <w:rFonts w:ascii="Arial Narrow" w:hAnsi="Arial Narrow"/>
          <w:sz w:val="24"/>
        </w:rPr>
        <w:t xml:space="preserve">studiantiles de Investigación, </w:t>
      </w:r>
      <w:r w:rsidRPr="00A0390B">
        <w:rPr>
          <w:rFonts w:ascii="Arial Narrow" w:hAnsi="Arial Narrow"/>
          <w:sz w:val="24"/>
        </w:rPr>
        <w:t>los estudiantes de postgrado,</w:t>
      </w:r>
      <w:r>
        <w:rPr>
          <w:rFonts w:ascii="Arial Narrow" w:hAnsi="Arial Narrow"/>
          <w:sz w:val="24"/>
        </w:rPr>
        <w:t xml:space="preserve"> </w:t>
      </w:r>
      <w:r w:rsidRPr="00A0390B">
        <w:rPr>
          <w:rFonts w:ascii="Arial Narrow" w:hAnsi="Arial Narrow"/>
          <w:sz w:val="24"/>
        </w:rPr>
        <w:t>los auxiliares de inves</w:t>
      </w:r>
      <w:r>
        <w:rPr>
          <w:rFonts w:ascii="Arial Narrow" w:hAnsi="Arial Narrow"/>
          <w:sz w:val="24"/>
        </w:rPr>
        <w:t xml:space="preserve">tigación y </w:t>
      </w:r>
      <w:r w:rsidRPr="00A0390B">
        <w:rPr>
          <w:rFonts w:ascii="Arial Narrow" w:hAnsi="Arial Narrow"/>
          <w:sz w:val="24"/>
        </w:rPr>
        <w:t>los estudiantes investigadores del pregrado.</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Todas las universidades desarrollan sus actividades académicas en el marco de sus Planes Estratégicos de Desarrollo Institucional universitario, 3 universidades tienen su Plan de Desarrollo para las actividades de investigación e innovación, el resto se encuentra en fase de elaboración con diferentes grados de avance, 14 cuentan con áreas y líneas de investigación propuestas para el Plan del SUB y 14 han constituido sus equipos de planificación para mejorar, elaborar y actualizar sus planes universitarios de investigación en concordancia con el Plan de CTI del SUB.</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De manera general la UMSS y la UMSA son las universidades referentes en el tema de investigación y desarrollo; según el ranking del Laboratorio de Cibermetría, ambas universidades están más allá de la posición 3 mil entre 12 mil universidades a nivel mundial. Estas universidades aglutinan cerca del 60% de los investigadores del SUB.</w:t>
      </w: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 xml:space="preserve"> </w:t>
      </w: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De acuerdo al PNCTIB más del 80% de la investigación para la CTI se desarrolla en las universidades públicas; las universidades del SUB cuentan con más de 200 Centros o institutos de investigación, 31% corresponden a la disciplina de ingeniería y tecnología, le siguen en cantidad ciencias naturales y ciencias agrícolas con 19% cada una, 17% corresponde a las ciencias sociales, 10% a ciencias médicas y 4% a humanidades.</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 xml:space="preserve">De acuerdo a estos datos, más del 51% de los profesionales que alcanzaron el grado de doctorado se encuentran en las áreas de ciencias naturales y sociales, cerca del 19% corresponden a doctores del ingeniería y tecnología, el porcentaje restante en ciencias médicas, agrícolas y humanidades. </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 xml:space="preserve">A nivel del grado de maestría el 25% corresponden a la disciplina de ingeniería y tecnología, 22% a ciencias sociales, 19% a ciencias naturales, 13% a ciencias médicas, 12% a ciencias agrícolas y el porcentaje restante a humanidades.   </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r>
        <w:rPr>
          <w:rFonts w:ascii="Arial Narrow" w:eastAsia="Calibri" w:hAnsi="Arial Narrow"/>
          <w:sz w:val="24"/>
          <w:szCs w:val="24"/>
        </w:rPr>
        <w:t xml:space="preserve">Si observamos la concentración de profesionales activos en cada disciplina de investigación (hasta el nivel de licenciatura) el área de ingeniería y tecnología tiene 484 investigadores, 413 el campo de </w:t>
      </w:r>
      <w:r>
        <w:rPr>
          <w:rFonts w:ascii="Arial Narrow" w:eastAsia="Calibri" w:hAnsi="Arial Narrow"/>
          <w:sz w:val="24"/>
          <w:szCs w:val="24"/>
        </w:rPr>
        <w:lastRenderedPageBreak/>
        <w:t xml:space="preserve">las ciencias sociales, 408 las ciencias naturales, 287 las ciencias agrícolas, 218 las ciencias médicas y 111 humanidades.   </w:t>
      </w:r>
    </w:p>
    <w:p w:rsidR="00DF7072" w:rsidRDefault="00DF7072" w:rsidP="00DF7072">
      <w:pPr>
        <w:spacing w:after="0" w:line="240" w:lineRule="auto"/>
        <w:jc w:val="both"/>
        <w:rPr>
          <w:rFonts w:ascii="Arial Narrow" w:eastAsia="Calibri" w:hAnsi="Arial Narrow"/>
          <w:sz w:val="24"/>
          <w:szCs w:val="24"/>
        </w:rPr>
      </w:pPr>
    </w:p>
    <w:p w:rsidR="00DF7072" w:rsidRDefault="00DF7072" w:rsidP="00DF7072">
      <w:pPr>
        <w:spacing w:after="0" w:line="240" w:lineRule="auto"/>
        <w:jc w:val="both"/>
        <w:rPr>
          <w:rFonts w:ascii="Arial Narrow" w:eastAsia="Calibri" w:hAnsi="Arial Narrow"/>
          <w:sz w:val="24"/>
          <w:szCs w:val="24"/>
        </w:rPr>
      </w:pPr>
    </w:p>
    <w:p w:rsidR="00DF7072" w:rsidRPr="00573846" w:rsidRDefault="00DF7072" w:rsidP="00DF7072">
      <w:pPr>
        <w:spacing w:after="0" w:line="240" w:lineRule="auto"/>
        <w:jc w:val="both"/>
        <w:rPr>
          <w:rFonts w:asciiTheme="majorHAnsi" w:hAnsiTheme="majorHAnsi" w:cs="Arial"/>
          <w:b/>
          <w:i/>
          <w:color w:val="0070C0"/>
          <w:sz w:val="24"/>
          <w:szCs w:val="24"/>
        </w:rPr>
      </w:pPr>
      <w:r w:rsidRPr="00573846">
        <w:rPr>
          <w:rFonts w:asciiTheme="majorHAnsi" w:hAnsiTheme="majorHAnsi" w:cs="Arial"/>
          <w:b/>
          <w:i/>
          <w:color w:val="0070C0"/>
          <w:sz w:val="24"/>
          <w:szCs w:val="24"/>
        </w:rPr>
        <w:t xml:space="preserve">Segunda Parte: Modelo del sistema de CTI y marco estratégico del Plan </w:t>
      </w:r>
    </w:p>
    <w:p w:rsidR="00DF7072" w:rsidRDefault="00DF7072" w:rsidP="00DF7072">
      <w:pPr>
        <w:spacing w:after="0" w:line="240" w:lineRule="auto"/>
        <w:jc w:val="both"/>
        <w:rPr>
          <w:rFonts w:ascii="Arial Narrow" w:hAnsi="Arial Narrow" w:cs="Arial"/>
          <w:sz w:val="24"/>
          <w:szCs w:val="24"/>
        </w:rPr>
      </w:pPr>
    </w:p>
    <w:p w:rsidR="00DF7072" w:rsidRDefault="00DF7072" w:rsidP="00DF7072">
      <w:pPr>
        <w:spacing w:after="0" w:line="240" w:lineRule="auto"/>
        <w:jc w:val="both"/>
        <w:rPr>
          <w:rFonts w:ascii="Arial Narrow" w:hAnsi="Arial Narrow" w:cs="Arial"/>
          <w:sz w:val="24"/>
          <w:szCs w:val="24"/>
          <w:lang w:val="es-BO"/>
        </w:rPr>
      </w:pPr>
      <w:r w:rsidRPr="00150C7D">
        <w:rPr>
          <w:rFonts w:ascii="Arial Narrow" w:eastAsia="Calibri" w:hAnsi="Arial Narrow"/>
          <w:sz w:val="24"/>
          <w:lang w:val="es-BO" w:eastAsia="en-US"/>
        </w:rPr>
        <w:t>Considerando el Plan Nacional de Cienc</w:t>
      </w:r>
      <w:r>
        <w:rPr>
          <w:rFonts w:ascii="Arial Narrow" w:eastAsia="Calibri" w:hAnsi="Arial Narrow"/>
          <w:sz w:val="24"/>
          <w:lang w:val="es-BO" w:eastAsia="en-US"/>
        </w:rPr>
        <w:t>ia, Tecnología e Innovación 2013-2018</w:t>
      </w:r>
      <w:r w:rsidRPr="00150C7D">
        <w:rPr>
          <w:rFonts w:ascii="Arial Narrow" w:eastAsia="Calibri" w:hAnsi="Arial Narrow"/>
          <w:sz w:val="24"/>
          <w:lang w:val="es-BO" w:eastAsia="en-US"/>
        </w:rPr>
        <w:t xml:space="preserve"> presentado por el Viceministe</w:t>
      </w:r>
      <w:r w:rsidR="00102E9C">
        <w:rPr>
          <w:rFonts w:ascii="Arial Narrow" w:eastAsia="Calibri" w:hAnsi="Arial Narrow"/>
          <w:sz w:val="24"/>
          <w:lang w:val="es-BO" w:eastAsia="en-US"/>
        </w:rPr>
        <w:t>rio de Ciencia y Tecnología (VCy</w:t>
      </w:r>
      <w:r w:rsidRPr="00150C7D">
        <w:rPr>
          <w:rFonts w:ascii="Arial Narrow" w:eastAsia="Calibri" w:hAnsi="Arial Narrow"/>
          <w:sz w:val="24"/>
          <w:lang w:val="es-BO" w:eastAsia="en-US"/>
        </w:rPr>
        <w:t>T), las propuestas de la nueva Ley de Ciencia, Tecnología e Innovación, las características de los sistemas de innovación de los países desarrollados o emergentes, el Sistema Bo</w:t>
      </w:r>
      <w:r>
        <w:rPr>
          <w:rFonts w:ascii="Arial Narrow" w:eastAsia="Calibri" w:hAnsi="Arial Narrow"/>
          <w:sz w:val="24"/>
          <w:lang w:val="es-BO" w:eastAsia="en-US"/>
        </w:rPr>
        <w:t>liviano de Innovación;</w:t>
      </w:r>
      <w:r w:rsidRPr="00BB4357">
        <w:rPr>
          <w:rFonts w:ascii="Arial Narrow" w:hAnsi="Arial Narrow" w:cs="Arial"/>
          <w:sz w:val="24"/>
          <w:szCs w:val="24"/>
          <w:lang w:val="es-BO"/>
        </w:rPr>
        <w:t xml:space="preserve"> </w:t>
      </w:r>
      <w:r w:rsidRPr="00C873B1">
        <w:rPr>
          <w:rFonts w:ascii="Arial Narrow" w:hAnsi="Arial Narrow" w:cs="Arial"/>
          <w:sz w:val="24"/>
          <w:szCs w:val="24"/>
          <w:lang w:val="es-BO"/>
        </w:rPr>
        <w:t xml:space="preserve">el Sistema de la Universidad Boliviana (SUB) propone para su </w:t>
      </w:r>
      <w:r>
        <w:rPr>
          <w:rFonts w:ascii="Arial Narrow" w:hAnsi="Arial Narrow" w:cs="Arial"/>
          <w:sz w:val="24"/>
          <w:szCs w:val="24"/>
          <w:lang w:val="es-BO"/>
        </w:rPr>
        <w:t xml:space="preserve">institucionalización y ejecución </w:t>
      </w:r>
      <w:r w:rsidRPr="00C873B1">
        <w:rPr>
          <w:rFonts w:ascii="Arial Narrow" w:hAnsi="Arial Narrow" w:cs="Arial"/>
          <w:sz w:val="24"/>
          <w:szCs w:val="24"/>
          <w:lang w:val="es-BO"/>
        </w:rPr>
        <w:t>el Sistema Nacional Universitario</w:t>
      </w:r>
      <w:r>
        <w:rPr>
          <w:rFonts w:ascii="Arial Narrow" w:hAnsi="Arial Narrow" w:cs="Arial"/>
          <w:sz w:val="24"/>
          <w:szCs w:val="24"/>
          <w:lang w:val="es-BO"/>
        </w:rPr>
        <w:t xml:space="preserve"> de Ciencia y Tecnología (</w:t>
      </w:r>
      <w:r w:rsidR="003535E4">
        <w:rPr>
          <w:rFonts w:ascii="Arial Narrow" w:hAnsi="Arial Narrow" w:cs="Arial"/>
          <w:sz w:val="24"/>
          <w:szCs w:val="24"/>
          <w:lang w:val="es-BO"/>
        </w:rPr>
        <w:t>SINUCYT</w:t>
      </w:r>
      <w:r w:rsidRPr="00C873B1">
        <w:rPr>
          <w:rFonts w:ascii="Arial Narrow" w:hAnsi="Arial Narrow" w:cs="Arial"/>
          <w:sz w:val="24"/>
          <w:szCs w:val="24"/>
          <w:lang w:val="es-BO"/>
        </w:rPr>
        <w:t>).</w:t>
      </w:r>
      <w:r>
        <w:rPr>
          <w:rFonts w:ascii="Arial Narrow" w:hAnsi="Arial Narrow" w:cs="Arial"/>
          <w:sz w:val="24"/>
          <w:szCs w:val="24"/>
          <w:lang w:val="es-BO"/>
        </w:rPr>
        <w:t xml:space="preserve"> Donde en un principio el sector académico estuviera constituido por las universidades del SUB y posteriormente, si las autoridades del SUB ven por conveniente se ampliaría a la participación de todas las universidades de Bolivia. </w:t>
      </w:r>
    </w:p>
    <w:p w:rsidR="00DF7072" w:rsidRPr="00C873B1" w:rsidRDefault="00DF7072" w:rsidP="00DF7072">
      <w:pPr>
        <w:spacing w:after="0" w:line="240" w:lineRule="auto"/>
        <w:jc w:val="both"/>
        <w:rPr>
          <w:rFonts w:ascii="Arial Narrow" w:hAnsi="Arial Narrow" w:cs="Arial"/>
          <w:sz w:val="24"/>
          <w:szCs w:val="24"/>
          <w:lang w:val="es-BO"/>
        </w:rPr>
      </w:pPr>
    </w:p>
    <w:p w:rsidR="00DF7072" w:rsidRDefault="00DF7072" w:rsidP="00DF7072">
      <w:pPr>
        <w:spacing w:after="160" w:line="240" w:lineRule="auto"/>
        <w:jc w:val="both"/>
        <w:rPr>
          <w:rFonts w:ascii="Arial Narrow" w:hAnsi="Arial Narrow" w:cs="Arial"/>
          <w:color w:val="000000" w:themeColor="text1"/>
          <w:sz w:val="24"/>
          <w:szCs w:val="24"/>
          <w:lang w:val="es-BO"/>
        </w:rPr>
      </w:pPr>
      <w:r>
        <w:rPr>
          <w:rFonts w:ascii="Arial Narrow" w:hAnsi="Arial Narrow" w:cs="Arial"/>
          <w:color w:val="000000" w:themeColor="text1"/>
          <w:sz w:val="24"/>
          <w:szCs w:val="24"/>
          <w:lang w:val="es-BO"/>
        </w:rPr>
        <w:t xml:space="preserve">El modelo del </w:t>
      </w:r>
      <w:r w:rsidR="003535E4">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propuesto corresponde a un modelo de la Cuádruple Hélice y un sistema de innovación abierta, donde existen tres niveles: político, táctico y operativo (actividades de I+D+i propiamente dichas); este modelo es de tipo modular y funcional a semejanza del Sistema Boliviano de Innovación (SBI) que maneja o propone el Viceministerio de Ciencia y Tecnología.</w:t>
      </w:r>
    </w:p>
    <w:p w:rsidR="00DF7072" w:rsidRDefault="00DF7072" w:rsidP="00DF7072">
      <w:pPr>
        <w:spacing w:after="160" w:line="240" w:lineRule="auto"/>
        <w:jc w:val="both"/>
        <w:rPr>
          <w:rFonts w:ascii="Arial Narrow" w:hAnsi="Arial Narrow" w:cs="Arial"/>
          <w:color w:val="000000" w:themeColor="text1"/>
          <w:sz w:val="24"/>
          <w:szCs w:val="24"/>
          <w:lang w:val="es-BO"/>
        </w:rPr>
      </w:pPr>
      <w:r>
        <w:rPr>
          <w:rFonts w:ascii="Arial Narrow" w:hAnsi="Arial Narrow" w:cs="Arial"/>
          <w:color w:val="000000" w:themeColor="text1"/>
          <w:sz w:val="24"/>
          <w:szCs w:val="24"/>
          <w:lang w:val="es-BO"/>
        </w:rPr>
        <w:t xml:space="preserve">El modelo propuesto para el </w:t>
      </w:r>
      <w:r w:rsidR="003535E4">
        <w:rPr>
          <w:rFonts w:ascii="Arial Narrow" w:hAnsi="Arial Narrow" w:cs="Arial"/>
          <w:color w:val="000000" w:themeColor="text1"/>
          <w:sz w:val="24"/>
          <w:szCs w:val="24"/>
          <w:lang w:val="es-BO"/>
        </w:rPr>
        <w:t>SINUCYT</w:t>
      </w:r>
      <w:r>
        <w:rPr>
          <w:rFonts w:ascii="Arial Narrow" w:hAnsi="Arial Narrow" w:cs="Arial"/>
          <w:color w:val="000000" w:themeColor="text1"/>
          <w:sz w:val="24"/>
          <w:szCs w:val="24"/>
          <w:lang w:val="es-BO"/>
        </w:rPr>
        <w:t xml:space="preserve"> considera la articulación </w:t>
      </w:r>
      <w:r w:rsidR="0051177F">
        <w:rPr>
          <w:rFonts w:ascii="Arial Narrow" w:hAnsi="Arial Narrow" w:cs="Arial"/>
          <w:color w:val="000000" w:themeColor="text1"/>
          <w:sz w:val="24"/>
          <w:szCs w:val="24"/>
          <w:lang w:val="es-BO"/>
        </w:rPr>
        <w:t>en redes y/o plataformas al Gobierno, a la Sociedad Civil, al</w:t>
      </w:r>
      <w:r>
        <w:rPr>
          <w:rFonts w:ascii="Arial Narrow" w:hAnsi="Arial Narrow" w:cs="Arial"/>
          <w:color w:val="000000" w:themeColor="text1"/>
          <w:sz w:val="24"/>
          <w:szCs w:val="24"/>
          <w:lang w:val="es-BO"/>
        </w:rPr>
        <w:t xml:space="preserve"> Sector Productivo y la</w:t>
      </w:r>
      <w:r w:rsidR="0051177F">
        <w:rPr>
          <w:rFonts w:ascii="Arial Narrow" w:hAnsi="Arial Narrow" w:cs="Arial"/>
          <w:color w:val="000000" w:themeColor="text1"/>
          <w:sz w:val="24"/>
          <w:szCs w:val="24"/>
          <w:lang w:val="es-BO"/>
        </w:rPr>
        <w:t>s u</w:t>
      </w:r>
      <w:r>
        <w:rPr>
          <w:rFonts w:ascii="Arial Narrow" w:hAnsi="Arial Narrow" w:cs="Arial"/>
          <w:color w:val="000000" w:themeColor="text1"/>
          <w:sz w:val="24"/>
          <w:szCs w:val="24"/>
          <w:lang w:val="es-BO"/>
        </w:rPr>
        <w:t>niversidad</w:t>
      </w:r>
      <w:r w:rsidR="0051177F">
        <w:rPr>
          <w:rFonts w:ascii="Arial Narrow" w:hAnsi="Arial Narrow" w:cs="Arial"/>
          <w:color w:val="000000" w:themeColor="text1"/>
          <w:sz w:val="24"/>
          <w:szCs w:val="24"/>
          <w:lang w:val="es-BO"/>
        </w:rPr>
        <w:t>es del SUB</w:t>
      </w:r>
      <w:r>
        <w:rPr>
          <w:rFonts w:ascii="Arial Narrow" w:hAnsi="Arial Narrow" w:cs="Arial"/>
          <w:color w:val="000000" w:themeColor="text1"/>
          <w:sz w:val="24"/>
          <w:szCs w:val="24"/>
          <w:lang w:val="es-BO"/>
        </w:rPr>
        <w:t xml:space="preserve">, el mismo que debe ser dinamizado bajo la dirección de la Agencia Nacional de Ciencia Tecnología e Innovación (ANUCTI). Esta instancia debe ser una organización autárquica que gestione las líneas de investigación, los recursos financieros y formación de talento humano del </w:t>
      </w:r>
      <w:r w:rsidR="003535E4">
        <w:rPr>
          <w:rFonts w:ascii="Arial Narrow" w:hAnsi="Arial Narrow" w:cs="Arial"/>
          <w:color w:val="000000" w:themeColor="text1"/>
          <w:sz w:val="24"/>
          <w:szCs w:val="24"/>
          <w:lang w:val="es-BO"/>
        </w:rPr>
        <w:t>SINUCYT</w:t>
      </w:r>
      <w:r>
        <w:rPr>
          <w:rFonts w:ascii="Arial Narrow" w:hAnsi="Arial Narrow" w:cs="Arial"/>
          <w:color w:val="000000" w:themeColor="text1"/>
          <w:sz w:val="24"/>
          <w:szCs w:val="24"/>
          <w:lang w:val="es-BO"/>
        </w:rPr>
        <w:t>.</w:t>
      </w:r>
    </w:p>
    <w:p w:rsidR="00DF7072" w:rsidRDefault="00DF7072" w:rsidP="00DF7072">
      <w:pPr>
        <w:spacing w:after="160" w:line="240" w:lineRule="auto"/>
        <w:jc w:val="both"/>
        <w:rPr>
          <w:rFonts w:ascii="Arial Narrow" w:hAnsi="Arial Narrow" w:cs="Arial"/>
          <w:color w:val="000000" w:themeColor="text1"/>
          <w:sz w:val="24"/>
          <w:szCs w:val="24"/>
          <w:lang w:val="es-BO"/>
        </w:rPr>
      </w:pPr>
      <w:r>
        <w:rPr>
          <w:rFonts w:ascii="Arial Narrow" w:hAnsi="Arial Narrow" w:cs="Arial"/>
          <w:color w:val="000000" w:themeColor="text1"/>
          <w:sz w:val="24"/>
          <w:szCs w:val="24"/>
          <w:lang w:val="es-BO"/>
        </w:rPr>
        <w:t xml:space="preserve">De la misma manera, el modelo propuesto para el </w:t>
      </w:r>
      <w:r w:rsidR="003535E4">
        <w:rPr>
          <w:rFonts w:ascii="Arial Narrow" w:hAnsi="Arial Narrow" w:cs="Arial"/>
          <w:color w:val="000000" w:themeColor="text1"/>
          <w:sz w:val="24"/>
          <w:szCs w:val="24"/>
          <w:lang w:val="es-BO"/>
        </w:rPr>
        <w:t>SINUCYT</w:t>
      </w:r>
      <w:r>
        <w:rPr>
          <w:rFonts w:ascii="Arial Narrow" w:hAnsi="Arial Narrow" w:cs="Arial"/>
          <w:color w:val="000000" w:themeColor="text1"/>
          <w:sz w:val="24"/>
          <w:szCs w:val="24"/>
          <w:lang w:val="es-BO"/>
        </w:rPr>
        <w:t xml:space="preserve">, considera que </w:t>
      </w:r>
      <w:r w:rsidR="0051177F">
        <w:rPr>
          <w:rFonts w:ascii="Arial Narrow" w:hAnsi="Arial Narrow" w:cs="Arial"/>
          <w:color w:val="000000" w:themeColor="text1"/>
          <w:sz w:val="24"/>
          <w:szCs w:val="24"/>
          <w:lang w:val="es-BO"/>
        </w:rPr>
        <w:t xml:space="preserve">esta instancia debe articular su </w:t>
      </w:r>
      <w:r>
        <w:rPr>
          <w:rFonts w:ascii="Arial Narrow" w:hAnsi="Arial Narrow" w:cs="Arial"/>
          <w:color w:val="000000" w:themeColor="text1"/>
          <w:sz w:val="24"/>
          <w:szCs w:val="24"/>
          <w:lang w:val="es-BO"/>
        </w:rPr>
        <w:t xml:space="preserve"> trabajo de manera colaborativa con los sistemas de innovación que promueve el gobierno, esto para lograr las sinergias en ciencia y tecnología para contribuir al desarrollo del país.</w:t>
      </w: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 xml:space="preserve">Para la etapa de reflexión estratégica, se realizaron dos talleres de planificación en la ciudad de Cochabamba, que contó con la presencia del representante de COSUDE, el representante de la Autoridad Plurinacional de la Madre Tierra, la Viceministra de Ciencia y Tecnología, y de manera virtual por video conferencia, de la representante de la Cooperación Sueca (ASDI). </w:t>
      </w:r>
    </w:p>
    <w:p w:rsidR="00DF7072" w:rsidRDefault="00DF7072" w:rsidP="00DF7072">
      <w:pPr>
        <w:spacing w:after="0" w:line="240" w:lineRule="auto"/>
        <w:jc w:val="both"/>
        <w:rPr>
          <w:rFonts w:ascii="Arial Narrow" w:hAnsi="Arial Narrow" w:cs="Arial"/>
          <w:sz w:val="24"/>
          <w:szCs w:val="24"/>
          <w:lang w:val="es-ES_tradnl"/>
        </w:rPr>
      </w:pPr>
    </w:p>
    <w:p w:rsidR="00DF7072" w:rsidRPr="00FC25F9" w:rsidRDefault="00DF7072" w:rsidP="00DF7072">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 xml:space="preserve">Del </w:t>
      </w:r>
      <w:r w:rsidRPr="00FC25F9">
        <w:rPr>
          <w:rFonts w:ascii="Arial Narrow" w:eastAsia="Calibri" w:hAnsi="Arial Narrow"/>
          <w:sz w:val="24"/>
          <w:szCs w:val="24"/>
          <w:lang w:val="es-BO" w:eastAsia="en-US"/>
        </w:rPr>
        <w:t>análisis de fortalezas, oportunidades, debilidades y amen</w:t>
      </w:r>
      <w:r>
        <w:rPr>
          <w:rFonts w:ascii="Arial Narrow" w:eastAsia="Calibri" w:hAnsi="Arial Narrow"/>
          <w:sz w:val="24"/>
          <w:szCs w:val="24"/>
          <w:lang w:val="es-BO" w:eastAsia="en-US"/>
        </w:rPr>
        <w:t xml:space="preserve">azas (FODA) y las correlaciones entre estos factores, </w:t>
      </w:r>
      <w:r w:rsidRPr="00FC25F9">
        <w:rPr>
          <w:rFonts w:ascii="Arial Narrow" w:eastAsia="Calibri" w:hAnsi="Arial Narrow"/>
          <w:sz w:val="24"/>
          <w:szCs w:val="24"/>
          <w:lang w:val="es-BO" w:eastAsia="en-US"/>
        </w:rPr>
        <w:t xml:space="preserve">desarrollado con la participación de </w:t>
      </w:r>
      <w:r>
        <w:rPr>
          <w:rFonts w:ascii="Arial Narrow" w:eastAsia="Calibri" w:hAnsi="Arial Narrow"/>
          <w:sz w:val="24"/>
          <w:szCs w:val="24"/>
          <w:lang w:val="es-BO" w:eastAsia="en-US"/>
        </w:rPr>
        <w:t xml:space="preserve">los representantes de todas las universidades, </w:t>
      </w:r>
      <w:r w:rsidRPr="00FC25F9">
        <w:rPr>
          <w:rFonts w:ascii="Arial Narrow" w:eastAsia="Calibri" w:hAnsi="Arial Narrow"/>
          <w:sz w:val="24"/>
          <w:szCs w:val="24"/>
          <w:lang w:val="es-BO" w:eastAsia="en-US"/>
        </w:rPr>
        <w:t>se concluye que:</w:t>
      </w:r>
    </w:p>
    <w:p w:rsidR="00DF7072" w:rsidRDefault="00DF7072" w:rsidP="00DF7072">
      <w:pPr>
        <w:spacing w:after="0" w:line="240" w:lineRule="auto"/>
        <w:jc w:val="both"/>
        <w:rPr>
          <w:rFonts w:ascii="Arial Narrow" w:eastAsia="Calibri" w:hAnsi="Arial Narrow"/>
          <w:sz w:val="24"/>
          <w:szCs w:val="24"/>
          <w:lang w:val="es-BO" w:eastAsia="en-US"/>
        </w:rPr>
      </w:pPr>
    </w:p>
    <w:p w:rsidR="00DF7072" w:rsidRPr="00DD2408" w:rsidRDefault="00DF7072" w:rsidP="00C74661">
      <w:pPr>
        <w:pStyle w:val="Prrafodelista"/>
        <w:numPr>
          <w:ilvl w:val="0"/>
          <w:numId w:val="117"/>
        </w:numPr>
        <w:spacing w:after="0" w:line="240" w:lineRule="auto"/>
        <w:jc w:val="both"/>
        <w:rPr>
          <w:rFonts w:ascii="Arial Narrow" w:hAnsi="Arial Narrow"/>
          <w:sz w:val="24"/>
          <w:szCs w:val="24"/>
        </w:rPr>
      </w:pPr>
      <w:r w:rsidRPr="00DD2408">
        <w:rPr>
          <w:rFonts w:ascii="Arial Narrow" w:hAnsi="Arial Narrow"/>
          <w:sz w:val="24"/>
          <w:szCs w:val="24"/>
        </w:rPr>
        <w:t>El análisis de la matriz de correlaciones identifica al tercer cuadrante (</w:t>
      </w:r>
      <w:r>
        <w:rPr>
          <w:rFonts w:ascii="Arial Narrow" w:hAnsi="Arial Narrow"/>
          <w:sz w:val="24"/>
          <w:szCs w:val="24"/>
        </w:rPr>
        <w:t xml:space="preserve">Debilidades – Oportunidades) </w:t>
      </w:r>
      <w:r w:rsidRPr="00DD2408">
        <w:rPr>
          <w:rFonts w:ascii="Arial Narrow" w:hAnsi="Arial Narrow"/>
          <w:sz w:val="24"/>
          <w:szCs w:val="24"/>
        </w:rPr>
        <w:t xml:space="preserve">con el </w:t>
      </w:r>
      <w:r>
        <w:rPr>
          <w:rFonts w:ascii="Arial Narrow" w:hAnsi="Arial Narrow"/>
          <w:sz w:val="24"/>
          <w:szCs w:val="24"/>
        </w:rPr>
        <w:t xml:space="preserve">de </w:t>
      </w:r>
      <w:r w:rsidRPr="00DD2408">
        <w:rPr>
          <w:rFonts w:ascii="Arial Narrow" w:hAnsi="Arial Narrow"/>
          <w:sz w:val="24"/>
          <w:szCs w:val="24"/>
        </w:rPr>
        <w:t xml:space="preserve">mayor </w:t>
      </w:r>
      <w:r>
        <w:rPr>
          <w:rFonts w:ascii="Arial Narrow" w:hAnsi="Arial Narrow"/>
          <w:sz w:val="24"/>
          <w:szCs w:val="24"/>
        </w:rPr>
        <w:t xml:space="preserve">relevancia, por tanto, se centró el análisis estratégico basado en </w:t>
      </w:r>
      <w:r w:rsidRPr="00DD2408">
        <w:rPr>
          <w:rFonts w:ascii="Arial Narrow" w:hAnsi="Arial Narrow"/>
          <w:sz w:val="24"/>
          <w:szCs w:val="24"/>
        </w:rPr>
        <w:t>desarrollar estrategias Mini-Maxi adaptativos, en conse</w:t>
      </w:r>
      <w:r>
        <w:rPr>
          <w:rFonts w:ascii="Arial Narrow" w:hAnsi="Arial Narrow"/>
          <w:sz w:val="24"/>
          <w:szCs w:val="24"/>
        </w:rPr>
        <w:t xml:space="preserve">cuencia, se planteó </w:t>
      </w:r>
      <w:r w:rsidRPr="00DD2408">
        <w:rPr>
          <w:rFonts w:ascii="Arial Narrow" w:hAnsi="Arial Narrow"/>
          <w:sz w:val="24"/>
          <w:szCs w:val="24"/>
        </w:rPr>
        <w:t>superar las debilidades para aprovechar las oportunidades.</w:t>
      </w:r>
    </w:p>
    <w:p w:rsidR="00DF7072" w:rsidRDefault="00DF7072" w:rsidP="00DF7072">
      <w:pPr>
        <w:spacing w:after="0" w:line="240" w:lineRule="auto"/>
        <w:jc w:val="both"/>
        <w:rPr>
          <w:rFonts w:ascii="Arial Narrow" w:eastAsia="Calibri" w:hAnsi="Arial Narrow"/>
          <w:sz w:val="24"/>
          <w:szCs w:val="24"/>
          <w:lang w:val="es-BO" w:eastAsia="en-US"/>
        </w:rPr>
      </w:pPr>
    </w:p>
    <w:p w:rsidR="00DF7072" w:rsidRPr="00DD2408" w:rsidRDefault="00DF7072" w:rsidP="00C74661">
      <w:pPr>
        <w:pStyle w:val="Prrafodelista"/>
        <w:numPr>
          <w:ilvl w:val="0"/>
          <w:numId w:val="117"/>
        </w:numPr>
        <w:spacing w:after="0" w:line="240" w:lineRule="auto"/>
        <w:jc w:val="both"/>
        <w:rPr>
          <w:rFonts w:ascii="Arial Narrow" w:hAnsi="Arial Narrow"/>
          <w:sz w:val="24"/>
          <w:szCs w:val="24"/>
        </w:rPr>
      </w:pPr>
      <w:r w:rsidRPr="00DD2408">
        <w:rPr>
          <w:rFonts w:ascii="Arial Narrow" w:hAnsi="Arial Narrow"/>
          <w:sz w:val="24"/>
          <w:szCs w:val="24"/>
        </w:rPr>
        <w:t xml:space="preserve">El primer cuadrante </w:t>
      </w:r>
      <w:r>
        <w:rPr>
          <w:rFonts w:ascii="Arial Narrow" w:hAnsi="Arial Narrow"/>
          <w:sz w:val="24"/>
          <w:szCs w:val="24"/>
        </w:rPr>
        <w:t>(Fortalezas – Oportunidades)</w:t>
      </w:r>
      <w:r w:rsidRPr="00DD2408">
        <w:rPr>
          <w:rFonts w:ascii="Arial Narrow" w:hAnsi="Arial Narrow"/>
          <w:sz w:val="24"/>
          <w:szCs w:val="24"/>
        </w:rPr>
        <w:t xml:space="preserve"> contiene la segunda </w:t>
      </w:r>
      <w:r>
        <w:rPr>
          <w:rFonts w:ascii="Arial Narrow" w:hAnsi="Arial Narrow"/>
          <w:sz w:val="24"/>
          <w:szCs w:val="24"/>
        </w:rPr>
        <w:t xml:space="preserve">mejor </w:t>
      </w:r>
      <w:r w:rsidRPr="00DD2408">
        <w:rPr>
          <w:rFonts w:ascii="Arial Narrow" w:hAnsi="Arial Narrow"/>
          <w:sz w:val="24"/>
          <w:szCs w:val="24"/>
        </w:rPr>
        <w:t>calificación, con un puntaje casi similar</w:t>
      </w:r>
      <w:r>
        <w:rPr>
          <w:rFonts w:ascii="Arial Narrow" w:hAnsi="Arial Narrow"/>
          <w:sz w:val="24"/>
          <w:szCs w:val="24"/>
        </w:rPr>
        <w:t>,</w:t>
      </w:r>
      <w:r w:rsidRPr="00DD2408">
        <w:rPr>
          <w:rFonts w:ascii="Arial Narrow" w:hAnsi="Arial Narrow"/>
          <w:sz w:val="24"/>
          <w:szCs w:val="24"/>
        </w:rPr>
        <w:t xml:space="preserve"> por tanto, se recomienda estrategias Maxi-Maxi ofensivo, en consecuencia</w:t>
      </w:r>
      <w:r>
        <w:rPr>
          <w:rFonts w:ascii="Arial Narrow" w:hAnsi="Arial Narrow"/>
          <w:sz w:val="24"/>
          <w:szCs w:val="24"/>
        </w:rPr>
        <w:t>,</w:t>
      </w:r>
      <w:r w:rsidRPr="00DD2408">
        <w:rPr>
          <w:rFonts w:ascii="Arial Narrow" w:hAnsi="Arial Narrow"/>
          <w:sz w:val="24"/>
          <w:szCs w:val="24"/>
        </w:rPr>
        <w:t xml:space="preserve"> se </w:t>
      </w:r>
      <w:r>
        <w:rPr>
          <w:rFonts w:ascii="Arial Narrow" w:hAnsi="Arial Narrow"/>
          <w:sz w:val="24"/>
          <w:szCs w:val="24"/>
        </w:rPr>
        <w:t xml:space="preserve">planteó </w:t>
      </w:r>
      <w:r w:rsidRPr="00DD2408">
        <w:rPr>
          <w:rFonts w:ascii="Arial Narrow" w:hAnsi="Arial Narrow"/>
          <w:sz w:val="24"/>
          <w:szCs w:val="24"/>
        </w:rPr>
        <w:t>objetivos estratégicos, operativos y desarrollar estrategias ofensivas, que consiste en potenciar las fortalezas para aprovechar mejor las oportunidades.</w:t>
      </w:r>
    </w:p>
    <w:p w:rsidR="00DF7072" w:rsidRDefault="00DF7072" w:rsidP="00DF7072">
      <w:pPr>
        <w:spacing w:after="0" w:line="240" w:lineRule="auto"/>
        <w:jc w:val="both"/>
        <w:rPr>
          <w:rFonts w:ascii="Arial Narrow" w:eastAsia="Calibri" w:hAnsi="Arial Narrow"/>
          <w:sz w:val="24"/>
          <w:szCs w:val="24"/>
          <w:lang w:val="es-BO" w:eastAsia="en-US"/>
        </w:rPr>
      </w:pPr>
    </w:p>
    <w:p w:rsidR="00DF7072" w:rsidRDefault="00DF7072"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Luego se establecieron las políticas, misión, visión, principios y valores, así como los objetivos estratégicos y operativos, los objetivos estratégicos son cinco:</w:t>
      </w:r>
    </w:p>
    <w:p w:rsidR="00DF7072" w:rsidRDefault="00DF7072" w:rsidP="00DF7072">
      <w:pPr>
        <w:spacing w:after="0" w:line="240" w:lineRule="auto"/>
        <w:jc w:val="both"/>
        <w:rPr>
          <w:rFonts w:ascii="Arial Narrow" w:hAnsi="Arial Narrow" w:cs="Arial"/>
          <w:sz w:val="24"/>
          <w:szCs w:val="24"/>
          <w:lang w:val="es-ES_tradnl"/>
        </w:rPr>
      </w:pPr>
    </w:p>
    <w:p w:rsidR="00DF7072" w:rsidRDefault="00DF7072" w:rsidP="00C74661">
      <w:pPr>
        <w:pStyle w:val="Prrafodelista"/>
        <w:numPr>
          <w:ilvl w:val="0"/>
          <w:numId w:val="118"/>
        </w:numPr>
        <w:spacing w:after="0" w:line="240" w:lineRule="auto"/>
        <w:jc w:val="both"/>
        <w:rPr>
          <w:rFonts w:ascii="Arial Narrow" w:hAnsi="Arial Narrow" w:cs="Arial"/>
          <w:sz w:val="24"/>
          <w:szCs w:val="24"/>
        </w:rPr>
      </w:pPr>
      <w:r w:rsidRPr="004F0009">
        <w:rPr>
          <w:rFonts w:ascii="Arial Narrow" w:hAnsi="Arial Narrow" w:cs="Arial"/>
          <w:sz w:val="24"/>
          <w:szCs w:val="24"/>
        </w:rPr>
        <w:t>Construir, institucionalizar, desarrollar y fortalecer la capacidad y el potencial científico y tecnológico del Sistema Nacional Universitario de Ciencia y Tecnología (</w:t>
      </w:r>
      <w:r w:rsidR="003535E4">
        <w:rPr>
          <w:rFonts w:ascii="Arial Narrow" w:hAnsi="Arial Narrow" w:cs="Arial"/>
          <w:sz w:val="24"/>
          <w:szCs w:val="24"/>
        </w:rPr>
        <w:t>SINUCYT</w:t>
      </w:r>
      <w:r w:rsidRPr="004F0009">
        <w:rPr>
          <w:rFonts w:ascii="Arial Narrow" w:hAnsi="Arial Narrow" w:cs="Arial"/>
          <w:sz w:val="24"/>
          <w:szCs w:val="24"/>
        </w:rPr>
        <w:t>).</w:t>
      </w:r>
    </w:p>
    <w:p w:rsidR="00DF7072" w:rsidRPr="004F0009" w:rsidRDefault="00DF7072" w:rsidP="00DF7072">
      <w:pPr>
        <w:pStyle w:val="Prrafodelista"/>
        <w:spacing w:after="0" w:line="240" w:lineRule="auto"/>
        <w:jc w:val="both"/>
        <w:rPr>
          <w:rFonts w:ascii="Arial Narrow" w:hAnsi="Arial Narrow" w:cs="Arial"/>
          <w:sz w:val="24"/>
          <w:szCs w:val="24"/>
        </w:rPr>
      </w:pPr>
    </w:p>
    <w:p w:rsidR="00DF7072" w:rsidRDefault="00DF7072" w:rsidP="00C74661">
      <w:pPr>
        <w:pStyle w:val="Prrafodelista"/>
        <w:numPr>
          <w:ilvl w:val="0"/>
          <w:numId w:val="118"/>
        </w:numPr>
        <w:spacing w:after="0" w:line="240" w:lineRule="auto"/>
        <w:jc w:val="both"/>
        <w:rPr>
          <w:rFonts w:ascii="Arial Narrow" w:hAnsi="Arial Narrow" w:cs="Arial"/>
          <w:sz w:val="24"/>
          <w:szCs w:val="24"/>
        </w:rPr>
      </w:pPr>
      <w:r w:rsidRPr="004F0009">
        <w:rPr>
          <w:rFonts w:ascii="Arial Narrow" w:hAnsi="Arial Narrow" w:cs="Arial"/>
          <w:sz w:val="24"/>
          <w:szCs w:val="24"/>
        </w:rPr>
        <w:t>Integrar el espacio de conocimiento, científico y tecnológico del sistema universitario e impulsa</w:t>
      </w:r>
      <w:r>
        <w:rPr>
          <w:rFonts w:ascii="Arial Narrow" w:hAnsi="Arial Narrow" w:cs="Arial"/>
          <w:sz w:val="24"/>
          <w:szCs w:val="24"/>
        </w:rPr>
        <w:t xml:space="preserve">r </w:t>
      </w:r>
      <w:r w:rsidRPr="004F0009">
        <w:rPr>
          <w:rFonts w:ascii="Arial Narrow" w:hAnsi="Arial Narrow" w:cs="Arial"/>
          <w:sz w:val="24"/>
          <w:szCs w:val="24"/>
        </w:rPr>
        <w:t>la vinculación con el sector productivo, el estado y la sociedad, constituyéndose en el motor del desarrollo y el crecimiento económico.</w:t>
      </w:r>
    </w:p>
    <w:p w:rsidR="00DF7072" w:rsidRPr="004F0009" w:rsidRDefault="00DF7072" w:rsidP="00DF7072">
      <w:pPr>
        <w:spacing w:after="0" w:line="240" w:lineRule="auto"/>
        <w:jc w:val="both"/>
        <w:rPr>
          <w:rFonts w:ascii="Arial Narrow" w:hAnsi="Arial Narrow" w:cs="Arial"/>
          <w:sz w:val="24"/>
          <w:szCs w:val="24"/>
        </w:rPr>
      </w:pPr>
    </w:p>
    <w:p w:rsidR="00DF7072" w:rsidRDefault="00DF7072" w:rsidP="00C74661">
      <w:pPr>
        <w:pStyle w:val="Prrafodelista"/>
        <w:numPr>
          <w:ilvl w:val="0"/>
          <w:numId w:val="118"/>
        </w:numPr>
        <w:spacing w:after="0" w:line="240" w:lineRule="auto"/>
        <w:jc w:val="both"/>
        <w:rPr>
          <w:rFonts w:ascii="Arial Narrow" w:hAnsi="Arial Narrow" w:cs="Arial"/>
          <w:color w:val="000000" w:themeColor="text1"/>
          <w:sz w:val="24"/>
          <w:szCs w:val="24"/>
        </w:rPr>
      </w:pPr>
      <w:r w:rsidRPr="004F0009">
        <w:rPr>
          <w:rFonts w:ascii="Arial Narrow" w:hAnsi="Arial Narrow" w:cs="Arial"/>
          <w:color w:val="000000" w:themeColor="text1"/>
          <w:sz w:val="24"/>
          <w:szCs w:val="24"/>
        </w:rPr>
        <w:t xml:space="preserve">Ejecutar </w:t>
      </w:r>
      <w:r>
        <w:rPr>
          <w:rFonts w:ascii="Arial Narrow" w:hAnsi="Arial Narrow" w:cs="Arial"/>
          <w:color w:val="000000" w:themeColor="text1"/>
          <w:sz w:val="24"/>
          <w:szCs w:val="24"/>
        </w:rPr>
        <w:t xml:space="preserve">programas y proyectos de I+D+i </w:t>
      </w:r>
      <w:r w:rsidRPr="004F0009">
        <w:rPr>
          <w:rFonts w:ascii="Arial Narrow" w:hAnsi="Arial Narrow" w:cs="Arial"/>
          <w:color w:val="000000" w:themeColor="text1"/>
          <w:sz w:val="24"/>
          <w:szCs w:val="24"/>
        </w:rPr>
        <w:t>de alcance nacional, con impactos económicos y sociales; en las unidades generadoras de conocimiento en coordinación con las instituciones públicas, privadas y el Estado, en el marco de las políticas nacionales, las prioridades y</w:t>
      </w:r>
      <w:r>
        <w:rPr>
          <w:rFonts w:ascii="Arial Narrow" w:hAnsi="Arial Narrow" w:cs="Arial"/>
          <w:color w:val="000000" w:themeColor="text1"/>
          <w:sz w:val="24"/>
          <w:szCs w:val="24"/>
        </w:rPr>
        <w:t xml:space="preserve"> las demandas de la sociedad y </w:t>
      </w:r>
      <w:r w:rsidRPr="004F0009">
        <w:rPr>
          <w:rFonts w:ascii="Arial Narrow" w:hAnsi="Arial Narrow" w:cs="Arial"/>
          <w:color w:val="000000" w:themeColor="text1"/>
          <w:sz w:val="24"/>
          <w:szCs w:val="24"/>
        </w:rPr>
        <w:t>del aprovechamiento sostenible de recursos naturales.</w:t>
      </w:r>
    </w:p>
    <w:p w:rsidR="00DF7072" w:rsidRPr="00CB7C12" w:rsidRDefault="00DF7072" w:rsidP="00DF7072">
      <w:pPr>
        <w:spacing w:after="0" w:line="240" w:lineRule="auto"/>
        <w:jc w:val="both"/>
        <w:rPr>
          <w:rFonts w:ascii="Arial Narrow" w:hAnsi="Arial Narrow" w:cs="Arial"/>
          <w:color w:val="000000" w:themeColor="text1"/>
          <w:sz w:val="24"/>
          <w:szCs w:val="24"/>
          <w:u w:val="single"/>
          <w:lang w:val="es-BO"/>
        </w:rPr>
      </w:pPr>
    </w:p>
    <w:p w:rsidR="00DF7072" w:rsidRDefault="00DF7072" w:rsidP="00C74661">
      <w:pPr>
        <w:pStyle w:val="Prrafodelista"/>
        <w:numPr>
          <w:ilvl w:val="0"/>
          <w:numId w:val="118"/>
        </w:numPr>
        <w:spacing w:after="0" w:line="240" w:lineRule="auto"/>
        <w:jc w:val="both"/>
        <w:rPr>
          <w:rFonts w:ascii="Arial Narrow" w:hAnsi="Arial Narrow" w:cs="Arial"/>
          <w:sz w:val="24"/>
          <w:szCs w:val="24"/>
        </w:rPr>
      </w:pPr>
      <w:r w:rsidRPr="004F0009">
        <w:rPr>
          <w:rFonts w:ascii="Arial Narrow" w:hAnsi="Arial Narrow" w:cs="Arial"/>
          <w:sz w:val="24"/>
          <w:szCs w:val="24"/>
        </w:rPr>
        <w:t xml:space="preserve">Potenciar la formación, la especialización y la capacitación de los recursos humanos e incrementar el talento humano altamente especializado en el </w:t>
      </w:r>
      <w:r w:rsidR="003535E4">
        <w:rPr>
          <w:rFonts w:ascii="Arial Narrow" w:hAnsi="Arial Narrow" w:cs="Arial"/>
          <w:sz w:val="24"/>
          <w:szCs w:val="24"/>
        </w:rPr>
        <w:t>SINUCYT</w:t>
      </w:r>
      <w:r w:rsidRPr="004F0009">
        <w:rPr>
          <w:rFonts w:ascii="Arial Narrow" w:hAnsi="Arial Narrow" w:cs="Arial"/>
          <w:sz w:val="24"/>
          <w:szCs w:val="24"/>
        </w:rPr>
        <w:t xml:space="preserve"> y el país.</w:t>
      </w:r>
    </w:p>
    <w:p w:rsidR="00DF7072" w:rsidRPr="004F0009" w:rsidRDefault="00DF7072" w:rsidP="00DF7072">
      <w:pPr>
        <w:spacing w:after="0" w:line="240" w:lineRule="auto"/>
        <w:jc w:val="both"/>
        <w:rPr>
          <w:rFonts w:ascii="Arial Narrow" w:hAnsi="Arial Narrow" w:cs="Arial"/>
          <w:sz w:val="24"/>
          <w:szCs w:val="24"/>
        </w:rPr>
      </w:pPr>
    </w:p>
    <w:p w:rsidR="00DF7072" w:rsidRPr="004F0009" w:rsidRDefault="00DF7072" w:rsidP="00C74661">
      <w:pPr>
        <w:pStyle w:val="Prrafodelista"/>
        <w:numPr>
          <w:ilvl w:val="0"/>
          <w:numId w:val="118"/>
        </w:numPr>
        <w:spacing w:after="0" w:line="240" w:lineRule="auto"/>
        <w:jc w:val="both"/>
        <w:rPr>
          <w:rFonts w:ascii="Arial Narrow" w:hAnsi="Arial Narrow" w:cs="Arial"/>
          <w:sz w:val="24"/>
          <w:szCs w:val="24"/>
        </w:rPr>
      </w:pPr>
      <w:r w:rsidRPr="004F0009">
        <w:rPr>
          <w:rFonts w:ascii="Arial Narrow" w:hAnsi="Arial Narrow" w:cs="Arial"/>
          <w:sz w:val="24"/>
          <w:szCs w:val="24"/>
        </w:rPr>
        <w:t xml:space="preserve">Desarrollar mecanismos e instrumentos </w:t>
      </w:r>
      <w:r>
        <w:rPr>
          <w:rFonts w:ascii="Arial Narrow" w:hAnsi="Arial Narrow" w:cs="Arial"/>
          <w:sz w:val="24"/>
          <w:szCs w:val="24"/>
        </w:rPr>
        <w:t xml:space="preserve">que permitan dotar a la ANUCTI </w:t>
      </w:r>
      <w:r w:rsidRPr="004F0009">
        <w:rPr>
          <w:rFonts w:ascii="Arial Narrow" w:hAnsi="Arial Narrow" w:cs="Arial"/>
          <w:sz w:val="24"/>
          <w:szCs w:val="24"/>
        </w:rPr>
        <w:t>un sistema administración, gestión y financiación de soporte adecuado.</w:t>
      </w:r>
    </w:p>
    <w:p w:rsidR="00DF7072" w:rsidRDefault="00DF7072" w:rsidP="00DF7072">
      <w:pPr>
        <w:spacing w:after="0" w:line="240" w:lineRule="auto"/>
        <w:jc w:val="both"/>
        <w:rPr>
          <w:rFonts w:ascii="Arial Narrow" w:hAnsi="Arial Narrow" w:cs="Arial"/>
          <w:sz w:val="24"/>
          <w:szCs w:val="24"/>
          <w:lang w:val="es-ES_tradnl"/>
        </w:rPr>
      </w:pPr>
    </w:p>
    <w:p w:rsidR="00CB7C12" w:rsidRDefault="00DF7072" w:rsidP="00DF7072">
      <w:pPr>
        <w:spacing w:after="0"/>
        <w:jc w:val="both"/>
        <w:rPr>
          <w:rFonts w:ascii="Arial Narrow" w:hAnsi="Arial Narrow"/>
          <w:sz w:val="24"/>
        </w:rPr>
      </w:pPr>
      <w:r>
        <w:rPr>
          <w:rFonts w:ascii="Arial Narrow" w:hAnsi="Arial Narrow"/>
          <w:sz w:val="24"/>
          <w:lang w:val="es-ES_tradnl"/>
        </w:rPr>
        <w:t xml:space="preserve">También, en los formularios de recolección de información </w:t>
      </w:r>
      <w:r>
        <w:rPr>
          <w:rFonts w:ascii="Arial Narrow" w:hAnsi="Arial Narrow"/>
          <w:sz w:val="24"/>
        </w:rPr>
        <w:t>l</w:t>
      </w:r>
      <w:r w:rsidRPr="00C74CFF">
        <w:rPr>
          <w:rFonts w:ascii="Arial Narrow" w:hAnsi="Arial Narrow"/>
          <w:sz w:val="24"/>
        </w:rPr>
        <w:t>as universidades del</w:t>
      </w:r>
      <w:r>
        <w:rPr>
          <w:rFonts w:ascii="Arial Narrow" w:hAnsi="Arial Narrow"/>
          <w:sz w:val="24"/>
        </w:rPr>
        <w:t xml:space="preserve"> SUB han identificado</w:t>
      </w:r>
      <w:r w:rsidR="004D5664">
        <w:rPr>
          <w:rFonts w:ascii="Arial Narrow" w:hAnsi="Arial Narrow"/>
          <w:sz w:val="24"/>
        </w:rPr>
        <w:t>,</w:t>
      </w:r>
      <w:r>
        <w:rPr>
          <w:rFonts w:ascii="Arial Narrow" w:hAnsi="Arial Narrow"/>
          <w:sz w:val="24"/>
        </w:rPr>
        <w:t xml:space="preserve"> priorizado áreas y líneas de investigación en función de su experiencia adquirida, capacidades instaladas, factibilidad socio-técnica y potencialidades regionales, en directa compatibilidad con los sectores identificados en el Plan de Ciencia y Tecnología del Viceministerio de Ciencia y Tecnología </w:t>
      </w:r>
      <w:r w:rsidR="00A0467A">
        <w:rPr>
          <w:rFonts w:ascii="Arial Narrow" w:hAnsi="Arial Narrow"/>
          <w:sz w:val="24"/>
        </w:rPr>
        <w:t>(VCy</w:t>
      </w:r>
      <w:r>
        <w:rPr>
          <w:rFonts w:ascii="Arial Narrow" w:hAnsi="Arial Narrow"/>
          <w:sz w:val="24"/>
        </w:rPr>
        <w:t xml:space="preserve">T). </w:t>
      </w:r>
    </w:p>
    <w:p w:rsidR="00CB7C12" w:rsidRDefault="00DF7072" w:rsidP="00CB7C12">
      <w:pPr>
        <w:spacing w:after="0"/>
        <w:jc w:val="both"/>
        <w:rPr>
          <w:rFonts w:ascii="Arial Narrow" w:hAnsi="Arial Narrow"/>
          <w:sz w:val="24"/>
          <w:szCs w:val="24"/>
          <w:lang w:val="es-ES_tradnl"/>
        </w:rPr>
      </w:pPr>
      <w:r>
        <w:rPr>
          <w:rFonts w:ascii="Arial Narrow" w:hAnsi="Arial Narrow"/>
          <w:sz w:val="24"/>
        </w:rPr>
        <w:t>Este trabajo fue validado</w:t>
      </w:r>
      <w:r w:rsidR="00CB7C12">
        <w:rPr>
          <w:rFonts w:ascii="Arial Narrow" w:hAnsi="Arial Narrow"/>
          <w:sz w:val="24"/>
        </w:rPr>
        <w:t xml:space="preserve"> </w:t>
      </w:r>
      <w:r w:rsidR="00CB7C12">
        <w:rPr>
          <w:rFonts w:ascii="Arial Narrow" w:hAnsi="Arial Narrow"/>
          <w:sz w:val="24"/>
          <w:szCs w:val="24"/>
          <w:lang w:val="es-ES_tradnl"/>
        </w:rPr>
        <w:t>e</w:t>
      </w:r>
      <w:r w:rsidR="00CB7C12" w:rsidRPr="00005981">
        <w:rPr>
          <w:rFonts w:ascii="Arial Narrow" w:hAnsi="Arial Narrow"/>
          <w:sz w:val="24"/>
          <w:szCs w:val="24"/>
          <w:lang w:val="es-ES_tradnl"/>
        </w:rPr>
        <w:t xml:space="preserve">n el </w:t>
      </w:r>
      <w:r w:rsidR="00CB7C12" w:rsidRPr="00005981">
        <w:rPr>
          <w:rFonts w:ascii="Arial Narrow" w:hAnsi="Arial Narrow" w:cs="Arial"/>
          <w:sz w:val="24"/>
          <w:szCs w:val="24"/>
        </w:rPr>
        <w:t>Primer Taller Nacional de Validación del Diagnóstico y la Planificación</w:t>
      </w:r>
      <w:r w:rsidR="00CB7C12" w:rsidRPr="00005981">
        <w:rPr>
          <w:rFonts w:ascii="Arial Narrow" w:hAnsi="Arial Narrow"/>
          <w:sz w:val="24"/>
          <w:szCs w:val="24"/>
          <w:lang w:val="es-ES_tradnl"/>
        </w:rPr>
        <w:t xml:space="preserve"> del SUB </w:t>
      </w:r>
      <w:r w:rsidR="00CB7C12">
        <w:rPr>
          <w:rFonts w:ascii="Arial Narrow" w:hAnsi="Arial Narrow"/>
          <w:sz w:val="24"/>
          <w:szCs w:val="24"/>
          <w:lang w:val="es-ES_tradnl"/>
        </w:rPr>
        <w:t xml:space="preserve">donde, </w:t>
      </w:r>
      <w:r w:rsidR="00CB7C12" w:rsidRPr="00005981">
        <w:rPr>
          <w:rFonts w:ascii="Arial Narrow" w:hAnsi="Arial Narrow"/>
          <w:sz w:val="24"/>
          <w:szCs w:val="24"/>
          <w:lang w:val="es-ES_tradnl"/>
        </w:rPr>
        <w:t>se analizó, discutió, estableció y aprobó las áreas y líneas de investigación e innovación del SUB.  Los factores que se analizaron y que constituyeron los fundamentos para la definición de las prioridades temáticas estratégicas son los siguientes:</w:t>
      </w:r>
    </w:p>
    <w:p w:rsidR="004D5664" w:rsidRPr="00CB7C12" w:rsidRDefault="004D5664" w:rsidP="00CB7C12">
      <w:pPr>
        <w:spacing w:after="0"/>
        <w:jc w:val="both"/>
        <w:rPr>
          <w:rFonts w:ascii="Arial Narrow" w:hAnsi="Arial Narrow"/>
          <w:sz w:val="24"/>
        </w:rPr>
      </w:pPr>
    </w:p>
    <w:p w:rsidR="00CB7C12" w:rsidRPr="00005981" w:rsidRDefault="00CB7C12" w:rsidP="00C74661">
      <w:pPr>
        <w:pStyle w:val="Prrafodelista"/>
        <w:numPr>
          <w:ilvl w:val="0"/>
          <w:numId w:val="125"/>
        </w:numPr>
        <w:spacing w:line="240" w:lineRule="auto"/>
        <w:jc w:val="both"/>
        <w:rPr>
          <w:rFonts w:ascii="Arial Narrow" w:hAnsi="Arial Narrow"/>
          <w:sz w:val="24"/>
          <w:szCs w:val="24"/>
          <w:lang w:val="es-ES_tradnl"/>
        </w:rPr>
      </w:pPr>
      <w:r w:rsidRPr="00005981">
        <w:rPr>
          <w:rFonts w:ascii="Arial Narrow" w:hAnsi="Arial Narrow"/>
          <w:sz w:val="24"/>
          <w:szCs w:val="24"/>
          <w:lang w:val="es-ES_tradnl"/>
        </w:rPr>
        <w:t>Capacidades y potencialidades en cuanto talento humano, infraestructura y equipos existentes en los diferentes centros de investigación del SUB</w:t>
      </w:r>
    </w:p>
    <w:p w:rsidR="00CB7C12" w:rsidRPr="00005981" w:rsidRDefault="00CB7C12" w:rsidP="00C74661">
      <w:pPr>
        <w:pStyle w:val="Prrafodelista"/>
        <w:numPr>
          <w:ilvl w:val="0"/>
          <w:numId w:val="125"/>
        </w:numPr>
        <w:spacing w:line="240" w:lineRule="auto"/>
        <w:jc w:val="both"/>
        <w:rPr>
          <w:rFonts w:ascii="Arial Narrow" w:hAnsi="Arial Narrow"/>
          <w:sz w:val="24"/>
          <w:szCs w:val="24"/>
          <w:lang w:val="es-ES_tradnl"/>
        </w:rPr>
      </w:pPr>
      <w:r w:rsidRPr="00005981">
        <w:rPr>
          <w:rFonts w:ascii="Arial Narrow" w:hAnsi="Arial Narrow"/>
          <w:sz w:val="24"/>
          <w:szCs w:val="24"/>
          <w:lang w:val="es-ES_tradnl"/>
        </w:rPr>
        <w:t>Demandas del interior del SUB, especialmente de postgrado de carácter científico  en las universidades del SUB</w:t>
      </w:r>
      <w:r w:rsidR="004D5664">
        <w:rPr>
          <w:rFonts w:ascii="Arial Narrow" w:hAnsi="Arial Narrow"/>
          <w:sz w:val="24"/>
          <w:szCs w:val="24"/>
          <w:lang w:val="es-ES_tradnl"/>
        </w:rPr>
        <w:t>, fortalecimiento institucional,</w:t>
      </w:r>
    </w:p>
    <w:p w:rsidR="00CB7C12" w:rsidRPr="00005981" w:rsidRDefault="00CB7C12"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Demand</w:t>
      </w:r>
      <w:r w:rsidR="004D5664">
        <w:rPr>
          <w:rFonts w:ascii="Arial Narrow" w:hAnsi="Arial Narrow"/>
          <w:sz w:val="24"/>
          <w:szCs w:val="24"/>
          <w:lang w:val="es-ES_tradnl"/>
        </w:rPr>
        <w:t xml:space="preserve">as de los distintos sectores del </w:t>
      </w:r>
      <w:r w:rsidRPr="00005981">
        <w:rPr>
          <w:rFonts w:ascii="Arial Narrow" w:hAnsi="Arial Narrow"/>
          <w:sz w:val="24"/>
          <w:szCs w:val="24"/>
          <w:lang w:val="es-ES_tradnl"/>
        </w:rPr>
        <w:t>exterior de las universidades del SUB:</w:t>
      </w:r>
    </w:p>
    <w:p w:rsidR="00CB7C12" w:rsidRPr="00005981" w:rsidRDefault="00CB7C12"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Sectores sociales</w:t>
      </w:r>
    </w:p>
    <w:p w:rsidR="00CB7C12" w:rsidRPr="00005981" w:rsidRDefault="00CB7C12"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Sectores productivos</w:t>
      </w:r>
    </w:p>
    <w:p w:rsidR="00CB7C12" w:rsidRPr="00005981" w:rsidRDefault="00CB7C12"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 xml:space="preserve">Sector de servicios   </w:t>
      </w:r>
    </w:p>
    <w:p w:rsidR="00CB7C12" w:rsidRPr="00005981" w:rsidRDefault="00CB7C12"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Agencias internacionales de cooperación</w:t>
      </w:r>
    </w:p>
    <w:p w:rsidR="00CB7C12" w:rsidRPr="00005981" w:rsidRDefault="00CB7C12"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 xml:space="preserve">Factibilidad socio-técnica </w:t>
      </w:r>
    </w:p>
    <w:p w:rsidR="00CB7C12" w:rsidRPr="00005981" w:rsidRDefault="00CB7C12"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Oportunidades emergentes</w:t>
      </w:r>
    </w:p>
    <w:p w:rsidR="00CB7C12" w:rsidRPr="00005981" w:rsidRDefault="00CB7C12" w:rsidP="00CB7C12">
      <w:pPr>
        <w:spacing w:after="0" w:line="240" w:lineRule="auto"/>
        <w:jc w:val="both"/>
        <w:rPr>
          <w:rFonts w:ascii="Arial Narrow" w:hAnsi="Arial Narrow"/>
          <w:sz w:val="24"/>
          <w:szCs w:val="24"/>
          <w:lang w:val="es-ES_tradnl"/>
        </w:rPr>
      </w:pPr>
    </w:p>
    <w:p w:rsidR="00CB7C12" w:rsidRPr="00005981" w:rsidRDefault="00CB7C12" w:rsidP="00CB7C12">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lastRenderedPageBreak/>
        <w:t>Las investigaciones e</w:t>
      </w:r>
      <w:r w:rsidR="004D5664">
        <w:rPr>
          <w:rFonts w:ascii="Arial Narrow" w:hAnsi="Arial Narrow"/>
          <w:sz w:val="24"/>
          <w:szCs w:val="24"/>
          <w:lang w:val="es-ES_tradnl"/>
        </w:rPr>
        <w:t xml:space="preserve"> innovaciones que se desarrollaran</w:t>
      </w:r>
      <w:r w:rsidRPr="00005981">
        <w:rPr>
          <w:rFonts w:ascii="Arial Narrow" w:hAnsi="Arial Narrow"/>
          <w:sz w:val="24"/>
          <w:szCs w:val="24"/>
          <w:lang w:val="es-ES_tradnl"/>
        </w:rPr>
        <w:t xml:space="preserve"> en las distintas áreas y líneas estratégicas priorizadas tienen que alcanzar niveles de calidad suficientes, como para que los resultados sean transferidos a la producción y al bienestar común (apropiación social del conocimiento) o para ser aportes originales al conocimiento universal.</w:t>
      </w:r>
    </w:p>
    <w:p w:rsidR="00CB7C12" w:rsidRPr="00005981" w:rsidRDefault="00CB7C12" w:rsidP="00CB7C12">
      <w:pPr>
        <w:spacing w:after="0" w:line="240" w:lineRule="auto"/>
        <w:jc w:val="both"/>
        <w:rPr>
          <w:rFonts w:ascii="Arial Narrow" w:hAnsi="Arial Narrow"/>
          <w:sz w:val="24"/>
          <w:szCs w:val="24"/>
          <w:lang w:val="es-ES_tradnl"/>
        </w:rPr>
      </w:pPr>
    </w:p>
    <w:p w:rsidR="00DF7072" w:rsidRDefault="00DF7072" w:rsidP="00DF7072">
      <w:pPr>
        <w:spacing w:after="0"/>
        <w:jc w:val="both"/>
        <w:rPr>
          <w:rFonts w:ascii="Arial Narrow" w:hAnsi="Arial Narrow"/>
          <w:sz w:val="24"/>
        </w:rPr>
      </w:pPr>
      <w:r>
        <w:rPr>
          <w:rFonts w:ascii="Arial Narrow" w:hAnsi="Arial Narrow"/>
          <w:sz w:val="24"/>
        </w:rPr>
        <w:t>Las áre</w:t>
      </w:r>
      <w:r w:rsidR="00D61CF3">
        <w:rPr>
          <w:rFonts w:ascii="Arial Narrow" w:hAnsi="Arial Narrow"/>
          <w:sz w:val="24"/>
        </w:rPr>
        <w:t xml:space="preserve">as de investigación propuestas, construidas y validados </w:t>
      </w:r>
      <w:r w:rsidR="00DA4CAE">
        <w:rPr>
          <w:rFonts w:ascii="Arial Narrow" w:hAnsi="Arial Narrow"/>
          <w:sz w:val="24"/>
        </w:rPr>
        <w:t xml:space="preserve">en el presente Plan </w:t>
      </w:r>
      <w:r>
        <w:rPr>
          <w:rFonts w:ascii="Arial Narrow" w:hAnsi="Arial Narrow"/>
          <w:sz w:val="24"/>
        </w:rPr>
        <w:t xml:space="preserve">responden a objetivos socioeconómicos, los mismos que se </w:t>
      </w:r>
      <w:r w:rsidR="00191D52">
        <w:rPr>
          <w:rFonts w:ascii="Arial Narrow" w:hAnsi="Arial Narrow"/>
          <w:sz w:val="24"/>
        </w:rPr>
        <w:t>ejecutaran a través de líneas proyectos de investigación e innovación en las diferentes universidades del SUB, áreas que se detallan en la siguiente lista:</w:t>
      </w:r>
    </w:p>
    <w:p w:rsidR="00DF7072" w:rsidRDefault="00DF7072" w:rsidP="00DF7072">
      <w:pPr>
        <w:spacing w:after="0" w:line="240" w:lineRule="auto"/>
        <w:jc w:val="both"/>
        <w:rPr>
          <w:rFonts w:ascii="Arial Narrow" w:hAnsi="Arial Narrow" w:cs="Arial"/>
          <w:sz w:val="24"/>
          <w:szCs w:val="24"/>
        </w:rPr>
      </w:pPr>
    </w:p>
    <w:p w:rsidR="00DF7072"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S</w:t>
      </w:r>
      <w:r w:rsidRPr="00ED1AF4">
        <w:rPr>
          <w:rFonts w:ascii="Arial Narrow" w:hAnsi="Arial Narrow" w:cs="Arial"/>
          <w:sz w:val="24"/>
          <w:szCs w:val="24"/>
        </w:rPr>
        <w:t>alud y ciencias de la vida</w:t>
      </w:r>
    </w:p>
    <w:p w:rsidR="00DF7072"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A</w:t>
      </w:r>
      <w:r w:rsidRPr="00ED1AF4">
        <w:rPr>
          <w:rFonts w:ascii="Arial Narrow" w:hAnsi="Arial Narrow" w:cs="Arial"/>
          <w:sz w:val="24"/>
          <w:szCs w:val="24"/>
        </w:rPr>
        <w:t>gropecuaria y forestal</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B</w:t>
      </w:r>
      <w:r w:rsidRPr="00ED1AF4">
        <w:rPr>
          <w:rFonts w:ascii="Arial Narrow" w:hAnsi="Arial Narrow" w:cs="Arial"/>
          <w:sz w:val="24"/>
          <w:szCs w:val="24"/>
        </w:rPr>
        <w:t>iod</w:t>
      </w:r>
      <w:r>
        <w:rPr>
          <w:rFonts w:ascii="Arial Narrow" w:hAnsi="Arial Narrow" w:cs="Arial"/>
          <w:sz w:val="24"/>
          <w:szCs w:val="24"/>
        </w:rPr>
        <w:t>iversidad, recursos naturales</w:t>
      </w:r>
      <w:r w:rsidRPr="00ED1AF4">
        <w:rPr>
          <w:rFonts w:ascii="Arial Narrow" w:hAnsi="Arial Narrow" w:cs="Arial"/>
          <w:sz w:val="24"/>
          <w:szCs w:val="24"/>
        </w:rPr>
        <w:t xml:space="preserve"> y medio ambiente</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M</w:t>
      </w:r>
      <w:r w:rsidRPr="00ED1AF4">
        <w:rPr>
          <w:rFonts w:ascii="Arial Narrow" w:hAnsi="Arial Narrow" w:cs="Arial"/>
          <w:sz w:val="24"/>
          <w:szCs w:val="24"/>
        </w:rPr>
        <w:t>itigación y adaptación al cambio climático</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G</w:t>
      </w:r>
      <w:r w:rsidRPr="00ED1AF4">
        <w:rPr>
          <w:rFonts w:ascii="Arial Narrow" w:hAnsi="Arial Narrow" w:cs="Arial"/>
          <w:sz w:val="24"/>
          <w:szCs w:val="24"/>
        </w:rPr>
        <w:t>estión integral de recursos hídricos</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Minería, energí</w:t>
      </w:r>
      <w:r w:rsidRPr="00ED1AF4">
        <w:rPr>
          <w:rFonts w:ascii="Arial Narrow" w:hAnsi="Arial Narrow" w:cs="Arial"/>
          <w:sz w:val="24"/>
          <w:szCs w:val="24"/>
        </w:rPr>
        <w:t>a e hidrocarburos</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 xml:space="preserve">Economía, desarrollo social, derecho, </w:t>
      </w:r>
      <w:r w:rsidRPr="00ED1AF4">
        <w:rPr>
          <w:rFonts w:ascii="Arial Narrow" w:hAnsi="Arial Narrow" w:cs="Arial"/>
          <w:sz w:val="24"/>
          <w:szCs w:val="24"/>
        </w:rPr>
        <w:t>estado y sociedad</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Gestió</w:t>
      </w:r>
      <w:r w:rsidRPr="00ED1AF4">
        <w:rPr>
          <w:rFonts w:ascii="Arial Narrow" w:hAnsi="Arial Narrow" w:cs="Arial"/>
          <w:sz w:val="24"/>
          <w:szCs w:val="24"/>
        </w:rPr>
        <w:t>n del</w:t>
      </w:r>
      <w:r>
        <w:rPr>
          <w:rFonts w:ascii="Arial Narrow" w:hAnsi="Arial Narrow" w:cs="Arial"/>
          <w:sz w:val="24"/>
          <w:szCs w:val="24"/>
        </w:rPr>
        <w:t xml:space="preserve"> conocimiento y nuevas tecnologí</w:t>
      </w:r>
      <w:r w:rsidRPr="00ED1AF4">
        <w:rPr>
          <w:rFonts w:ascii="Arial Narrow" w:hAnsi="Arial Narrow" w:cs="Arial"/>
          <w:sz w:val="24"/>
          <w:szCs w:val="24"/>
        </w:rPr>
        <w:t>as</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T</w:t>
      </w:r>
      <w:r w:rsidRPr="00ED1AF4">
        <w:rPr>
          <w:rFonts w:ascii="Arial Narrow" w:hAnsi="Arial Narrow" w:cs="Arial"/>
          <w:sz w:val="24"/>
          <w:szCs w:val="24"/>
        </w:rPr>
        <w:t>ransporte, vialidad y comunicación</w:t>
      </w:r>
    </w:p>
    <w:p w:rsidR="00DF7072" w:rsidRPr="00ED1AF4" w:rsidRDefault="00DF7072" w:rsidP="00C74661">
      <w:pPr>
        <w:pStyle w:val="Prrafodelista"/>
        <w:numPr>
          <w:ilvl w:val="0"/>
          <w:numId w:val="119"/>
        </w:numPr>
        <w:spacing w:after="0" w:line="240" w:lineRule="auto"/>
        <w:jc w:val="both"/>
        <w:rPr>
          <w:rFonts w:ascii="Arial Narrow" w:hAnsi="Arial Narrow" w:cs="Arial"/>
          <w:sz w:val="24"/>
          <w:szCs w:val="24"/>
        </w:rPr>
      </w:pPr>
      <w:r>
        <w:rPr>
          <w:rFonts w:ascii="Arial Narrow" w:hAnsi="Arial Narrow" w:cs="Arial"/>
          <w:sz w:val="24"/>
          <w:szCs w:val="24"/>
        </w:rPr>
        <w:t>Desarrollo industrial y tecnología e innovació</w:t>
      </w:r>
      <w:r w:rsidRPr="00ED1AF4">
        <w:rPr>
          <w:rFonts w:ascii="Arial Narrow" w:hAnsi="Arial Narrow" w:cs="Arial"/>
          <w:sz w:val="24"/>
          <w:szCs w:val="24"/>
        </w:rPr>
        <w:t>n</w:t>
      </w:r>
    </w:p>
    <w:p w:rsidR="00DF7072" w:rsidRPr="00270DA5" w:rsidRDefault="00DF7072" w:rsidP="00DF7072">
      <w:pPr>
        <w:spacing w:after="0" w:line="240" w:lineRule="auto"/>
        <w:jc w:val="both"/>
        <w:rPr>
          <w:rFonts w:ascii="Arial Narrow" w:hAnsi="Arial Narrow" w:cs="Arial"/>
          <w:sz w:val="24"/>
          <w:szCs w:val="24"/>
          <w:lang w:val="es-BO"/>
        </w:rPr>
      </w:pPr>
    </w:p>
    <w:p w:rsidR="00DF7072" w:rsidRDefault="00DF7072" w:rsidP="00DF7072">
      <w:pPr>
        <w:spacing w:after="0" w:line="240" w:lineRule="auto"/>
        <w:jc w:val="both"/>
        <w:rPr>
          <w:rFonts w:ascii="Arial Narrow" w:hAnsi="Arial Narrow" w:cs="Arial"/>
          <w:sz w:val="24"/>
          <w:szCs w:val="24"/>
          <w:lang w:val="es-ES_tradnl"/>
        </w:rPr>
      </w:pPr>
    </w:p>
    <w:p w:rsidR="00DF7072" w:rsidRPr="00573846" w:rsidRDefault="00DF7072" w:rsidP="00573846">
      <w:pPr>
        <w:spacing w:after="0" w:line="240" w:lineRule="auto"/>
        <w:jc w:val="both"/>
        <w:rPr>
          <w:rFonts w:asciiTheme="majorHAnsi" w:hAnsiTheme="majorHAnsi" w:cs="Arial"/>
          <w:b/>
          <w:i/>
          <w:color w:val="0070C0"/>
          <w:sz w:val="24"/>
          <w:szCs w:val="24"/>
        </w:rPr>
      </w:pPr>
      <w:r w:rsidRPr="00573846">
        <w:rPr>
          <w:rFonts w:asciiTheme="majorHAnsi" w:hAnsiTheme="majorHAnsi" w:cs="Arial"/>
          <w:b/>
          <w:i/>
          <w:color w:val="0070C0"/>
          <w:sz w:val="24"/>
          <w:szCs w:val="24"/>
        </w:rPr>
        <w:t>Tercera Parte: Organización del Sistema Naci</w:t>
      </w:r>
      <w:r w:rsidR="00573846">
        <w:rPr>
          <w:rFonts w:asciiTheme="majorHAnsi" w:hAnsiTheme="majorHAnsi" w:cs="Arial"/>
          <w:b/>
          <w:i/>
          <w:color w:val="0070C0"/>
          <w:sz w:val="24"/>
          <w:szCs w:val="24"/>
        </w:rPr>
        <w:t xml:space="preserve">onal Universitario de Ciencia y </w:t>
      </w:r>
      <w:r w:rsidRPr="00573846">
        <w:rPr>
          <w:rFonts w:asciiTheme="majorHAnsi" w:hAnsiTheme="majorHAnsi" w:cs="Arial"/>
          <w:b/>
          <w:i/>
          <w:color w:val="0070C0"/>
          <w:sz w:val="24"/>
          <w:szCs w:val="24"/>
        </w:rPr>
        <w:t>Tecnología (</w:t>
      </w:r>
      <w:r w:rsidR="003535E4" w:rsidRPr="00573846">
        <w:rPr>
          <w:rFonts w:asciiTheme="majorHAnsi" w:hAnsiTheme="majorHAnsi" w:cs="Arial"/>
          <w:b/>
          <w:i/>
          <w:color w:val="0070C0"/>
          <w:sz w:val="24"/>
          <w:szCs w:val="24"/>
        </w:rPr>
        <w:t>SINUCYT</w:t>
      </w:r>
      <w:r w:rsidRPr="00573846">
        <w:rPr>
          <w:rFonts w:asciiTheme="majorHAnsi" w:hAnsiTheme="majorHAnsi" w:cs="Arial"/>
          <w:b/>
          <w:i/>
          <w:color w:val="0070C0"/>
          <w:sz w:val="24"/>
          <w:szCs w:val="24"/>
        </w:rPr>
        <w:t>).</w:t>
      </w:r>
    </w:p>
    <w:p w:rsidR="00DF7072" w:rsidRPr="00E7202C" w:rsidRDefault="00DF7072" w:rsidP="00DF7072">
      <w:pPr>
        <w:spacing w:after="0" w:line="240" w:lineRule="auto"/>
        <w:ind w:left="1843" w:hanging="1843"/>
        <w:jc w:val="both"/>
        <w:rPr>
          <w:rFonts w:asciiTheme="majorHAnsi" w:hAnsiTheme="majorHAnsi" w:cs="Arial"/>
          <w:b/>
          <w:color w:val="0070C0"/>
          <w:sz w:val="24"/>
          <w:szCs w:val="24"/>
        </w:rPr>
      </w:pPr>
    </w:p>
    <w:p w:rsidR="00DF7072" w:rsidRPr="00C873B1" w:rsidRDefault="00DF7072" w:rsidP="00DF7072">
      <w:pPr>
        <w:spacing w:after="0" w:line="240" w:lineRule="auto"/>
        <w:jc w:val="both"/>
        <w:rPr>
          <w:rFonts w:ascii="Arial Narrow" w:hAnsi="Arial Narrow" w:cs="Arial"/>
          <w:sz w:val="24"/>
          <w:szCs w:val="24"/>
          <w:lang w:val="es-BO"/>
        </w:rPr>
      </w:pPr>
      <w:r>
        <w:rPr>
          <w:rFonts w:ascii="Arial Narrow" w:hAnsi="Arial Narrow" w:cs="Arial"/>
          <w:sz w:val="24"/>
          <w:szCs w:val="24"/>
          <w:lang w:val="es-BO"/>
        </w:rPr>
        <w:t>E</w:t>
      </w:r>
      <w:r w:rsidRPr="00C873B1">
        <w:rPr>
          <w:rFonts w:ascii="Arial Narrow" w:hAnsi="Arial Narrow" w:cs="Arial"/>
          <w:sz w:val="24"/>
          <w:szCs w:val="24"/>
          <w:lang w:val="es-BO"/>
        </w:rPr>
        <w:t>l Sistema Boliviano de Innovación, se encuentra en proceso de construcción. Existen diversos esfuerzos de diferentes actores para construir el Sistema Nacional de Innovación, al parecer este tema se encuentra en la agenda de los involucrados y en particular de los act</w:t>
      </w:r>
      <w:r w:rsidR="004D5664">
        <w:rPr>
          <w:rFonts w:ascii="Arial Narrow" w:hAnsi="Arial Narrow" w:cs="Arial"/>
          <w:sz w:val="24"/>
          <w:szCs w:val="24"/>
          <w:lang w:val="es-BO"/>
        </w:rPr>
        <w:t>ores del gobierno nacional. El s</w:t>
      </w:r>
      <w:r w:rsidRPr="00C873B1">
        <w:rPr>
          <w:rFonts w:ascii="Arial Narrow" w:hAnsi="Arial Narrow" w:cs="Arial"/>
          <w:sz w:val="24"/>
          <w:szCs w:val="24"/>
          <w:lang w:val="es-BO"/>
        </w:rPr>
        <w:t xml:space="preserve">istema actual se encuentra establecido en la Ley de Fomento a la Ciencia y Tecnología de 2001, Ley vigente, pero que no llegó a </w:t>
      </w:r>
      <w:r>
        <w:rPr>
          <w:rFonts w:ascii="Arial Narrow" w:hAnsi="Arial Narrow" w:cs="Arial"/>
          <w:sz w:val="24"/>
          <w:szCs w:val="24"/>
          <w:lang w:val="es-BO"/>
        </w:rPr>
        <w:t>ejecutarse</w:t>
      </w:r>
      <w:r w:rsidRPr="00C873B1">
        <w:rPr>
          <w:rFonts w:ascii="Arial Narrow" w:hAnsi="Arial Narrow" w:cs="Arial"/>
          <w:sz w:val="24"/>
          <w:szCs w:val="24"/>
          <w:lang w:val="es-BO"/>
        </w:rPr>
        <w:t xml:space="preserve"> exitosamente por falta de una estrategia efectiva.</w:t>
      </w:r>
    </w:p>
    <w:p w:rsidR="00DF7072" w:rsidRPr="00C873B1" w:rsidRDefault="00DF7072" w:rsidP="00DF7072">
      <w:pPr>
        <w:spacing w:after="0" w:line="240" w:lineRule="auto"/>
        <w:jc w:val="both"/>
        <w:rPr>
          <w:rFonts w:ascii="Arial Narrow" w:hAnsi="Arial Narrow" w:cs="Arial"/>
          <w:sz w:val="24"/>
          <w:szCs w:val="24"/>
          <w:lang w:val="es-BO"/>
        </w:rPr>
      </w:pPr>
    </w:p>
    <w:p w:rsidR="00DF7072" w:rsidRPr="00C873B1" w:rsidRDefault="00DF7072" w:rsidP="00DF7072">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Plan Nacional de Ciencia, Tecnología e Innovación Boliviano (PNCTI</w:t>
      </w:r>
      <w:r>
        <w:rPr>
          <w:rFonts w:ascii="Arial Narrow" w:hAnsi="Arial Narrow" w:cs="Arial"/>
          <w:sz w:val="24"/>
          <w:szCs w:val="24"/>
          <w:lang w:val="es-BO"/>
        </w:rPr>
        <w:t>B</w:t>
      </w:r>
      <w:r w:rsidRPr="00C873B1">
        <w:rPr>
          <w:rFonts w:ascii="Arial Narrow" w:hAnsi="Arial Narrow" w:cs="Arial"/>
          <w:sz w:val="24"/>
          <w:szCs w:val="24"/>
          <w:lang w:val="es-BO"/>
        </w:rPr>
        <w:t>), elaborado por el Viceministerio de Ciencia y Tecnología, define a este Sistema</w:t>
      </w:r>
      <w:r>
        <w:rPr>
          <w:rFonts w:ascii="Arial Narrow" w:hAnsi="Arial Narrow" w:cs="Arial"/>
          <w:sz w:val="24"/>
          <w:szCs w:val="24"/>
          <w:lang w:val="es-BO"/>
        </w:rPr>
        <w:t xml:space="preserve"> Boliviano de Innovación, pero no se logró implementar a la fecha. Sin embargo, </w:t>
      </w:r>
      <w:r w:rsidRPr="00C873B1">
        <w:rPr>
          <w:rFonts w:ascii="Arial Narrow" w:hAnsi="Arial Narrow" w:cs="Arial"/>
          <w:sz w:val="24"/>
          <w:szCs w:val="24"/>
          <w:lang w:val="es-BO"/>
        </w:rPr>
        <w:t>la Ley de Fomento a la Ciencia y Tec</w:t>
      </w:r>
      <w:r>
        <w:rPr>
          <w:rFonts w:ascii="Arial Narrow" w:hAnsi="Arial Narrow" w:cs="Arial"/>
          <w:sz w:val="24"/>
          <w:szCs w:val="24"/>
          <w:lang w:val="es-BO"/>
        </w:rPr>
        <w:t>n</w:t>
      </w:r>
      <w:r w:rsidRPr="00C873B1">
        <w:rPr>
          <w:rFonts w:ascii="Arial Narrow" w:hAnsi="Arial Narrow" w:cs="Arial"/>
          <w:sz w:val="24"/>
          <w:szCs w:val="24"/>
          <w:lang w:val="es-BO"/>
        </w:rPr>
        <w:t xml:space="preserve">ología se encuentra en proceso </w:t>
      </w:r>
      <w:r>
        <w:rPr>
          <w:rFonts w:ascii="Arial Narrow" w:hAnsi="Arial Narrow" w:cs="Arial"/>
          <w:sz w:val="24"/>
          <w:szCs w:val="24"/>
          <w:lang w:val="es-BO"/>
        </w:rPr>
        <w:t>reformulación</w:t>
      </w:r>
      <w:r w:rsidRPr="00C873B1">
        <w:rPr>
          <w:rFonts w:ascii="Arial Narrow" w:hAnsi="Arial Narrow" w:cs="Arial"/>
          <w:sz w:val="24"/>
          <w:szCs w:val="24"/>
          <w:lang w:val="es-BO"/>
        </w:rPr>
        <w:t xml:space="preserve">, </w:t>
      </w:r>
      <w:r>
        <w:rPr>
          <w:rFonts w:ascii="Arial Narrow" w:hAnsi="Arial Narrow" w:cs="Arial"/>
          <w:sz w:val="24"/>
          <w:szCs w:val="24"/>
          <w:lang w:val="es-BO"/>
        </w:rPr>
        <w:t>la misma</w:t>
      </w:r>
      <w:r w:rsidRPr="00C873B1">
        <w:rPr>
          <w:rFonts w:ascii="Arial Narrow" w:hAnsi="Arial Narrow" w:cs="Arial"/>
          <w:sz w:val="24"/>
          <w:szCs w:val="24"/>
          <w:lang w:val="es-BO"/>
        </w:rPr>
        <w:t xml:space="preserve"> que se encuentra a nivel de los gobiernos sub-nacionales para su consideración o propuesta. Se espera que en la gestión 2017 se tenga promulgada la nueva Ley, que también incorporará el nuevo Sistema Boliviano de Innovación (SBI).</w:t>
      </w:r>
    </w:p>
    <w:p w:rsidR="00DF7072" w:rsidRPr="00270DA5" w:rsidRDefault="00DF7072" w:rsidP="00DF7072">
      <w:pPr>
        <w:spacing w:after="0" w:line="240" w:lineRule="auto"/>
        <w:jc w:val="both"/>
        <w:rPr>
          <w:rFonts w:ascii="Arial Narrow" w:hAnsi="Arial Narrow" w:cs="Arial"/>
          <w:sz w:val="24"/>
          <w:szCs w:val="24"/>
          <w:lang w:val="es-BO"/>
        </w:rPr>
      </w:pPr>
    </w:p>
    <w:p w:rsidR="00DF7072" w:rsidRDefault="004D5664" w:rsidP="00DF7072">
      <w:pPr>
        <w:spacing w:after="0" w:line="240" w:lineRule="auto"/>
        <w:jc w:val="both"/>
        <w:rPr>
          <w:rFonts w:ascii="Arial Narrow" w:hAnsi="Arial Narrow" w:cs="Arial"/>
          <w:sz w:val="24"/>
          <w:szCs w:val="24"/>
          <w:lang w:val="es-ES_tradnl"/>
        </w:rPr>
      </w:pPr>
      <w:r>
        <w:rPr>
          <w:rFonts w:ascii="Arial Narrow" w:hAnsi="Arial Narrow" w:cs="Arial"/>
          <w:sz w:val="24"/>
          <w:szCs w:val="24"/>
          <w:lang w:val="es-ES_tradnl"/>
        </w:rPr>
        <w:t>El PNCTI-SUB  basa el desarrollo de sus objetivos estratégicos,</w:t>
      </w:r>
      <w:r w:rsidR="00DF7072">
        <w:rPr>
          <w:rFonts w:ascii="Arial Narrow" w:hAnsi="Arial Narrow" w:cs="Arial"/>
          <w:sz w:val="24"/>
          <w:szCs w:val="24"/>
          <w:lang w:val="es-ES_tradnl"/>
        </w:rPr>
        <w:t xml:space="preserve"> objetivos operativos, estrategias e indicadores, en la reorganización del Sistema Nacional Universitario de Ciencia y Tecnología (</w:t>
      </w:r>
      <w:r w:rsidR="003535E4">
        <w:rPr>
          <w:rFonts w:ascii="Arial Narrow" w:hAnsi="Arial Narrow" w:cs="Arial"/>
          <w:sz w:val="24"/>
          <w:szCs w:val="24"/>
          <w:lang w:val="es-ES_tradnl"/>
        </w:rPr>
        <w:t>SINUCYT</w:t>
      </w:r>
      <w:r w:rsidR="00DF7072">
        <w:rPr>
          <w:rFonts w:ascii="Arial Narrow" w:hAnsi="Arial Narrow" w:cs="Arial"/>
          <w:sz w:val="24"/>
          <w:szCs w:val="24"/>
          <w:lang w:val="es-ES_tradnl"/>
        </w:rPr>
        <w:t xml:space="preserve">) del SUB y la creación de una unidad de administración autárquica que se encuentre a la cabeza del </w:t>
      </w:r>
      <w:r w:rsidR="003535E4">
        <w:rPr>
          <w:rFonts w:ascii="Arial Narrow" w:hAnsi="Arial Narrow" w:cs="Arial"/>
          <w:sz w:val="24"/>
          <w:szCs w:val="24"/>
          <w:lang w:val="es-ES_tradnl"/>
        </w:rPr>
        <w:t>SINUCYT</w:t>
      </w:r>
      <w:r w:rsidR="00DF7072">
        <w:rPr>
          <w:rFonts w:ascii="Arial Narrow" w:hAnsi="Arial Narrow" w:cs="Arial"/>
          <w:sz w:val="24"/>
          <w:szCs w:val="24"/>
          <w:lang w:val="es-ES_tradnl"/>
        </w:rPr>
        <w:t>, denominada Agencia Nacional de Ciencia, Tecnología e Innovación (ANUCT</w:t>
      </w:r>
      <w:r>
        <w:rPr>
          <w:rFonts w:ascii="Arial Narrow" w:hAnsi="Arial Narrow" w:cs="Arial"/>
          <w:sz w:val="24"/>
          <w:szCs w:val="24"/>
          <w:lang w:val="es-ES_tradnl"/>
        </w:rPr>
        <w:t>I), la misma que dependa de un d</w:t>
      </w:r>
      <w:r w:rsidR="00DF7072">
        <w:rPr>
          <w:rFonts w:ascii="Arial Narrow" w:hAnsi="Arial Narrow" w:cs="Arial"/>
          <w:sz w:val="24"/>
          <w:szCs w:val="24"/>
          <w:lang w:val="es-ES_tradnl"/>
        </w:rPr>
        <w:t xml:space="preserve">irectorio conformado por representantes de las universidades, del gobierno y del sector productivo. Este modelo gestión de la investigación requiere de un cambio en la concepción actual del </w:t>
      </w:r>
      <w:r w:rsidR="003535E4">
        <w:rPr>
          <w:rFonts w:ascii="Arial Narrow" w:hAnsi="Arial Narrow" w:cs="Arial"/>
          <w:sz w:val="24"/>
          <w:szCs w:val="24"/>
          <w:lang w:val="es-ES_tradnl"/>
        </w:rPr>
        <w:t>SINUCYT</w:t>
      </w:r>
      <w:r w:rsidR="00DF7072">
        <w:rPr>
          <w:rFonts w:ascii="Arial Narrow" w:hAnsi="Arial Narrow" w:cs="Arial"/>
          <w:sz w:val="24"/>
          <w:szCs w:val="24"/>
          <w:lang w:val="es-ES_tradnl"/>
        </w:rPr>
        <w:t xml:space="preserve">, pasando a un modelo de sistema abierto y </w:t>
      </w:r>
      <w:r w:rsidR="00DF7072">
        <w:rPr>
          <w:rFonts w:ascii="Arial Narrow" w:hAnsi="Arial Narrow" w:cs="Arial"/>
          <w:sz w:val="24"/>
          <w:szCs w:val="24"/>
          <w:lang w:val="es-ES_tradnl"/>
        </w:rPr>
        <w:lastRenderedPageBreak/>
        <w:t>colaborativo, lo que significa incorporar en un diálogo permanente a los diferentes actores internos y externos de ciencia y tecnología en nuestro país.</w:t>
      </w:r>
    </w:p>
    <w:p w:rsidR="00DF7072" w:rsidRDefault="00DF7072" w:rsidP="00DF7072">
      <w:pPr>
        <w:spacing w:after="0" w:line="240" w:lineRule="auto"/>
        <w:jc w:val="both"/>
        <w:rPr>
          <w:rFonts w:ascii="Arial Narrow" w:hAnsi="Arial Narrow" w:cs="Arial"/>
          <w:sz w:val="24"/>
          <w:szCs w:val="24"/>
          <w:lang w:val="es-ES_tradnl"/>
        </w:rPr>
      </w:pPr>
    </w:p>
    <w:p w:rsidR="00DF7072" w:rsidRPr="00C873B1" w:rsidRDefault="00DF7072" w:rsidP="00DF7072">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 xml:space="preserve">El modelo </w:t>
      </w:r>
      <w:r>
        <w:rPr>
          <w:rFonts w:ascii="Arial Narrow" w:hAnsi="Arial Narrow" w:cs="Arial"/>
          <w:color w:val="000000" w:themeColor="text1"/>
          <w:sz w:val="24"/>
          <w:szCs w:val="24"/>
          <w:lang w:val="es-BO"/>
        </w:rPr>
        <w:t xml:space="preserve">propuesto del </w:t>
      </w:r>
      <w:r w:rsidR="003535E4">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corresponde a un modelo de la Cuádruple Hélice y un sistema de innovación abierta, donde existen tres niveles: político, táctico y operativo (actividades de I+D+i propiamente dichas); este modelo es de tipo modular y funcional a semejanza del Sistema Boliviano de Innovación (SBI) que maneja o propone el Viceministerio de Ciencia y Tecnología.</w:t>
      </w:r>
    </w:p>
    <w:p w:rsidR="00DF7072" w:rsidRPr="00C873B1" w:rsidRDefault="00DF7072" w:rsidP="00DF7072">
      <w:pPr>
        <w:spacing w:after="0" w:line="240" w:lineRule="auto"/>
        <w:jc w:val="both"/>
        <w:rPr>
          <w:rFonts w:ascii="Arial Narrow" w:hAnsi="Arial Narrow" w:cs="Arial"/>
          <w:color w:val="000000" w:themeColor="text1"/>
          <w:sz w:val="24"/>
          <w:szCs w:val="24"/>
          <w:lang w:val="es-BO"/>
        </w:rPr>
      </w:pPr>
    </w:p>
    <w:p w:rsidR="00DF7072" w:rsidRPr="00C873B1" w:rsidRDefault="00DF7072" w:rsidP="00DF7072">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La articulación coherente e interrelacionada de l</w:t>
      </w:r>
      <w:r>
        <w:rPr>
          <w:rFonts w:ascii="Arial Narrow" w:hAnsi="Arial Narrow" w:cs="Arial"/>
          <w:color w:val="000000" w:themeColor="text1"/>
          <w:sz w:val="24"/>
          <w:szCs w:val="24"/>
          <w:lang w:val="es-BO"/>
        </w:rPr>
        <w:t>os diferentes actores del SINUCY</w:t>
      </w:r>
      <w:r w:rsidRPr="00C873B1">
        <w:rPr>
          <w:rFonts w:ascii="Arial Narrow" w:hAnsi="Arial Narrow" w:cs="Arial"/>
          <w:color w:val="000000" w:themeColor="text1"/>
          <w:sz w:val="24"/>
          <w:szCs w:val="24"/>
          <w:lang w:val="es-BO"/>
        </w:rPr>
        <w:t>T generará respuestas a problemas de manera integral con impacto productivo, social y ambiental,</w:t>
      </w:r>
      <w:r>
        <w:rPr>
          <w:rFonts w:ascii="Arial Narrow" w:hAnsi="Arial Narrow" w:cs="Arial"/>
          <w:color w:val="000000" w:themeColor="text1"/>
          <w:sz w:val="24"/>
          <w:szCs w:val="24"/>
          <w:lang w:val="es-BO"/>
        </w:rPr>
        <w:t xml:space="preserve"> tanto</w:t>
      </w:r>
      <w:r w:rsidRPr="00C873B1">
        <w:rPr>
          <w:rFonts w:ascii="Arial Narrow" w:hAnsi="Arial Narrow" w:cs="Arial"/>
          <w:color w:val="000000" w:themeColor="text1"/>
          <w:sz w:val="24"/>
          <w:szCs w:val="24"/>
          <w:lang w:val="es-BO"/>
        </w:rPr>
        <w:t xml:space="preserve"> en sectores como en regiones con un enfoque participativo, equ</w:t>
      </w:r>
      <w:r>
        <w:rPr>
          <w:rFonts w:ascii="Arial Narrow" w:hAnsi="Arial Narrow" w:cs="Arial"/>
          <w:color w:val="000000" w:themeColor="text1"/>
          <w:sz w:val="24"/>
          <w:szCs w:val="24"/>
          <w:lang w:val="es-BO"/>
        </w:rPr>
        <w:t>itativo y sustentable. El SINUCY</w:t>
      </w:r>
      <w:r w:rsidRPr="00C873B1">
        <w:rPr>
          <w:rFonts w:ascii="Arial Narrow" w:hAnsi="Arial Narrow" w:cs="Arial"/>
          <w:color w:val="000000" w:themeColor="text1"/>
          <w:sz w:val="24"/>
          <w:szCs w:val="24"/>
          <w:lang w:val="es-BO"/>
        </w:rPr>
        <w:t>T se constituye en un sistema que tiene la habilidad de convertir los resultados obtenidos por el sector generador de conocimiento en soluciones técnicas, económicamente viables para los sectores demandantes de innovació</w:t>
      </w:r>
      <w:r>
        <w:rPr>
          <w:rFonts w:ascii="Arial Narrow" w:hAnsi="Arial Narrow" w:cs="Arial"/>
          <w:color w:val="000000" w:themeColor="text1"/>
          <w:sz w:val="24"/>
          <w:szCs w:val="24"/>
          <w:lang w:val="es-BO"/>
        </w:rPr>
        <w:t>n, para ello, el SINUCY</w:t>
      </w:r>
      <w:r w:rsidRPr="00C873B1">
        <w:rPr>
          <w:rFonts w:ascii="Arial Narrow" w:hAnsi="Arial Narrow" w:cs="Arial"/>
          <w:color w:val="000000" w:themeColor="text1"/>
          <w:sz w:val="24"/>
          <w:szCs w:val="24"/>
          <w:lang w:val="es-BO"/>
        </w:rPr>
        <w:t>T crea condiciones para la articulación e interacción entre los sectores público, generador de conocimiento y demandante de procesos de innovación; vincula a los demandantes de productos, procesos y servicios de innovación con los generadores</w:t>
      </w:r>
      <w:r w:rsidR="00444D40">
        <w:rPr>
          <w:rFonts w:ascii="Arial Narrow" w:hAnsi="Arial Narrow" w:cs="Arial"/>
          <w:color w:val="000000" w:themeColor="text1"/>
          <w:sz w:val="24"/>
          <w:szCs w:val="24"/>
          <w:lang w:val="es-BO"/>
        </w:rPr>
        <w:t xml:space="preserve"> de tecnología y conocimientos; diseña e aplica</w:t>
      </w:r>
      <w:r w:rsidRPr="00C873B1">
        <w:rPr>
          <w:rFonts w:ascii="Arial Narrow" w:hAnsi="Arial Narrow" w:cs="Arial"/>
          <w:color w:val="000000" w:themeColor="text1"/>
          <w:sz w:val="24"/>
          <w:szCs w:val="24"/>
          <w:lang w:val="es-BO"/>
        </w:rPr>
        <w:t xml:space="preserve"> mecanismos e instrumentos que permitan la ejecución de los procesos de </w:t>
      </w:r>
      <w:r w:rsidR="00444D40">
        <w:rPr>
          <w:rFonts w:ascii="Arial Narrow" w:hAnsi="Arial Narrow" w:cs="Arial"/>
          <w:color w:val="000000" w:themeColor="text1"/>
          <w:sz w:val="24"/>
          <w:szCs w:val="24"/>
          <w:lang w:val="es-BO"/>
        </w:rPr>
        <w:t>innovación de manera sostenible. En resume es un sistema de apropiación social del conocimiento.</w:t>
      </w:r>
    </w:p>
    <w:p w:rsidR="00DF7072" w:rsidRPr="00C873B1" w:rsidRDefault="00DF7072" w:rsidP="00DF7072">
      <w:pPr>
        <w:spacing w:after="0" w:line="240" w:lineRule="auto"/>
        <w:jc w:val="both"/>
        <w:rPr>
          <w:rFonts w:ascii="Arial Narrow" w:hAnsi="Arial Narrow" w:cs="Arial"/>
          <w:color w:val="000000" w:themeColor="text1"/>
          <w:sz w:val="24"/>
          <w:szCs w:val="24"/>
          <w:lang w:val="es-BO"/>
        </w:rPr>
      </w:pPr>
    </w:p>
    <w:p w:rsidR="00DF7072" w:rsidRPr="00C873B1" w:rsidRDefault="00444D40" w:rsidP="00DF7072">
      <w:pPr>
        <w:spacing w:after="0" w:line="240" w:lineRule="auto"/>
        <w:jc w:val="both"/>
        <w:rPr>
          <w:rFonts w:ascii="Arial Narrow" w:hAnsi="Arial Narrow" w:cs="Arial"/>
          <w:color w:val="000000" w:themeColor="text1"/>
          <w:sz w:val="24"/>
          <w:szCs w:val="24"/>
          <w:lang w:val="es-BO"/>
        </w:rPr>
      </w:pPr>
      <w:r>
        <w:rPr>
          <w:rFonts w:ascii="Arial Narrow" w:hAnsi="Arial Narrow" w:cs="Arial"/>
          <w:color w:val="000000" w:themeColor="text1"/>
          <w:sz w:val="24"/>
          <w:szCs w:val="24"/>
          <w:lang w:val="es-BO"/>
        </w:rPr>
        <w:t>Para garantizar el desarrollo exitoso de las actividades de investigación e innovación en el SINUCYT</w:t>
      </w:r>
      <w:r w:rsidR="00DF7072" w:rsidRPr="00C873B1">
        <w:rPr>
          <w:rFonts w:ascii="Arial Narrow" w:hAnsi="Arial Narrow" w:cs="Arial"/>
          <w:color w:val="000000" w:themeColor="text1"/>
          <w:sz w:val="24"/>
          <w:szCs w:val="24"/>
          <w:lang w:val="es-BO"/>
        </w:rPr>
        <w:t xml:space="preserve"> </w:t>
      </w:r>
      <w:r>
        <w:rPr>
          <w:rFonts w:ascii="Arial Narrow" w:hAnsi="Arial Narrow" w:cs="Arial"/>
          <w:color w:val="000000" w:themeColor="text1"/>
          <w:sz w:val="24"/>
          <w:szCs w:val="24"/>
          <w:lang w:val="es-BO"/>
        </w:rPr>
        <w:t xml:space="preserve">en el interior </w:t>
      </w:r>
      <w:r w:rsidR="00DF7072" w:rsidRPr="00C873B1">
        <w:rPr>
          <w:rFonts w:ascii="Arial Narrow" w:hAnsi="Arial Narrow" w:cs="Arial"/>
          <w:color w:val="000000" w:themeColor="text1"/>
          <w:sz w:val="24"/>
          <w:szCs w:val="24"/>
          <w:lang w:val="es-BO"/>
        </w:rPr>
        <w:t xml:space="preserve">del SBI, se debe contar una </w:t>
      </w:r>
      <w:r>
        <w:rPr>
          <w:rFonts w:ascii="Arial Narrow" w:hAnsi="Arial Narrow" w:cs="Arial"/>
          <w:color w:val="000000" w:themeColor="text1"/>
          <w:sz w:val="24"/>
          <w:szCs w:val="24"/>
          <w:lang w:val="es-BO"/>
        </w:rPr>
        <w:t xml:space="preserve">con </w:t>
      </w:r>
      <w:r w:rsidR="00DF7072" w:rsidRPr="00C873B1">
        <w:rPr>
          <w:rFonts w:ascii="Arial Narrow" w:hAnsi="Arial Narrow" w:cs="Arial"/>
          <w:color w:val="000000" w:themeColor="text1"/>
          <w:sz w:val="24"/>
          <w:szCs w:val="24"/>
          <w:lang w:val="es-BO"/>
        </w:rPr>
        <w:t xml:space="preserve">estructura </w:t>
      </w:r>
      <w:r>
        <w:rPr>
          <w:rFonts w:ascii="Arial Narrow" w:hAnsi="Arial Narrow" w:cs="Arial"/>
          <w:color w:val="000000" w:themeColor="text1"/>
          <w:sz w:val="24"/>
          <w:szCs w:val="24"/>
          <w:lang w:val="es-BO"/>
        </w:rPr>
        <w:t xml:space="preserve"> </w:t>
      </w:r>
      <w:r w:rsidR="00DF7072" w:rsidRPr="00C873B1">
        <w:rPr>
          <w:rFonts w:ascii="Arial Narrow" w:hAnsi="Arial Narrow" w:cs="Arial"/>
          <w:color w:val="000000" w:themeColor="text1"/>
          <w:sz w:val="24"/>
          <w:szCs w:val="24"/>
          <w:lang w:val="es-BO"/>
        </w:rPr>
        <w:t xml:space="preserve"> que sea eficiente técnica y </w:t>
      </w:r>
      <w:r w:rsidR="00DF7072">
        <w:rPr>
          <w:rFonts w:ascii="Arial Narrow" w:hAnsi="Arial Narrow" w:cs="Arial"/>
          <w:color w:val="000000" w:themeColor="text1"/>
          <w:sz w:val="24"/>
          <w:szCs w:val="24"/>
          <w:lang w:val="es-BO"/>
        </w:rPr>
        <w:t>económicamente</w:t>
      </w:r>
      <w:r w:rsidR="00DF7072" w:rsidRPr="00C873B1">
        <w:rPr>
          <w:rFonts w:ascii="Arial Narrow" w:hAnsi="Arial Narrow" w:cs="Arial"/>
          <w:color w:val="000000" w:themeColor="text1"/>
          <w:sz w:val="24"/>
          <w:szCs w:val="24"/>
          <w:lang w:val="es-BO"/>
        </w:rPr>
        <w:t>. Además, se debe promover el fortalecimiento del Sistema para contar con actores e instituciones con funciones y responsabilidades definidas en cada uno de sus niveles, permitiendo priorizar áreas de intervención, identificar necesidades de innovación</w:t>
      </w:r>
      <w:r w:rsidR="00DF7072">
        <w:rPr>
          <w:rFonts w:ascii="Arial Narrow" w:hAnsi="Arial Narrow" w:cs="Arial"/>
          <w:color w:val="000000" w:themeColor="text1"/>
          <w:sz w:val="24"/>
          <w:szCs w:val="24"/>
          <w:lang w:val="es-BO"/>
        </w:rPr>
        <w:t>, elaborar y ejecutar</w:t>
      </w:r>
      <w:r w:rsidR="00DF7072" w:rsidRPr="00C873B1">
        <w:rPr>
          <w:rFonts w:ascii="Arial Narrow" w:hAnsi="Arial Narrow" w:cs="Arial"/>
          <w:color w:val="000000" w:themeColor="text1"/>
          <w:sz w:val="24"/>
          <w:szCs w:val="24"/>
          <w:lang w:val="es-BO"/>
        </w:rPr>
        <w:t xml:space="preserve"> proyectos de impacto económico y social.</w:t>
      </w:r>
    </w:p>
    <w:p w:rsidR="00DF7072" w:rsidRDefault="00DF7072" w:rsidP="00DF7072">
      <w:pPr>
        <w:spacing w:after="0" w:line="240" w:lineRule="auto"/>
        <w:jc w:val="both"/>
        <w:rPr>
          <w:rFonts w:ascii="Arial Narrow" w:hAnsi="Arial Narrow" w:cs="Arial"/>
          <w:sz w:val="24"/>
          <w:szCs w:val="24"/>
          <w:lang w:val="es-BO"/>
        </w:rPr>
      </w:pPr>
    </w:p>
    <w:p w:rsidR="00DF7072" w:rsidRPr="00C873B1" w:rsidRDefault="00DF7072" w:rsidP="00DF7072">
      <w:pPr>
        <w:spacing w:after="0" w:line="240" w:lineRule="auto"/>
        <w:jc w:val="both"/>
        <w:rPr>
          <w:rFonts w:ascii="Arial Narrow" w:hAnsi="Arial Narrow" w:cs="Arial"/>
          <w:sz w:val="24"/>
          <w:szCs w:val="24"/>
          <w:lang w:val="es-BO"/>
        </w:rPr>
      </w:pPr>
      <w:r>
        <w:rPr>
          <w:rFonts w:ascii="Arial Narrow" w:hAnsi="Arial Narrow" w:cs="Arial"/>
          <w:sz w:val="24"/>
          <w:szCs w:val="24"/>
          <w:lang w:val="es-BO"/>
        </w:rPr>
        <w:t>La estructura organizacional del SINUCY</w:t>
      </w:r>
      <w:r w:rsidRPr="00C873B1">
        <w:rPr>
          <w:rFonts w:ascii="Arial Narrow" w:hAnsi="Arial Narrow" w:cs="Arial"/>
          <w:sz w:val="24"/>
          <w:szCs w:val="24"/>
          <w:lang w:val="es-BO"/>
        </w:rPr>
        <w:t xml:space="preserve">T es de tipo matricial con tres niveles: Nivel Estratégico, </w:t>
      </w:r>
      <w:r>
        <w:rPr>
          <w:rFonts w:ascii="Arial Narrow" w:hAnsi="Arial Narrow" w:cs="Arial"/>
          <w:sz w:val="24"/>
          <w:szCs w:val="24"/>
          <w:lang w:val="es-BO"/>
        </w:rPr>
        <w:t>Nivel Táctico y Nivel Operativo:</w:t>
      </w:r>
    </w:p>
    <w:p w:rsidR="00DF7072" w:rsidRPr="00C873B1" w:rsidRDefault="00DF7072" w:rsidP="00DF7072">
      <w:pPr>
        <w:spacing w:after="0" w:line="240" w:lineRule="auto"/>
        <w:jc w:val="both"/>
        <w:rPr>
          <w:rFonts w:ascii="Arial Narrow" w:hAnsi="Arial Narrow" w:cs="Arial"/>
          <w:sz w:val="24"/>
          <w:szCs w:val="24"/>
          <w:lang w:val="es-BO"/>
        </w:rPr>
      </w:pPr>
    </w:p>
    <w:p w:rsidR="00DF7072" w:rsidRPr="00531BBE" w:rsidRDefault="00DE6F3A" w:rsidP="00C74661">
      <w:pPr>
        <w:pStyle w:val="Prrafodelista"/>
        <w:numPr>
          <w:ilvl w:val="0"/>
          <w:numId w:val="120"/>
        </w:numPr>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El nivel e</w:t>
      </w:r>
      <w:r w:rsidR="00DF7072" w:rsidRPr="00531BBE">
        <w:rPr>
          <w:rFonts w:ascii="Arial Narrow" w:hAnsi="Arial Narrow" w:cs="Arial"/>
          <w:sz w:val="24"/>
          <w:szCs w:val="24"/>
        </w:rPr>
        <w:t>stratégico</w:t>
      </w:r>
      <w:r w:rsidR="00DF7072">
        <w:rPr>
          <w:rFonts w:ascii="Arial Narrow" w:hAnsi="Arial Narrow" w:cs="Arial"/>
          <w:sz w:val="24"/>
          <w:szCs w:val="24"/>
        </w:rPr>
        <w:t>,</w:t>
      </w:r>
      <w:r w:rsidR="00DF7072" w:rsidRPr="00531BBE">
        <w:rPr>
          <w:rFonts w:ascii="Arial Narrow" w:hAnsi="Arial Narrow" w:cs="Arial"/>
          <w:sz w:val="24"/>
          <w:szCs w:val="24"/>
        </w:rPr>
        <w:t xml:space="preserve"> está conformado por el Directorio y el Consejo de Políticas de In</w:t>
      </w:r>
      <w:r>
        <w:rPr>
          <w:rFonts w:ascii="Arial Narrow" w:hAnsi="Arial Narrow" w:cs="Arial"/>
          <w:sz w:val="24"/>
          <w:szCs w:val="24"/>
        </w:rPr>
        <w:t>vestigación e Innovación. Este n</w:t>
      </w:r>
      <w:r w:rsidR="00DF7072" w:rsidRPr="00531BBE">
        <w:rPr>
          <w:rFonts w:ascii="Arial Narrow" w:hAnsi="Arial Narrow" w:cs="Arial"/>
          <w:sz w:val="24"/>
          <w:szCs w:val="24"/>
        </w:rPr>
        <w:t>ivel debe fijar el objetivo, las estrategias, los fines, l</w:t>
      </w:r>
      <w:r w:rsidR="00DF7072">
        <w:rPr>
          <w:rFonts w:ascii="Arial Narrow" w:hAnsi="Arial Narrow" w:cs="Arial"/>
          <w:sz w:val="24"/>
          <w:szCs w:val="24"/>
        </w:rPr>
        <w:t>as metas básicas del SINUCY</w:t>
      </w:r>
      <w:r w:rsidR="00DF7072" w:rsidRPr="00531BBE">
        <w:rPr>
          <w:rFonts w:ascii="Arial Narrow" w:hAnsi="Arial Narrow" w:cs="Arial"/>
          <w:sz w:val="24"/>
          <w:szCs w:val="24"/>
        </w:rPr>
        <w:t>T: definir</w:t>
      </w:r>
      <w:r w:rsidR="00DF7072">
        <w:rPr>
          <w:rFonts w:ascii="Arial Narrow" w:hAnsi="Arial Narrow" w:cs="Arial"/>
          <w:sz w:val="24"/>
          <w:szCs w:val="24"/>
        </w:rPr>
        <w:t>á adonde quiere llegar el SINUCY</w:t>
      </w:r>
      <w:r w:rsidR="00DF7072" w:rsidRPr="00531BBE">
        <w:rPr>
          <w:rFonts w:ascii="Arial Narrow" w:hAnsi="Arial Narrow" w:cs="Arial"/>
          <w:sz w:val="24"/>
          <w:szCs w:val="24"/>
        </w:rPr>
        <w:t>T y por dónde o por qué camino va a transitar para llegar a ese objetivo. En es</w:t>
      </w:r>
      <w:r>
        <w:rPr>
          <w:rFonts w:ascii="Arial Narrow" w:hAnsi="Arial Narrow" w:cs="Arial"/>
          <w:sz w:val="24"/>
          <w:szCs w:val="24"/>
        </w:rPr>
        <w:t>te n</w:t>
      </w:r>
      <w:r w:rsidR="00DF7072" w:rsidRPr="00531BBE">
        <w:rPr>
          <w:rFonts w:ascii="Arial Narrow" w:hAnsi="Arial Narrow" w:cs="Arial"/>
          <w:sz w:val="24"/>
          <w:szCs w:val="24"/>
        </w:rPr>
        <w:t xml:space="preserve">ivel se tomarán </w:t>
      </w:r>
      <w:r w:rsidR="00DF7072" w:rsidRPr="00531BBE">
        <w:rPr>
          <w:rFonts w:ascii="Arial Narrow" w:hAnsi="Arial Narrow" w:cs="Arial"/>
          <w:iCs/>
          <w:sz w:val="24"/>
          <w:szCs w:val="24"/>
        </w:rPr>
        <w:t>decisiones estratégicas</w:t>
      </w:r>
      <w:r w:rsidR="00DF7072" w:rsidRPr="00531BBE">
        <w:rPr>
          <w:rFonts w:ascii="Arial Narrow" w:hAnsi="Arial Narrow" w:cs="Arial"/>
          <w:sz w:val="24"/>
          <w:szCs w:val="24"/>
        </w:rPr>
        <w:t xml:space="preserve">, que son las decisiones más importantes. </w:t>
      </w:r>
    </w:p>
    <w:p w:rsidR="00DF7072" w:rsidRPr="00C873B1" w:rsidRDefault="00DF7072" w:rsidP="00DF7072">
      <w:pPr>
        <w:autoSpaceDE w:val="0"/>
        <w:autoSpaceDN w:val="0"/>
        <w:adjustRightInd w:val="0"/>
        <w:spacing w:after="0" w:line="240" w:lineRule="auto"/>
        <w:jc w:val="both"/>
        <w:rPr>
          <w:rFonts w:ascii="Arial Narrow" w:hAnsi="Arial Narrow" w:cs="Arial"/>
          <w:sz w:val="24"/>
          <w:szCs w:val="24"/>
          <w:lang w:val="es-BO"/>
        </w:rPr>
      </w:pPr>
    </w:p>
    <w:p w:rsidR="00DF7072" w:rsidRPr="00531BBE" w:rsidRDefault="00DE6F3A" w:rsidP="00C74661">
      <w:pPr>
        <w:pStyle w:val="Prrafodelista"/>
        <w:numPr>
          <w:ilvl w:val="0"/>
          <w:numId w:val="120"/>
        </w:numPr>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El N</w:t>
      </w:r>
      <w:r w:rsidR="00DF7072" w:rsidRPr="00531BBE">
        <w:rPr>
          <w:rFonts w:ascii="Arial Narrow" w:hAnsi="Arial Narrow" w:cs="Arial"/>
          <w:sz w:val="24"/>
          <w:szCs w:val="24"/>
        </w:rPr>
        <w:t>ivel Táctico está conformado por la</w:t>
      </w:r>
      <w:r w:rsidR="00DF7072">
        <w:rPr>
          <w:rFonts w:ascii="Arial Narrow" w:hAnsi="Arial Narrow" w:cs="Arial"/>
          <w:sz w:val="24"/>
          <w:szCs w:val="24"/>
        </w:rPr>
        <w:t xml:space="preserve"> ANUCTI</w:t>
      </w:r>
      <w:r w:rsidR="00DF7072" w:rsidRPr="00531BBE">
        <w:rPr>
          <w:rFonts w:ascii="Arial Narrow" w:hAnsi="Arial Narrow" w:cs="Arial"/>
          <w:sz w:val="24"/>
          <w:szCs w:val="24"/>
        </w:rPr>
        <w:t xml:space="preserve">, los Sistemas Regionales de Innovación (SRI) de cada departamento y las Plataformas (PT) regionales en cada departamento. </w:t>
      </w:r>
      <w:r>
        <w:rPr>
          <w:rFonts w:ascii="Arial Narrow" w:hAnsi="Arial Narrow" w:cs="Arial"/>
          <w:sz w:val="24"/>
          <w:szCs w:val="24"/>
        </w:rPr>
        <w:t>En este n</w:t>
      </w:r>
      <w:r w:rsidR="00DF7072" w:rsidRPr="00531BBE">
        <w:rPr>
          <w:rFonts w:ascii="Arial Narrow" w:hAnsi="Arial Narrow" w:cs="Arial"/>
          <w:sz w:val="24"/>
          <w:szCs w:val="24"/>
        </w:rPr>
        <w:t xml:space="preserve">ivel, las diferentes instancias que la conforman, procesan información y adopta decisiones de menor nivel que las estratégicas, son decisiones tácticas referidas al apalancamiento de recursos financieros del Sistema, al financiamiento de programas y proyectos de investigación e innovación y a la formación de talento </w:t>
      </w:r>
      <w:r>
        <w:rPr>
          <w:rFonts w:ascii="Arial Narrow" w:hAnsi="Arial Narrow" w:cs="Arial"/>
          <w:sz w:val="24"/>
          <w:szCs w:val="24"/>
        </w:rPr>
        <w:t>humano. Transversalmente, este nivel está conformado por r</w:t>
      </w:r>
      <w:r w:rsidR="00DF7072" w:rsidRPr="00531BBE">
        <w:rPr>
          <w:rFonts w:ascii="Arial Narrow" w:hAnsi="Arial Narrow" w:cs="Arial"/>
          <w:sz w:val="24"/>
          <w:szCs w:val="24"/>
        </w:rPr>
        <w:t>esponsables de Área y Línea, quienes toman decisiones tácticas sobre los proyectos y necesidades de formación en cada área y línea de investigación establecido en Plan.</w:t>
      </w:r>
    </w:p>
    <w:p w:rsidR="00DF7072" w:rsidRPr="00C873B1" w:rsidRDefault="00DF7072" w:rsidP="00DF7072">
      <w:pPr>
        <w:autoSpaceDE w:val="0"/>
        <w:autoSpaceDN w:val="0"/>
        <w:adjustRightInd w:val="0"/>
        <w:spacing w:after="0" w:line="240" w:lineRule="auto"/>
        <w:jc w:val="both"/>
        <w:rPr>
          <w:rFonts w:ascii="Arial Narrow" w:hAnsi="Arial Narrow" w:cs="Arial"/>
          <w:sz w:val="24"/>
          <w:szCs w:val="24"/>
          <w:lang w:val="es-BO"/>
        </w:rPr>
      </w:pPr>
    </w:p>
    <w:p w:rsidR="00DF7072" w:rsidRPr="001B43BF" w:rsidRDefault="00DF7072" w:rsidP="00C74661">
      <w:pPr>
        <w:pStyle w:val="Prrafodelista"/>
        <w:numPr>
          <w:ilvl w:val="0"/>
          <w:numId w:val="120"/>
        </w:numPr>
        <w:spacing w:after="0" w:line="240" w:lineRule="auto"/>
        <w:jc w:val="both"/>
        <w:rPr>
          <w:rFonts w:ascii="Arial Narrow" w:hAnsi="Arial Narrow" w:cs="Arial"/>
          <w:sz w:val="24"/>
          <w:szCs w:val="24"/>
          <w:lang w:val="es-ES_tradnl"/>
        </w:rPr>
      </w:pPr>
      <w:r w:rsidRPr="00531BBE">
        <w:rPr>
          <w:rFonts w:ascii="Arial Narrow" w:hAnsi="Arial Narrow" w:cs="Arial"/>
          <w:sz w:val="24"/>
          <w:szCs w:val="24"/>
        </w:rPr>
        <w:lastRenderedPageBreak/>
        <w:t>El Nivel Operativo está conformado por los responsables y los componentes de las redes de proyectos de investigación e innovación, redes donde prevalece la relación informal que formal, pero están unidos o interactúan entre sí por tener intereses u objetivos comunes (lograr resultados de investigación y/o innovación), esto porque los actores pertenecen a diferentes instituciones departamentales y nacionales (empresas, instituciones, sociedad, gobierno y otras). En este nivel se toman las decisiones del todos los días, que no afectan d</w:t>
      </w:r>
      <w:r w:rsidR="00DE6F3A">
        <w:rPr>
          <w:rFonts w:ascii="Arial Narrow" w:hAnsi="Arial Narrow" w:cs="Arial"/>
          <w:sz w:val="24"/>
          <w:szCs w:val="24"/>
        </w:rPr>
        <w:t>emasiado al objetivo final del s</w:t>
      </w:r>
      <w:r w:rsidRPr="00531BBE">
        <w:rPr>
          <w:rFonts w:ascii="Arial Narrow" w:hAnsi="Arial Narrow" w:cs="Arial"/>
          <w:sz w:val="24"/>
          <w:szCs w:val="24"/>
        </w:rPr>
        <w:t xml:space="preserve">istema, pero son las necesarias para los resultados de cada proyecto de investigación y/o </w:t>
      </w:r>
      <w:r>
        <w:rPr>
          <w:rFonts w:ascii="Arial Narrow" w:hAnsi="Arial Narrow" w:cs="Arial"/>
          <w:sz w:val="24"/>
          <w:szCs w:val="24"/>
        </w:rPr>
        <w:t>proceso de innovación del SINUCY</w:t>
      </w:r>
      <w:r w:rsidRPr="00531BBE">
        <w:rPr>
          <w:rFonts w:ascii="Arial Narrow" w:hAnsi="Arial Narrow" w:cs="Arial"/>
          <w:sz w:val="24"/>
          <w:szCs w:val="24"/>
        </w:rPr>
        <w:t>T.</w:t>
      </w:r>
    </w:p>
    <w:p w:rsidR="00DF7072" w:rsidRPr="001B43BF" w:rsidRDefault="00DF7072" w:rsidP="00DF7072">
      <w:pPr>
        <w:pStyle w:val="Prrafodelista"/>
        <w:rPr>
          <w:rFonts w:ascii="Arial Narrow" w:hAnsi="Arial Narrow" w:cs="Arial"/>
          <w:sz w:val="24"/>
          <w:szCs w:val="24"/>
          <w:lang w:val="es-ES_tradnl"/>
        </w:rPr>
      </w:pPr>
    </w:p>
    <w:p w:rsidR="00DF7072" w:rsidRPr="00573846" w:rsidRDefault="00DF7072" w:rsidP="00DF7072">
      <w:pPr>
        <w:spacing w:after="0" w:line="240" w:lineRule="auto"/>
        <w:ind w:left="1843" w:hanging="1843"/>
        <w:jc w:val="both"/>
        <w:rPr>
          <w:rFonts w:asciiTheme="majorHAnsi" w:hAnsiTheme="majorHAnsi" w:cs="Arial"/>
          <w:b/>
          <w:i/>
          <w:color w:val="0070C0"/>
          <w:sz w:val="24"/>
          <w:szCs w:val="24"/>
        </w:rPr>
      </w:pPr>
      <w:r w:rsidRPr="00573846">
        <w:rPr>
          <w:rFonts w:asciiTheme="majorHAnsi" w:hAnsiTheme="majorHAnsi" w:cs="Arial"/>
          <w:b/>
          <w:i/>
          <w:color w:val="0070C0"/>
          <w:sz w:val="24"/>
          <w:szCs w:val="24"/>
        </w:rPr>
        <w:t>Cuarta Parte: Fondo Nacional Universitario de Ciencia y Tecnología (FONUCYT)</w:t>
      </w:r>
    </w:p>
    <w:p w:rsidR="00DF7072" w:rsidRDefault="00DF7072" w:rsidP="00DF7072">
      <w:pPr>
        <w:spacing w:after="0" w:line="240" w:lineRule="auto"/>
        <w:jc w:val="both"/>
        <w:rPr>
          <w:rFonts w:ascii="Arial Narrow" w:hAnsi="Arial Narrow" w:cs="Arial"/>
          <w:sz w:val="24"/>
          <w:szCs w:val="24"/>
        </w:rPr>
      </w:pPr>
    </w:p>
    <w:p w:rsidR="00DF7072" w:rsidRPr="00C873B1" w:rsidRDefault="00DF7072" w:rsidP="00DF7072">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Para el financiamien</w:t>
      </w:r>
      <w:r>
        <w:rPr>
          <w:rFonts w:ascii="Arial Narrow" w:hAnsi="Arial Narrow" w:cs="Arial"/>
          <w:sz w:val="24"/>
          <w:szCs w:val="24"/>
          <w:lang w:val="es-BO"/>
        </w:rPr>
        <w:t>to de las actividades del SINUCY</w:t>
      </w:r>
      <w:r w:rsidRPr="00C873B1">
        <w:rPr>
          <w:rFonts w:ascii="Arial Narrow" w:hAnsi="Arial Narrow" w:cs="Arial"/>
          <w:sz w:val="24"/>
          <w:szCs w:val="24"/>
          <w:lang w:val="es-BO"/>
        </w:rPr>
        <w:t>T, se prevé la constitución y operación del Fondo Nacional Universitario</w:t>
      </w:r>
      <w:r>
        <w:rPr>
          <w:rFonts w:ascii="Arial Narrow" w:hAnsi="Arial Narrow" w:cs="Arial"/>
          <w:sz w:val="24"/>
          <w:szCs w:val="24"/>
          <w:lang w:val="es-BO"/>
        </w:rPr>
        <w:t xml:space="preserve"> de Ciencia y Tecnología (FONUCY</w:t>
      </w:r>
      <w:r w:rsidRPr="00C873B1">
        <w:rPr>
          <w:rFonts w:ascii="Arial Narrow" w:hAnsi="Arial Narrow" w:cs="Arial"/>
          <w:sz w:val="24"/>
          <w:szCs w:val="24"/>
          <w:lang w:val="es-BO"/>
        </w:rPr>
        <w:t>T) con el aporte del 1% del IDH de las universidades públicas del SUB y otros aportes, este Fondo se constituye en “capital semilla” para las actividades de la Agencia Nacional Universitaria de Ciencia, Tecnología e Innovación (ANUCTI).</w:t>
      </w:r>
    </w:p>
    <w:p w:rsidR="00DF7072" w:rsidRPr="00C873B1" w:rsidRDefault="00DF7072" w:rsidP="00DF7072">
      <w:pPr>
        <w:spacing w:after="0" w:line="240" w:lineRule="auto"/>
        <w:jc w:val="both"/>
        <w:rPr>
          <w:rFonts w:ascii="Arial Narrow" w:hAnsi="Arial Narrow" w:cs="Arial"/>
          <w:sz w:val="24"/>
          <w:szCs w:val="24"/>
          <w:lang w:val="es-BO"/>
        </w:rPr>
      </w:pPr>
    </w:p>
    <w:p w:rsidR="00DF7072" w:rsidRPr="00C873B1" w:rsidRDefault="00DF7072" w:rsidP="00DF7072">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principal instrumento operativo para llevar adelante la ejecución del Plan Nacional de Ciencia, Tecnología e </w:t>
      </w:r>
      <w:r>
        <w:rPr>
          <w:rFonts w:ascii="Arial Narrow" w:hAnsi="Arial Narrow" w:cs="Arial"/>
          <w:sz w:val="24"/>
          <w:szCs w:val="24"/>
          <w:lang w:val="es-BO"/>
        </w:rPr>
        <w:t>Innovación del SUB, es el FONUCY</w:t>
      </w:r>
      <w:r w:rsidRPr="00C873B1">
        <w:rPr>
          <w:rFonts w:ascii="Arial Narrow" w:hAnsi="Arial Narrow" w:cs="Arial"/>
          <w:sz w:val="24"/>
          <w:szCs w:val="24"/>
          <w:lang w:val="es-BO"/>
        </w:rPr>
        <w:t>T a través de la ANUCTI, que permitirá la consolidación, desarro</w:t>
      </w:r>
      <w:r>
        <w:rPr>
          <w:rFonts w:ascii="Arial Narrow" w:hAnsi="Arial Narrow" w:cs="Arial"/>
          <w:sz w:val="24"/>
          <w:szCs w:val="24"/>
          <w:lang w:val="es-BO"/>
        </w:rPr>
        <w:t>llo y fortalecimiento del SINUCY</w:t>
      </w:r>
      <w:r w:rsidRPr="00C873B1">
        <w:rPr>
          <w:rFonts w:ascii="Arial Narrow" w:hAnsi="Arial Narrow" w:cs="Arial"/>
          <w:sz w:val="24"/>
          <w:szCs w:val="24"/>
          <w:lang w:val="es-BO"/>
        </w:rPr>
        <w:t>T</w:t>
      </w:r>
      <w:r>
        <w:rPr>
          <w:rFonts w:ascii="Arial Narrow" w:hAnsi="Arial Narrow" w:cs="Arial"/>
          <w:sz w:val="24"/>
          <w:szCs w:val="24"/>
          <w:lang w:val="es-BO"/>
        </w:rPr>
        <w:t>. Es importante mencionar que</w:t>
      </w:r>
      <w:r w:rsidRPr="00C873B1">
        <w:rPr>
          <w:rFonts w:ascii="Arial Narrow" w:hAnsi="Arial Narrow" w:cs="Arial"/>
          <w:sz w:val="24"/>
          <w:szCs w:val="24"/>
          <w:lang w:val="es-BO"/>
        </w:rPr>
        <w:t xml:space="preserve"> un Plan no tiene la posibilidad de ser realizado si no se garantizan los recursos necesarios para el logro de las metas establecidas en él.</w:t>
      </w:r>
    </w:p>
    <w:p w:rsidR="00DF7072" w:rsidRPr="00C873B1" w:rsidRDefault="00DF7072" w:rsidP="00DF7072">
      <w:pPr>
        <w:spacing w:after="0" w:line="240" w:lineRule="auto"/>
        <w:jc w:val="both"/>
        <w:rPr>
          <w:rFonts w:ascii="Arial Narrow" w:hAnsi="Arial Narrow" w:cs="Arial"/>
          <w:sz w:val="24"/>
          <w:szCs w:val="24"/>
          <w:lang w:val="es-BO"/>
        </w:rPr>
      </w:pPr>
    </w:p>
    <w:p w:rsidR="00DF7072" w:rsidRPr="00C873B1" w:rsidRDefault="00DF7072" w:rsidP="00DF7072">
      <w:pPr>
        <w:autoSpaceDE w:val="0"/>
        <w:autoSpaceDN w:val="0"/>
        <w:adjustRightInd w:val="0"/>
        <w:spacing w:after="0" w:line="240" w:lineRule="auto"/>
        <w:jc w:val="both"/>
        <w:rPr>
          <w:rFonts w:ascii="Arial Narrow" w:hAnsi="Arial Narrow" w:cs="Arial"/>
          <w:sz w:val="24"/>
          <w:szCs w:val="24"/>
          <w:lang w:val="es-BO"/>
        </w:rPr>
      </w:pPr>
      <w:r>
        <w:rPr>
          <w:rFonts w:ascii="Arial Narrow" w:hAnsi="Arial Narrow" w:cs="Arial"/>
          <w:sz w:val="24"/>
          <w:szCs w:val="24"/>
          <w:lang w:val="es-BO"/>
        </w:rPr>
        <w:t>El FONUCY</w:t>
      </w:r>
      <w:r w:rsidRPr="00C873B1">
        <w:rPr>
          <w:rFonts w:ascii="Arial Narrow" w:hAnsi="Arial Narrow" w:cs="Arial"/>
          <w:sz w:val="24"/>
          <w:szCs w:val="24"/>
          <w:lang w:val="es-BO"/>
        </w:rPr>
        <w:t>T será administrado por la ANUCTI a través de programas de apoyo y financiamiento que se establecen para canalizar recursos a varias iniciativas de investigación y/o innovación. Sin embargo, los reglamentos para cada programa de apoyo deben ser desarrollados de manera previa.</w:t>
      </w:r>
    </w:p>
    <w:p w:rsidR="00DF7072" w:rsidRDefault="00DF7072" w:rsidP="00DF7072">
      <w:pPr>
        <w:spacing w:after="0" w:line="240" w:lineRule="auto"/>
        <w:jc w:val="both"/>
        <w:rPr>
          <w:rFonts w:ascii="Arial Narrow" w:hAnsi="Arial Narrow" w:cs="Arial"/>
          <w:sz w:val="24"/>
          <w:szCs w:val="24"/>
          <w:lang w:val="es-BO"/>
        </w:rPr>
      </w:pPr>
    </w:p>
    <w:p w:rsidR="00DF7072" w:rsidRPr="00C873B1" w:rsidRDefault="00DF7072" w:rsidP="00DF7072">
      <w:pPr>
        <w:spacing w:after="0" w:line="240" w:lineRule="auto"/>
        <w:jc w:val="both"/>
        <w:rPr>
          <w:rFonts w:ascii="Arial Narrow" w:hAnsi="Arial Narrow" w:cs="Arial"/>
          <w:sz w:val="24"/>
          <w:szCs w:val="24"/>
          <w:lang w:val="es-BO"/>
        </w:rPr>
      </w:pPr>
      <w:r>
        <w:rPr>
          <w:rFonts w:ascii="Arial Narrow" w:hAnsi="Arial Narrow" w:cs="Arial"/>
          <w:sz w:val="24"/>
          <w:szCs w:val="24"/>
          <w:lang w:val="es-BO"/>
        </w:rPr>
        <w:t>Este Fondo será</w:t>
      </w:r>
      <w:r w:rsidRPr="00C873B1">
        <w:rPr>
          <w:rFonts w:ascii="Arial Narrow" w:hAnsi="Arial Narrow" w:cs="Arial"/>
          <w:sz w:val="24"/>
          <w:szCs w:val="24"/>
          <w:lang w:val="es-BO"/>
        </w:rPr>
        <w:t xml:space="preserve"> creado con los siguientes aportes:</w:t>
      </w:r>
    </w:p>
    <w:p w:rsidR="00DF7072" w:rsidRPr="00C873B1" w:rsidRDefault="00DF7072" w:rsidP="00DF7072">
      <w:pPr>
        <w:spacing w:after="0" w:line="240" w:lineRule="auto"/>
        <w:jc w:val="both"/>
        <w:rPr>
          <w:rFonts w:ascii="Arial Narrow" w:hAnsi="Arial Narrow" w:cs="Arial"/>
          <w:sz w:val="24"/>
          <w:szCs w:val="24"/>
          <w:lang w:val="es-BO"/>
        </w:rPr>
      </w:pPr>
    </w:p>
    <w:p w:rsidR="00DF7072" w:rsidRDefault="00DF7072"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ES_tradnl"/>
        </w:rPr>
        <w:t>Aportes de las universidades del SUB con el 1% de los recursos provenientes del Impuesto Directo a los Hidrocarburos (IDH) de manera anual.</w:t>
      </w:r>
    </w:p>
    <w:p w:rsidR="00DF7072" w:rsidRDefault="00DF7072" w:rsidP="00DF7072">
      <w:pPr>
        <w:spacing w:after="0" w:line="240" w:lineRule="auto"/>
        <w:ind w:left="720"/>
        <w:jc w:val="both"/>
        <w:rPr>
          <w:rFonts w:ascii="Arial Narrow" w:hAnsi="Arial Narrow" w:cs="Arial"/>
          <w:sz w:val="24"/>
          <w:szCs w:val="24"/>
          <w:lang w:val="es-BO"/>
        </w:rPr>
      </w:pPr>
    </w:p>
    <w:p w:rsidR="00DF7072" w:rsidRPr="00B10766" w:rsidRDefault="00DF7072" w:rsidP="00C74661">
      <w:pPr>
        <w:numPr>
          <w:ilvl w:val="0"/>
          <w:numId w:val="79"/>
        </w:numPr>
        <w:spacing w:after="0" w:line="240" w:lineRule="auto"/>
        <w:jc w:val="both"/>
        <w:rPr>
          <w:rFonts w:ascii="Arial Narrow" w:hAnsi="Arial Narrow" w:cs="Arial"/>
          <w:sz w:val="24"/>
          <w:szCs w:val="24"/>
          <w:lang w:val="es-BO"/>
        </w:rPr>
      </w:pPr>
      <w:r w:rsidRPr="00B10766">
        <w:rPr>
          <w:rFonts w:ascii="Arial Narrow" w:hAnsi="Arial Narrow" w:cs="Arial"/>
          <w:sz w:val="24"/>
          <w:szCs w:val="24"/>
          <w:lang w:val="es-BO"/>
        </w:rPr>
        <w:t>Aportes equivalentes al de las universidades públicas para</w:t>
      </w:r>
      <w:r w:rsidRPr="00B10766">
        <w:rPr>
          <w:rFonts w:ascii="Arial Narrow" w:hAnsi="Arial Narrow" w:cs="Arial"/>
          <w:sz w:val="24"/>
          <w:szCs w:val="24"/>
          <w:lang w:val="es-ES_tradnl"/>
        </w:rPr>
        <w:t xml:space="preserve"> las universidades de Régimen Especial que deseen participar del FONUCYT.</w:t>
      </w:r>
    </w:p>
    <w:p w:rsidR="00DF7072" w:rsidRPr="00C873B1" w:rsidRDefault="00DF7072" w:rsidP="00DF7072">
      <w:pPr>
        <w:spacing w:after="0" w:line="240" w:lineRule="auto"/>
        <w:jc w:val="both"/>
        <w:rPr>
          <w:rFonts w:ascii="Arial Narrow" w:hAnsi="Arial Narrow" w:cs="Arial"/>
          <w:sz w:val="24"/>
          <w:szCs w:val="24"/>
          <w:lang w:val="es-BO"/>
        </w:rPr>
      </w:pPr>
    </w:p>
    <w:p w:rsidR="00DF7072" w:rsidRPr="00B10766" w:rsidRDefault="00DF7072"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ES_tradnl"/>
        </w:rPr>
        <w:t>Otros recursos que provienen de otras fuentes de financiamiento en el marco de las normas y leyes vigentes.</w:t>
      </w:r>
    </w:p>
    <w:p w:rsidR="00DF7072" w:rsidRPr="00C873B1" w:rsidRDefault="00DF7072" w:rsidP="00DF7072">
      <w:pPr>
        <w:spacing w:after="0" w:line="240" w:lineRule="auto"/>
        <w:jc w:val="both"/>
        <w:rPr>
          <w:rFonts w:ascii="Arial Narrow" w:hAnsi="Arial Narrow" w:cs="Arial"/>
          <w:sz w:val="24"/>
          <w:szCs w:val="24"/>
          <w:lang w:val="es-BO"/>
        </w:rPr>
      </w:pPr>
    </w:p>
    <w:p w:rsidR="00DF7072" w:rsidRPr="003E620C" w:rsidRDefault="00DF7072" w:rsidP="00DF7072">
      <w:pPr>
        <w:spacing w:after="0" w:line="240" w:lineRule="auto"/>
        <w:jc w:val="both"/>
        <w:rPr>
          <w:rFonts w:ascii="Arial Narrow" w:hAnsi="Arial Narrow" w:cs="Arial"/>
          <w:sz w:val="24"/>
          <w:szCs w:val="24"/>
        </w:rPr>
      </w:pPr>
      <w:r w:rsidRPr="003E620C">
        <w:rPr>
          <w:rFonts w:ascii="Arial Narrow" w:hAnsi="Arial Narrow" w:cs="Arial"/>
          <w:sz w:val="24"/>
          <w:szCs w:val="24"/>
        </w:rPr>
        <w:t>Los recursos que gestionará la ANUCTI, correspondientes al F</w:t>
      </w:r>
      <w:r>
        <w:rPr>
          <w:rFonts w:ascii="Arial Narrow" w:hAnsi="Arial Narrow" w:cs="Arial"/>
          <w:sz w:val="24"/>
          <w:szCs w:val="24"/>
        </w:rPr>
        <w:t>ONUCYT, se basa</w:t>
      </w:r>
      <w:r w:rsidRPr="003E620C">
        <w:rPr>
          <w:rFonts w:ascii="Arial Narrow" w:hAnsi="Arial Narrow" w:cs="Arial"/>
          <w:sz w:val="24"/>
          <w:szCs w:val="24"/>
        </w:rPr>
        <w:t xml:space="preserve"> en el </w:t>
      </w:r>
      <w:r>
        <w:rPr>
          <w:rFonts w:ascii="Arial Narrow" w:hAnsi="Arial Narrow" w:cs="Arial"/>
          <w:sz w:val="24"/>
          <w:szCs w:val="24"/>
        </w:rPr>
        <w:t>concepto de patrimonio autónomo. L</w:t>
      </w:r>
      <w:r w:rsidRPr="003E620C">
        <w:rPr>
          <w:rFonts w:ascii="Arial Narrow" w:hAnsi="Arial Narrow" w:cs="Arial"/>
          <w:sz w:val="24"/>
          <w:szCs w:val="24"/>
        </w:rPr>
        <w:t>a Dirección Ejecutiva de la ANUCTI será el único fideicomitente o fiduciante, que suscribirá contratos con los interesados en la otorgación de financiamiento para investigaciones cie</w:t>
      </w:r>
      <w:r w:rsidR="007C6F9F">
        <w:rPr>
          <w:rFonts w:ascii="Arial Narrow" w:hAnsi="Arial Narrow" w:cs="Arial"/>
          <w:sz w:val="24"/>
          <w:szCs w:val="24"/>
        </w:rPr>
        <w:t xml:space="preserve">ntíficas, desarrollo tecnológico </w:t>
      </w:r>
      <w:r w:rsidR="007C6F9F" w:rsidRPr="003E620C">
        <w:rPr>
          <w:rFonts w:ascii="Arial Narrow" w:hAnsi="Arial Narrow" w:cs="Arial"/>
          <w:sz w:val="24"/>
          <w:szCs w:val="24"/>
        </w:rPr>
        <w:t>e</w:t>
      </w:r>
      <w:r w:rsidRPr="003E620C">
        <w:rPr>
          <w:rFonts w:ascii="Arial Narrow" w:hAnsi="Arial Narrow" w:cs="Arial"/>
          <w:sz w:val="24"/>
          <w:szCs w:val="24"/>
        </w:rPr>
        <w:t xml:space="preserve"> innovaciones, esto según requisitos y condiciones publicadas en convocatorias de financiamiento. </w:t>
      </w:r>
    </w:p>
    <w:p w:rsidR="00DF7072" w:rsidRPr="003E620C" w:rsidRDefault="00DF7072" w:rsidP="00DF7072">
      <w:pPr>
        <w:pStyle w:val="Prrafodelista"/>
        <w:spacing w:after="0" w:line="240" w:lineRule="auto"/>
        <w:jc w:val="both"/>
        <w:rPr>
          <w:rFonts w:ascii="Arial Narrow" w:hAnsi="Arial Narrow" w:cs="Arial"/>
          <w:sz w:val="24"/>
          <w:szCs w:val="24"/>
          <w:lang w:val="es-ES"/>
        </w:rPr>
      </w:pPr>
    </w:p>
    <w:p w:rsidR="00DF7072" w:rsidRDefault="00DF7072" w:rsidP="00DF7072">
      <w:pPr>
        <w:spacing w:after="0" w:line="240" w:lineRule="auto"/>
        <w:jc w:val="both"/>
        <w:rPr>
          <w:rFonts w:ascii="Arial Narrow" w:hAnsi="Arial Narrow" w:cs="Arial"/>
          <w:sz w:val="24"/>
          <w:szCs w:val="24"/>
        </w:rPr>
      </w:pPr>
      <w:r w:rsidRPr="00C873B1">
        <w:rPr>
          <w:rFonts w:ascii="Arial Narrow" w:hAnsi="Arial Narrow" w:cs="Arial"/>
          <w:sz w:val="24"/>
          <w:szCs w:val="24"/>
          <w:lang w:val="es-BO"/>
        </w:rPr>
        <w:lastRenderedPageBreak/>
        <w:t>Para una ad</w:t>
      </w:r>
      <w:r>
        <w:rPr>
          <w:rFonts w:ascii="Arial Narrow" w:hAnsi="Arial Narrow" w:cs="Arial"/>
          <w:sz w:val="24"/>
          <w:szCs w:val="24"/>
          <w:lang w:val="es-BO"/>
        </w:rPr>
        <w:t>ecuada administración del FONUCYT, se recomienda aplicar el 8% para gastos de funcionamiento y el monto restante</w:t>
      </w:r>
      <w:r w:rsidRPr="00C873B1">
        <w:rPr>
          <w:rFonts w:ascii="Arial Narrow" w:hAnsi="Arial Narrow" w:cs="Arial"/>
          <w:sz w:val="24"/>
          <w:szCs w:val="24"/>
        </w:rPr>
        <w:t xml:space="preserve"> estar</w:t>
      </w:r>
      <w:r>
        <w:rPr>
          <w:rFonts w:ascii="Arial Narrow" w:hAnsi="Arial Narrow" w:cs="Arial"/>
          <w:sz w:val="24"/>
          <w:szCs w:val="24"/>
        </w:rPr>
        <w:t>á</w:t>
      </w:r>
      <w:r w:rsidRPr="00C873B1">
        <w:rPr>
          <w:rFonts w:ascii="Arial Narrow" w:hAnsi="Arial Narrow" w:cs="Arial"/>
          <w:sz w:val="24"/>
          <w:szCs w:val="24"/>
        </w:rPr>
        <w:t xml:space="preserve"> destinado al otorgamiento de apoyos para el crecimiento, fortalecimiento y vinculación del sector de la ciencia, la tecnología y la innovación. </w:t>
      </w:r>
    </w:p>
    <w:p w:rsidR="00DF7072" w:rsidRDefault="00DF7072" w:rsidP="00DF7072">
      <w:pPr>
        <w:spacing w:after="0" w:line="240" w:lineRule="auto"/>
        <w:jc w:val="both"/>
        <w:rPr>
          <w:rFonts w:ascii="Arial Narrow" w:hAnsi="Arial Narrow" w:cs="Arial"/>
          <w:sz w:val="24"/>
          <w:szCs w:val="24"/>
        </w:rPr>
      </w:pPr>
    </w:p>
    <w:p w:rsidR="00DF7072" w:rsidRPr="00C873B1" w:rsidRDefault="00DF7072" w:rsidP="00DF7072">
      <w:pPr>
        <w:spacing w:after="0" w:line="240" w:lineRule="auto"/>
        <w:jc w:val="both"/>
        <w:rPr>
          <w:rFonts w:ascii="Arial Narrow" w:hAnsi="Arial Narrow" w:cs="Arial"/>
          <w:sz w:val="24"/>
          <w:szCs w:val="24"/>
        </w:rPr>
      </w:pPr>
      <w:r>
        <w:rPr>
          <w:rFonts w:ascii="Arial Narrow" w:hAnsi="Arial Narrow" w:cs="Arial"/>
          <w:sz w:val="24"/>
          <w:szCs w:val="24"/>
        </w:rPr>
        <w:t xml:space="preserve">Los </w:t>
      </w:r>
      <w:r w:rsidRPr="00C873B1">
        <w:rPr>
          <w:rFonts w:ascii="Arial Narrow" w:hAnsi="Arial Narrow" w:cs="Arial"/>
          <w:sz w:val="24"/>
          <w:szCs w:val="24"/>
        </w:rPr>
        <w:t>programas</w:t>
      </w:r>
      <w:r>
        <w:rPr>
          <w:rFonts w:ascii="Arial Narrow" w:hAnsi="Arial Narrow" w:cs="Arial"/>
          <w:sz w:val="24"/>
          <w:szCs w:val="24"/>
        </w:rPr>
        <w:t xml:space="preserve"> establecidos para la aplicación de los FONUCYT</w:t>
      </w:r>
      <w:r w:rsidRPr="00C873B1">
        <w:rPr>
          <w:rFonts w:ascii="Arial Narrow" w:hAnsi="Arial Narrow" w:cs="Arial"/>
          <w:sz w:val="24"/>
          <w:szCs w:val="24"/>
        </w:rPr>
        <w:t xml:space="preserve">, </w:t>
      </w:r>
      <w:r>
        <w:rPr>
          <w:rFonts w:ascii="Arial Narrow" w:hAnsi="Arial Narrow" w:cs="Arial"/>
          <w:sz w:val="24"/>
          <w:szCs w:val="24"/>
        </w:rPr>
        <w:t>son:</w:t>
      </w:r>
    </w:p>
    <w:p w:rsidR="00DF7072" w:rsidRPr="00C873B1" w:rsidRDefault="00DF7072" w:rsidP="00DF7072">
      <w:pPr>
        <w:spacing w:after="0" w:line="240" w:lineRule="auto"/>
        <w:jc w:val="both"/>
        <w:rPr>
          <w:rFonts w:ascii="Arial Narrow" w:hAnsi="Arial Narrow" w:cs="Arial"/>
          <w:sz w:val="24"/>
          <w:szCs w:val="24"/>
          <w:lang w:val="es-BO"/>
        </w:rPr>
      </w:pPr>
    </w:p>
    <w:p w:rsidR="00DF7072" w:rsidRPr="00C873B1" w:rsidRDefault="00DF7072" w:rsidP="00C74661">
      <w:pPr>
        <w:pStyle w:val="Prrafodelista"/>
        <w:numPr>
          <w:ilvl w:val="0"/>
          <w:numId w:val="121"/>
        </w:numPr>
        <w:spacing w:after="0" w:line="240" w:lineRule="auto"/>
        <w:rPr>
          <w:rFonts w:ascii="Arial Narrow" w:hAnsi="Arial Narrow" w:cs="Arial"/>
          <w:sz w:val="24"/>
          <w:szCs w:val="24"/>
        </w:rPr>
      </w:pPr>
      <w:r w:rsidRPr="00C873B1">
        <w:rPr>
          <w:rFonts w:ascii="Arial Narrow" w:hAnsi="Arial Narrow" w:cs="Arial"/>
          <w:sz w:val="24"/>
          <w:szCs w:val="24"/>
        </w:rPr>
        <w:t>Programa de Apoyo a la Investigación Científica (PIC)</w:t>
      </w:r>
    </w:p>
    <w:p w:rsidR="00DF7072" w:rsidRPr="00C873B1" w:rsidRDefault="00DF7072" w:rsidP="00C74661">
      <w:pPr>
        <w:pStyle w:val="Prrafodelista"/>
        <w:numPr>
          <w:ilvl w:val="0"/>
          <w:numId w:val="121"/>
        </w:numPr>
        <w:spacing w:after="0" w:line="240" w:lineRule="auto"/>
        <w:rPr>
          <w:rFonts w:ascii="Arial Narrow" w:hAnsi="Arial Narrow" w:cs="Arial"/>
          <w:sz w:val="24"/>
          <w:szCs w:val="24"/>
        </w:rPr>
      </w:pPr>
      <w:r w:rsidRPr="00C873B1">
        <w:rPr>
          <w:rFonts w:ascii="Arial Narrow" w:hAnsi="Arial Narrow" w:cs="Arial"/>
          <w:sz w:val="24"/>
          <w:szCs w:val="24"/>
        </w:rPr>
        <w:t>Programa de Apoyo al Desarrollo Tecnológico e Innovación (PIN)</w:t>
      </w:r>
    </w:p>
    <w:p w:rsidR="00DF7072" w:rsidRPr="00C873B1" w:rsidRDefault="00DF7072" w:rsidP="00C74661">
      <w:pPr>
        <w:pStyle w:val="Prrafodelista"/>
        <w:numPr>
          <w:ilvl w:val="0"/>
          <w:numId w:val="121"/>
        </w:numPr>
        <w:spacing w:after="0" w:line="240" w:lineRule="auto"/>
        <w:rPr>
          <w:rFonts w:ascii="Arial Narrow" w:hAnsi="Arial Narrow" w:cs="Arial"/>
          <w:sz w:val="24"/>
          <w:szCs w:val="24"/>
        </w:rPr>
      </w:pPr>
      <w:r w:rsidRPr="00C873B1">
        <w:rPr>
          <w:rFonts w:ascii="Arial Narrow" w:hAnsi="Arial Narrow" w:cs="Arial"/>
          <w:sz w:val="24"/>
          <w:szCs w:val="24"/>
        </w:rPr>
        <w:t>Programa de Apoyo a la Formación de Talento Humano (PTAL)</w:t>
      </w:r>
    </w:p>
    <w:p w:rsidR="00DF7072" w:rsidRPr="00C873B1" w:rsidRDefault="00DF7072" w:rsidP="00C74661">
      <w:pPr>
        <w:pStyle w:val="Prrafodelista"/>
        <w:numPr>
          <w:ilvl w:val="0"/>
          <w:numId w:val="121"/>
        </w:numPr>
        <w:spacing w:after="0" w:line="240" w:lineRule="auto"/>
        <w:rPr>
          <w:rFonts w:ascii="Arial Narrow" w:hAnsi="Arial Narrow" w:cs="Arial"/>
          <w:sz w:val="24"/>
          <w:szCs w:val="24"/>
        </w:rPr>
      </w:pPr>
      <w:r w:rsidRPr="00C873B1">
        <w:rPr>
          <w:rFonts w:ascii="Arial Narrow" w:hAnsi="Arial Narrow" w:cs="Arial"/>
          <w:sz w:val="24"/>
          <w:szCs w:val="24"/>
        </w:rPr>
        <w:t>Programa Estratégico de Desarrollo del Conocimiento</w:t>
      </w:r>
    </w:p>
    <w:p w:rsidR="00DF7072" w:rsidRPr="00C873B1" w:rsidRDefault="00DF7072" w:rsidP="00C74661">
      <w:pPr>
        <w:pStyle w:val="Prrafodelista"/>
        <w:numPr>
          <w:ilvl w:val="1"/>
          <w:numId w:val="122"/>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Programa de Emergencia de Mitigación y Adaptación al Cambio Climático (PEMACC)</w:t>
      </w:r>
    </w:p>
    <w:p w:rsidR="00DF7072" w:rsidRPr="00C873B1" w:rsidRDefault="00DF7072" w:rsidP="00C74661">
      <w:pPr>
        <w:pStyle w:val="Prrafodelista"/>
        <w:numPr>
          <w:ilvl w:val="1"/>
          <w:numId w:val="122"/>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 xml:space="preserve">Programa de Apoyo al Sector del Software, Microelectrónica y Telecomunicaciones (SOFTEL)  </w:t>
      </w:r>
    </w:p>
    <w:p w:rsidR="00DF7072" w:rsidRPr="00C873B1" w:rsidRDefault="00DF7072" w:rsidP="00C74661">
      <w:pPr>
        <w:pStyle w:val="Prrafodelista"/>
        <w:numPr>
          <w:ilvl w:val="1"/>
          <w:numId w:val="122"/>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Programa Energías Renovables (ENRE)</w:t>
      </w:r>
    </w:p>
    <w:p w:rsidR="00DF7072" w:rsidRPr="00C873B1" w:rsidRDefault="00DF7072" w:rsidP="00DF7072">
      <w:pPr>
        <w:spacing w:after="0" w:line="240" w:lineRule="auto"/>
        <w:rPr>
          <w:rFonts w:ascii="Arial Narrow" w:hAnsi="Arial Narrow" w:cs="Arial"/>
          <w:color w:val="000000" w:themeColor="text1"/>
          <w:sz w:val="24"/>
          <w:szCs w:val="24"/>
          <w:lang w:val="es-BO"/>
        </w:rPr>
      </w:pPr>
    </w:p>
    <w:p w:rsidR="00DF7072" w:rsidRPr="008060F3" w:rsidRDefault="00DF7072" w:rsidP="00DF7072">
      <w:pPr>
        <w:spacing w:after="0" w:line="240" w:lineRule="auto"/>
        <w:jc w:val="both"/>
        <w:rPr>
          <w:rFonts w:ascii="Arial Narrow" w:hAnsi="Arial Narrow" w:cs="Arial"/>
          <w:sz w:val="24"/>
          <w:szCs w:val="24"/>
        </w:rPr>
      </w:pPr>
      <w:r w:rsidRPr="00C873B1">
        <w:rPr>
          <w:rFonts w:ascii="Arial Narrow" w:hAnsi="Arial Narrow" w:cs="Arial"/>
          <w:sz w:val="24"/>
          <w:szCs w:val="24"/>
          <w:lang w:val="es-BO"/>
        </w:rPr>
        <w:t>Los apoyos y financiamientos previstos, se realizará</w:t>
      </w:r>
      <w:r>
        <w:rPr>
          <w:rFonts w:ascii="Arial Narrow" w:hAnsi="Arial Narrow" w:cs="Arial"/>
          <w:sz w:val="24"/>
          <w:szCs w:val="24"/>
          <w:lang w:val="es-BO"/>
        </w:rPr>
        <w:t>n</w:t>
      </w:r>
      <w:r w:rsidRPr="00C873B1">
        <w:rPr>
          <w:rFonts w:ascii="Arial Narrow" w:hAnsi="Arial Narrow" w:cs="Arial"/>
          <w:sz w:val="24"/>
          <w:szCs w:val="24"/>
          <w:lang w:val="es-BO"/>
        </w:rPr>
        <w:t xml:space="preserve"> en dos modalidades de atención:</w:t>
      </w:r>
      <w:r>
        <w:rPr>
          <w:rFonts w:ascii="Arial Narrow" w:hAnsi="Arial Narrow" w:cs="Arial"/>
          <w:sz w:val="24"/>
          <w:szCs w:val="24"/>
          <w:lang w:val="es-BO"/>
        </w:rPr>
        <w:t xml:space="preserve"> </w:t>
      </w:r>
      <w:r w:rsidRPr="008060F3">
        <w:rPr>
          <w:rFonts w:ascii="Arial Narrow" w:hAnsi="Arial Narrow" w:cs="Arial"/>
          <w:sz w:val="24"/>
          <w:szCs w:val="24"/>
        </w:rPr>
        <w:t xml:space="preserve">Convocatorias públicas </w:t>
      </w:r>
      <w:r>
        <w:rPr>
          <w:rFonts w:ascii="Arial Narrow" w:hAnsi="Arial Narrow" w:cs="Arial"/>
          <w:sz w:val="24"/>
          <w:szCs w:val="24"/>
        </w:rPr>
        <w:t xml:space="preserve">y </w:t>
      </w:r>
      <w:r w:rsidRPr="008060F3">
        <w:rPr>
          <w:rFonts w:ascii="Arial Narrow" w:hAnsi="Arial Narrow" w:cs="Arial"/>
          <w:sz w:val="24"/>
          <w:szCs w:val="24"/>
        </w:rPr>
        <w:t>Atención en Ventanilla</w:t>
      </w:r>
      <w:r>
        <w:rPr>
          <w:rFonts w:ascii="Arial Narrow" w:hAnsi="Arial Narrow" w:cs="Arial"/>
          <w:sz w:val="24"/>
          <w:szCs w:val="24"/>
        </w:rPr>
        <w:t>.</w:t>
      </w:r>
      <w:r w:rsidRPr="008060F3">
        <w:rPr>
          <w:rFonts w:ascii="Arial Narrow" w:hAnsi="Arial Narrow" w:cs="Arial"/>
          <w:sz w:val="24"/>
          <w:szCs w:val="24"/>
        </w:rPr>
        <w:t xml:space="preserve"> </w:t>
      </w:r>
    </w:p>
    <w:p w:rsidR="00DF7072" w:rsidRDefault="00DF7072" w:rsidP="00DF7072">
      <w:pPr>
        <w:spacing w:after="0" w:line="240" w:lineRule="auto"/>
        <w:rPr>
          <w:rFonts w:ascii="Arial Narrow" w:hAnsi="Arial Narrow" w:cs="Arial"/>
          <w:sz w:val="24"/>
          <w:szCs w:val="24"/>
          <w:lang w:val="es-BO"/>
        </w:rPr>
      </w:pPr>
    </w:p>
    <w:p w:rsidR="00DF7072" w:rsidRDefault="00DF7072" w:rsidP="00DF7072">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recursos financieros que sustentarán las actividades de la ANUCTI </w:t>
      </w:r>
      <w:r>
        <w:rPr>
          <w:rFonts w:ascii="Arial Narrow" w:hAnsi="Arial Narrow" w:cs="Arial"/>
          <w:sz w:val="24"/>
          <w:szCs w:val="24"/>
          <w:lang w:val="es-BO"/>
        </w:rPr>
        <w:t>provendrán de las</w:t>
      </w:r>
      <w:r w:rsidRPr="00C873B1">
        <w:rPr>
          <w:rFonts w:ascii="Arial Narrow" w:hAnsi="Arial Narrow" w:cs="Arial"/>
          <w:sz w:val="24"/>
          <w:szCs w:val="24"/>
          <w:lang w:val="es-BO"/>
        </w:rPr>
        <w:t xml:space="preserve"> </w:t>
      </w:r>
      <w:r>
        <w:rPr>
          <w:rFonts w:ascii="Arial Narrow" w:hAnsi="Arial Narrow" w:cs="Arial"/>
          <w:sz w:val="24"/>
          <w:szCs w:val="24"/>
          <w:lang w:val="es-BO"/>
        </w:rPr>
        <w:t xml:space="preserve">siguientes </w:t>
      </w:r>
      <w:r w:rsidRPr="00C873B1">
        <w:rPr>
          <w:rFonts w:ascii="Arial Narrow" w:hAnsi="Arial Narrow" w:cs="Arial"/>
          <w:sz w:val="24"/>
          <w:szCs w:val="24"/>
          <w:lang w:val="es-BO"/>
        </w:rPr>
        <w:t>fuentes de financiamiento</w:t>
      </w:r>
      <w:r>
        <w:rPr>
          <w:rFonts w:ascii="Arial Narrow" w:hAnsi="Arial Narrow" w:cs="Arial"/>
          <w:sz w:val="24"/>
          <w:szCs w:val="24"/>
          <w:lang w:val="es-BO"/>
        </w:rPr>
        <w:t>:</w:t>
      </w:r>
    </w:p>
    <w:p w:rsidR="00DF7072" w:rsidRPr="00C873B1" w:rsidRDefault="00DF7072" w:rsidP="00DF7072">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 </w:t>
      </w:r>
    </w:p>
    <w:p w:rsidR="00DF7072" w:rsidRPr="00C873B1" w:rsidRDefault="00DF7072"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rPr>
        <w:t>Cooperación Internacional</w:t>
      </w:r>
      <w:r w:rsidRPr="00C873B1">
        <w:rPr>
          <w:rFonts w:ascii="Arial Narrow" w:hAnsi="Arial Narrow" w:cs="Arial"/>
          <w:sz w:val="24"/>
          <w:szCs w:val="24"/>
        </w:rPr>
        <w:t>, que en esta primera etapa de la ANUCTI participarán la Cooperación Técnica Suiza (COSUDE) y la Agencia Sueca de Desarrollo Internacional (ASDI)</w:t>
      </w:r>
      <w:r>
        <w:rPr>
          <w:rFonts w:ascii="Arial Narrow" w:hAnsi="Arial Narrow" w:cs="Arial"/>
          <w:sz w:val="24"/>
          <w:szCs w:val="24"/>
        </w:rPr>
        <w:t>:</w:t>
      </w:r>
      <w:r w:rsidRPr="00C873B1">
        <w:rPr>
          <w:rFonts w:ascii="Arial Narrow" w:hAnsi="Arial Narrow" w:cs="Arial"/>
          <w:sz w:val="24"/>
          <w:szCs w:val="24"/>
        </w:rPr>
        <w:t xml:space="preserve"> </w:t>
      </w:r>
    </w:p>
    <w:p w:rsidR="00DF7072" w:rsidRPr="00C873B1" w:rsidRDefault="00DF7072" w:rsidP="00C74661">
      <w:pPr>
        <w:pStyle w:val="Prrafodelista"/>
        <w:numPr>
          <w:ilvl w:val="0"/>
          <w:numId w:val="99"/>
        </w:numPr>
        <w:spacing w:after="0" w:line="240" w:lineRule="auto"/>
        <w:jc w:val="both"/>
        <w:rPr>
          <w:rFonts w:ascii="Arial Narrow" w:hAnsi="Arial Narrow" w:cs="Arial"/>
          <w:sz w:val="24"/>
          <w:szCs w:val="24"/>
        </w:rPr>
      </w:pPr>
      <w:r w:rsidRPr="00C873B1">
        <w:rPr>
          <w:rFonts w:ascii="Arial Narrow" w:hAnsi="Arial Narrow" w:cs="Arial"/>
          <w:sz w:val="24"/>
          <w:szCs w:val="24"/>
        </w:rPr>
        <w:t>ASDI con 8 millones de bolivianos para los primeros cinco años de funcionamiento de la agencia.</w:t>
      </w:r>
    </w:p>
    <w:p w:rsidR="00DF7072" w:rsidRPr="00C873B1" w:rsidRDefault="00DF7072" w:rsidP="00C74661">
      <w:pPr>
        <w:pStyle w:val="Prrafodelista"/>
        <w:numPr>
          <w:ilvl w:val="0"/>
          <w:numId w:val="99"/>
        </w:numPr>
        <w:spacing w:after="0" w:line="240" w:lineRule="auto"/>
        <w:jc w:val="both"/>
        <w:rPr>
          <w:rFonts w:ascii="Arial Narrow" w:hAnsi="Arial Narrow" w:cs="Arial"/>
          <w:sz w:val="24"/>
          <w:szCs w:val="24"/>
        </w:rPr>
      </w:pPr>
      <w:r w:rsidRPr="00C873B1">
        <w:rPr>
          <w:rFonts w:ascii="Arial Narrow" w:hAnsi="Arial Narrow" w:cs="Arial"/>
          <w:sz w:val="24"/>
          <w:szCs w:val="24"/>
        </w:rPr>
        <w:t>COSUDE con 23 millones de bolivianos para los primeros cinco años de funcionamiento.</w:t>
      </w:r>
    </w:p>
    <w:p w:rsidR="00DF7072" w:rsidRPr="00C873B1" w:rsidRDefault="00DF7072" w:rsidP="00DF7072">
      <w:pPr>
        <w:spacing w:after="0" w:line="240" w:lineRule="auto"/>
        <w:ind w:left="720"/>
        <w:jc w:val="both"/>
        <w:rPr>
          <w:rFonts w:ascii="Arial Narrow" w:hAnsi="Arial Narrow" w:cs="Arial"/>
          <w:sz w:val="24"/>
          <w:szCs w:val="24"/>
          <w:lang w:val="es-BO"/>
        </w:rPr>
      </w:pPr>
    </w:p>
    <w:p w:rsidR="00DF7072" w:rsidRDefault="00DF7072"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rPr>
        <w:t>Universidades públicas</w:t>
      </w:r>
      <w:r w:rsidRPr="00C873B1">
        <w:rPr>
          <w:rFonts w:ascii="Arial Narrow" w:hAnsi="Arial Narrow" w:cs="Arial"/>
          <w:sz w:val="24"/>
          <w:szCs w:val="24"/>
        </w:rPr>
        <w:t xml:space="preserve">, que consiste en un aporte </w:t>
      </w:r>
      <w:r w:rsidRPr="00C873B1">
        <w:rPr>
          <w:rFonts w:ascii="Arial Narrow" w:hAnsi="Arial Narrow" w:cs="Arial"/>
          <w:sz w:val="24"/>
          <w:szCs w:val="24"/>
          <w:lang w:val="es-ES_tradnl"/>
        </w:rPr>
        <w:t xml:space="preserve">que alcanza al 1% de los recursos provenientes del Impuesto Directo a los Hidrocarburos (IDH), aportes que se realizarán en base al monto de IDH recibido en la última gestión y tiene una periodicidad anual. Sin embargo, </w:t>
      </w:r>
      <w:r w:rsidRPr="00C873B1">
        <w:rPr>
          <w:rFonts w:ascii="Arial Narrow" w:hAnsi="Arial Narrow" w:cs="Arial"/>
          <w:sz w:val="24"/>
          <w:szCs w:val="24"/>
        </w:rPr>
        <w:t>los recursos IDH son variables y varían según el precio internacional del petróleo, por lo que merece un análisis adicional para realizar las proyecciones.</w:t>
      </w:r>
    </w:p>
    <w:p w:rsidR="00DF7072" w:rsidRPr="00C873B1" w:rsidRDefault="00DF7072" w:rsidP="00DF7072">
      <w:pPr>
        <w:pStyle w:val="Prrafodelista"/>
        <w:spacing w:after="0" w:line="240" w:lineRule="auto"/>
        <w:jc w:val="both"/>
        <w:rPr>
          <w:rFonts w:ascii="Arial Narrow" w:hAnsi="Arial Narrow" w:cs="Arial"/>
          <w:sz w:val="24"/>
          <w:szCs w:val="24"/>
        </w:rPr>
      </w:pPr>
      <w:r w:rsidRPr="00C873B1">
        <w:rPr>
          <w:rFonts w:ascii="Arial Narrow" w:hAnsi="Arial Narrow" w:cs="Arial"/>
          <w:sz w:val="24"/>
          <w:szCs w:val="24"/>
        </w:rPr>
        <w:t xml:space="preserve"> </w:t>
      </w:r>
    </w:p>
    <w:p w:rsidR="00DF7072" w:rsidRPr="00C873B1" w:rsidRDefault="00DF7072"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lang w:val="es-ES_tradnl"/>
        </w:rPr>
        <w:t>Universidades de régimen especial y universidades privadas</w:t>
      </w:r>
      <w:r w:rsidRPr="00C873B1">
        <w:rPr>
          <w:rFonts w:ascii="Arial Narrow" w:hAnsi="Arial Narrow" w:cs="Arial"/>
          <w:sz w:val="24"/>
          <w:szCs w:val="24"/>
          <w:lang w:val="es-ES_tradnl"/>
        </w:rPr>
        <w:t xml:space="preserve">, que según la resolución aprobada en el XII Congreso de Universidades del SUB, este aporte debe ser equivalente al aporte de las universidades públicas y de forma anual. </w:t>
      </w:r>
      <w:r w:rsidRPr="00C873B1">
        <w:rPr>
          <w:rFonts w:ascii="Arial Narrow" w:hAnsi="Arial Narrow" w:cs="Arial"/>
          <w:sz w:val="24"/>
          <w:szCs w:val="24"/>
        </w:rPr>
        <w:t>Para la gestión 2017, cada universidad privada o de régimen especial deberá aportar un monto igual al de la Universidad Nacional de Siglo XX de la gestión 2016. Para fines de estimación del presupuesto de ingresos, se incluirán 4 universidades entre las de régimen especial y las privadas.</w:t>
      </w:r>
    </w:p>
    <w:p w:rsidR="00DF7072" w:rsidRPr="00C873B1" w:rsidRDefault="00DF7072" w:rsidP="00DF7072">
      <w:pPr>
        <w:spacing w:after="0" w:line="240" w:lineRule="auto"/>
        <w:jc w:val="both"/>
        <w:rPr>
          <w:rFonts w:ascii="Arial Narrow" w:hAnsi="Arial Narrow" w:cs="Arial"/>
          <w:sz w:val="24"/>
          <w:szCs w:val="24"/>
          <w:lang w:val="es-BO"/>
        </w:rPr>
      </w:pPr>
    </w:p>
    <w:p w:rsidR="00DF7072" w:rsidRDefault="00DF7072" w:rsidP="00C74661">
      <w:pPr>
        <w:numPr>
          <w:ilvl w:val="0"/>
          <w:numId w:val="79"/>
        </w:numPr>
        <w:spacing w:after="0" w:line="240" w:lineRule="auto"/>
        <w:jc w:val="both"/>
        <w:rPr>
          <w:rFonts w:ascii="Arial Narrow" w:hAnsi="Arial Narrow" w:cs="Arial"/>
          <w:sz w:val="24"/>
          <w:szCs w:val="24"/>
          <w:lang w:val="es-BO"/>
        </w:rPr>
      </w:pPr>
      <w:r w:rsidRPr="008060F3">
        <w:rPr>
          <w:rFonts w:ascii="Arial Narrow" w:hAnsi="Arial Narrow" w:cs="Arial"/>
          <w:b/>
          <w:sz w:val="24"/>
          <w:szCs w:val="24"/>
          <w:lang w:val="es-BO"/>
        </w:rPr>
        <w:lastRenderedPageBreak/>
        <w:t>Organismos internacionales</w:t>
      </w:r>
      <w:r w:rsidRPr="008060F3">
        <w:rPr>
          <w:rFonts w:ascii="Arial Narrow" w:hAnsi="Arial Narrow" w:cs="Arial"/>
          <w:sz w:val="24"/>
          <w:szCs w:val="24"/>
          <w:lang w:val="es-BO"/>
        </w:rPr>
        <w:t xml:space="preserve"> a través de líneas de financiamiento para las actividades que requiere la ANUCTI, estos fondos corresponden a ciencia, tecnología e innovación que son financiados por el Banco Mundial (BM), Banco Interamericano de Desarrollo (BID) y otras. </w:t>
      </w:r>
    </w:p>
    <w:p w:rsidR="00DF7072" w:rsidRPr="008060F3" w:rsidRDefault="00DF7072" w:rsidP="00DF7072">
      <w:pPr>
        <w:spacing w:after="0" w:line="240" w:lineRule="auto"/>
        <w:ind w:left="720"/>
        <w:jc w:val="both"/>
        <w:rPr>
          <w:rFonts w:ascii="Arial Narrow" w:hAnsi="Arial Narrow" w:cs="Arial"/>
          <w:sz w:val="24"/>
          <w:szCs w:val="24"/>
          <w:lang w:val="es-BO"/>
        </w:rPr>
      </w:pPr>
    </w:p>
    <w:p w:rsidR="00DF7072" w:rsidRPr="00C873B1" w:rsidRDefault="00DF7072"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b/>
          <w:sz w:val="24"/>
          <w:szCs w:val="24"/>
          <w:lang w:val="es-BO"/>
        </w:rPr>
        <w:t>Entidades de sector privado o público</w:t>
      </w:r>
      <w:r w:rsidRPr="00C873B1">
        <w:rPr>
          <w:rFonts w:ascii="Arial Narrow" w:hAnsi="Arial Narrow" w:cs="Arial"/>
          <w:sz w:val="24"/>
          <w:szCs w:val="24"/>
          <w:lang w:val="es-BO"/>
        </w:rPr>
        <w:t>, en este grupo de financiadores se consideran a entidades de investigación, desarrollo o inversionistas privados, los que debe</w:t>
      </w:r>
      <w:r>
        <w:rPr>
          <w:rFonts w:ascii="Arial Narrow" w:hAnsi="Arial Narrow" w:cs="Arial"/>
          <w:sz w:val="24"/>
          <w:szCs w:val="24"/>
          <w:lang w:val="es-BO"/>
        </w:rPr>
        <w:t>n estar registrados en el SINUCY</w:t>
      </w:r>
      <w:r w:rsidRPr="00C873B1">
        <w:rPr>
          <w:rFonts w:ascii="Arial Narrow" w:hAnsi="Arial Narrow" w:cs="Arial"/>
          <w:sz w:val="24"/>
          <w:szCs w:val="24"/>
          <w:lang w:val="es-BO"/>
        </w:rPr>
        <w:t>T. Si este aporte corresponde a entidades de investigación y desarrollo, el monto a aportar debe ser similar al aportado por las universidades privadas.</w:t>
      </w:r>
    </w:p>
    <w:p w:rsidR="00DF7072" w:rsidRPr="00C873B1" w:rsidRDefault="00DF7072" w:rsidP="00DF7072">
      <w:pPr>
        <w:spacing w:after="0" w:line="240" w:lineRule="auto"/>
        <w:jc w:val="both"/>
        <w:rPr>
          <w:rFonts w:ascii="Arial Narrow" w:hAnsi="Arial Narrow" w:cs="Arial"/>
          <w:sz w:val="24"/>
          <w:szCs w:val="24"/>
          <w:lang w:val="es-BO"/>
        </w:rPr>
      </w:pPr>
    </w:p>
    <w:p w:rsidR="00DF7072" w:rsidRPr="008060F3" w:rsidRDefault="00DF7072" w:rsidP="00C74661">
      <w:pPr>
        <w:numPr>
          <w:ilvl w:val="0"/>
          <w:numId w:val="79"/>
        </w:numPr>
        <w:spacing w:after="0" w:line="240" w:lineRule="auto"/>
        <w:jc w:val="both"/>
        <w:rPr>
          <w:rFonts w:ascii="Arial Narrow" w:hAnsi="Arial Narrow" w:cs="Arial"/>
          <w:sz w:val="24"/>
          <w:szCs w:val="24"/>
          <w:lang w:val="es-BO"/>
        </w:rPr>
      </w:pPr>
      <w:r w:rsidRPr="008060F3">
        <w:rPr>
          <w:rFonts w:ascii="Arial Narrow" w:hAnsi="Arial Narrow" w:cs="Arial"/>
          <w:b/>
          <w:sz w:val="24"/>
          <w:szCs w:val="24"/>
          <w:lang w:val="es-BO"/>
        </w:rPr>
        <w:t>Ingresos propios</w:t>
      </w:r>
      <w:r w:rsidRPr="008060F3">
        <w:rPr>
          <w:rFonts w:ascii="Arial Narrow" w:hAnsi="Arial Narrow" w:cs="Arial"/>
          <w:sz w:val="24"/>
          <w:szCs w:val="24"/>
          <w:lang w:val="es-BO"/>
        </w:rPr>
        <w:t xml:space="preserve">, que corresponden a recursos generados por derechos de propiedad intelectual, los mismos que deben ser regulados por la agencia. </w:t>
      </w:r>
    </w:p>
    <w:p w:rsidR="00DF7072" w:rsidRDefault="00DF7072" w:rsidP="00DF7072">
      <w:pPr>
        <w:spacing w:after="0" w:line="240" w:lineRule="auto"/>
        <w:jc w:val="both"/>
        <w:rPr>
          <w:rFonts w:ascii="Arial Narrow" w:hAnsi="Arial Narrow" w:cs="Arial"/>
          <w:sz w:val="24"/>
          <w:szCs w:val="24"/>
          <w:lang w:val="es-BO"/>
        </w:rPr>
      </w:pPr>
    </w:p>
    <w:p w:rsidR="00DF7072" w:rsidRDefault="00DF7072" w:rsidP="00DF7072">
      <w:pPr>
        <w:spacing w:after="0" w:line="240" w:lineRule="auto"/>
        <w:jc w:val="both"/>
        <w:rPr>
          <w:rFonts w:ascii="Arial Narrow" w:hAnsi="Arial Narrow" w:cs="Arial"/>
          <w:sz w:val="24"/>
          <w:szCs w:val="24"/>
          <w:lang w:val="es-BO"/>
        </w:rPr>
      </w:pPr>
      <w:r>
        <w:rPr>
          <w:rFonts w:ascii="Arial Narrow" w:hAnsi="Arial Narrow" w:cs="Arial"/>
          <w:sz w:val="24"/>
          <w:szCs w:val="24"/>
          <w:lang w:val="es-BO"/>
        </w:rPr>
        <w:t>Para conseguir la sostenibilidad financiera de la ANUCTI, debe seguir las siguientes consideraciones:</w:t>
      </w:r>
    </w:p>
    <w:p w:rsidR="00DF7072" w:rsidRPr="00C873B1" w:rsidRDefault="00DF7072" w:rsidP="00DF7072">
      <w:pPr>
        <w:spacing w:after="0" w:line="240" w:lineRule="auto"/>
        <w:jc w:val="both"/>
        <w:rPr>
          <w:rFonts w:ascii="Arial Narrow" w:hAnsi="Arial Narrow" w:cs="Arial"/>
          <w:sz w:val="24"/>
          <w:szCs w:val="24"/>
          <w:lang w:val="es-BO"/>
        </w:rPr>
      </w:pPr>
      <w:r>
        <w:rPr>
          <w:rFonts w:ascii="Arial Narrow" w:hAnsi="Arial Narrow" w:cs="Arial"/>
          <w:sz w:val="24"/>
          <w:szCs w:val="24"/>
          <w:lang w:val="es-BO"/>
        </w:rPr>
        <w:t xml:space="preserve"> </w:t>
      </w:r>
    </w:p>
    <w:p w:rsidR="00DF7072" w:rsidRPr="00C873B1" w:rsidRDefault="00DF7072"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Los costos administrativos (overhead) u operativos que para la agencia ANUCTI no debe exceder el 8% del presupuesto anual, para la proyección de los costos administrativos se considera este porcentaje.</w:t>
      </w:r>
    </w:p>
    <w:p w:rsidR="00DF7072" w:rsidRPr="00C873B1" w:rsidRDefault="00DF7072"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 xml:space="preserve"> Las actividades de formación con un techo no mayor al 20% del presupuesto total.</w:t>
      </w:r>
    </w:p>
    <w:p w:rsidR="00DF7072" w:rsidRPr="00C873B1" w:rsidRDefault="00DF7072"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Actividades transversales como publicación de artículos, textos, libros; que no debe exceder del 8% anual.</w:t>
      </w:r>
    </w:p>
    <w:p w:rsidR="00DF7072" w:rsidRPr="00C873B1" w:rsidRDefault="00DF7072"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Programas de investigación, desarrollo e innovación; este rubro tendrá un 64% del presupuesto anual.</w:t>
      </w:r>
    </w:p>
    <w:p w:rsidR="00DF7072" w:rsidRDefault="00DF7072" w:rsidP="00204126">
      <w:pPr>
        <w:rPr>
          <w:rFonts w:ascii="Arial" w:eastAsia="Calibri" w:hAnsi="Arial" w:cs="Arial"/>
          <w:lang w:val="es-BO" w:eastAsia="en-US"/>
        </w:rPr>
      </w:pPr>
    </w:p>
    <w:p w:rsidR="00DF7072" w:rsidRDefault="00DF7072" w:rsidP="00204126">
      <w:pPr>
        <w:rPr>
          <w:rFonts w:ascii="Arial" w:eastAsia="Calibri" w:hAnsi="Arial" w:cs="Arial"/>
          <w:lang w:val="es-BO" w:eastAsia="en-US"/>
        </w:rPr>
      </w:pPr>
    </w:p>
    <w:p w:rsidR="00DF7072" w:rsidRDefault="00DF7072" w:rsidP="00204126">
      <w:pPr>
        <w:rPr>
          <w:rFonts w:ascii="Arial" w:eastAsia="Calibri" w:hAnsi="Arial" w:cs="Arial"/>
          <w:lang w:val="es-BO" w:eastAsia="en-US"/>
        </w:rPr>
      </w:pPr>
    </w:p>
    <w:p w:rsidR="00DF7072" w:rsidRDefault="00DF7072" w:rsidP="00204126">
      <w:pPr>
        <w:rPr>
          <w:rFonts w:ascii="Arial" w:eastAsia="Calibri" w:hAnsi="Arial" w:cs="Arial"/>
          <w:lang w:val="es-BO" w:eastAsia="en-US"/>
        </w:rPr>
      </w:pPr>
    </w:p>
    <w:p w:rsidR="00DF7072" w:rsidRDefault="00DF7072"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E83815" w:rsidRDefault="00E83815" w:rsidP="00204126">
      <w:pPr>
        <w:rPr>
          <w:rFonts w:ascii="Arial" w:eastAsia="Calibri" w:hAnsi="Arial" w:cs="Arial"/>
          <w:lang w:val="es-BO" w:eastAsia="en-US"/>
        </w:rPr>
      </w:pPr>
    </w:p>
    <w:p w:rsidR="008605E8" w:rsidRDefault="008605E8">
      <w:pPr>
        <w:spacing w:after="0" w:line="240" w:lineRule="auto"/>
        <w:rPr>
          <w:rFonts w:ascii="Arial Narrow" w:hAnsi="Arial Narrow" w:cs="Arial"/>
          <w:b/>
          <w:bCs/>
          <w:color w:val="365F91"/>
          <w:kern w:val="32"/>
          <w:sz w:val="28"/>
          <w:szCs w:val="24"/>
        </w:rPr>
      </w:pPr>
      <w:bookmarkStart w:id="6" w:name="_Toc471912138"/>
      <w:bookmarkStart w:id="7" w:name="_Toc471912643"/>
      <w:bookmarkStart w:id="8" w:name="_Toc471913063"/>
      <w:bookmarkStart w:id="9" w:name="_Toc483933957"/>
      <w:bookmarkStart w:id="10" w:name="_Toc483934584"/>
      <w:bookmarkStart w:id="11" w:name="_Toc490496978"/>
      <w:bookmarkStart w:id="12" w:name="_Toc490497131"/>
      <w:bookmarkStart w:id="13" w:name="_Toc490497573"/>
      <w:r>
        <w:lastRenderedPageBreak/>
        <w:br w:type="page"/>
      </w:r>
    </w:p>
    <w:p w:rsidR="00427B3F" w:rsidRPr="00154DD0" w:rsidRDefault="000D1B6F" w:rsidP="00154DD0">
      <w:pPr>
        <w:pStyle w:val="Ttulo1"/>
      </w:pPr>
      <w:r>
        <w:lastRenderedPageBreak/>
        <w:t>I</w:t>
      </w:r>
      <w:r w:rsidR="00154DD0" w:rsidRPr="00154DD0">
        <w:t>. ASPECTOS GENERALES</w:t>
      </w:r>
      <w:bookmarkEnd w:id="1"/>
      <w:bookmarkEnd w:id="2"/>
      <w:bookmarkEnd w:id="6"/>
      <w:bookmarkEnd w:id="7"/>
      <w:bookmarkEnd w:id="8"/>
      <w:bookmarkEnd w:id="9"/>
      <w:bookmarkEnd w:id="10"/>
      <w:bookmarkEnd w:id="11"/>
      <w:bookmarkEnd w:id="12"/>
      <w:bookmarkEnd w:id="13"/>
      <w:r w:rsidR="00154DD0" w:rsidRPr="00154DD0">
        <w:t xml:space="preserve"> </w:t>
      </w:r>
    </w:p>
    <w:p w:rsidR="00427B3F" w:rsidRPr="00154DD0" w:rsidRDefault="00427B3F" w:rsidP="00154DD0">
      <w:pPr>
        <w:pStyle w:val="Ttulo2"/>
      </w:pPr>
      <w:bookmarkStart w:id="14" w:name="_Toc445361698"/>
      <w:bookmarkStart w:id="15" w:name="_Toc445460268"/>
      <w:bookmarkStart w:id="16" w:name="_Toc471912139"/>
      <w:bookmarkStart w:id="17" w:name="_Toc471912644"/>
      <w:bookmarkStart w:id="18" w:name="_Toc471913064"/>
      <w:bookmarkStart w:id="19" w:name="_Toc483933958"/>
      <w:bookmarkStart w:id="20" w:name="_Toc483934585"/>
      <w:bookmarkStart w:id="21" w:name="_Toc490496979"/>
      <w:bookmarkStart w:id="22" w:name="_Toc490497132"/>
      <w:bookmarkStart w:id="23" w:name="_Toc490497574"/>
      <w:r w:rsidRPr="00154DD0">
        <w:t>Antecedentes</w:t>
      </w:r>
      <w:bookmarkEnd w:id="14"/>
      <w:bookmarkEnd w:id="15"/>
      <w:bookmarkEnd w:id="16"/>
      <w:bookmarkEnd w:id="17"/>
      <w:bookmarkEnd w:id="18"/>
      <w:bookmarkEnd w:id="19"/>
      <w:bookmarkEnd w:id="20"/>
      <w:bookmarkEnd w:id="21"/>
      <w:bookmarkEnd w:id="22"/>
      <w:bookmarkEnd w:id="23"/>
    </w:p>
    <w:p w:rsidR="00154DD0" w:rsidRDefault="00154DD0" w:rsidP="00427B3F">
      <w:pPr>
        <w:spacing w:after="0" w:line="240" w:lineRule="auto"/>
        <w:jc w:val="both"/>
        <w:rPr>
          <w:rFonts w:ascii="Arial Narrow" w:hAnsi="Arial Narrow" w:cs="Arial"/>
          <w:sz w:val="24"/>
          <w:szCs w:val="24"/>
        </w:rPr>
      </w:pPr>
    </w:p>
    <w:p w:rsidR="00427B3F" w:rsidRPr="00427B3F" w:rsidRDefault="00C84A4E" w:rsidP="00427B3F">
      <w:pPr>
        <w:spacing w:after="0" w:line="240" w:lineRule="auto"/>
        <w:jc w:val="both"/>
        <w:rPr>
          <w:rFonts w:ascii="Arial Narrow" w:hAnsi="Arial Narrow" w:cs="Arial"/>
          <w:sz w:val="24"/>
          <w:szCs w:val="24"/>
        </w:rPr>
      </w:pPr>
      <w:r>
        <w:rPr>
          <w:rFonts w:ascii="Arial Narrow" w:hAnsi="Arial Narrow" w:cs="Arial"/>
          <w:sz w:val="24"/>
          <w:szCs w:val="24"/>
        </w:rPr>
        <w:t>Los avances</w:t>
      </w:r>
      <w:r w:rsidR="00EE002F">
        <w:rPr>
          <w:rFonts w:ascii="Arial Narrow" w:hAnsi="Arial Narrow" w:cs="Arial"/>
          <w:sz w:val="24"/>
          <w:szCs w:val="24"/>
        </w:rPr>
        <w:t xml:space="preserve"> de la ciencia y </w:t>
      </w:r>
      <w:r>
        <w:rPr>
          <w:rFonts w:ascii="Arial Narrow" w:hAnsi="Arial Narrow" w:cs="Arial"/>
          <w:sz w:val="24"/>
          <w:szCs w:val="24"/>
        </w:rPr>
        <w:t>la tecnología</w:t>
      </w:r>
      <w:r w:rsidR="00427B3F" w:rsidRPr="00427B3F">
        <w:rPr>
          <w:rFonts w:ascii="Arial Narrow" w:hAnsi="Arial Narrow" w:cs="Arial"/>
          <w:sz w:val="24"/>
          <w:szCs w:val="24"/>
        </w:rPr>
        <w:t xml:space="preserve"> ha</w:t>
      </w:r>
      <w:r>
        <w:rPr>
          <w:rFonts w:ascii="Arial Narrow" w:hAnsi="Arial Narrow" w:cs="Arial"/>
          <w:sz w:val="24"/>
          <w:szCs w:val="24"/>
        </w:rPr>
        <w:t>n</w:t>
      </w:r>
      <w:r w:rsidR="00427B3F" w:rsidRPr="00427B3F">
        <w:rPr>
          <w:rFonts w:ascii="Arial Narrow" w:hAnsi="Arial Narrow" w:cs="Arial"/>
          <w:sz w:val="24"/>
          <w:szCs w:val="24"/>
        </w:rPr>
        <w:t xml:space="preserve"> llevado al mundo a una nueva dimensión, sobrepasando las fronteras nacionales</w:t>
      </w:r>
      <w:r w:rsidR="002E68C9">
        <w:rPr>
          <w:rFonts w:ascii="Arial Narrow" w:hAnsi="Arial Narrow" w:cs="Arial"/>
          <w:sz w:val="24"/>
          <w:szCs w:val="24"/>
        </w:rPr>
        <w:t>,</w:t>
      </w:r>
      <w:r w:rsidR="00427B3F" w:rsidRPr="00427B3F">
        <w:rPr>
          <w:rFonts w:ascii="Arial Narrow" w:hAnsi="Arial Narrow" w:cs="Arial"/>
          <w:sz w:val="24"/>
          <w:szCs w:val="24"/>
        </w:rPr>
        <w:t xml:space="preserve"> se tiene acceso a la información que es fuente de conocimiento y en cuya base está cifrado el poder de las naciones,</w:t>
      </w:r>
      <w:r w:rsidR="00EE002F">
        <w:rPr>
          <w:rFonts w:ascii="Arial Narrow" w:hAnsi="Arial Narrow" w:cs="Arial"/>
          <w:sz w:val="24"/>
          <w:szCs w:val="24"/>
        </w:rPr>
        <w:t xml:space="preserve"> actualmente se conceptualiza al</w:t>
      </w:r>
      <w:r w:rsidR="00427B3F" w:rsidRPr="00427B3F">
        <w:rPr>
          <w:rFonts w:ascii="Arial Narrow" w:hAnsi="Arial Narrow" w:cs="Arial"/>
          <w:sz w:val="24"/>
          <w:szCs w:val="24"/>
        </w:rPr>
        <w:t xml:space="preserve"> mundo como una gran aldea donde se genera un nuevo entorn</w:t>
      </w:r>
      <w:r>
        <w:rPr>
          <w:rFonts w:ascii="Arial Narrow" w:hAnsi="Arial Narrow" w:cs="Arial"/>
          <w:sz w:val="24"/>
          <w:szCs w:val="24"/>
        </w:rPr>
        <w:t>o para el trabajo, los negocios y</w:t>
      </w:r>
      <w:r w:rsidR="00427B3F" w:rsidRPr="00427B3F">
        <w:rPr>
          <w:rFonts w:ascii="Arial Narrow" w:hAnsi="Arial Narrow" w:cs="Arial"/>
          <w:sz w:val="24"/>
          <w:szCs w:val="24"/>
        </w:rPr>
        <w:t xml:space="preserve"> la educación; cambiando la forma de vida de la humanidad entera.</w:t>
      </w:r>
    </w:p>
    <w:p w:rsidR="00427B3F" w:rsidRPr="00427B3F" w:rsidRDefault="00427B3F" w:rsidP="00427B3F">
      <w:pPr>
        <w:spacing w:after="0" w:line="240" w:lineRule="auto"/>
        <w:rPr>
          <w:rFonts w:ascii="Arial Narrow" w:hAnsi="Arial Narrow" w:cs="Arial"/>
          <w:sz w:val="24"/>
          <w:szCs w:val="24"/>
        </w:rPr>
      </w:pPr>
    </w:p>
    <w:p w:rsidR="00427B3F" w:rsidRPr="00427B3F" w:rsidRDefault="00427B3F" w:rsidP="00427B3F">
      <w:pPr>
        <w:spacing w:after="0" w:line="240" w:lineRule="auto"/>
        <w:contextualSpacing/>
        <w:jc w:val="both"/>
        <w:rPr>
          <w:rFonts w:ascii="Arial Narrow" w:hAnsi="Arial Narrow" w:cs="Arial"/>
          <w:sz w:val="24"/>
          <w:szCs w:val="24"/>
        </w:rPr>
      </w:pPr>
      <w:r w:rsidRPr="00427B3F">
        <w:rPr>
          <w:rFonts w:ascii="Arial Narrow" w:hAnsi="Arial Narrow" w:cs="Arial"/>
          <w:sz w:val="24"/>
          <w:szCs w:val="24"/>
        </w:rPr>
        <w:t>El desarrollo de la ciencia, la tecnología y la innovación, son herramientas indispensables para la construcción de sociedades modernas e incluyentes. El fortalecimiento de la investigación científica y la innovación tecnológica son tareas imprescindibles para apoyar el desarrollo económico y la disminución de la pobreza, para competir en entornos cada vez más dominados por el conocimiento y la información.</w:t>
      </w:r>
    </w:p>
    <w:p w:rsidR="00427B3F" w:rsidRPr="00427B3F" w:rsidRDefault="00427B3F" w:rsidP="00427B3F">
      <w:pPr>
        <w:spacing w:after="0" w:line="240" w:lineRule="auto"/>
        <w:contextualSpacing/>
        <w:jc w:val="both"/>
        <w:rPr>
          <w:rFonts w:ascii="Arial Narrow" w:hAnsi="Arial Narrow" w:cs="Arial"/>
          <w:sz w:val="24"/>
          <w:szCs w:val="24"/>
        </w:rPr>
      </w:pPr>
    </w:p>
    <w:p w:rsidR="00427B3F" w:rsidRPr="00427B3F" w:rsidRDefault="00A62AD3" w:rsidP="00427B3F">
      <w:pPr>
        <w:pStyle w:val="NormalWeb"/>
        <w:spacing w:before="0" w:beforeAutospacing="0" w:after="0" w:afterAutospacing="0"/>
        <w:jc w:val="both"/>
        <w:rPr>
          <w:rFonts w:ascii="Arial Narrow" w:eastAsia="Calibri" w:hAnsi="Arial Narrow" w:cs="Arial"/>
        </w:rPr>
      </w:pPr>
      <w:r>
        <w:rPr>
          <w:rFonts w:ascii="Arial Narrow" w:hAnsi="Arial Narrow" w:cs="Arial"/>
        </w:rPr>
        <w:t xml:space="preserve">El conocimiento </w:t>
      </w:r>
      <w:r w:rsidR="00444297">
        <w:rPr>
          <w:rFonts w:ascii="Arial Narrow" w:hAnsi="Arial Narrow" w:cs="Arial"/>
        </w:rPr>
        <w:t>en las economías avanzadas</w:t>
      </w:r>
      <w:r w:rsidR="00427B3F" w:rsidRPr="00427B3F">
        <w:rPr>
          <w:rFonts w:ascii="Arial Narrow" w:hAnsi="Arial Narrow" w:cs="Arial"/>
        </w:rPr>
        <w:t xml:space="preserve"> es el factor clave del crecimiento económico. La investigación y la innovación son los impulsores de los avances registrados en el conocimiento y la capacidad de las sociedades para utilizar ese conocimiento y concebir productos, procesos o servicios nuevos o mejorados, que compitan ventajosamente en los mercados internacionales, en esencia su capacidad para innovar, constituyen hoy la fuente de riqueza fundamental de estas economías.</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Bolivia, después de un largo periodo de economía basada en la exportación de sus recursos natur</w:t>
      </w:r>
      <w:r w:rsidR="00154DD0">
        <w:rPr>
          <w:rFonts w:ascii="Arial Narrow" w:hAnsi="Arial Narrow" w:cs="Arial"/>
          <w:sz w:val="24"/>
          <w:szCs w:val="24"/>
        </w:rPr>
        <w:t>ales no renovables, incrementó</w:t>
      </w:r>
      <w:r w:rsidRPr="00427B3F">
        <w:rPr>
          <w:rFonts w:ascii="Arial Narrow" w:hAnsi="Arial Narrow" w:cs="Arial"/>
          <w:sz w:val="24"/>
          <w:szCs w:val="24"/>
        </w:rPr>
        <w:t xml:space="preserve"> sus exportaciones de gas, minerales y otros productos no tradicionales, insertándose en el comercio internacional, por las políticas y las gestiones del Gobierno Central, que ha logrado la suscripción de importantes acuerdos y convenios bilaterales y multilaterales, esto permitió mejorar la participación boliviana </w:t>
      </w:r>
      <w:r w:rsidR="00154DD0">
        <w:rPr>
          <w:rFonts w:ascii="Arial Narrow" w:hAnsi="Arial Narrow" w:cs="Arial"/>
          <w:sz w:val="24"/>
          <w:szCs w:val="24"/>
        </w:rPr>
        <w:t xml:space="preserve">en los mercados internacionales; sin embargo, se han </w:t>
      </w:r>
      <w:r w:rsidRPr="00427B3F">
        <w:rPr>
          <w:rFonts w:ascii="Arial Narrow" w:hAnsi="Arial Narrow" w:cs="Arial"/>
          <w:sz w:val="24"/>
          <w:szCs w:val="24"/>
        </w:rPr>
        <w:t>encontrado algunas dific</w:t>
      </w:r>
      <w:r w:rsidR="00220868">
        <w:rPr>
          <w:rFonts w:ascii="Arial Narrow" w:hAnsi="Arial Narrow" w:cs="Arial"/>
          <w:sz w:val="24"/>
          <w:szCs w:val="24"/>
        </w:rPr>
        <w:t>ultades para el logro de mejores</w:t>
      </w:r>
      <w:r w:rsidRPr="00427B3F">
        <w:rPr>
          <w:rFonts w:ascii="Arial Narrow" w:hAnsi="Arial Narrow" w:cs="Arial"/>
          <w:sz w:val="24"/>
          <w:szCs w:val="24"/>
        </w:rPr>
        <w:t xml:space="preserve"> resultados</w:t>
      </w:r>
      <w:r w:rsidR="00154DD0">
        <w:rPr>
          <w:rFonts w:ascii="Arial Narrow" w:hAnsi="Arial Narrow" w:cs="Arial"/>
          <w:sz w:val="24"/>
          <w:szCs w:val="24"/>
        </w:rPr>
        <w:t>, por</w:t>
      </w:r>
      <w:r w:rsidRPr="00427B3F">
        <w:rPr>
          <w:rFonts w:ascii="Arial Narrow" w:hAnsi="Arial Narrow" w:cs="Arial"/>
          <w:sz w:val="24"/>
          <w:szCs w:val="24"/>
        </w:rPr>
        <w:t xml:space="preserve"> la deficiencia </w:t>
      </w:r>
      <w:r w:rsidR="00213847">
        <w:rPr>
          <w:rFonts w:ascii="Arial Narrow" w:hAnsi="Arial Narrow" w:cs="Arial"/>
          <w:sz w:val="24"/>
          <w:szCs w:val="24"/>
        </w:rPr>
        <w:t>en la</w:t>
      </w:r>
      <w:r w:rsidRPr="00427B3F">
        <w:rPr>
          <w:rFonts w:ascii="Arial Narrow" w:hAnsi="Arial Narrow" w:cs="Arial"/>
          <w:sz w:val="24"/>
          <w:szCs w:val="24"/>
        </w:rPr>
        <w:t>: tecnología apropiada de producción, compe</w:t>
      </w:r>
      <w:r w:rsidR="00213847">
        <w:rPr>
          <w:rFonts w:ascii="Arial Narrow" w:hAnsi="Arial Narrow" w:cs="Arial"/>
          <w:sz w:val="24"/>
          <w:szCs w:val="24"/>
        </w:rPr>
        <w:t xml:space="preserve">titividad de los productos y </w:t>
      </w:r>
      <w:r w:rsidRPr="00427B3F">
        <w:rPr>
          <w:rFonts w:ascii="Arial Narrow" w:hAnsi="Arial Narrow" w:cs="Arial"/>
          <w:sz w:val="24"/>
          <w:szCs w:val="24"/>
        </w:rPr>
        <w:t>especialización de los recursos humanos.</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 xml:space="preserve">Dado el notable crecimiento económico y social experimentado por </w:t>
      </w:r>
      <w:r w:rsidR="00154DD0">
        <w:rPr>
          <w:rFonts w:ascii="Arial Narrow" w:hAnsi="Arial Narrow" w:cs="Arial"/>
          <w:sz w:val="24"/>
          <w:szCs w:val="24"/>
        </w:rPr>
        <w:t>el</w:t>
      </w:r>
      <w:r w:rsidRPr="00427B3F">
        <w:rPr>
          <w:rFonts w:ascii="Arial Narrow" w:hAnsi="Arial Narrow" w:cs="Arial"/>
          <w:sz w:val="24"/>
          <w:szCs w:val="24"/>
        </w:rPr>
        <w:t xml:space="preserve"> país, en los últimos años, hay necesidad de realizar acciones estratégicas para conseguir una sostenibilidad de este crecimiento, económico, social y productivo. Estas acciones, entre otras, tienen relación directa con el desarrollo de las actividades de investigación e innovación que se realizan en los escasos institutos y centros de investigació</w:t>
      </w:r>
      <w:r w:rsidR="00213847">
        <w:rPr>
          <w:rFonts w:ascii="Arial Narrow" w:hAnsi="Arial Narrow" w:cs="Arial"/>
          <w:sz w:val="24"/>
          <w:szCs w:val="24"/>
        </w:rPr>
        <w:t>n, tanto públicos como privados y principalmente ubicados en las univers</w:t>
      </w:r>
      <w:r w:rsidR="004F5E50">
        <w:rPr>
          <w:rFonts w:ascii="Arial Narrow" w:hAnsi="Arial Narrow" w:cs="Arial"/>
          <w:sz w:val="24"/>
          <w:szCs w:val="24"/>
        </w:rPr>
        <w:t>i</w:t>
      </w:r>
      <w:r w:rsidR="00213847">
        <w:rPr>
          <w:rFonts w:ascii="Arial Narrow" w:hAnsi="Arial Narrow" w:cs="Arial"/>
          <w:sz w:val="24"/>
          <w:szCs w:val="24"/>
        </w:rPr>
        <w:t xml:space="preserve">dades. </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spacing w:after="0" w:line="240" w:lineRule="auto"/>
        <w:jc w:val="both"/>
        <w:rPr>
          <w:rFonts w:ascii="Arial Narrow" w:hAnsi="Arial Narrow" w:cs="Arial"/>
          <w:bCs/>
          <w:sz w:val="24"/>
          <w:szCs w:val="24"/>
        </w:rPr>
      </w:pPr>
      <w:r w:rsidRPr="00427B3F">
        <w:rPr>
          <w:rFonts w:ascii="Arial Narrow" w:hAnsi="Arial Narrow" w:cs="Arial"/>
          <w:bCs/>
          <w:sz w:val="24"/>
          <w:szCs w:val="24"/>
        </w:rPr>
        <w:t xml:space="preserve">El Artículo </w:t>
      </w:r>
      <w:r w:rsidR="00101172">
        <w:rPr>
          <w:rFonts w:ascii="Arial Narrow" w:hAnsi="Arial Narrow" w:cs="Arial"/>
          <w:bCs/>
          <w:sz w:val="24"/>
          <w:szCs w:val="24"/>
        </w:rPr>
        <w:t>103 de l</w:t>
      </w:r>
      <w:r w:rsidRPr="00427B3F">
        <w:rPr>
          <w:rFonts w:ascii="Arial Narrow" w:hAnsi="Arial Narrow" w:cs="Arial"/>
          <w:bCs/>
          <w:sz w:val="24"/>
          <w:szCs w:val="24"/>
        </w:rPr>
        <w:t>a Constitución Política del Estado Plurinacional de Bolivia garantiza el desarrollo de actividades de investigación e innovación</w:t>
      </w:r>
      <w:r w:rsidR="00734B5F">
        <w:rPr>
          <w:rFonts w:ascii="Arial Narrow" w:hAnsi="Arial Narrow" w:cs="Arial"/>
          <w:bCs/>
          <w:sz w:val="24"/>
          <w:szCs w:val="24"/>
        </w:rPr>
        <w:t xml:space="preserve"> y la ejecución de estrategias para la incorporación</w:t>
      </w:r>
      <w:r w:rsidRPr="00427B3F">
        <w:rPr>
          <w:rFonts w:ascii="Arial Narrow" w:hAnsi="Arial Narrow" w:cs="Arial"/>
          <w:bCs/>
          <w:sz w:val="24"/>
          <w:szCs w:val="24"/>
        </w:rPr>
        <w:t xml:space="preserve"> </w:t>
      </w:r>
      <w:r w:rsidR="00734B5F">
        <w:rPr>
          <w:rFonts w:ascii="Arial Narrow" w:hAnsi="Arial Narrow" w:cs="Arial"/>
          <w:bCs/>
          <w:sz w:val="24"/>
          <w:szCs w:val="24"/>
        </w:rPr>
        <w:t>d</w:t>
      </w:r>
      <w:r w:rsidRPr="00427B3F">
        <w:rPr>
          <w:rFonts w:ascii="Arial Narrow" w:hAnsi="Arial Narrow" w:cs="Arial"/>
          <w:bCs/>
          <w:sz w:val="24"/>
          <w:szCs w:val="24"/>
        </w:rPr>
        <w:t>el conocimiento y la aplicación de las nuevas Tecnologías de Información y Comunicación en beneficio de la pob</w:t>
      </w:r>
      <w:r w:rsidR="00C01207">
        <w:rPr>
          <w:rFonts w:ascii="Arial Narrow" w:hAnsi="Arial Narrow" w:cs="Arial"/>
          <w:bCs/>
          <w:sz w:val="24"/>
          <w:szCs w:val="24"/>
        </w:rPr>
        <w:t>lación b</w:t>
      </w:r>
      <w:r w:rsidR="00856CC7">
        <w:rPr>
          <w:rFonts w:ascii="Arial Narrow" w:hAnsi="Arial Narrow" w:cs="Arial"/>
          <w:bCs/>
          <w:sz w:val="24"/>
          <w:szCs w:val="24"/>
        </w:rPr>
        <w:t>oliviana. Emitió un mandato constitucional para el</w:t>
      </w:r>
      <w:r w:rsidR="00A41EEF">
        <w:rPr>
          <w:rFonts w:ascii="Arial Narrow" w:hAnsi="Arial Narrow" w:cs="Arial"/>
          <w:bCs/>
          <w:sz w:val="24"/>
          <w:szCs w:val="24"/>
        </w:rPr>
        <w:t xml:space="preserve">  gobierno</w:t>
      </w:r>
      <w:r w:rsidR="00856CC7">
        <w:rPr>
          <w:rFonts w:ascii="Arial Narrow" w:hAnsi="Arial Narrow" w:cs="Arial"/>
          <w:bCs/>
          <w:sz w:val="24"/>
          <w:szCs w:val="24"/>
        </w:rPr>
        <w:t xml:space="preserve">, las universidades, </w:t>
      </w:r>
      <w:r w:rsidR="00734B5F">
        <w:rPr>
          <w:rFonts w:ascii="Arial Narrow" w:hAnsi="Arial Narrow" w:cs="Arial"/>
          <w:bCs/>
          <w:sz w:val="24"/>
          <w:szCs w:val="24"/>
        </w:rPr>
        <w:t>las empresas product</w:t>
      </w:r>
      <w:r w:rsidR="008850C5">
        <w:rPr>
          <w:rFonts w:ascii="Arial Narrow" w:hAnsi="Arial Narrow" w:cs="Arial"/>
          <w:bCs/>
          <w:sz w:val="24"/>
          <w:szCs w:val="24"/>
        </w:rPr>
        <w:t>ivas y</w:t>
      </w:r>
      <w:r w:rsidR="00734B5F">
        <w:rPr>
          <w:rFonts w:ascii="Arial Narrow" w:hAnsi="Arial Narrow" w:cs="Arial"/>
          <w:bCs/>
          <w:sz w:val="24"/>
          <w:szCs w:val="24"/>
        </w:rPr>
        <w:t xml:space="preserve"> de servicios</w:t>
      </w:r>
      <w:r w:rsidR="008850C5">
        <w:rPr>
          <w:rFonts w:ascii="Arial Narrow" w:hAnsi="Arial Narrow" w:cs="Arial"/>
          <w:bCs/>
          <w:sz w:val="24"/>
          <w:szCs w:val="24"/>
        </w:rPr>
        <w:t xml:space="preserve"> </w:t>
      </w:r>
      <w:r w:rsidR="005F7DA7">
        <w:rPr>
          <w:rFonts w:ascii="Arial Narrow" w:hAnsi="Arial Narrow" w:cs="Arial"/>
          <w:bCs/>
          <w:sz w:val="24"/>
          <w:szCs w:val="24"/>
        </w:rPr>
        <w:t>–</w:t>
      </w:r>
      <w:r w:rsidR="00A41EEF">
        <w:rPr>
          <w:rFonts w:ascii="Arial Narrow" w:hAnsi="Arial Narrow" w:cs="Arial"/>
          <w:bCs/>
          <w:sz w:val="24"/>
          <w:szCs w:val="24"/>
        </w:rPr>
        <w:t>públicas</w:t>
      </w:r>
      <w:r w:rsidR="008850C5">
        <w:rPr>
          <w:rFonts w:ascii="Arial Narrow" w:hAnsi="Arial Narrow" w:cs="Arial"/>
          <w:bCs/>
          <w:sz w:val="24"/>
          <w:szCs w:val="24"/>
        </w:rPr>
        <w:t xml:space="preserve"> y privadas</w:t>
      </w:r>
      <w:r w:rsidR="005F7DA7">
        <w:rPr>
          <w:rFonts w:ascii="Arial Narrow" w:hAnsi="Arial Narrow" w:cs="Arial"/>
          <w:bCs/>
          <w:sz w:val="24"/>
          <w:szCs w:val="24"/>
        </w:rPr>
        <w:t xml:space="preserve">– </w:t>
      </w:r>
      <w:r w:rsidR="00A41EEF">
        <w:rPr>
          <w:rFonts w:ascii="Arial Narrow" w:hAnsi="Arial Narrow" w:cs="Arial"/>
          <w:bCs/>
          <w:sz w:val="24"/>
          <w:szCs w:val="24"/>
        </w:rPr>
        <w:t xml:space="preserve"> y</w:t>
      </w:r>
      <w:r w:rsidR="008850C5">
        <w:rPr>
          <w:rFonts w:ascii="Arial Narrow" w:hAnsi="Arial Narrow" w:cs="Arial"/>
          <w:bCs/>
          <w:sz w:val="24"/>
          <w:szCs w:val="24"/>
        </w:rPr>
        <w:t xml:space="preserve"> a los pueblos </w:t>
      </w:r>
      <w:r w:rsidR="00856CC7">
        <w:rPr>
          <w:rFonts w:ascii="Arial Narrow" w:hAnsi="Arial Narrow" w:cs="Arial"/>
          <w:bCs/>
          <w:sz w:val="24"/>
          <w:szCs w:val="24"/>
        </w:rPr>
        <w:t>indígena originario campesinos</w:t>
      </w:r>
      <w:r w:rsidR="005F7DA7">
        <w:rPr>
          <w:rFonts w:ascii="Arial Narrow" w:hAnsi="Arial Narrow" w:cs="Arial"/>
          <w:bCs/>
          <w:sz w:val="24"/>
          <w:szCs w:val="24"/>
        </w:rPr>
        <w:t xml:space="preserve">, para </w:t>
      </w:r>
      <w:r w:rsidR="008850C5">
        <w:rPr>
          <w:rFonts w:ascii="Arial Narrow" w:hAnsi="Arial Narrow" w:cs="Arial"/>
          <w:bCs/>
          <w:sz w:val="24"/>
          <w:szCs w:val="24"/>
        </w:rPr>
        <w:t xml:space="preserve">desarrollar procesos </w:t>
      </w:r>
      <w:r w:rsidR="009901E8">
        <w:rPr>
          <w:rFonts w:ascii="Arial Narrow" w:hAnsi="Arial Narrow" w:cs="Arial"/>
          <w:bCs/>
          <w:sz w:val="24"/>
          <w:szCs w:val="24"/>
        </w:rPr>
        <w:t xml:space="preserve">coordinados </w:t>
      </w:r>
      <w:r w:rsidR="008850C5">
        <w:rPr>
          <w:rFonts w:ascii="Arial Narrow" w:hAnsi="Arial Narrow" w:cs="Arial"/>
          <w:bCs/>
          <w:sz w:val="24"/>
          <w:szCs w:val="24"/>
        </w:rPr>
        <w:t>de</w:t>
      </w:r>
      <w:r w:rsidR="00A41EEF">
        <w:rPr>
          <w:rFonts w:ascii="Arial Narrow" w:hAnsi="Arial Narrow" w:cs="Arial"/>
          <w:bCs/>
          <w:sz w:val="24"/>
          <w:szCs w:val="24"/>
        </w:rPr>
        <w:t>:</w:t>
      </w:r>
      <w:r w:rsidR="008850C5">
        <w:rPr>
          <w:rFonts w:ascii="Arial Narrow" w:hAnsi="Arial Narrow" w:cs="Arial"/>
          <w:bCs/>
          <w:sz w:val="24"/>
          <w:szCs w:val="24"/>
        </w:rPr>
        <w:t xml:space="preserve"> planificación,</w:t>
      </w:r>
      <w:r w:rsidR="00A41EEF">
        <w:rPr>
          <w:rFonts w:ascii="Arial Narrow" w:hAnsi="Arial Narrow" w:cs="Arial"/>
          <w:bCs/>
          <w:sz w:val="24"/>
          <w:szCs w:val="24"/>
        </w:rPr>
        <w:t xml:space="preserve"> </w:t>
      </w:r>
      <w:r w:rsidR="008850C5">
        <w:rPr>
          <w:rFonts w:ascii="Arial Narrow" w:hAnsi="Arial Narrow" w:cs="Arial"/>
          <w:bCs/>
          <w:sz w:val="24"/>
          <w:szCs w:val="24"/>
        </w:rPr>
        <w:t>organización</w:t>
      </w:r>
      <w:r w:rsidR="00A41EEF">
        <w:rPr>
          <w:rFonts w:ascii="Arial Narrow" w:hAnsi="Arial Narrow" w:cs="Arial"/>
          <w:bCs/>
          <w:sz w:val="24"/>
          <w:szCs w:val="24"/>
        </w:rPr>
        <w:t xml:space="preserve"> y</w:t>
      </w:r>
      <w:r w:rsidR="008850C5">
        <w:rPr>
          <w:rFonts w:ascii="Arial Narrow" w:hAnsi="Arial Narrow" w:cs="Arial"/>
          <w:bCs/>
          <w:sz w:val="24"/>
          <w:szCs w:val="24"/>
        </w:rPr>
        <w:t xml:space="preserve"> ejecución de actividades de investigación</w:t>
      </w:r>
      <w:r w:rsidR="00A41EEF">
        <w:rPr>
          <w:rFonts w:ascii="Arial Narrow" w:hAnsi="Arial Narrow" w:cs="Arial"/>
          <w:bCs/>
          <w:sz w:val="24"/>
          <w:szCs w:val="24"/>
        </w:rPr>
        <w:t>,</w:t>
      </w:r>
      <w:r w:rsidR="008850C5">
        <w:rPr>
          <w:rFonts w:ascii="Arial Narrow" w:hAnsi="Arial Narrow" w:cs="Arial"/>
          <w:bCs/>
          <w:sz w:val="24"/>
          <w:szCs w:val="24"/>
        </w:rPr>
        <w:t xml:space="preserve"> innovación, </w:t>
      </w:r>
      <w:r w:rsidR="00A41EEF">
        <w:rPr>
          <w:rFonts w:ascii="Arial Narrow" w:hAnsi="Arial Narrow" w:cs="Arial"/>
          <w:bCs/>
          <w:sz w:val="24"/>
          <w:szCs w:val="24"/>
        </w:rPr>
        <w:t>trasferencia de tecnología</w:t>
      </w:r>
      <w:r w:rsidR="009901E8">
        <w:rPr>
          <w:rFonts w:ascii="Arial Narrow" w:hAnsi="Arial Narrow" w:cs="Arial"/>
          <w:bCs/>
          <w:sz w:val="24"/>
          <w:szCs w:val="24"/>
        </w:rPr>
        <w:t xml:space="preserve"> con el objetivo de fortalec</w:t>
      </w:r>
      <w:r w:rsidR="00856CC7">
        <w:rPr>
          <w:rFonts w:ascii="Arial Narrow" w:hAnsi="Arial Narrow" w:cs="Arial"/>
          <w:bCs/>
          <w:sz w:val="24"/>
          <w:szCs w:val="24"/>
        </w:rPr>
        <w:t xml:space="preserve">er, cambiar la base productiva, económica e </w:t>
      </w:r>
      <w:r w:rsidR="009901E8">
        <w:rPr>
          <w:rFonts w:ascii="Arial Narrow" w:hAnsi="Arial Narrow" w:cs="Arial"/>
          <w:bCs/>
          <w:sz w:val="24"/>
          <w:szCs w:val="24"/>
        </w:rPr>
        <w:t>impulsar el desarrollo integral de la sociedad.</w:t>
      </w:r>
      <w:r w:rsidR="00A41EEF">
        <w:rPr>
          <w:rFonts w:ascii="Arial Narrow" w:hAnsi="Arial Narrow" w:cs="Arial"/>
          <w:bCs/>
          <w:sz w:val="24"/>
          <w:szCs w:val="24"/>
        </w:rPr>
        <w:t xml:space="preserve"> </w:t>
      </w:r>
      <w:r w:rsidR="008850C5">
        <w:rPr>
          <w:rFonts w:ascii="Arial Narrow" w:hAnsi="Arial Narrow" w:cs="Arial"/>
          <w:bCs/>
          <w:sz w:val="24"/>
          <w:szCs w:val="24"/>
        </w:rPr>
        <w:t xml:space="preserve">  </w:t>
      </w:r>
      <w:r w:rsidR="00734B5F">
        <w:rPr>
          <w:rFonts w:ascii="Arial Narrow" w:hAnsi="Arial Narrow" w:cs="Arial"/>
          <w:bCs/>
          <w:sz w:val="24"/>
          <w:szCs w:val="24"/>
        </w:rPr>
        <w:t xml:space="preserve"> </w:t>
      </w:r>
    </w:p>
    <w:p w:rsidR="00427B3F" w:rsidRPr="00427B3F" w:rsidRDefault="00427B3F" w:rsidP="00427B3F">
      <w:pPr>
        <w:autoSpaceDE w:val="0"/>
        <w:autoSpaceDN w:val="0"/>
        <w:adjustRightInd w:val="0"/>
        <w:spacing w:after="0" w:line="240" w:lineRule="auto"/>
        <w:jc w:val="both"/>
        <w:rPr>
          <w:rFonts w:ascii="Arial Narrow" w:hAnsi="Arial Narrow" w:cs="Arial"/>
          <w:bCs/>
          <w:sz w:val="24"/>
          <w:szCs w:val="24"/>
        </w:rPr>
      </w:pPr>
    </w:p>
    <w:p w:rsidR="00DB473F" w:rsidRDefault="005F7DA7" w:rsidP="00427B3F">
      <w:pPr>
        <w:spacing w:after="0" w:line="240" w:lineRule="auto"/>
        <w:jc w:val="both"/>
        <w:rPr>
          <w:rFonts w:ascii="Arial Narrow" w:hAnsi="Arial Narrow" w:cs="Arial"/>
          <w:sz w:val="24"/>
          <w:szCs w:val="24"/>
        </w:rPr>
      </w:pPr>
      <w:r>
        <w:rPr>
          <w:rFonts w:ascii="Arial Narrow" w:hAnsi="Arial Narrow" w:cs="Arial"/>
          <w:sz w:val="24"/>
          <w:szCs w:val="24"/>
        </w:rPr>
        <w:lastRenderedPageBreak/>
        <w:t>El G</w:t>
      </w:r>
      <w:r w:rsidR="00427B3F" w:rsidRPr="00427B3F">
        <w:rPr>
          <w:rFonts w:ascii="Arial Narrow" w:hAnsi="Arial Narrow" w:cs="Arial"/>
          <w:sz w:val="24"/>
          <w:szCs w:val="24"/>
        </w:rPr>
        <w:t xml:space="preserve">obierno del Estado Plurinacional sancionó con rango de Ley la Agenda Patriótica 2025, donde se establece como visión el vivir bien, para lo cual se plantean objetivos y estrategias a diversos niveles de gobierno; </w:t>
      </w:r>
      <w:r w:rsidR="00154DD0">
        <w:rPr>
          <w:rFonts w:ascii="Arial Narrow" w:hAnsi="Arial Narrow" w:cs="Arial"/>
          <w:sz w:val="24"/>
          <w:szCs w:val="24"/>
        </w:rPr>
        <w:t>e</w:t>
      </w:r>
      <w:r w:rsidR="00154DD0" w:rsidRPr="00154DD0">
        <w:rPr>
          <w:rFonts w:ascii="Arial Narrow" w:hAnsi="Arial Narrow" w:cs="Arial"/>
          <w:sz w:val="24"/>
          <w:szCs w:val="24"/>
        </w:rPr>
        <w:t>l Plan de Desarrollo Económico y Social en el marco del Desarrollo Integral para</w:t>
      </w:r>
      <w:r w:rsidR="00DB473F">
        <w:rPr>
          <w:rFonts w:ascii="Arial Narrow" w:hAnsi="Arial Narrow" w:cs="Arial"/>
          <w:sz w:val="24"/>
          <w:szCs w:val="24"/>
        </w:rPr>
        <w:t xml:space="preserve"> Vivir Bien (PDES, 2016 – 2020)</w:t>
      </w:r>
      <w:r w:rsidR="00154DD0" w:rsidRPr="00154DD0">
        <w:rPr>
          <w:rFonts w:ascii="Arial Narrow" w:hAnsi="Arial Narrow" w:cs="Arial"/>
          <w:sz w:val="24"/>
          <w:szCs w:val="24"/>
        </w:rPr>
        <w:t>, se constituye en el mar</w:t>
      </w:r>
      <w:r w:rsidR="00C0057E">
        <w:rPr>
          <w:rFonts w:ascii="Arial Narrow" w:hAnsi="Arial Narrow" w:cs="Arial"/>
          <w:sz w:val="24"/>
          <w:szCs w:val="24"/>
        </w:rPr>
        <w:t xml:space="preserve">co estratégico y de </w:t>
      </w:r>
      <w:r w:rsidR="00456885">
        <w:rPr>
          <w:rFonts w:ascii="Arial Narrow" w:hAnsi="Arial Narrow" w:cs="Arial"/>
          <w:sz w:val="24"/>
          <w:szCs w:val="24"/>
        </w:rPr>
        <w:t>prelación</w:t>
      </w:r>
      <w:r w:rsidR="00C01207">
        <w:rPr>
          <w:rFonts w:ascii="Arial Narrow" w:hAnsi="Arial Narrow" w:cs="Arial"/>
          <w:sz w:val="24"/>
          <w:szCs w:val="24"/>
        </w:rPr>
        <w:t xml:space="preserve"> de metas, resultados y a</w:t>
      </w:r>
      <w:r w:rsidR="00154DD0" w:rsidRPr="00154DD0">
        <w:rPr>
          <w:rFonts w:ascii="Arial Narrow" w:hAnsi="Arial Narrow" w:cs="Arial"/>
          <w:sz w:val="24"/>
          <w:szCs w:val="24"/>
        </w:rPr>
        <w:t>cciones a ser desarrol</w:t>
      </w:r>
      <w:r>
        <w:rPr>
          <w:rFonts w:ascii="Arial Narrow" w:hAnsi="Arial Narrow" w:cs="Arial"/>
          <w:sz w:val="24"/>
          <w:szCs w:val="24"/>
        </w:rPr>
        <w:t>ladas en el tercer periodo del G</w:t>
      </w:r>
      <w:r w:rsidR="00154DD0" w:rsidRPr="00154DD0">
        <w:rPr>
          <w:rFonts w:ascii="Arial Narrow" w:hAnsi="Arial Narrow" w:cs="Arial"/>
          <w:sz w:val="24"/>
          <w:szCs w:val="24"/>
        </w:rPr>
        <w:t>obierno de la Revolución Democrática Cultural, mismo que se elabora sobre la base de la Agenda Patriótica 2025 y el Programa de Gobierno 2015 – 2020</w:t>
      </w:r>
      <w:r w:rsidR="00DB473F">
        <w:rPr>
          <w:rFonts w:ascii="Arial Narrow" w:hAnsi="Arial Narrow" w:cs="Arial"/>
          <w:sz w:val="24"/>
          <w:szCs w:val="24"/>
        </w:rPr>
        <w:t>.</w:t>
      </w:r>
    </w:p>
    <w:p w:rsidR="00DB473F" w:rsidRDefault="00DB473F" w:rsidP="00573846">
      <w:pPr>
        <w:spacing w:after="0" w:line="240" w:lineRule="auto"/>
        <w:jc w:val="both"/>
        <w:rPr>
          <w:rFonts w:ascii="Arial Narrow" w:hAnsi="Arial Narrow" w:cs="Arial"/>
          <w:sz w:val="24"/>
          <w:szCs w:val="24"/>
        </w:rPr>
      </w:pPr>
    </w:p>
    <w:p w:rsidR="00427B3F" w:rsidRPr="00C01207" w:rsidRDefault="00DB473F" w:rsidP="00573846">
      <w:pPr>
        <w:pStyle w:val="Prrafodelista"/>
        <w:autoSpaceDE w:val="0"/>
        <w:autoSpaceDN w:val="0"/>
        <w:adjustRightInd w:val="0"/>
        <w:spacing w:after="0" w:line="240" w:lineRule="auto"/>
        <w:ind w:left="0"/>
        <w:jc w:val="both"/>
        <w:rPr>
          <w:rFonts w:ascii="Arial Narrow" w:eastAsia="Times New Roman" w:hAnsi="Arial Narrow" w:cs="Arial"/>
          <w:sz w:val="24"/>
          <w:szCs w:val="24"/>
          <w:lang w:val="es-ES" w:eastAsia="es-ES"/>
        </w:rPr>
      </w:pPr>
      <w:r w:rsidRPr="00FA295C">
        <w:rPr>
          <w:rFonts w:ascii="Arial Narrow" w:eastAsia="Times New Roman" w:hAnsi="Arial Narrow" w:cs="Arial"/>
          <w:sz w:val="24"/>
          <w:szCs w:val="24"/>
          <w:lang w:val="es-ES" w:eastAsia="es-ES"/>
        </w:rPr>
        <w:t>El Pilar 4: Soberanía científica y tecnológica</w:t>
      </w:r>
      <w:r w:rsidR="00884329" w:rsidRPr="00FA295C">
        <w:rPr>
          <w:rFonts w:ascii="Arial Narrow" w:eastAsia="Times New Roman" w:hAnsi="Arial Narrow" w:cs="Arial"/>
          <w:sz w:val="24"/>
          <w:szCs w:val="24"/>
          <w:lang w:val="es-ES" w:eastAsia="es-ES"/>
        </w:rPr>
        <w:t xml:space="preserve">, el Plan Nacional de Desarrollo Universitario (PNDU 2014-2018) y el Reglamento del Sistema Nacional de Planificación del Sistema de la Universidad Boliviana constituyen los </w:t>
      </w:r>
      <w:r w:rsidRPr="00FA295C">
        <w:rPr>
          <w:rFonts w:ascii="Arial Narrow" w:eastAsia="Times New Roman" w:hAnsi="Arial Narrow" w:cs="Arial"/>
          <w:sz w:val="24"/>
          <w:szCs w:val="24"/>
          <w:lang w:val="es-ES" w:eastAsia="es-ES"/>
        </w:rPr>
        <w:t xml:space="preserve"> referente</w:t>
      </w:r>
      <w:r w:rsidR="00884329" w:rsidRPr="00FA295C">
        <w:rPr>
          <w:rFonts w:ascii="Arial Narrow" w:eastAsia="Times New Roman" w:hAnsi="Arial Narrow" w:cs="Arial"/>
          <w:sz w:val="24"/>
          <w:szCs w:val="24"/>
          <w:lang w:val="es-ES" w:eastAsia="es-ES"/>
        </w:rPr>
        <w:t>s</w:t>
      </w:r>
      <w:r w:rsidRPr="00FA295C">
        <w:rPr>
          <w:rFonts w:ascii="Arial Narrow" w:eastAsia="Times New Roman" w:hAnsi="Arial Narrow" w:cs="Arial"/>
          <w:sz w:val="24"/>
          <w:szCs w:val="24"/>
          <w:lang w:val="es-ES" w:eastAsia="es-ES"/>
        </w:rPr>
        <w:t xml:space="preserve"> fundamental</w:t>
      </w:r>
      <w:r w:rsidR="00884329" w:rsidRPr="00FA295C">
        <w:rPr>
          <w:rFonts w:ascii="Arial Narrow" w:eastAsia="Times New Roman" w:hAnsi="Arial Narrow" w:cs="Arial"/>
          <w:sz w:val="24"/>
          <w:szCs w:val="24"/>
          <w:lang w:val="es-ES" w:eastAsia="es-ES"/>
        </w:rPr>
        <w:t>es para el P</w:t>
      </w:r>
      <w:r w:rsidRPr="00FA295C">
        <w:rPr>
          <w:rFonts w:ascii="Arial Narrow" w:eastAsia="Times New Roman" w:hAnsi="Arial Narrow" w:cs="Arial"/>
          <w:sz w:val="24"/>
          <w:szCs w:val="24"/>
          <w:lang w:val="es-ES" w:eastAsia="es-ES"/>
        </w:rPr>
        <w:t xml:space="preserve">lan </w:t>
      </w:r>
      <w:r w:rsidR="00884329" w:rsidRPr="00FA295C">
        <w:rPr>
          <w:rFonts w:ascii="Arial Narrow" w:eastAsia="Times New Roman" w:hAnsi="Arial Narrow" w:cs="Arial"/>
          <w:sz w:val="24"/>
          <w:szCs w:val="24"/>
          <w:lang w:val="es-ES" w:eastAsia="es-ES"/>
        </w:rPr>
        <w:t xml:space="preserve">Nacional </w:t>
      </w:r>
      <w:r w:rsidRPr="00FA295C">
        <w:rPr>
          <w:rFonts w:ascii="Arial Narrow" w:eastAsia="Times New Roman" w:hAnsi="Arial Narrow" w:cs="Arial"/>
          <w:sz w:val="24"/>
          <w:szCs w:val="24"/>
          <w:lang w:val="es-ES" w:eastAsia="es-ES"/>
        </w:rPr>
        <w:t xml:space="preserve">de </w:t>
      </w:r>
      <w:r w:rsidR="000963C3" w:rsidRPr="00FA295C">
        <w:rPr>
          <w:rFonts w:ascii="Arial Narrow" w:eastAsia="Times New Roman" w:hAnsi="Arial Narrow" w:cs="Arial"/>
          <w:sz w:val="24"/>
          <w:szCs w:val="24"/>
          <w:lang w:val="es-ES" w:eastAsia="es-ES"/>
        </w:rPr>
        <w:t>Ciencia Tecnología e Innovación del</w:t>
      </w:r>
      <w:r w:rsidRPr="00FA295C">
        <w:rPr>
          <w:rFonts w:ascii="Arial Narrow" w:eastAsia="Times New Roman" w:hAnsi="Arial Narrow" w:cs="Arial"/>
          <w:sz w:val="24"/>
          <w:szCs w:val="24"/>
          <w:lang w:val="es-ES" w:eastAsia="es-ES"/>
        </w:rPr>
        <w:t xml:space="preserve"> SUB, puesto que está orientado a que Bolivia tenga la capacidad de desarrollar </w:t>
      </w:r>
      <w:r w:rsidR="000963C3" w:rsidRPr="00FA295C">
        <w:rPr>
          <w:rFonts w:ascii="Arial Narrow" w:eastAsia="Times New Roman" w:hAnsi="Arial Narrow" w:cs="Arial"/>
          <w:sz w:val="24"/>
          <w:szCs w:val="24"/>
          <w:lang w:val="es-ES" w:eastAsia="es-ES"/>
        </w:rPr>
        <w:t>conocimiento y tecnología en</w:t>
      </w:r>
      <w:r w:rsidRPr="00FA295C">
        <w:rPr>
          <w:rFonts w:ascii="Arial Narrow" w:eastAsia="Times New Roman" w:hAnsi="Arial Narrow" w:cs="Arial"/>
          <w:sz w:val="24"/>
          <w:szCs w:val="24"/>
          <w:lang w:val="es-ES" w:eastAsia="es-ES"/>
        </w:rPr>
        <w:t xml:space="preserve"> áreas estratégicas, productivas y de servicios, complementando los saberes y </w:t>
      </w:r>
      <w:r w:rsidR="00C01207">
        <w:rPr>
          <w:rFonts w:ascii="Arial Narrow" w:eastAsia="Times New Roman" w:hAnsi="Arial Narrow" w:cs="Arial"/>
          <w:sz w:val="24"/>
          <w:szCs w:val="24"/>
          <w:lang w:val="es-ES" w:eastAsia="es-ES"/>
        </w:rPr>
        <w:t xml:space="preserve">los </w:t>
      </w:r>
      <w:r w:rsidRPr="00FA295C">
        <w:rPr>
          <w:rFonts w:ascii="Arial Narrow" w:eastAsia="Times New Roman" w:hAnsi="Arial Narrow" w:cs="Arial"/>
          <w:sz w:val="24"/>
          <w:szCs w:val="24"/>
          <w:lang w:val="es-ES" w:eastAsia="es-ES"/>
        </w:rPr>
        <w:t xml:space="preserve">conocimientos tradicionales con la ciencia </w:t>
      </w:r>
      <w:r w:rsidR="005F7DA7" w:rsidRPr="00FA295C">
        <w:rPr>
          <w:rFonts w:ascii="Arial Narrow" w:eastAsia="Times New Roman" w:hAnsi="Arial Narrow" w:cs="Arial"/>
          <w:sz w:val="24"/>
          <w:szCs w:val="24"/>
          <w:lang w:val="es-ES" w:eastAsia="es-ES"/>
        </w:rPr>
        <w:t>moderna en un diá</w:t>
      </w:r>
      <w:r w:rsidRPr="00FA295C">
        <w:rPr>
          <w:rFonts w:ascii="Arial Narrow" w:eastAsia="Times New Roman" w:hAnsi="Arial Narrow" w:cs="Arial"/>
          <w:sz w:val="24"/>
          <w:szCs w:val="24"/>
          <w:lang w:val="es-ES" w:eastAsia="es-ES"/>
        </w:rPr>
        <w:t>logo intercientífico. L</w:t>
      </w:r>
      <w:r w:rsidR="00427B3F" w:rsidRPr="00FA295C">
        <w:rPr>
          <w:rFonts w:ascii="Arial Narrow" w:eastAsia="Times New Roman" w:hAnsi="Arial Narrow" w:cs="Arial"/>
          <w:sz w:val="24"/>
          <w:szCs w:val="24"/>
          <w:lang w:val="es-ES" w:eastAsia="es-ES"/>
        </w:rPr>
        <w:t xml:space="preserve">a Agenda Patriótica 2025, establece que el conocimiento y la tecnología son fundamentales para: la provisión de servicios básicos, los procesos de comunicación y educación, </w:t>
      </w:r>
      <w:r w:rsidR="00FA295C" w:rsidRPr="00FA295C">
        <w:rPr>
          <w:rFonts w:ascii="Arial Narrow" w:eastAsia="Times New Roman" w:hAnsi="Arial Narrow" w:cs="Arial"/>
          <w:sz w:val="24"/>
          <w:szCs w:val="24"/>
          <w:lang w:val="es-ES" w:eastAsia="es-ES"/>
        </w:rPr>
        <w:t>los emprendimientos</w:t>
      </w:r>
      <w:r w:rsidR="00427B3F" w:rsidRPr="00FA295C">
        <w:rPr>
          <w:rFonts w:ascii="Arial Narrow" w:eastAsia="Times New Roman" w:hAnsi="Arial Narrow" w:cs="Arial"/>
          <w:sz w:val="24"/>
          <w:szCs w:val="24"/>
          <w:lang w:val="es-ES" w:eastAsia="es-ES"/>
        </w:rPr>
        <w:t xml:space="preserve"> productivos y energéticos. En consecuencia, las actividades de investigación e innovación desarrol</w:t>
      </w:r>
      <w:r w:rsidR="00C01207">
        <w:rPr>
          <w:rFonts w:ascii="Arial Narrow" w:eastAsia="Times New Roman" w:hAnsi="Arial Narrow" w:cs="Arial"/>
          <w:sz w:val="24"/>
          <w:szCs w:val="24"/>
          <w:lang w:val="es-ES" w:eastAsia="es-ES"/>
        </w:rPr>
        <w:t xml:space="preserve">ladas en las universidades en </w:t>
      </w:r>
      <w:r w:rsidR="00427B3F" w:rsidRPr="00FA295C">
        <w:rPr>
          <w:rFonts w:ascii="Arial Narrow" w:eastAsia="Times New Roman" w:hAnsi="Arial Narrow" w:cs="Arial"/>
          <w:sz w:val="24"/>
          <w:szCs w:val="24"/>
          <w:lang w:val="es-ES" w:eastAsia="es-ES"/>
        </w:rPr>
        <w:t xml:space="preserve"> cumplimiento de su misión, involucra de forma directa al Sistema Universitario Boliviano (SUB) como parte esencial para ejecutar </w:t>
      </w:r>
      <w:r w:rsidRPr="00FA295C">
        <w:rPr>
          <w:rFonts w:ascii="Arial Narrow" w:eastAsia="Times New Roman" w:hAnsi="Arial Narrow" w:cs="Arial"/>
          <w:sz w:val="24"/>
          <w:szCs w:val="24"/>
          <w:lang w:val="es-ES" w:eastAsia="es-ES"/>
        </w:rPr>
        <w:t xml:space="preserve">el </w:t>
      </w:r>
      <w:r w:rsidR="00FA295C" w:rsidRPr="00FA295C">
        <w:rPr>
          <w:rFonts w:ascii="Arial Narrow" w:eastAsia="Times New Roman" w:hAnsi="Arial Narrow" w:cs="Arial"/>
          <w:sz w:val="24"/>
          <w:szCs w:val="24"/>
          <w:lang w:val="es-ES" w:eastAsia="es-ES"/>
        </w:rPr>
        <w:t>Plan Nacional de Desarrollo Universitario</w:t>
      </w:r>
      <w:r w:rsidR="00FA295C">
        <w:rPr>
          <w:rFonts w:ascii="Arial Narrow" w:eastAsia="Times New Roman" w:hAnsi="Arial Narrow" w:cs="Arial"/>
          <w:sz w:val="24"/>
          <w:szCs w:val="24"/>
          <w:lang w:val="es-ES" w:eastAsia="es-ES"/>
        </w:rPr>
        <w:t xml:space="preserve"> </w:t>
      </w:r>
      <w:r w:rsidR="000963C3" w:rsidRPr="00C01207">
        <w:rPr>
          <w:rFonts w:ascii="Arial Narrow" w:eastAsia="Times New Roman" w:hAnsi="Arial Narrow" w:cs="Arial"/>
          <w:sz w:val="24"/>
          <w:szCs w:val="24"/>
          <w:lang w:val="es-ES" w:eastAsia="es-ES"/>
        </w:rPr>
        <w:t>PNDU</w:t>
      </w:r>
      <w:r w:rsidR="00C01207">
        <w:rPr>
          <w:rFonts w:ascii="Arial Narrow" w:eastAsia="Times New Roman" w:hAnsi="Arial Narrow" w:cs="Arial"/>
          <w:sz w:val="24"/>
          <w:szCs w:val="24"/>
          <w:lang w:val="es-ES" w:eastAsia="es-ES"/>
        </w:rPr>
        <w:t>,</w:t>
      </w:r>
      <w:r w:rsidR="000963C3" w:rsidRPr="00C01207">
        <w:rPr>
          <w:rFonts w:ascii="Arial Narrow" w:eastAsia="Times New Roman" w:hAnsi="Arial Narrow" w:cs="Arial"/>
          <w:sz w:val="24"/>
          <w:szCs w:val="24"/>
          <w:lang w:val="es-ES" w:eastAsia="es-ES"/>
        </w:rPr>
        <w:t xml:space="preserve"> en el marco del </w:t>
      </w:r>
      <w:r w:rsidRPr="00C01207">
        <w:rPr>
          <w:rFonts w:ascii="Arial Narrow" w:eastAsia="Times New Roman" w:hAnsi="Arial Narrow" w:cs="Arial"/>
          <w:sz w:val="24"/>
          <w:szCs w:val="24"/>
          <w:lang w:val="es-ES" w:eastAsia="es-ES"/>
        </w:rPr>
        <w:t>PDES 2016 -2020</w:t>
      </w:r>
      <w:r w:rsidR="00C01207" w:rsidRPr="00C01207">
        <w:rPr>
          <w:rFonts w:ascii="Arial Narrow" w:eastAsia="Times New Roman" w:hAnsi="Arial Narrow" w:cs="Arial"/>
          <w:sz w:val="24"/>
          <w:szCs w:val="24"/>
          <w:lang w:val="es-ES" w:eastAsia="es-ES"/>
        </w:rPr>
        <w:t>.</w:t>
      </w:r>
    </w:p>
    <w:p w:rsidR="00DB473F" w:rsidRPr="00427B3F" w:rsidRDefault="00DB473F" w:rsidP="00573846">
      <w:pPr>
        <w:spacing w:after="0" w:line="240" w:lineRule="auto"/>
        <w:jc w:val="both"/>
        <w:rPr>
          <w:rFonts w:ascii="Arial Narrow" w:hAnsi="Arial Narrow" w:cs="Arial"/>
          <w:sz w:val="24"/>
          <w:szCs w:val="24"/>
        </w:rPr>
      </w:pPr>
    </w:p>
    <w:p w:rsidR="001F0737" w:rsidRDefault="00427B3F" w:rsidP="00573846">
      <w:p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 xml:space="preserve">Los centros de investigación, desarrollo e innovación de Bolivia, así como en muchos otros países fueron constituidos de acuerdo a las iniciativas personales y de las instituciones públicas y privadas (Universidades, ONGs, Fundaciones, Gobernación, Entidades Privadas, etc.); por lo que responden a necesidades y demandas </w:t>
      </w:r>
      <w:r w:rsidR="000963C3">
        <w:rPr>
          <w:rFonts w:ascii="Arial Narrow" w:hAnsi="Arial Narrow" w:cs="Arial"/>
          <w:sz w:val="24"/>
          <w:szCs w:val="24"/>
          <w:lang w:val="es-ES_tradnl"/>
        </w:rPr>
        <w:t xml:space="preserve">locales </w:t>
      </w:r>
      <w:r w:rsidRPr="00427B3F">
        <w:rPr>
          <w:rFonts w:ascii="Arial Narrow" w:hAnsi="Arial Narrow" w:cs="Arial"/>
          <w:sz w:val="24"/>
          <w:szCs w:val="24"/>
          <w:lang w:val="es-ES_tradnl"/>
        </w:rPr>
        <w:t xml:space="preserve">y sectoriales, operan hasta la fecha sin vinculación o alineación a los planes de desarrollo institucional del país, por tanto, no satisfacen las demandas principales  de investigación, desarrollo e innovación expresadas en </w:t>
      </w:r>
      <w:r w:rsidR="000963C3">
        <w:rPr>
          <w:rFonts w:ascii="Arial Narrow" w:hAnsi="Arial Narrow" w:cs="Arial"/>
          <w:sz w:val="24"/>
          <w:szCs w:val="24"/>
          <w:lang w:val="es-ES_tradnl"/>
        </w:rPr>
        <w:t xml:space="preserve">áreas y </w:t>
      </w:r>
      <w:r w:rsidRPr="00427B3F">
        <w:rPr>
          <w:rFonts w:ascii="Arial Narrow" w:hAnsi="Arial Narrow" w:cs="Arial"/>
          <w:sz w:val="24"/>
          <w:szCs w:val="24"/>
          <w:lang w:val="es-ES_tradnl"/>
        </w:rPr>
        <w:t xml:space="preserve">líneas </w:t>
      </w:r>
      <w:r w:rsidR="000963C3">
        <w:rPr>
          <w:rFonts w:ascii="Arial Narrow" w:hAnsi="Arial Narrow" w:cs="Arial"/>
          <w:sz w:val="24"/>
          <w:szCs w:val="24"/>
          <w:lang w:val="es-ES_tradnl"/>
        </w:rPr>
        <w:t>estratégica</w:t>
      </w:r>
      <w:r w:rsidRPr="00427B3F">
        <w:rPr>
          <w:rFonts w:ascii="Arial Narrow" w:hAnsi="Arial Narrow" w:cs="Arial"/>
          <w:sz w:val="24"/>
          <w:szCs w:val="24"/>
          <w:lang w:val="es-ES_tradnl"/>
        </w:rPr>
        <w:t xml:space="preserve">s tales como: </w:t>
      </w:r>
      <w:r w:rsidR="001F0737" w:rsidRPr="001F0737">
        <w:rPr>
          <w:rFonts w:ascii="Arial Narrow" w:hAnsi="Arial Narrow" w:cs="Arial"/>
          <w:sz w:val="24"/>
          <w:szCs w:val="24"/>
          <w:lang w:val="es-ES_tradnl"/>
        </w:rPr>
        <w:t>Salud y Ciencias de la Vida; Agropecuaria y Forestal; Biodiversidad, RRNN y Medio Ambiente</w:t>
      </w:r>
      <w:r w:rsidR="001F0737">
        <w:rPr>
          <w:rFonts w:ascii="Arial Narrow" w:hAnsi="Arial Narrow" w:cs="Arial"/>
          <w:sz w:val="24"/>
          <w:szCs w:val="24"/>
          <w:lang w:val="es-ES_tradnl"/>
        </w:rPr>
        <w:t>;</w:t>
      </w:r>
      <w:r w:rsidR="001F0737" w:rsidRPr="001F0737">
        <w:rPr>
          <w:rFonts w:ascii="Arial Narrow" w:hAnsi="Arial Narrow" w:cs="Arial"/>
          <w:sz w:val="24"/>
          <w:szCs w:val="24"/>
          <w:lang w:val="es-ES_tradnl"/>
        </w:rPr>
        <w:t xml:space="preserve"> Mitigación y Adaptación al Cambio Climático</w:t>
      </w:r>
      <w:r w:rsidR="001F0737">
        <w:rPr>
          <w:rFonts w:ascii="Arial Narrow" w:hAnsi="Arial Narrow" w:cs="Arial"/>
          <w:sz w:val="24"/>
          <w:szCs w:val="24"/>
          <w:lang w:val="es-ES_tradnl"/>
        </w:rPr>
        <w:t>;</w:t>
      </w:r>
      <w:r w:rsidR="001F0737" w:rsidRPr="001F0737">
        <w:rPr>
          <w:rFonts w:ascii="Arial Narrow" w:hAnsi="Arial Narrow" w:cs="Arial"/>
          <w:sz w:val="24"/>
          <w:szCs w:val="24"/>
          <w:lang w:val="es-ES_tradnl"/>
        </w:rPr>
        <w:t xml:space="preserve"> Gestión Integral de Recursos Hídricos</w:t>
      </w:r>
      <w:r w:rsidR="001F0737">
        <w:rPr>
          <w:rFonts w:ascii="Arial Narrow" w:hAnsi="Arial Narrow" w:cs="Arial"/>
          <w:sz w:val="24"/>
          <w:szCs w:val="24"/>
          <w:lang w:val="es-ES_tradnl"/>
        </w:rPr>
        <w:t>;</w:t>
      </w:r>
      <w:r w:rsidR="001F0737" w:rsidRPr="001F0737">
        <w:rPr>
          <w:rFonts w:ascii="Arial Narrow" w:hAnsi="Arial Narrow" w:cs="Arial"/>
          <w:sz w:val="24"/>
          <w:szCs w:val="24"/>
          <w:lang w:val="es-ES_tradnl"/>
        </w:rPr>
        <w:t xml:space="preserve"> Minería, Energía</w:t>
      </w:r>
      <w:r w:rsidR="001F0737">
        <w:rPr>
          <w:rFonts w:ascii="Arial Narrow" w:hAnsi="Arial Narrow" w:cs="Arial"/>
          <w:sz w:val="24"/>
          <w:szCs w:val="24"/>
          <w:lang w:val="es-ES_tradnl"/>
        </w:rPr>
        <w:t xml:space="preserve"> e Hidrocarburos; etc.</w:t>
      </w:r>
    </w:p>
    <w:p w:rsidR="001F0737" w:rsidRPr="007216CC" w:rsidRDefault="001F0737" w:rsidP="00427B3F">
      <w:pPr>
        <w:spacing w:after="0" w:line="240" w:lineRule="auto"/>
        <w:jc w:val="both"/>
        <w:rPr>
          <w:rFonts w:ascii="Arial Narrow" w:hAnsi="Arial Narrow" w:cs="Arial"/>
          <w:sz w:val="20"/>
          <w:szCs w:val="20"/>
        </w:rPr>
      </w:pPr>
      <w:r>
        <w:rPr>
          <w:rFonts w:ascii="Arial Narrow" w:hAnsi="Arial Narrow" w:cs="Arial"/>
          <w:sz w:val="24"/>
          <w:szCs w:val="24"/>
          <w:lang w:val="es-ES_tradnl"/>
        </w:rPr>
        <w:t xml:space="preserve"> </w:t>
      </w:r>
    </w:p>
    <w:p w:rsidR="00427B3F" w:rsidRPr="00427B3F" w:rsidRDefault="00427B3F" w:rsidP="00427B3F">
      <w:p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La XIV Reunión Nacional</w:t>
      </w:r>
      <w:r w:rsidR="00C01207">
        <w:rPr>
          <w:rFonts w:ascii="Arial Narrow" w:hAnsi="Arial Narrow" w:cs="Arial"/>
          <w:sz w:val="24"/>
          <w:szCs w:val="24"/>
          <w:lang w:val="es-ES_tradnl"/>
        </w:rPr>
        <w:t xml:space="preserve"> de Ciencia y Tecnología (RENACYT) ha emitido una d</w:t>
      </w:r>
      <w:r w:rsidRPr="00427B3F">
        <w:rPr>
          <w:rFonts w:ascii="Arial Narrow" w:hAnsi="Arial Narrow" w:cs="Arial"/>
          <w:sz w:val="24"/>
          <w:szCs w:val="24"/>
          <w:lang w:val="es-ES_tradnl"/>
        </w:rPr>
        <w:t>eclaración (21-02-2014) en la que reconoce el mandato constitucional a la Universidad Pública, el contexto favorable de la Agenda 2025 para el desarrollo de la Ciencia y la Tecnología y al Plan Nacional de Desarrollo como ma</w:t>
      </w:r>
      <w:r w:rsidR="00B11DE7">
        <w:rPr>
          <w:rFonts w:ascii="Arial Narrow" w:hAnsi="Arial Narrow" w:cs="Arial"/>
          <w:sz w:val="24"/>
          <w:szCs w:val="24"/>
          <w:lang w:val="es-ES_tradnl"/>
        </w:rPr>
        <w:t>rco de armonización de agendas científicas y t</w:t>
      </w:r>
      <w:r w:rsidRPr="00427B3F">
        <w:rPr>
          <w:rFonts w:ascii="Arial Narrow" w:hAnsi="Arial Narrow" w:cs="Arial"/>
          <w:sz w:val="24"/>
          <w:szCs w:val="24"/>
          <w:lang w:val="es-ES_tradnl"/>
        </w:rPr>
        <w:t>ecnológicas entre instancias gubernamentales. Asimismo, expresa la urgente necesidad de desarrollar el Sistema Nacional de Ciencia y Tecnología, dotado de su respectivo Plan y Fondo de financiación.</w:t>
      </w:r>
    </w:p>
    <w:p w:rsidR="00427B3F" w:rsidRPr="00427B3F" w:rsidRDefault="00427B3F" w:rsidP="00427B3F">
      <w:pPr>
        <w:spacing w:after="0" w:line="240" w:lineRule="auto"/>
        <w:jc w:val="both"/>
        <w:rPr>
          <w:rFonts w:ascii="Arial Narrow" w:hAnsi="Arial Narrow" w:cs="Arial"/>
          <w:sz w:val="24"/>
          <w:szCs w:val="24"/>
          <w:lang w:val="es-ES_tradnl"/>
        </w:rPr>
      </w:pPr>
    </w:p>
    <w:p w:rsidR="00427B3F" w:rsidRPr="00427B3F" w:rsidRDefault="00427B3F" w:rsidP="00427B3F">
      <w:pPr>
        <w:spacing w:after="0" w:line="240" w:lineRule="auto"/>
        <w:jc w:val="both"/>
        <w:rPr>
          <w:rFonts w:ascii="Arial Narrow" w:hAnsi="Arial Narrow" w:cs="Arial"/>
          <w:sz w:val="24"/>
          <w:szCs w:val="24"/>
          <w:lang w:val="es-ES_tradnl"/>
        </w:rPr>
      </w:pPr>
      <w:r w:rsidRPr="0002263B">
        <w:rPr>
          <w:rFonts w:ascii="Arial Narrow" w:hAnsi="Arial Narrow" w:cs="Arial"/>
          <w:sz w:val="24"/>
          <w:szCs w:val="24"/>
          <w:lang w:val="es-ES_tradnl"/>
        </w:rPr>
        <w:t xml:space="preserve">En </w:t>
      </w:r>
      <w:r w:rsidR="007216CC" w:rsidRPr="0002263B">
        <w:rPr>
          <w:rFonts w:ascii="Arial Narrow" w:hAnsi="Arial Narrow" w:cs="Arial"/>
          <w:sz w:val="24"/>
          <w:szCs w:val="24"/>
          <w:lang w:val="es-ES_tradnl"/>
        </w:rPr>
        <w:t xml:space="preserve">febrero del año 2012, el Rector (Dr. Lucio </w:t>
      </w:r>
      <w:r w:rsidR="0002263B" w:rsidRPr="0002263B">
        <w:rPr>
          <w:rFonts w:ascii="Arial Narrow" w:hAnsi="Arial Narrow" w:cs="Arial"/>
          <w:sz w:val="24"/>
          <w:szCs w:val="24"/>
          <w:lang w:val="es-ES_tradnl"/>
        </w:rPr>
        <w:t>Gonzales</w:t>
      </w:r>
      <w:r w:rsidR="00B11DE7">
        <w:rPr>
          <w:rFonts w:ascii="Arial Narrow" w:hAnsi="Arial Narrow" w:cs="Arial"/>
          <w:sz w:val="24"/>
          <w:szCs w:val="24"/>
          <w:lang w:val="es-ES_tradnl"/>
        </w:rPr>
        <w:t xml:space="preserve"> C.</w:t>
      </w:r>
      <w:r w:rsidR="007216CC" w:rsidRPr="0002263B">
        <w:rPr>
          <w:rFonts w:ascii="Arial Narrow" w:hAnsi="Arial Narrow" w:cs="Arial"/>
          <w:sz w:val="24"/>
          <w:szCs w:val="24"/>
          <w:lang w:val="es-ES_tradnl"/>
        </w:rPr>
        <w:t>) y el Director del Centro AGRUCO (Dr. Fredy Delgado),</w:t>
      </w:r>
      <w:r w:rsidRPr="0002263B">
        <w:rPr>
          <w:rFonts w:ascii="Arial Narrow" w:hAnsi="Arial Narrow" w:cs="Arial"/>
          <w:sz w:val="24"/>
          <w:szCs w:val="24"/>
          <w:lang w:val="es-ES_tradnl"/>
        </w:rPr>
        <w:t xml:space="preserve"> de la Universidad Mayor de San Simón</w:t>
      </w:r>
      <w:r w:rsidR="007216CC" w:rsidRPr="0002263B">
        <w:rPr>
          <w:rFonts w:ascii="Arial Narrow" w:hAnsi="Arial Narrow" w:cs="Arial"/>
          <w:sz w:val="24"/>
          <w:szCs w:val="24"/>
          <w:lang w:val="es-ES_tradnl"/>
        </w:rPr>
        <w:t>,</w:t>
      </w:r>
      <w:r w:rsidRPr="0002263B">
        <w:rPr>
          <w:rFonts w:ascii="Arial Narrow" w:hAnsi="Arial Narrow" w:cs="Arial"/>
          <w:sz w:val="24"/>
          <w:szCs w:val="24"/>
          <w:lang w:val="es-ES_tradnl"/>
        </w:rPr>
        <w:t xml:space="preserve"> realizaron gestiones para financiar actividades de investigación</w:t>
      </w:r>
      <w:r w:rsidR="007216CC" w:rsidRPr="0002263B">
        <w:rPr>
          <w:rFonts w:ascii="Arial Narrow" w:hAnsi="Arial Narrow" w:cs="Arial"/>
          <w:sz w:val="24"/>
          <w:szCs w:val="24"/>
          <w:lang w:val="es-ES_tradnl"/>
        </w:rPr>
        <w:t xml:space="preserve"> e innovación</w:t>
      </w:r>
      <w:r w:rsidR="0002263B" w:rsidRPr="0002263B">
        <w:rPr>
          <w:rFonts w:ascii="Arial Narrow" w:hAnsi="Arial Narrow" w:cs="Arial"/>
          <w:sz w:val="24"/>
          <w:szCs w:val="24"/>
          <w:lang w:val="es-ES_tradnl"/>
        </w:rPr>
        <w:t>, a la C</w:t>
      </w:r>
      <w:r w:rsidRPr="0002263B">
        <w:rPr>
          <w:rFonts w:ascii="Arial Narrow" w:hAnsi="Arial Narrow" w:cs="Arial"/>
          <w:sz w:val="24"/>
          <w:szCs w:val="24"/>
          <w:lang w:val="es-ES_tradnl"/>
        </w:rPr>
        <w:t xml:space="preserve">ooperación Suiza COSUDE en la ciudad de Berna, </w:t>
      </w:r>
      <w:r w:rsidR="007216CC" w:rsidRPr="0002263B">
        <w:rPr>
          <w:rFonts w:ascii="Arial Narrow" w:hAnsi="Arial Narrow" w:cs="Arial"/>
          <w:sz w:val="24"/>
          <w:szCs w:val="24"/>
          <w:lang w:val="es-ES_tradnl"/>
        </w:rPr>
        <w:t xml:space="preserve">así como visitaron muchas universidades de Suiza con la finalidad de establecer una cooperación </w:t>
      </w:r>
      <w:r w:rsidR="00B11DE7">
        <w:rPr>
          <w:rFonts w:ascii="Arial Narrow" w:hAnsi="Arial Narrow" w:cs="Arial"/>
          <w:sz w:val="24"/>
          <w:szCs w:val="24"/>
          <w:lang w:val="es-ES_tradnl"/>
        </w:rPr>
        <w:t>b</w:t>
      </w:r>
      <w:r w:rsidR="007216CC" w:rsidRPr="0002263B">
        <w:rPr>
          <w:rFonts w:ascii="Arial Narrow" w:hAnsi="Arial Narrow" w:cs="Arial"/>
          <w:sz w:val="24"/>
          <w:szCs w:val="24"/>
          <w:lang w:val="es-ES_tradnl"/>
        </w:rPr>
        <w:t>ilateral entre Suiza y Bolivia,</w:t>
      </w:r>
      <w:r w:rsidR="00372DE1">
        <w:rPr>
          <w:rFonts w:ascii="Arial Narrow" w:hAnsi="Arial Narrow" w:cs="Arial"/>
          <w:sz w:val="24"/>
          <w:szCs w:val="24"/>
          <w:lang w:val="es-ES_tradnl"/>
        </w:rPr>
        <w:t xml:space="preserve"> que permita a las </w:t>
      </w:r>
      <w:r w:rsidR="00E31CF2">
        <w:rPr>
          <w:rFonts w:ascii="Arial Narrow" w:hAnsi="Arial Narrow" w:cs="Arial"/>
          <w:sz w:val="24"/>
          <w:szCs w:val="24"/>
          <w:lang w:val="es-ES_tradnl"/>
        </w:rPr>
        <w:t>universidades</w:t>
      </w:r>
      <w:r w:rsidR="00B11DE7">
        <w:rPr>
          <w:rFonts w:ascii="Arial Narrow" w:hAnsi="Arial Narrow" w:cs="Arial"/>
          <w:sz w:val="24"/>
          <w:szCs w:val="24"/>
          <w:lang w:val="es-ES_tradnl"/>
        </w:rPr>
        <w:t xml:space="preserve"> b</w:t>
      </w:r>
      <w:r w:rsidR="00372DE1">
        <w:rPr>
          <w:rFonts w:ascii="Arial Narrow" w:hAnsi="Arial Narrow" w:cs="Arial"/>
          <w:sz w:val="24"/>
          <w:szCs w:val="24"/>
          <w:lang w:val="es-ES_tradnl"/>
        </w:rPr>
        <w:t>oliviana</w:t>
      </w:r>
      <w:r w:rsidR="00B11DE7">
        <w:rPr>
          <w:rFonts w:ascii="Arial Narrow" w:hAnsi="Arial Narrow" w:cs="Arial"/>
          <w:sz w:val="24"/>
          <w:szCs w:val="24"/>
          <w:lang w:val="es-ES_tradnl"/>
        </w:rPr>
        <w:t>s y s</w:t>
      </w:r>
      <w:r w:rsidR="00E31CF2">
        <w:rPr>
          <w:rFonts w:ascii="Arial Narrow" w:hAnsi="Arial Narrow" w:cs="Arial"/>
          <w:sz w:val="24"/>
          <w:szCs w:val="24"/>
          <w:lang w:val="es-ES_tradnl"/>
        </w:rPr>
        <w:t xml:space="preserve">uizas crear una plataforma de formación e investigación </w:t>
      </w:r>
      <w:r w:rsidR="00372DE1">
        <w:rPr>
          <w:rFonts w:ascii="Arial Narrow" w:hAnsi="Arial Narrow" w:cs="Arial"/>
          <w:sz w:val="24"/>
          <w:szCs w:val="24"/>
          <w:lang w:val="es-ES_tradnl"/>
        </w:rPr>
        <w:t xml:space="preserve">y </w:t>
      </w:r>
      <w:r w:rsidR="007216CC" w:rsidRPr="0002263B">
        <w:rPr>
          <w:rFonts w:ascii="Arial Narrow" w:hAnsi="Arial Narrow" w:cs="Arial"/>
          <w:sz w:val="24"/>
          <w:szCs w:val="24"/>
          <w:lang w:val="es-ES_tradnl"/>
        </w:rPr>
        <w:t>que posteriormente</w:t>
      </w:r>
      <w:r w:rsidRPr="0002263B">
        <w:rPr>
          <w:rFonts w:ascii="Arial Narrow" w:hAnsi="Arial Narrow" w:cs="Arial"/>
          <w:sz w:val="24"/>
          <w:szCs w:val="24"/>
          <w:lang w:val="es-ES_tradnl"/>
        </w:rPr>
        <w:t xml:space="preserve"> se consolidó con la participación</w:t>
      </w:r>
      <w:r w:rsidR="0002263B" w:rsidRPr="0002263B">
        <w:rPr>
          <w:rFonts w:ascii="Arial Narrow" w:hAnsi="Arial Narrow" w:cs="Arial"/>
          <w:sz w:val="24"/>
          <w:szCs w:val="24"/>
          <w:lang w:val="es-ES_tradnl"/>
        </w:rPr>
        <w:t xml:space="preserve"> activa del Arq. Guillermo Bazoberry, Director de </w:t>
      </w:r>
      <w:r w:rsidRPr="0002263B">
        <w:rPr>
          <w:rFonts w:ascii="Arial Narrow" w:hAnsi="Arial Narrow" w:cs="Arial"/>
          <w:sz w:val="24"/>
          <w:szCs w:val="24"/>
          <w:lang w:val="es-ES_tradnl"/>
        </w:rPr>
        <w:t>la DICyT (UMSS)</w:t>
      </w:r>
      <w:r w:rsidR="007216CC" w:rsidRPr="0002263B">
        <w:rPr>
          <w:rFonts w:ascii="Arial Narrow" w:hAnsi="Arial Narrow" w:cs="Arial"/>
          <w:sz w:val="24"/>
          <w:szCs w:val="24"/>
          <w:lang w:val="es-ES_tradnl"/>
        </w:rPr>
        <w:t xml:space="preserve">, </w:t>
      </w:r>
      <w:r w:rsidR="0002263B" w:rsidRPr="0002263B">
        <w:rPr>
          <w:rFonts w:ascii="Arial Narrow" w:hAnsi="Arial Narrow" w:cs="Arial"/>
          <w:sz w:val="24"/>
          <w:szCs w:val="24"/>
          <w:lang w:val="es-ES_tradnl"/>
        </w:rPr>
        <w:t xml:space="preserve">del Dr. Justo Zapata Director de </w:t>
      </w:r>
      <w:r w:rsidR="007216CC" w:rsidRPr="0002263B">
        <w:rPr>
          <w:rFonts w:ascii="Arial Narrow" w:hAnsi="Arial Narrow" w:cs="Arial"/>
          <w:sz w:val="24"/>
          <w:szCs w:val="24"/>
          <w:lang w:val="es-ES_tradnl"/>
        </w:rPr>
        <w:t xml:space="preserve">la DIPGIS (UMSA), </w:t>
      </w:r>
      <w:r w:rsidRPr="0002263B">
        <w:rPr>
          <w:rFonts w:ascii="Arial Narrow" w:hAnsi="Arial Narrow" w:cs="Arial"/>
          <w:sz w:val="24"/>
          <w:szCs w:val="24"/>
          <w:lang w:val="es-ES_tradnl"/>
        </w:rPr>
        <w:t>y</w:t>
      </w:r>
      <w:r w:rsidR="0002263B" w:rsidRPr="0002263B">
        <w:rPr>
          <w:rFonts w:ascii="Arial Narrow" w:hAnsi="Arial Narrow" w:cs="Arial"/>
          <w:sz w:val="24"/>
          <w:szCs w:val="24"/>
          <w:lang w:val="es-ES_tradnl"/>
        </w:rPr>
        <w:t xml:space="preserve"> del Ing. Gonzalo Mérida </w:t>
      </w:r>
      <w:r w:rsidR="00372DE1">
        <w:rPr>
          <w:rFonts w:ascii="Arial Narrow" w:hAnsi="Arial Narrow" w:cs="Arial"/>
          <w:sz w:val="24"/>
          <w:szCs w:val="24"/>
          <w:lang w:val="es-ES_tradnl"/>
        </w:rPr>
        <w:t xml:space="preserve">de la </w:t>
      </w:r>
      <w:r w:rsidR="0002263B" w:rsidRPr="0002263B">
        <w:rPr>
          <w:rFonts w:ascii="Arial Narrow" w:hAnsi="Arial Narrow" w:cs="Arial"/>
          <w:sz w:val="24"/>
          <w:szCs w:val="24"/>
          <w:lang w:val="es-ES_tradnl"/>
        </w:rPr>
        <w:t>Agencia Suiza para el Desarrollo y la Cooperación (COSUDE)</w:t>
      </w:r>
      <w:r w:rsidR="00372DE1">
        <w:rPr>
          <w:rFonts w:ascii="Arial Narrow" w:hAnsi="Arial Narrow" w:cs="Arial"/>
          <w:sz w:val="24"/>
          <w:szCs w:val="24"/>
          <w:lang w:val="es-ES_tradnl"/>
        </w:rPr>
        <w:t xml:space="preserve"> de</w:t>
      </w:r>
      <w:r w:rsidR="0002263B">
        <w:rPr>
          <w:rFonts w:ascii="Arial Narrow" w:hAnsi="Arial Narrow" w:cs="Arial"/>
          <w:sz w:val="24"/>
          <w:szCs w:val="24"/>
          <w:lang w:val="es-ES_tradnl"/>
        </w:rPr>
        <w:t xml:space="preserve"> </w:t>
      </w:r>
      <w:r w:rsidR="00AF5073">
        <w:rPr>
          <w:rFonts w:ascii="Arial Narrow" w:hAnsi="Arial Narrow" w:cs="Arial"/>
          <w:sz w:val="24"/>
          <w:szCs w:val="24"/>
          <w:lang w:val="es-ES_tradnl"/>
        </w:rPr>
        <w:t xml:space="preserve"> la E</w:t>
      </w:r>
      <w:r w:rsidRPr="00427B3F">
        <w:rPr>
          <w:rFonts w:ascii="Arial Narrow" w:hAnsi="Arial Narrow" w:cs="Arial"/>
          <w:sz w:val="24"/>
          <w:szCs w:val="24"/>
          <w:lang w:val="es-ES_tradnl"/>
        </w:rPr>
        <w:t>mbajada de Suiza e</w:t>
      </w:r>
      <w:r w:rsidR="00B11DE7">
        <w:rPr>
          <w:rFonts w:ascii="Arial Narrow" w:hAnsi="Arial Narrow" w:cs="Arial"/>
          <w:sz w:val="24"/>
          <w:szCs w:val="24"/>
          <w:lang w:val="es-ES_tradnl"/>
        </w:rPr>
        <w:t xml:space="preserve">n Bolivia, en la ejecución del proyecto de </w:t>
      </w:r>
      <w:r w:rsidR="00B11DE7">
        <w:rPr>
          <w:rFonts w:ascii="Arial Narrow" w:hAnsi="Arial Narrow" w:cs="Arial"/>
          <w:sz w:val="24"/>
          <w:szCs w:val="24"/>
          <w:lang w:val="es-ES_tradnl"/>
        </w:rPr>
        <w:lastRenderedPageBreak/>
        <w:t>i</w:t>
      </w:r>
      <w:r w:rsidRPr="00427B3F">
        <w:rPr>
          <w:rFonts w:ascii="Arial Narrow" w:hAnsi="Arial Narrow" w:cs="Arial"/>
          <w:sz w:val="24"/>
          <w:szCs w:val="24"/>
          <w:lang w:val="es-ES_tradnl"/>
        </w:rPr>
        <w:t>nvestigación de fondos concursables en cinco áreas temáticas, con base en la Adaptación al Cambio Climático, con presupuesto a ser aplicado en el área andina del Estado Plurinacional</w:t>
      </w:r>
      <w:r w:rsidR="00E31CF2">
        <w:rPr>
          <w:rFonts w:ascii="Arial Narrow" w:hAnsi="Arial Narrow" w:cs="Arial"/>
          <w:sz w:val="24"/>
          <w:szCs w:val="24"/>
          <w:lang w:val="es-ES_tradnl"/>
        </w:rPr>
        <w:t>, en el</w:t>
      </w:r>
      <w:r w:rsidRPr="00427B3F">
        <w:rPr>
          <w:rFonts w:ascii="Arial Narrow" w:hAnsi="Arial Narrow" w:cs="Arial"/>
          <w:sz w:val="24"/>
          <w:szCs w:val="24"/>
          <w:lang w:val="es-ES_tradnl"/>
        </w:rPr>
        <w:t xml:space="preserve"> que </w:t>
      </w:r>
      <w:r w:rsidR="002B76F2">
        <w:rPr>
          <w:rFonts w:ascii="Arial Narrow" w:hAnsi="Arial Narrow" w:cs="Arial"/>
          <w:sz w:val="24"/>
          <w:szCs w:val="24"/>
          <w:lang w:val="es-ES_tradnl"/>
        </w:rPr>
        <w:t xml:space="preserve">podían </w:t>
      </w:r>
      <w:r w:rsidRPr="00427B3F">
        <w:rPr>
          <w:rFonts w:ascii="Arial Narrow" w:hAnsi="Arial Narrow" w:cs="Arial"/>
          <w:sz w:val="24"/>
          <w:szCs w:val="24"/>
          <w:lang w:val="es-ES_tradnl"/>
        </w:rPr>
        <w:t>participar todos los centros e institutos de investigación del sistema universitario. En el marco de esta cooperación se ha presupuestado la financiación para la formulación de un Plan Nacional de Ciencia, Tecnología e Innovación del Sistema Universitario Boliviano que po</w:t>
      </w:r>
      <w:r w:rsidR="00E31CF2">
        <w:rPr>
          <w:rFonts w:ascii="Arial Narrow" w:hAnsi="Arial Narrow" w:cs="Arial"/>
          <w:sz w:val="24"/>
          <w:szCs w:val="24"/>
          <w:lang w:val="es-ES_tradnl"/>
        </w:rPr>
        <w:t>sibilite la sostenibilidad del P</w:t>
      </w:r>
      <w:r w:rsidR="002B76F2">
        <w:rPr>
          <w:rFonts w:ascii="Arial Narrow" w:hAnsi="Arial Narrow" w:cs="Arial"/>
          <w:sz w:val="24"/>
          <w:szCs w:val="24"/>
          <w:lang w:val="es-ES_tradnl"/>
        </w:rPr>
        <w:t>r</w:t>
      </w:r>
      <w:r w:rsidRPr="00427B3F">
        <w:rPr>
          <w:rFonts w:ascii="Arial Narrow" w:hAnsi="Arial Narrow" w:cs="Arial"/>
          <w:sz w:val="24"/>
          <w:szCs w:val="24"/>
          <w:lang w:val="es-ES_tradnl"/>
        </w:rPr>
        <w:t>oyecto</w:t>
      </w:r>
      <w:r w:rsidR="00E31CF2">
        <w:rPr>
          <w:rFonts w:ascii="Arial Narrow" w:hAnsi="Arial Narrow" w:cs="Arial"/>
          <w:sz w:val="24"/>
          <w:szCs w:val="24"/>
          <w:lang w:val="es-ES_tradnl"/>
        </w:rPr>
        <w:t xml:space="preserve"> PIACC</w:t>
      </w:r>
      <w:r w:rsidR="002B76F2">
        <w:rPr>
          <w:rFonts w:ascii="Arial Narrow" w:hAnsi="Arial Narrow" w:cs="Arial"/>
          <w:sz w:val="24"/>
          <w:szCs w:val="24"/>
          <w:lang w:val="es-ES_tradnl"/>
        </w:rPr>
        <w:t>.</w:t>
      </w:r>
    </w:p>
    <w:p w:rsidR="00427B3F" w:rsidRPr="00427B3F" w:rsidRDefault="00427B3F" w:rsidP="00427B3F">
      <w:pPr>
        <w:spacing w:after="0" w:line="240" w:lineRule="auto"/>
        <w:jc w:val="both"/>
        <w:rPr>
          <w:rFonts w:ascii="Arial Narrow" w:hAnsi="Arial Narrow" w:cs="Arial"/>
          <w:sz w:val="24"/>
          <w:szCs w:val="24"/>
          <w:lang w:val="es-ES_tradnl"/>
        </w:rPr>
      </w:pPr>
    </w:p>
    <w:p w:rsidR="00427B3F" w:rsidRPr="00427B3F" w:rsidRDefault="00427B3F" w:rsidP="00427B3F">
      <w:p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Por otra parte, el XII Congreso Nacional de Universidades aprueba la creación del Fondo Nacional Universitario con un aporte inicial de recursos provenientes del IDH. Específicamente, el Artículo 23 del Reglamento del Sistema Nacional Universitario de Ciencia y Tecnología creó el Fondo Nacional Universitario de Investigación Científica y Tecnológica constituido por:</w:t>
      </w:r>
    </w:p>
    <w:p w:rsidR="00427B3F" w:rsidRPr="00427B3F" w:rsidRDefault="00427B3F" w:rsidP="00427B3F">
      <w:pPr>
        <w:spacing w:after="0" w:line="240" w:lineRule="auto"/>
        <w:jc w:val="both"/>
        <w:rPr>
          <w:rFonts w:ascii="Arial Narrow" w:hAnsi="Arial Narrow" w:cs="Arial"/>
          <w:sz w:val="24"/>
          <w:szCs w:val="24"/>
          <w:lang w:val="es-ES_tradnl"/>
        </w:rPr>
      </w:pPr>
    </w:p>
    <w:p w:rsidR="00427B3F" w:rsidRPr="00427B3F" w:rsidRDefault="00427B3F" w:rsidP="00C74661">
      <w:pPr>
        <w:numPr>
          <w:ilvl w:val="0"/>
          <w:numId w:val="41"/>
        </w:num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Aportes de las universidades del sistema (1% de los recursos del IDH de cada Universidad y su equivalente por las universidades de Régimen Especial que deseen participar del Fondo).</w:t>
      </w:r>
    </w:p>
    <w:p w:rsidR="00427B3F" w:rsidRPr="00427B3F" w:rsidRDefault="00427B3F" w:rsidP="00C74661">
      <w:pPr>
        <w:numPr>
          <w:ilvl w:val="0"/>
          <w:numId w:val="41"/>
        </w:num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Recursos provenientes de instituciones nacionales de fomento a la investigación.</w:t>
      </w:r>
    </w:p>
    <w:p w:rsidR="00427B3F" w:rsidRPr="00427B3F" w:rsidRDefault="00427B3F" w:rsidP="00C74661">
      <w:pPr>
        <w:numPr>
          <w:ilvl w:val="0"/>
          <w:numId w:val="41"/>
        </w:num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Recursos de la cooperación internacional, específicamente asignados para el desarrollo de las actividades de investigación a nivel nacional.</w:t>
      </w:r>
    </w:p>
    <w:p w:rsidR="00427B3F" w:rsidRPr="00427B3F" w:rsidRDefault="00427B3F" w:rsidP="00C74661">
      <w:pPr>
        <w:numPr>
          <w:ilvl w:val="0"/>
          <w:numId w:val="41"/>
        </w:num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Leyes y decretos de fomento a la investigación.</w:t>
      </w:r>
    </w:p>
    <w:p w:rsidR="00427B3F" w:rsidRPr="00427B3F" w:rsidRDefault="00427B3F" w:rsidP="00C74661">
      <w:pPr>
        <w:numPr>
          <w:ilvl w:val="0"/>
          <w:numId w:val="41"/>
        </w:num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Otros, en estricto cumplimiento de normas vigentes.</w:t>
      </w:r>
    </w:p>
    <w:p w:rsidR="00427B3F" w:rsidRPr="00427B3F" w:rsidRDefault="00427B3F" w:rsidP="00427B3F">
      <w:pPr>
        <w:spacing w:after="0" w:line="240" w:lineRule="auto"/>
        <w:ind w:left="720"/>
        <w:jc w:val="both"/>
        <w:rPr>
          <w:rFonts w:ascii="Arial Narrow" w:hAnsi="Arial Narrow" w:cs="Arial"/>
          <w:sz w:val="24"/>
          <w:szCs w:val="24"/>
          <w:lang w:val="es-ES_tradnl"/>
        </w:rPr>
      </w:pPr>
    </w:p>
    <w:p w:rsidR="00427B3F" w:rsidRPr="00427B3F" w:rsidRDefault="00427B3F" w:rsidP="00427B3F">
      <w:pPr>
        <w:spacing w:after="0" w:line="240" w:lineRule="auto"/>
        <w:jc w:val="both"/>
        <w:rPr>
          <w:rFonts w:ascii="Arial Narrow" w:hAnsi="Arial Narrow" w:cs="Arial"/>
          <w:sz w:val="24"/>
          <w:szCs w:val="24"/>
          <w:lang w:val="es-ES_tradnl"/>
        </w:rPr>
      </w:pPr>
      <w:r w:rsidRPr="00427B3F">
        <w:rPr>
          <w:rFonts w:ascii="Arial Narrow" w:hAnsi="Arial Narrow" w:cs="Arial"/>
          <w:sz w:val="24"/>
          <w:szCs w:val="24"/>
          <w:lang w:val="es-ES_tradnl"/>
        </w:rPr>
        <w:t xml:space="preserve">La III Conferencia Nacional de Universidades </w:t>
      </w:r>
      <w:r w:rsidR="000B7333">
        <w:rPr>
          <w:rFonts w:ascii="Arial Narrow" w:hAnsi="Arial Narrow" w:cs="Arial"/>
          <w:sz w:val="24"/>
          <w:szCs w:val="24"/>
          <w:lang w:val="es-ES_tradnl"/>
        </w:rPr>
        <w:t xml:space="preserve">realizada en diciembre </w:t>
      </w:r>
      <w:r w:rsidRPr="00427B3F">
        <w:rPr>
          <w:rFonts w:ascii="Arial Narrow" w:hAnsi="Arial Narrow" w:cs="Arial"/>
          <w:sz w:val="24"/>
          <w:szCs w:val="24"/>
          <w:lang w:val="es-ES_tradnl"/>
        </w:rPr>
        <w:t>de 2014, con el objetivo de planificar las actividades de investigación e innovación en el Sistema de la Universidad Boliviana (SUB) y financiar las mismas, emite la resoluc</w:t>
      </w:r>
      <w:r w:rsidR="004908B3">
        <w:rPr>
          <w:rFonts w:ascii="Arial Narrow" w:hAnsi="Arial Narrow" w:cs="Arial"/>
          <w:sz w:val="24"/>
          <w:szCs w:val="24"/>
          <w:lang w:val="es-ES_tradnl"/>
        </w:rPr>
        <w:t>ión 23/2014 que en su Artículo p</w:t>
      </w:r>
      <w:r w:rsidRPr="00427B3F">
        <w:rPr>
          <w:rFonts w:ascii="Arial Narrow" w:hAnsi="Arial Narrow" w:cs="Arial"/>
          <w:sz w:val="24"/>
          <w:szCs w:val="24"/>
          <w:lang w:val="es-ES_tradnl"/>
        </w:rPr>
        <w:t>rimero establece: “Encomendar a la Secretaría de Ciencia y Tecnología del CEUB convocar a una reunión extraordinaria de directores de Ciencia y Tecnología del Sistema Universitario, con el objetivo de:  Elaborar los términos de referencia para la formulación del Plan Nacional de Investigación e Innovaci</w:t>
      </w:r>
      <w:r w:rsidR="004908B3">
        <w:rPr>
          <w:rFonts w:ascii="Arial Narrow" w:hAnsi="Arial Narrow" w:cs="Arial"/>
          <w:sz w:val="24"/>
          <w:szCs w:val="24"/>
          <w:lang w:val="es-ES_tradnl"/>
        </w:rPr>
        <w:t>ón del Sistema Universitario y c</w:t>
      </w:r>
      <w:r w:rsidRPr="00427B3F">
        <w:rPr>
          <w:rFonts w:ascii="Arial Narrow" w:hAnsi="Arial Narrow" w:cs="Arial"/>
          <w:sz w:val="24"/>
          <w:szCs w:val="24"/>
          <w:lang w:val="es-ES_tradnl"/>
        </w:rPr>
        <w:t>ontratar los servicios de una consultora, para la formulación del mismo, en coordinación con la Unidad de monitoreo del Proyecto de Investigación Aplicada a la Adaptación al Cambio Climático”.</w:t>
      </w:r>
    </w:p>
    <w:p w:rsidR="00427B3F" w:rsidRPr="00427B3F" w:rsidRDefault="00427B3F" w:rsidP="00427B3F">
      <w:pPr>
        <w:spacing w:after="0" w:line="240" w:lineRule="auto"/>
        <w:jc w:val="both"/>
        <w:rPr>
          <w:rFonts w:ascii="Arial Narrow" w:hAnsi="Arial Narrow" w:cs="Arial"/>
          <w:sz w:val="24"/>
          <w:szCs w:val="24"/>
          <w:lang w:val="es-ES_tradnl"/>
        </w:rPr>
      </w:pPr>
    </w:p>
    <w:p w:rsidR="00427B3F" w:rsidRPr="00D3665F" w:rsidRDefault="00427B3F" w:rsidP="004146D8">
      <w:pPr>
        <w:pStyle w:val="Ttulo3"/>
        <w:rPr>
          <w:rFonts w:asciiTheme="majorHAnsi" w:hAnsiTheme="majorHAnsi"/>
          <w:color w:val="548DD4" w:themeColor="text2" w:themeTint="99"/>
          <w:sz w:val="26"/>
        </w:rPr>
      </w:pPr>
      <w:bookmarkStart w:id="24" w:name="_Toc445361699"/>
      <w:bookmarkStart w:id="25" w:name="_Toc445460269"/>
      <w:bookmarkStart w:id="26" w:name="_Toc471912140"/>
      <w:bookmarkStart w:id="27" w:name="_Toc471912645"/>
      <w:bookmarkStart w:id="28" w:name="_Toc471913065"/>
      <w:bookmarkStart w:id="29" w:name="_Toc483933959"/>
      <w:bookmarkStart w:id="30" w:name="_Toc483934586"/>
      <w:bookmarkStart w:id="31" w:name="_Toc490496980"/>
      <w:bookmarkStart w:id="32" w:name="_Toc490497133"/>
      <w:bookmarkStart w:id="33" w:name="_Toc490497575"/>
      <w:r w:rsidRPr="00D3665F">
        <w:rPr>
          <w:rFonts w:asciiTheme="majorHAnsi" w:hAnsiTheme="majorHAnsi"/>
          <w:color w:val="548DD4" w:themeColor="text2" w:themeTint="99"/>
          <w:sz w:val="26"/>
        </w:rPr>
        <w:t>Justificación</w:t>
      </w:r>
      <w:bookmarkEnd w:id="24"/>
      <w:bookmarkEnd w:id="25"/>
      <w:bookmarkEnd w:id="26"/>
      <w:bookmarkEnd w:id="27"/>
      <w:bookmarkEnd w:id="28"/>
      <w:bookmarkEnd w:id="29"/>
      <w:bookmarkEnd w:id="30"/>
      <w:bookmarkEnd w:id="31"/>
      <w:bookmarkEnd w:id="32"/>
      <w:bookmarkEnd w:id="33"/>
      <w:r w:rsidRPr="00D3665F">
        <w:rPr>
          <w:rFonts w:asciiTheme="majorHAnsi" w:hAnsiTheme="majorHAnsi"/>
          <w:color w:val="548DD4" w:themeColor="text2" w:themeTint="99"/>
          <w:sz w:val="26"/>
        </w:rPr>
        <w:t xml:space="preserve"> </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 xml:space="preserve">El Sistema </w:t>
      </w:r>
      <w:r w:rsidR="00AF5073">
        <w:rPr>
          <w:rFonts w:ascii="Arial Narrow" w:hAnsi="Arial Narrow" w:cs="Arial"/>
          <w:sz w:val="24"/>
          <w:szCs w:val="24"/>
        </w:rPr>
        <w:t xml:space="preserve">de la </w:t>
      </w:r>
      <w:r w:rsidRPr="00427B3F">
        <w:rPr>
          <w:rFonts w:ascii="Arial Narrow" w:hAnsi="Arial Narrow" w:cs="Arial"/>
          <w:sz w:val="24"/>
          <w:szCs w:val="24"/>
        </w:rPr>
        <w:t>Universi</w:t>
      </w:r>
      <w:r w:rsidR="00AF5073">
        <w:rPr>
          <w:rFonts w:ascii="Arial Narrow" w:hAnsi="Arial Narrow" w:cs="Arial"/>
          <w:sz w:val="24"/>
          <w:szCs w:val="24"/>
        </w:rPr>
        <w:t>dad</w:t>
      </w:r>
      <w:r w:rsidRPr="00427B3F">
        <w:rPr>
          <w:rFonts w:ascii="Arial Narrow" w:hAnsi="Arial Narrow" w:cs="Arial"/>
          <w:sz w:val="24"/>
          <w:szCs w:val="24"/>
        </w:rPr>
        <w:t xml:space="preserve"> Bolivian</w:t>
      </w:r>
      <w:r w:rsidR="00AF5073">
        <w:rPr>
          <w:rFonts w:ascii="Arial Narrow" w:hAnsi="Arial Narrow" w:cs="Arial"/>
          <w:sz w:val="24"/>
          <w:szCs w:val="24"/>
        </w:rPr>
        <w:t>a</w:t>
      </w:r>
      <w:r w:rsidRPr="00427B3F">
        <w:rPr>
          <w:rFonts w:ascii="Arial Narrow" w:hAnsi="Arial Narrow" w:cs="Arial"/>
          <w:sz w:val="24"/>
          <w:szCs w:val="24"/>
        </w:rPr>
        <w:t xml:space="preserve"> (SUB) desarrolla sus actividades de investigación e innovación de forma aislada, sin ninguna o poca coo</w:t>
      </w:r>
      <w:r w:rsidR="004908B3">
        <w:rPr>
          <w:rFonts w:ascii="Arial Narrow" w:hAnsi="Arial Narrow" w:cs="Arial"/>
          <w:sz w:val="24"/>
          <w:szCs w:val="24"/>
        </w:rPr>
        <w:t>rdinación entre los diferentes centros de i</w:t>
      </w:r>
      <w:r w:rsidRPr="00427B3F">
        <w:rPr>
          <w:rFonts w:ascii="Arial Narrow" w:hAnsi="Arial Narrow" w:cs="Arial"/>
          <w:sz w:val="24"/>
          <w:szCs w:val="24"/>
        </w:rPr>
        <w:t xml:space="preserve">nvestigación, en consecuencia existen programas y proyectos que se vienen ejecutando con alcance local o regional, con duplicidad en el uso y el gastos de recursos, a la vez estos programas </w:t>
      </w:r>
      <w:r w:rsidR="00DB473F">
        <w:rPr>
          <w:rFonts w:ascii="Arial Narrow" w:hAnsi="Arial Narrow" w:cs="Arial"/>
          <w:sz w:val="24"/>
          <w:szCs w:val="24"/>
        </w:rPr>
        <w:t>–</w:t>
      </w:r>
      <w:r w:rsidRPr="00427B3F">
        <w:rPr>
          <w:rFonts w:ascii="Arial Narrow" w:hAnsi="Arial Narrow" w:cs="Arial"/>
          <w:sz w:val="24"/>
          <w:szCs w:val="24"/>
        </w:rPr>
        <w:t>en algunos casos</w:t>
      </w:r>
      <w:r w:rsidR="00DB473F">
        <w:rPr>
          <w:rFonts w:ascii="Arial Narrow" w:hAnsi="Arial Narrow" w:cs="Arial"/>
          <w:sz w:val="24"/>
          <w:szCs w:val="24"/>
        </w:rPr>
        <w:t xml:space="preserve">– </w:t>
      </w:r>
      <w:r w:rsidR="003B67D5">
        <w:rPr>
          <w:rFonts w:ascii="Arial Narrow" w:hAnsi="Arial Narrow" w:cs="Arial"/>
          <w:sz w:val="24"/>
          <w:szCs w:val="24"/>
        </w:rPr>
        <w:t>no responden a las demandas y necesidades de investigación e innovación, por tanto, no están en las áreas y</w:t>
      </w:r>
      <w:r w:rsidRPr="00427B3F">
        <w:rPr>
          <w:rFonts w:ascii="Arial Narrow" w:hAnsi="Arial Narrow" w:cs="Arial"/>
          <w:sz w:val="24"/>
          <w:szCs w:val="24"/>
        </w:rPr>
        <w:t xml:space="preserve"> líneas estrategias de desarrollo del país, por lo que se tiene la necesidad de formular y poner en marcha el Plan Nacional Universitario de Ciencia, Tecnología e Innovación, para desarrollar programas de investigación conjunta en aéreas estratégicas de interés nacional, buscar la financiación para la ejecución de los mismos y la participación en la solución de los problemas</w:t>
      </w:r>
      <w:r w:rsidR="00DB473F">
        <w:rPr>
          <w:rFonts w:ascii="Arial Narrow" w:hAnsi="Arial Narrow" w:cs="Arial"/>
          <w:sz w:val="24"/>
          <w:szCs w:val="24"/>
        </w:rPr>
        <w:t>,</w:t>
      </w:r>
      <w:r w:rsidRPr="00427B3F">
        <w:rPr>
          <w:rFonts w:ascii="Arial Narrow" w:hAnsi="Arial Narrow" w:cs="Arial"/>
          <w:sz w:val="24"/>
          <w:szCs w:val="24"/>
        </w:rPr>
        <w:t xml:space="preserve"> que limitan el desarrollo del país de fo</w:t>
      </w:r>
      <w:r w:rsidR="003B67D5">
        <w:rPr>
          <w:rFonts w:ascii="Arial Narrow" w:hAnsi="Arial Narrow" w:cs="Arial"/>
          <w:sz w:val="24"/>
          <w:szCs w:val="24"/>
        </w:rPr>
        <w:t>rma coordinada con el gobierno,</w:t>
      </w:r>
      <w:r w:rsidRPr="00427B3F">
        <w:rPr>
          <w:rFonts w:ascii="Arial Narrow" w:hAnsi="Arial Narrow" w:cs="Arial"/>
          <w:sz w:val="24"/>
          <w:szCs w:val="24"/>
        </w:rPr>
        <w:t xml:space="preserve"> las in</w:t>
      </w:r>
      <w:r w:rsidR="003B67D5">
        <w:rPr>
          <w:rFonts w:ascii="Arial Narrow" w:hAnsi="Arial Narrow" w:cs="Arial"/>
          <w:sz w:val="24"/>
          <w:szCs w:val="24"/>
        </w:rPr>
        <w:t>stituciones públicas y privadas y la sociedad en su conjunto.</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A31589"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El Plan Nacional de Ciencia, Tecnología e Innovación del SUB debe considerar a la ciencia, la tecnología y la innovación</w:t>
      </w:r>
      <w:r w:rsidR="002D77E6">
        <w:rPr>
          <w:rFonts w:ascii="Arial Narrow" w:hAnsi="Arial Narrow" w:cs="Arial"/>
          <w:sz w:val="24"/>
          <w:szCs w:val="24"/>
        </w:rPr>
        <w:t>,</w:t>
      </w:r>
      <w:r w:rsidRPr="00427B3F">
        <w:rPr>
          <w:rFonts w:ascii="Arial Narrow" w:hAnsi="Arial Narrow" w:cs="Arial"/>
          <w:sz w:val="24"/>
          <w:szCs w:val="24"/>
        </w:rPr>
        <w:t xml:space="preserve"> como instrumentos esenciales para </w:t>
      </w:r>
      <w:r w:rsidR="003B67D5">
        <w:rPr>
          <w:rFonts w:ascii="Arial Narrow" w:hAnsi="Arial Narrow" w:cs="Arial"/>
          <w:sz w:val="24"/>
          <w:szCs w:val="24"/>
        </w:rPr>
        <w:t xml:space="preserve">el desarrollo económico, </w:t>
      </w:r>
      <w:r w:rsidRPr="00427B3F">
        <w:rPr>
          <w:rFonts w:ascii="Arial Narrow" w:hAnsi="Arial Narrow" w:cs="Arial"/>
          <w:sz w:val="24"/>
          <w:szCs w:val="24"/>
        </w:rPr>
        <w:t xml:space="preserve">lograr la </w:t>
      </w:r>
      <w:r w:rsidRPr="00427B3F">
        <w:rPr>
          <w:rFonts w:ascii="Arial Narrow" w:hAnsi="Arial Narrow" w:cs="Arial"/>
          <w:sz w:val="24"/>
          <w:szCs w:val="24"/>
        </w:rPr>
        <w:lastRenderedPageBreak/>
        <w:t>paz, la reducción de la pobreza y alcanzar la inclusión social. Al mismo tiempo establecer que los ejes y los programas del sect</w:t>
      </w:r>
      <w:r w:rsidR="008675E2">
        <w:rPr>
          <w:rFonts w:ascii="Arial Narrow" w:hAnsi="Arial Narrow" w:cs="Arial"/>
          <w:sz w:val="24"/>
          <w:szCs w:val="24"/>
        </w:rPr>
        <w:t>or de las Ciencias Naturales y S</w:t>
      </w:r>
      <w:r w:rsidRPr="00427B3F">
        <w:rPr>
          <w:rFonts w:ascii="Arial Narrow" w:hAnsi="Arial Narrow" w:cs="Arial"/>
          <w:sz w:val="24"/>
          <w:szCs w:val="24"/>
        </w:rPr>
        <w:t xml:space="preserve">ociales deben actuar como catalizadores, para facilitar a las universidades del sistema el estudio de las múltiples facetas de las actividades de ciencia, tecnología e innovación, que afectan los aspectos relacionados con la realidad boliviana y necesidades de desarrollo del conocimiento emergentes de su propia agenda, promoviendo al mismo tiempo el diálogo entre las distintas culturas y sistemas de conocimiento. </w:t>
      </w:r>
    </w:p>
    <w:p w:rsidR="00A31589" w:rsidRPr="00427B3F" w:rsidRDefault="00A31589" w:rsidP="00A31589">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La elaboración de un Plan Nacional de Ciencia, Tecnología e Innovación</w:t>
      </w:r>
      <w:r>
        <w:rPr>
          <w:rFonts w:ascii="Arial Narrow" w:hAnsi="Arial Narrow" w:cs="Arial"/>
          <w:sz w:val="24"/>
          <w:szCs w:val="24"/>
        </w:rPr>
        <w:t xml:space="preserve"> del SUB, para mejorar</w:t>
      </w:r>
      <w:r w:rsidRPr="00427B3F">
        <w:rPr>
          <w:rFonts w:ascii="Arial Narrow" w:hAnsi="Arial Narrow" w:cs="Arial"/>
          <w:sz w:val="24"/>
          <w:szCs w:val="24"/>
        </w:rPr>
        <w:t xml:space="preserve"> el marco institucional de organización y el funcional normativo de las actividades de investigación científica y tecnológica de las universidades, se justifica en el reconocimiento de la investigación como</w:t>
      </w:r>
      <w:r w:rsidR="008675E2">
        <w:rPr>
          <w:rFonts w:ascii="Arial Narrow" w:hAnsi="Arial Narrow" w:cs="Arial"/>
          <w:sz w:val="24"/>
          <w:szCs w:val="24"/>
        </w:rPr>
        <w:t xml:space="preserve"> una función sustantiva de las u</w:t>
      </w:r>
      <w:r w:rsidRPr="00427B3F">
        <w:rPr>
          <w:rFonts w:ascii="Arial Narrow" w:hAnsi="Arial Narrow" w:cs="Arial"/>
          <w:sz w:val="24"/>
          <w:szCs w:val="24"/>
        </w:rPr>
        <w:t>niversidades, toda vez que esta actividad contribuye al avance del conocimiento, a la generación de un acervo científico y tecnológico y a mejorar la calidad de la formación de grado y de postgrado que ofrecen las universidades, constituyéndose en el eje principal del proceso de aprendizaje.</w:t>
      </w:r>
    </w:p>
    <w:p w:rsid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 xml:space="preserve"> </w:t>
      </w:r>
    </w:p>
    <w:p w:rsidR="00D114B8" w:rsidRPr="00D114B8" w:rsidRDefault="00D3665F" w:rsidP="0062043A">
      <w:pPr>
        <w:pStyle w:val="Ttulo2"/>
      </w:pPr>
      <w:bookmarkStart w:id="34" w:name="_Toc471912141"/>
      <w:bookmarkStart w:id="35" w:name="_Toc471912646"/>
      <w:bookmarkStart w:id="36" w:name="_Toc471913066"/>
      <w:bookmarkStart w:id="37" w:name="_Toc483933960"/>
      <w:bookmarkStart w:id="38" w:name="_Toc483934587"/>
      <w:bookmarkStart w:id="39" w:name="_Toc490496981"/>
      <w:bookmarkStart w:id="40" w:name="_Toc490497134"/>
      <w:bookmarkStart w:id="41" w:name="_Toc490497576"/>
      <w:r>
        <w:t>Necesidad de un Plan Nacional de Ciencia, Tecnología e Innovación</w:t>
      </w:r>
      <w:bookmarkEnd w:id="34"/>
      <w:bookmarkEnd w:id="35"/>
      <w:bookmarkEnd w:id="36"/>
      <w:bookmarkEnd w:id="37"/>
      <w:bookmarkEnd w:id="38"/>
      <w:bookmarkEnd w:id="39"/>
      <w:bookmarkEnd w:id="40"/>
      <w:bookmarkEnd w:id="41"/>
    </w:p>
    <w:p w:rsidR="00427B3F" w:rsidRPr="00D3665F" w:rsidRDefault="00427B3F" w:rsidP="00427B3F">
      <w:pPr>
        <w:autoSpaceDE w:val="0"/>
        <w:autoSpaceDN w:val="0"/>
        <w:adjustRightInd w:val="0"/>
        <w:spacing w:after="0" w:line="240" w:lineRule="auto"/>
        <w:jc w:val="both"/>
        <w:rPr>
          <w:rFonts w:ascii="Arial Narrow" w:hAnsi="Arial Narrow" w:cs="Arial"/>
          <w:sz w:val="24"/>
          <w:szCs w:val="24"/>
          <w:lang w:val="es-BO"/>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La falta de un Plan Nacional de Ciencia, Tecnología e Innovación del SUB y un modelo explícito de estructura de organización o un sistema de Investigación, coherentemente organizado, científicamente fundamentado para mejorar y orientar la conformación de una comunidad científica de investigadores y tecnólogos de las universidades, hacia objetivos estratégicos de desarrollo nacional, que tienen como objeto de estudio y el aprovechamiento de: los recursos naturales y las potencialidades de la gran mega biodiversidad del territorio boliviano</w:t>
      </w:r>
      <w:r w:rsidR="00DB473F">
        <w:rPr>
          <w:rFonts w:ascii="Arial Narrow" w:hAnsi="Arial Narrow" w:cs="Arial"/>
          <w:sz w:val="24"/>
          <w:szCs w:val="24"/>
        </w:rPr>
        <w:t>, además de la diversi</w:t>
      </w:r>
      <w:r w:rsidR="004146D8">
        <w:rPr>
          <w:rFonts w:ascii="Arial Narrow" w:hAnsi="Arial Narrow" w:cs="Arial"/>
          <w:sz w:val="24"/>
          <w:szCs w:val="24"/>
        </w:rPr>
        <w:t xml:space="preserve">dad </w:t>
      </w:r>
      <w:r w:rsidR="009E60BA">
        <w:rPr>
          <w:rFonts w:ascii="Arial Narrow" w:hAnsi="Arial Narrow" w:cs="Arial"/>
          <w:sz w:val="24"/>
          <w:szCs w:val="24"/>
        </w:rPr>
        <w:t xml:space="preserve">cultural </w:t>
      </w:r>
      <w:r w:rsidR="004146D8">
        <w:rPr>
          <w:rFonts w:ascii="Arial Narrow" w:hAnsi="Arial Narrow" w:cs="Arial"/>
          <w:sz w:val="24"/>
          <w:szCs w:val="24"/>
        </w:rPr>
        <w:t xml:space="preserve">de </w:t>
      </w:r>
      <w:r w:rsidR="009E60BA">
        <w:rPr>
          <w:rFonts w:ascii="Arial Narrow" w:hAnsi="Arial Narrow" w:cs="Arial"/>
          <w:sz w:val="24"/>
          <w:szCs w:val="24"/>
        </w:rPr>
        <w:t>la</w:t>
      </w:r>
      <w:r w:rsidR="004146D8">
        <w:rPr>
          <w:rFonts w:ascii="Arial Narrow" w:hAnsi="Arial Narrow" w:cs="Arial"/>
          <w:sz w:val="24"/>
          <w:szCs w:val="24"/>
        </w:rPr>
        <w:t xml:space="preserve"> sociedad</w:t>
      </w:r>
      <w:r w:rsidRPr="00427B3F">
        <w:rPr>
          <w:rFonts w:ascii="Arial Narrow" w:hAnsi="Arial Narrow" w:cs="Arial"/>
          <w:sz w:val="24"/>
          <w:szCs w:val="24"/>
        </w:rPr>
        <w:t>, con</w:t>
      </w:r>
      <w:r w:rsidR="00A62AD3">
        <w:rPr>
          <w:rFonts w:ascii="Arial Narrow" w:hAnsi="Arial Narrow" w:cs="Arial"/>
          <w:sz w:val="24"/>
          <w:szCs w:val="24"/>
        </w:rPr>
        <w:t xml:space="preserve">stituyen la justificación del </w:t>
      </w:r>
      <w:r w:rsidRPr="00427B3F">
        <w:rPr>
          <w:rFonts w:ascii="Arial Narrow" w:hAnsi="Arial Narrow" w:cs="Arial"/>
          <w:sz w:val="24"/>
          <w:szCs w:val="24"/>
        </w:rPr>
        <w:t>presente trabajo de consultoría.</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La planificación, la organización y la ejecución de las actividades de Investigación, e Innovación en el SUB son muy necesarias, en el reconocimiento de que estas actividades son herramientas indispensables para competir en entornos cada vez más dominados por el conocimiento, la información y el uso de los frecuentes descubrimientos científicos y tecnológicos. Esperando que los resultados contribuyan al crecimiento económico, a la disminución</w:t>
      </w:r>
      <w:r w:rsidR="00A31589">
        <w:rPr>
          <w:rFonts w:ascii="Arial Narrow" w:hAnsi="Arial Narrow" w:cs="Arial"/>
          <w:sz w:val="24"/>
          <w:szCs w:val="24"/>
        </w:rPr>
        <w:t xml:space="preserve"> de la pobreza, a la soberanía c</w:t>
      </w:r>
      <w:r w:rsidRPr="00427B3F">
        <w:rPr>
          <w:rFonts w:ascii="Arial Narrow" w:hAnsi="Arial Narrow" w:cs="Arial"/>
          <w:sz w:val="24"/>
          <w:szCs w:val="24"/>
        </w:rPr>
        <w:t>ientífica y a la construcción de una sociedad moderna e incluyente.</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La ejecución de programas y proyectos de investigación e innovación formulados en los objetivos estratégicos del Plan Nacional son oportunidades para abordar el desarrollo económico y social desde la perspectiva de la producción, la gestión del conocimiento y la aplicación de las nuevas tecnologías de forma integral y con alcance nacional, convirtiéndose en estímulo para la inversión productiva, la innovación tecnológica y la capacidad emprendedora del SUB.</w:t>
      </w: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p>
    <w:p w:rsidR="00427B3F" w:rsidRPr="00427B3F" w:rsidRDefault="00427B3F" w:rsidP="00427B3F">
      <w:pPr>
        <w:autoSpaceDE w:val="0"/>
        <w:autoSpaceDN w:val="0"/>
        <w:adjustRightInd w:val="0"/>
        <w:spacing w:after="0" w:line="240" w:lineRule="auto"/>
        <w:jc w:val="both"/>
        <w:rPr>
          <w:rFonts w:ascii="Arial Narrow" w:hAnsi="Arial Narrow" w:cs="Arial"/>
          <w:sz w:val="24"/>
          <w:szCs w:val="24"/>
        </w:rPr>
      </w:pPr>
      <w:r w:rsidRPr="00427B3F">
        <w:rPr>
          <w:rFonts w:ascii="Arial Narrow" w:hAnsi="Arial Narrow" w:cs="Arial"/>
          <w:sz w:val="24"/>
          <w:szCs w:val="24"/>
        </w:rPr>
        <w:t>Por las razones antes mencionadas se justifica plenamente la formulación del Plan Nacional de Ciencia, Tecnología e Innovación del Sistema de la Universidad Boliviana.</w:t>
      </w:r>
    </w:p>
    <w:p w:rsidR="009C18B6" w:rsidRDefault="009C18B6">
      <w:pPr>
        <w:spacing w:after="0" w:line="240" w:lineRule="auto"/>
        <w:rPr>
          <w:rFonts w:ascii="Arial Narrow" w:hAnsi="Arial Narrow" w:cs="Arial"/>
          <w:color w:val="000000"/>
          <w:sz w:val="24"/>
          <w:szCs w:val="24"/>
        </w:rPr>
      </w:pPr>
      <w:r>
        <w:rPr>
          <w:rFonts w:ascii="Arial Narrow" w:hAnsi="Arial Narrow" w:cs="Arial"/>
          <w:color w:val="000000"/>
          <w:sz w:val="24"/>
          <w:szCs w:val="24"/>
        </w:rPr>
        <w:br w:type="page"/>
      </w:r>
    </w:p>
    <w:p w:rsidR="00427B3F" w:rsidRDefault="00427B3F" w:rsidP="009C18B6">
      <w:pPr>
        <w:pStyle w:val="Ttulo1"/>
        <w:rPr>
          <w:sz w:val="44"/>
          <w:szCs w:val="44"/>
        </w:rPr>
      </w:pPr>
    </w:p>
    <w:p w:rsidR="009C18B6" w:rsidRDefault="009C18B6" w:rsidP="009C18B6"/>
    <w:p w:rsidR="009C18B6" w:rsidRDefault="009C18B6" w:rsidP="009C18B6"/>
    <w:p w:rsidR="009C18B6" w:rsidRDefault="009C18B6" w:rsidP="009C18B6"/>
    <w:p w:rsidR="009C18B6" w:rsidRDefault="009C18B6" w:rsidP="009C18B6"/>
    <w:p w:rsidR="009C18B6" w:rsidRDefault="009C18B6" w:rsidP="009C18B6"/>
    <w:p w:rsidR="009C18B6" w:rsidRDefault="009C18B6" w:rsidP="009C18B6"/>
    <w:p w:rsidR="009C18B6" w:rsidRDefault="009C18B6" w:rsidP="009C18B6"/>
    <w:p w:rsidR="009C18B6" w:rsidRPr="009C18B6" w:rsidRDefault="009C18B6" w:rsidP="009C18B6"/>
    <w:p w:rsidR="009C18B6" w:rsidRDefault="009C18B6" w:rsidP="009C18B6">
      <w:pPr>
        <w:pStyle w:val="Ttulo"/>
        <w:rPr>
          <w:sz w:val="72"/>
          <w:highlight w:val="yellow"/>
          <w:lang w:val="es-ES"/>
        </w:rPr>
      </w:pPr>
    </w:p>
    <w:p w:rsidR="009C18B6" w:rsidRPr="00E579D1" w:rsidRDefault="009C18B6" w:rsidP="00E579D1">
      <w:pPr>
        <w:pStyle w:val="Ttulo1"/>
        <w:rPr>
          <w:color w:val="31849B" w:themeColor="accent5"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bookmarkStart w:id="42" w:name="_Toc471912142"/>
      <w:bookmarkStart w:id="43" w:name="_Toc471912647"/>
      <w:bookmarkStart w:id="44" w:name="_Toc471913067"/>
      <w:bookmarkStart w:id="45" w:name="_Toc490496982"/>
      <w:bookmarkStart w:id="46" w:name="_Toc490497135"/>
      <w:bookmarkStart w:id="47" w:name="_Toc490497577"/>
      <w:r w:rsidRPr="00E579D1">
        <w:rPr>
          <w:color w:val="31849B" w:themeColor="accent5"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Primera parte: Marco conceptual y diagnóstico</w:t>
      </w:r>
      <w:bookmarkEnd w:id="42"/>
      <w:bookmarkEnd w:id="43"/>
      <w:bookmarkEnd w:id="44"/>
      <w:bookmarkEnd w:id="45"/>
      <w:bookmarkEnd w:id="46"/>
      <w:bookmarkEnd w:id="47"/>
    </w:p>
    <w:p w:rsidR="009C18B6" w:rsidRDefault="009C18B6" w:rsidP="009C18B6">
      <w:pPr>
        <w:pStyle w:val="Ttulo"/>
        <w:rPr>
          <w:highlight w:val="yellow"/>
        </w:rPr>
      </w:pPr>
    </w:p>
    <w:p w:rsidR="00896509" w:rsidRDefault="004146D8" w:rsidP="009C18B6">
      <w:pPr>
        <w:pStyle w:val="Ttulo"/>
      </w:pPr>
      <w:r>
        <w:rPr>
          <w:highlight w:val="yellow"/>
        </w:rPr>
        <w:br w:type="page"/>
      </w:r>
    </w:p>
    <w:p w:rsidR="00AC618A" w:rsidRPr="00427B3F" w:rsidRDefault="00772AEA" w:rsidP="00BC328F">
      <w:pPr>
        <w:pStyle w:val="Ttulo1"/>
        <w:spacing w:after="0"/>
      </w:pPr>
      <w:bookmarkStart w:id="48" w:name="_Toc471912143"/>
      <w:bookmarkStart w:id="49" w:name="_Toc471912648"/>
      <w:bookmarkStart w:id="50" w:name="_Toc471913068"/>
      <w:bookmarkStart w:id="51" w:name="_Toc483933962"/>
      <w:bookmarkStart w:id="52" w:name="_Toc483934589"/>
      <w:bookmarkStart w:id="53" w:name="_Toc490496983"/>
      <w:bookmarkStart w:id="54" w:name="_Toc490497136"/>
      <w:bookmarkStart w:id="55" w:name="_Toc490497578"/>
      <w:r>
        <w:lastRenderedPageBreak/>
        <w:t>1</w:t>
      </w:r>
      <w:r w:rsidR="0062043A" w:rsidRPr="00427B3F">
        <w:t>. MARCO</w:t>
      </w:r>
      <w:r w:rsidR="0062043A">
        <w:t xml:space="preserve"> </w:t>
      </w:r>
      <w:r w:rsidR="0062043A" w:rsidRPr="00427B3F">
        <w:t>CONCEPTUAL</w:t>
      </w:r>
      <w:bookmarkEnd w:id="48"/>
      <w:bookmarkEnd w:id="49"/>
      <w:bookmarkEnd w:id="50"/>
      <w:bookmarkEnd w:id="51"/>
      <w:bookmarkEnd w:id="52"/>
      <w:bookmarkEnd w:id="53"/>
      <w:bookmarkEnd w:id="54"/>
      <w:bookmarkEnd w:id="55"/>
      <w:r w:rsidR="006A4800">
        <w:t xml:space="preserve"> </w:t>
      </w:r>
    </w:p>
    <w:p w:rsidR="00335B20" w:rsidRDefault="00335B20" w:rsidP="00920CCE">
      <w:pPr>
        <w:spacing w:after="0"/>
      </w:pPr>
      <w:bookmarkStart w:id="56" w:name="_Toc445361704"/>
      <w:bookmarkStart w:id="57" w:name="_Toc445460274"/>
    </w:p>
    <w:bookmarkEnd w:id="56"/>
    <w:bookmarkEnd w:id="57"/>
    <w:p w:rsidR="000603FF" w:rsidRPr="00F43DA1" w:rsidRDefault="000603FF" w:rsidP="00920CCE">
      <w:pPr>
        <w:spacing w:after="0" w:line="240" w:lineRule="auto"/>
        <w:jc w:val="both"/>
        <w:rPr>
          <w:rFonts w:ascii="Arial Narrow" w:hAnsi="Arial Narrow"/>
          <w:sz w:val="24"/>
          <w:szCs w:val="24"/>
        </w:rPr>
      </w:pPr>
      <w:r w:rsidRPr="00335B20">
        <w:rPr>
          <w:rFonts w:ascii="Arial Narrow" w:hAnsi="Arial Narrow"/>
          <w:sz w:val="24"/>
          <w:szCs w:val="24"/>
        </w:rPr>
        <w:t>El arte de gobernar, conducir y trans</w:t>
      </w:r>
      <w:r w:rsidR="00C94CE4">
        <w:rPr>
          <w:rFonts w:ascii="Arial Narrow" w:hAnsi="Arial Narrow"/>
          <w:sz w:val="24"/>
          <w:szCs w:val="24"/>
        </w:rPr>
        <w:t xml:space="preserve">formar una institución </w:t>
      </w:r>
      <w:r w:rsidR="00E76E32">
        <w:rPr>
          <w:rFonts w:ascii="Arial Narrow" w:hAnsi="Arial Narrow"/>
          <w:sz w:val="24"/>
          <w:szCs w:val="24"/>
        </w:rPr>
        <w:t xml:space="preserve">académica </w:t>
      </w:r>
      <w:r w:rsidRPr="00335B20">
        <w:rPr>
          <w:rFonts w:ascii="Arial Narrow" w:hAnsi="Arial Narrow"/>
          <w:sz w:val="24"/>
          <w:szCs w:val="24"/>
        </w:rPr>
        <w:t xml:space="preserve">requiere, además </w:t>
      </w:r>
      <w:r w:rsidR="00E76E32">
        <w:rPr>
          <w:rFonts w:ascii="Arial Narrow" w:hAnsi="Arial Narrow"/>
          <w:sz w:val="24"/>
          <w:szCs w:val="24"/>
        </w:rPr>
        <w:t>de</w:t>
      </w:r>
      <w:r w:rsidRPr="00335B20">
        <w:rPr>
          <w:rFonts w:ascii="Arial Narrow" w:hAnsi="Arial Narrow"/>
          <w:sz w:val="24"/>
          <w:szCs w:val="24"/>
        </w:rPr>
        <w:t xml:space="preserve"> los procesos de gestión y las condiciones</w:t>
      </w:r>
      <w:r w:rsidR="00E76E32">
        <w:rPr>
          <w:rFonts w:ascii="Arial Narrow" w:hAnsi="Arial Narrow"/>
          <w:sz w:val="24"/>
          <w:szCs w:val="24"/>
        </w:rPr>
        <w:t xml:space="preserve"> óptimas para el funcionamiento, de una adecuada planificación;</w:t>
      </w:r>
      <w:r w:rsidRPr="00335B20">
        <w:rPr>
          <w:rFonts w:ascii="Arial Narrow" w:hAnsi="Arial Narrow"/>
          <w:sz w:val="24"/>
          <w:szCs w:val="24"/>
        </w:rPr>
        <w:t xml:space="preserve"> concibiendo a ésta como un tipo particular de reflexión que precede y preside la acción para incidir en el futuro (Matus, 1987). La planificación se anticipa a la acción, por lo que se opone</w:t>
      </w:r>
      <w:r w:rsidR="00C94CE4">
        <w:rPr>
          <w:rFonts w:ascii="Arial Narrow" w:hAnsi="Arial Narrow"/>
          <w:sz w:val="24"/>
          <w:szCs w:val="24"/>
        </w:rPr>
        <w:t xml:space="preserve"> a la improvisación</w:t>
      </w:r>
      <w:r w:rsidRPr="00335B20">
        <w:rPr>
          <w:rFonts w:ascii="Arial Narrow" w:hAnsi="Arial Narrow"/>
          <w:sz w:val="24"/>
          <w:szCs w:val="24"/>
        </w:rPr>
        <w:t xml:space="preserve"> y guía</w:t>
      </w:r>
      <w:r w:rsidR="002D77E6">
        <w:rPr>
          <w:rFonts w:ascii="Arial Narrow" w:hAnsi="Arial Narrow"/>
          <w:sz w:val="24"/>
          <w:szCs w:val="24"/>
        </w:rPr>
        <w:t xml:space="preserve"> </w:t>
      </w:r>
      <w:r w:rsidRPr="00335B20">
        <w:rPr>
          <w:rFonts w:ascii="Arial Narrow" w:hAnsi="Arial Narrow"/>
          <w:sz w:val="24"/>
          <w:szCs w:val="24"/>
        </w:rPr>
        <w:t>la acción para conducirla hacia la dirección deseada.</w:t>
      </w:r>
    </w:p>
    <w:p w:rsidR="00920CCE" w:rsidRDefault="00920CCE" w:rsidP="00920CCE">
      <w:pPr>
        <w:spacing w:after="0" w:line="240" w:lineRule="auto"/>
        <w:jc w:val="both"/>
        <w:rPr>
          <w:rFonts w:ascii="Arial Narrow" w:hAnsi="Arial Narrow"/>
          <w:sz w:val="24"/>
          <w:szCs w:val="24"/>
        </w:rPr>
      </w:pPr>
    </w:p>
    <w:p w:rsidR="000603FF" w:rsidRDefault="000603FF" w:rsidP="00920CCE">
      <w:pPr>
        <w:spacing w:after="0" w:line="240" w:lineRule="auto"/>
        <w:jc w:val="both"/>
        <w:rPr>
          <w:rFonts w:ascii="Arial Narrow" w:hAnsi="Arial Narrow"/>
          <w:sz w:val="24"/>
          <w:szCs w:val="24"/>
        </w:rPr>
      </w:pPr>
      <w:r w:rsidRPr="00F43DA1">
        <w:rPr>
          <w:rFonts w:ascii="Arial Narrow" w:hAnsi="Arial Narrow"/>
          <w:sz w:val="24"/>
          <w:szCs w:val="24"/>
        </w:rPr>
        <w:t xml:space="preserve">Desde esta concepción, </w:t>
      </w:r>
      <w:r w:rsidRPr="00335B20">
        <w:rPr>
          <w:rFonts w:ascii="Arial Narrow" w:hAnsi="Arial Narrow"/>
          <w:b/>
          <w:sz w:val="24"/>
          <w:szCs w:val="24"/>
        </w:rPr>
        <w:t>planificar</w:t>
      </w:r>
      <w:r w:rsidRPr="00F43DA1">
        <w:rPr>
          <w:rFonts w:ascii="Arial Narrow" w:hAnsi="Arial Narrow"/>
          <w:sz w:val="24"/>
          <w:szCs w:val="24"/>
        </w:rPr>
        <w:t xml:space="preserve"> es tender puentes entre el conocimiento y la acción, entre el pasado, el presente y el futuro. Implica construir vías de acción para alcanzar una situación deseada. Es una herramienta teórico-metodológica para pensar y crear la acción futura, mediando entre el conocimiento de la realidad sobre la que se quiere actuar y la acción que se pretende emprender.</w:t>
      </w:r>
    </w:p>
    <w:p w:rsidR="00920CCE" w:rsidRPr="00F43DA1" w:rsidRDefault="00920CCE" w:rsidP="00920CCE">
      <w:pPr>
        <w:spacing w:after="0" w:line="240" w:lineRule="auto"/>
        <w:jc w:val="both"/>
        <w:rPr>
          <w:rFonts w:ascii="Arial Narrow" w:hAnsi="Arial Narrow"/>
          <w:sz w:val="24"/>
          <w:szCs w:val="24"/>
        </w:rPr>
      </w:pPr>
    </w:p>
    <w:p w:rsidR="000603FF" w:rsidRPr="00F43DA1" w:rsidRDefault="000603FF" w:rsidP="007D14A1">
      <w:pPr>
        <w:spacing w:line="240" w:lineRule="auto"/>
        <w:jc w:val="both"/>
        <w:rPr>
          <w:rFonts w:ascii="Arial Narrow" w:hAnsi="Arial Narrow"/>
          <w:sz w:val="24"/>
          <w:szCs w:val="24"/>
        </w:rPr>
      </w:pPr>
      <w:r w:rsidRPr="00F43DA1">
        <w:rPr>
          <w:rFonts w:ascii="Arial Narrow" w:hAnsi="Arial Narrow"/>
          <w:sz w:val="24"/>
          <w:szCs w:val="24"/>
        </w:rPr>
        <w:t xml:space="preserve">Otorga fundamento conceptual o racionalidad a la acción y potencial transformador al conocimiento. Articula la dimensión política de los procesos de gobierno (toma de </w:t>
      </w:r>
      <w:r w:rsidR="00D41593">
        <w:rPr>
          <w:rFonts w:ascii="Arial Narrow" w:hAnsi="Arial Narrow"/>
          <w:sz w:val="24"/>
          <w:szCs w:val="24"/>
        </w:rPr>
        <w:t>decisiones en función de modelos</w:t>
      </w:r>
      <w:r w:rsidRPr="00F43DA1">
        <w:rPr>
          <w:rFonts w:ascii="Arial Narrow" w:hAnsi="Arial Narrow"/>
          <w:sz w:val="24"/>
          <w:szCs w:val="24"/>
        </w:rPr>
        <w:t xml:space="preserve"> ideales</w:t>
      </w:r>
      <w:r w:rsidR="00D41593">
        <w:rPr>
          <w:rFonts w:ascii="Arial Narrow" w:hAnsi="Arial Narrow"/>
          <w:sz w:val="24"/>
          <w:szCs w:val="24"/>
        </w:rPr>
        <w:t xml:space="preserve"> y metodolog</w:t>
      </w:r>
      <w:r w:rsidR="00DF2516">
        <w:rPr>
          <w:rFonts w:ascii="Arial Narrow" w:hAnsi="Arial Narrow"/>
          <w:sz w:val="24"/>
          <w:szCs w:val="24"/>
        </w:rPr>
        <w:t>ías de investigación e innovació</w:t>
      </w:r>
      <w:r w:rsidR="00D41593">
        <w:rPr>
          <w:rFonts w:ascii="Arial Narrow" w:hAnsi="Arial Narrow"/>
          <w:sz w:val="24"/>
          <w:szCs w:val="24"/>
        </w:rPr>
        <w:t>n</w:t>
      </w:r>
      <w:r w:rsidRPr="00F43DA1">
        <w:rPr>
          <w:rFonts w:ascii="Arial Narrow" w:hAnsi="Arial Narrow"/>
          <w:sz w:val="24"/>
          <w:szCs w:val="24"/>
        </w:rPr>
        <w:t>) con la dimensión administrativa</w:t>
      </w:r>
      <w:r w:rsidR="00D41593">
        <w:rPr>
          <w:rFonts w:ascii="Arial Narrow" w:hAnsi="Arial Narrow"/>
          <w:sz w:val="24"/>
          <w:szCs w:val="24"/>
        </w:rPr>
        <w:t xml:space="preserve"> de </w:t>
      </w:r>
      <w:r w:rsidR="00105CDB">
        <w:rPr>
          <w:rFonts w:ascii="Arial Narrow" w:hAnsi="Arial Narrow"/>
          <w:sz w:val="24"/>
          <w:szCs w:val="24"/>
        </w:rPr>
        <w:t>gestión</w:t>
      </w:r>
      <w:r w:rsidRPr="00F43DA1">
        <w:rPr>
          <w:rFonts w:ascii="Arial Narrow" w:hAnsi="Arial Narrow"/>
          <w:sz w:val="24"/>
          <w:szCs w:val="24"/>
        </w:rPr>
        <w:t xml:space="preserve"> (dimensión operativa que establece </w:t>
      </w:r>
      <w:r w:rsidR="00105CDB" w:rsidRPr="00F43DA1">
        <w:rPr>
          <w:rFonts w:ascii="Arial Narrow" w:hAnsi="Arial Narrow"/>
          <w:sz w:val="24"/>
          <w:szCs w:val="24"/>
        </w:rPr>
        <w:t xml:space="preserve">las acciones planificadas </w:t>
      </w:r>
      <w:r w:rsidR="00105CDB">
        <w:rPr>
          <w:rFonts w:ascii="Arial Narrow" w:hAnsi="Arial Narrow"/>
          <w:sz w:val="24"/>
          <w:szCs w:val="24"/>
        </w:rPr>
        <w:t>en el</w:t>
      </w:r>
      <w:r w:rsidRPr="00F43DA1">
        <w:rPr>
          <w:rFonts w:ascii="Arial Narrow" w:hAnsi="Arial Narrow"/>
          <w:sz w:val="24"/>
          <w:szCs w:val="24"/>
        </w:rPr>
        <w:t xml:space="preserve"> Plan </w:t>
      </w:r>
      <w:r w:rsidR="00996B54">
        <w:rPr>
          <w:rFonts w:ascii="Arial Narrow" w:hAnsi="Arial Narrow"/>
          <w:sz w:val="24"/>
          <w:szCs w:val="24"/>
        </w:rPr>
        <w:t>Nacional de C</w:t>
      </w:r>
      <w:r w:rsidR="00105CDB">
        <w:rPr>
          <w:rFonts w:ascii="Arial Narrow" w:hAnsi="Arial Narrow"/>
          <w:sz w:val="24"/>
          <w:szCs w:val="24"/>
        </w:rPr>
        <w:t>iencia, Tecnología e Innovación</w:t>
      </w:r>
      <w:r w:rsidRPr="00F43DA1">
        <w:rPr>
          <w:rFonts w:ascii="Arial Narrow" w:hAnsi="Arial Narrow"/>
          <w:sz w:val="24"/>
          <w:szCs w:val="24"/>
        </w:rPr>
        <w:t>). Con esta articulación</w:t>
      </w:r>
      <w:r w:rsidR="00996B54">
        <w:rPr>
          <w:rFonts w:ascii="Arial Narrow" w:hAnsi="Arial Narrow"/>
          <w:sz w:val="24"/>
          <w:szCs w:val="24"/>
        </w:rPr>
        <w:t xml:space="preserve"> se </w:t>
      </w:r>
      <w:r w:rsidRPr="00F43DA1">
        <w:rPr>
          <w:rFonts w:ascii="Arial Narrow" w:hAnsi="Arial Narrow"/>
          <w:sz w:val="24"/>
          <w:szCs w:val="24"/>
        </w:rPr>
        <w:t>permite generar y sostener líneas de acción para gober</w:t>
      </w:r>
      <w:r w:rsidR="00587F7B">
        <w:rPr>
          <w:rFonts w:ascii="Arial Narrow" w:hAnsi="Arial Narrow"/>
          <w:sz w:val="24"/>
          <w:szCs w:val="24"/>
        </w:rPr>
        <w:t>nar los p</w:t>
      </w:r>
      <w:r w:rsidRPr="00F43DA1">
        <w:rPr>
          <w:rFonts w:ascii="Arial Narrow" w:hAnsi="Arial Narrow"/>
          <w:sz w:val="24"/>
          <w:szCs w:val="24"/>
        </w:rPr>
        <w:t xml:space="preserve">rogramas de </w:t>
      </w:r>
      <w:r w:rsidR="00105CDB">
        <w:rPr>
          <w:rFonts w:ascii="Arial Narrow" w:hAnsi="Arial Narrow"/>
          <w:sz w:val="24"/>
          <w:szCs w:val="24"/>
        </w:rPr>
        <w:t>investiga</w:t>
      </w:r>
      <w:r w:rsidRPr="00F43DA1">
        <w:rPr>
          <w:rFonts w:ascii="Arial Narrow" w:hAnsi="Arial Narrow"/>
          <w:sz w:val="24"/>
          <w:szCs w:val="24"/>
        </w:rPr>
        <w:t>ción.</w:t>
      </w:r>
    </w:p>
    <w:p w:rsidR="000603FF" w:rsidRPr="00F43DA1" w:rsidRDefault="000603FF" w:rsidP="007D14A1">
      <w:pPr>
        <w:spacing w:line="240" w:lineRule="auto"/>
        <w:jc w:val="both"/>
        <w:rPr>
          <w:rFonts w:ascii="Arial Narrow" w:hAnsi="Arial Narrow"/>
          <w:sz w:val="24"/>
          <w:szCs w:val="24"/>
        </w:rPr>
      </w:pPr>
      <w:r w:rsidRPr="00F43DA1">
        <w:rPr>
          <w:rFonts w:ascii="Arial Narrow" w:hAnsi="Arial Narrow"/>
          <w:sz w:val="24"/>
          <w:szCs w:val="24"/>
        </w:rPr>
        <w:t>En definitiva, la planificación forma parte del proceso de gobierno universitario mediante el cual se deciden y producen acciones. Optamos por un enfoque estratégico-situacional de planificación entendiendo el término estratégico en dos sentidos: a) como dirección que se pretende seguir, como lo importante para el futuro, como estilo de pensamiento de carácter consciente, adaptativo y flexible que direcciona las acciones; b) como modo de pensamiento que reconoce la incidencia de las perspectivas y acciones de los otros en la configuración de los hechos institucionales y la imprevisibilidad e indeterminación que esta complejidad ocasiona en el devenir de los acontecimientos, considerando, por lo tanto, la pluralidad de interpretaciones o visiones de los actores y las relaciones sociales, cooperativas o conflictivas, entre ellos (Matus, 1987).</w:t>
      </w:r>
    </w:p>
    <w:p w:rsidR="000603FF" w:rsidRPr="00F43DA1" w:rsidRDefault="000603FF" w:rsidP="007D14A1">
      <w:pPr>
        <w:spacing w:line="240" w:lineRule="auto"/>
        <w:jc w:val="both"/>
        <w:rPr>
          <w:rFonts w:ascii="Arial Narrow" w:hAnsi="Arial Narrow"/>
          <w:sz w:val="24"/>
          <w:szCs w:val="24"/>
        </w:rPr>
      </w:pPr>
      <w:r w:rsidRPr="00F43DA1">
        <w:rPr>
          <w:rFonts w:ascii="Arial Narrow" w:hAnsi="Arial Narrow"/>
          <w:sz w:val="24"/>
          <w:szCs w:val="24"/>
        </w:rPr>
        <w:t>Esta concepción implica asumir ciertos supuestos de partida acerca de</w:t>
      </w:r>
      <w:r w:rsidR="005830B5">
        <w:rPr>
          <w:rFonts w:ascii="Arial Narrow" w:hAnsi="Arial Narrow"/>
          <w:sz w:val="24"/>
          <w:szCs w:val="24"/>
        </w:rPr>
        <w:t xml:space="preserve"> la planificación institucional para el desarrollo de las actividades de investigación e </w:t>
      </w:r>
      <w:r w:rsidR="00562CB7">
        <w:rPr>
          <w:rFonts w:ascii="Arial Narrow" w:hAnsi="Arial Narrow"/>
          <w:sz w:val="24"/>
          <w:szCs w:val="24"/>
        </w:rPr>
        <w:t>innovación</w:t>
      </w:r>
      <w:r w:rsidR="00A32549">
        <w:rPr>
          <w:rFonts w:ascii="Arial Narrow" w:hAnsi="Arial Narrow"/>
          <w:sz w:val="24"/>
          <w:szCs w:val="24"/>
        </w:rPr>
        <w:t>, en el Sistema Nacional Universitario de Ciencia, Tecnología e</w:t>
      </w:r>
      <w:r w:rsidR="005830B5">
        <w:rPr>
          <w:rFonts w:ascii="Arial Narrow" w:hAnsi="Arial Narrow"/>
          <w:sz w:val="24"/>
          <w:szCs w:val="24"/>
        </w:rPr>
        <w:t xml:space="preserve"> </w:t>
      </w:r>
      <w:r w:rsidR="00562CB7">
        <w:rPr>
          <w:rFonts w:ascii="Arial Narrow" w:hAnsi="Arial Narrow"/>
          <w:sz w:val="24"/>
          <w:szCs w:val="24"/>
        </w:rPr>
        <w:t>Innovación</w:t>
      </w:r>
      <w:r w:rsidR="00A32549">
        <w:rPr>
          <w:rFonts w:ascii="Arial Narrow" w:hAnsi="Arial Narrow"/>
          <w:sz w:val="24"/>
          <w:szCs w:val="24"/>
        </w:rPr>
        <w:t xml:space="preserve">. </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Es un proceso dinámico en el que diferentes actores o grupos sociales intercambian visiones y propuestas de acción. Implica, por lo tanto, la participación de todos los actores institucionales siendo una construcción compartida y democrática.</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 xml:space="preserve">Permite la búsqueda de consensos para emprender una </w:t>
      </w:r>
      <w:r w:rsidR="00DF2516">
        <w:rPr>
          <w:rFonts w:ascii="Arial Narrow" w:hAnsi="Arial Narrow"/>
          <w:sz w:val="24"/>
          <w:szCs w:val="24"/>
        </w:rPr>
        <w:t>transformación sostenida de la U</w:t>
      </w:r>
      <w:r w:rsidRPr="00F43DA1">
        <w:rPr>
          <w:rFonts w:ascii="Arial Narrow" w:hAnsi="Arial Narrow"/>
          <w:sz w:val="24"/>
          <w:szCs w:val="24"/>
        </w:rPr>
        <w:t>niversidad y coordinar esfuerzos en torno a objetivos fundamentales y comunes.</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 xml:space="preserve">Es flexible, abierta a los cambios y a la creatividad de los actores. Fija una dirección a seguir, en tanto la realidad social y educativa está atravesada por la incertidumbre, complejidad, la planificación se conforma por redes de trayectorias con cursos variantes, con avances y retrocesos constantes. La obtención de información mediante la investigación, la evaluación para corregir el rumbo de las acciones y la diversificación de las mismas son estrategias que permiten lidiar con la incertidumbre. </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lastRenderedPageBreak/>
        <w:t xml:space="preserve">Rescata la visión de </w:t>
      </w:r>
      <w:r w:rsidR="006365D7">
        <w:rPr>
          <w:rFonts w:ascii="Arial Narrow" w:hAnsi="Arial Narrow"/>
          <w:sz w:val="24"/>
          <w:szCs w:val="24"/>
        </w:rPr>
        <w:t xml:space="preserve">la </w:t>
      </w:r>
      <w:r w:rsidRPr="00F43DA1">
        <w:rPr>
          <w:rFonts w:ascii="Arial Narrow" w:hAnsi="Arial Narrow"/>
          <w:sz w:val="24"/>
          <w:szCs w:val="24"/>
        </w:rPr>
        <w:t>totalidad de la institución integrando las diferentes áreas de intervención en torno a un proyecto común. En otros términos, es un elemento vinculante que da coherencia global, sentido y operatividad a todas las áreas y unidades académicas.</w:t>
      </w:r>
    </w:p>
    <w:p w:rsidR="000603FF" w:rsidRPr="00F43DA1" w:rsidRDefault="006365D7" w:rsidP="00C74661">
      <w:pPr>
        <w:numPr>
          <w:ilvl w:val="0"/>
          <w:numId w:val="40"/>
        </w:numPr>
        <w:spacing w:line="240" w:lineRule="auto"/>
        <w:jc w:val="both"/>
        <w:rPr>
          <w:rFonts w:ascii="Arial Narrow" w:hAnsi="Arial Narrow"/>
          <w:sz w:val="24"/>
          <w:szCs w:val="24"/>
        </w:rPr>
      </w:pPr>
      <w:r>
        <w:rPr>
          <w:rFonts w:ascii="Arial Narrow" w:hAnsi="Arial Narrow"/>
          <w:sz w:val="24"/>
          <w:szCs w:val="24"/>
        </w:rPr>
        <w:t xml:space="preserve">Siendo el sistema universitario </w:t>
      </w:r>
      <w:r w:rsidR="000603FF" w:rsidRPr="00F43DA1">
        <w:rPr>
          <w:rFonts w:ascii="Arial Narrow" w:hAnsi="Arial Narrow"/>
          <w:sz w:val="24"/>
          <w:szCs w:val="24"/>
        </w:rPr>
        <w:t>un sistema complejo en el que coexisten grupos que planifican en situaciones de poder compartido, recoge las interpretaciones de los problemas institucionales y las propuestas de acción de diferentes actores constituyendo a la planificación en un juego social interactivo.</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Supone no sólo considerar los recursos económicos sino también los recursos de poder político, los organizativos y los cognitivos.</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No sólo prevé acciones de mediano y largo plazo sino que, precede y preside las acciones en la coyuntura, reflexionado y evaluando las acciones para retroalimentarlas en forma permanente. El plan nunca se termina, siempre se está haciendo.</w:t>
      </w:r>
    </w:p>
    <w:p w:rsidR="000603FF" w:rsidRPr="00F43DA1" w:rsidRDefault="000603FF" w:rsidP="00C74661">
      <w:pPr>
        <w:numPr>
          <w:ilvl w:val="0"/>
          <w:numId w:val="40"/>
        </w:numPr>
        <w:spacing w:line="240" w:lineRule="auto"/>
        <w:jc w:val="both"/>
        <w:rPr>
          <w:rFonts w:ascii="Arial Narrow" w:hAnsi="Arial Narrow"/>
          <w:sz w:val="24"/>
          <w:szCs w:val="24"/>
        </w:rPr>
      </w:pPr>
      <w:r w:rsidRPr="00F43DA1">
        <w:rPr>
          <w:rFonts w:ascii="Arial Narrow" w:hAnsi="Arial Narrow"/>
          <w:sz w:val="24"/>
          <w:szCs w:val="24"/>
        </w:rPr>
        <w:t>Es un proceso que se concreta en un Proyecto Institucional. Este proyecto otorga direccionalidad a las acciones definiendo hacia dónde vamos</w:t>
      </w:r>
      <w:r w:rsidR="006365D7">
        <w:rPr>
          <w:rFonts w:ascii="Arial Narrow" w:hAnsi="Arial Narrow"/>
          <w:sz w:val="24"/>
          <w:szCs w:val="24"/>
        </w:rPr>
        <w:t xml:space="preserve"> como Sistema Nacional Universitario de Ciencias y </w:t>
      </w:r>
      <w:r w:rsidR="005830B5">
        <w:rPr>
          <w:rFonts w:ascii="Arial Narrow" w:hAnsi="Arial Narrow"/>
          <w:sz w:val="24"/>
          <w:szCs w:val="24"/>
        </w:rPr>
        <w:t>Tecnología,</w:t>
      </w:r>
      <w:r w:rsidRPr="00F43DA1">
        <w:rPr>
          <w:rFonts w:ascii="Arial Narrow" w:hAnsi="Arial Narrow"/>
          <w:sz w:val="24"/>
          <w:szCs w:val="24"/>
        </w:rPr>
        <w:t xml:space="preserve"> qué queremos hacer, qué podemos hacer y cómo lo vamos a hacer. Permite una gestión proactiva más que reactiva capaz de anticipar problemas y proyectarse hacia un futuro deseado. </w:t>
      </w:r>
    </w:p>
    <w:p w:rsidR="005D3AA7" w:rsidRDefault="000603FF" w:rsidP="00C74661">
      <w:pPr>
        <w:numPr>
          <w:ilvl w:val="0"/>
          <w:numId w:val="40"/>
        </w:numPr>
        <w:spacing w:after="0" w:line="240" w:lineRule="auto"/>
        <w:jc w:val="both"/>
        <w:rPr>
          <w:rFonts w:ascii="Arial Narrow" w:hAnsi="Arial Narrow"/>
          <w:sz w:val="24"/>
          <w:szCs w:val="24"/>
        </w:rPr>
      </w:pPr>
      <w:r w:rsidRPr="00E579D1">
        <w:rPr>
          <w:rFonts w:ascii="Arial Narrow" w:hAnsi="Arial Narrow"/>
          <w:sz w:val="24"/>
          <w:szCs w:val="24"/>
        </w:rPr>
        <w:t xml:space="preserve">Si bien no se reduce a un documento escrito o plan-libro, se requiere su formalización y documentación a fin de que pueda transformarse en un instrumento de comunicación y justificación de las propuestas de acción, en un espacio que haga públicas, por tanto, comunicables, discutibles y evaluables las intenciones, </w:t>
      </w:r>
      <w:r w:rsidR="00D114B8" w:rsidRPr="00E579D1">
        <w:rPr>
          <w:rFonts w:ascii="Arial Narrow" w:hAnsi="Arial Narrow"/>
          <w:sz w:val="24"/>
          <w:szCs w:val="24"/>
        </w:rPr>
        <w:t>acciones y productos previstos.</w:t>
      </w:r>
      <w:bookmarkStart w:id="58" w:name="_Toc471912144"/>
      <w:bookmarkStart w:id="59" w:name="_Toc471912649"/>
      <w:bookmarkStart w:id="60" w:name="_Toc471913069"/>
    </w:p>
    <w:p w:rsidR="00BC328F" w:rsidRPr="00562CB7" w:rsidRDefault="00BC328F" w:rsidP="00BC328F">
      <w:pPr>
        <w:spacing w:after="0" w:line="240" w:lineRule="auto"/>
        <w:ind w:left="360"/>
        <w:jc w:val="both"/>
        <w:rPr>
          <w:rFonts w:ascii="Arial Narrow" w:hAnsi="Arial Narrow"/>
          <w:sz w:val="24"/>
          <w:szCs w:val="24"/>
        </w:rPr>
      </w:pPr>
    </w:p>
    <w:p w:rsidR="00730842" w:rsidRDefault="00772AEA" w:rsidP="00BC328F">
      <w:pPr>
        <w:pStyle w:val="Ttulo2"/>
        <w:spacing w:before="0"/>
      </w:pPr>
      <w:bookmarkStart w:id="61" w:name="_Toc483933963"/>
      <w:bookmarkStart w:id="62" w:name="_Toc483934590"/>
      <w:bookmarkStart w:id="63" w:name="_Toc490496984"/>
      <w:bookmarkStart w:id="64" w:name="_Toc490497137"/>
      <w:bookmarkStart w:id="65" w:name="_Toc490497579"/>
      <w:r>
        <w:t>1</w:t>
      </w:r>
      <w:r w:rsidR="00730842" w:rsidRPr="00AC618A">
        <w:t>.</w:t>
      </w:r>
      <w:r w:rsidR="00335B20">
        <w:t>1</w:t>
      </w:r>
      <w:r w:rsidR="007E52A7">
        <w:t xml:space="preserve"> </w:t>
      </w:r>
      <w:r w:rsidR="00730842" w:rsidRPr="00AC618A">
        <w:t xml:space="preserve">Análisis interno y externo </w:t>
      </w:r>
      <w:r w:rsidR="00D114B8">
        <w:t>del Sistema</w:t>
      </w:r>
      <w:r w:rsidR="00DF2516">
        <w:t xml:space="preserve"> de la</w:t>
      </w:r>
      <w:r w:rsidR="00D114B8">
        <w:t xml:space="preserve"> Universi</w:t>
      </w:r>
      <w:r w:rsidR="00DF2516">
        <w:t>dad Boliviana</w:t>
      </w:r>
      <w:r w:rsidR="00D114B8">
        <w:t xml:space="preserve"> (SUB)</w:t>
      </w:r>
      <w:bookmarkEnd w:id="58"/>
      <w:bookmarkEnd w:id="59"/>
      <w:bookmarkEnd w:id="60"/>
      <w:bookmarkEnd w:id="61"/>
      <w:bookmarkEnd w:id="62"/>
      <w:bookmarkEnd w:id="63"/>
      <w:bookmarkEnd w:id="64"/>
      <w:bookmarkEnd w:id="65"/>
    </w:p>
    <w:p w:rsidR="00335B20" w:rsidRPr="00335B20" w:rsidRDefault="00335B20" w:rsidP="00BC328F">
      <w:pPr>
        <w:spacing w:after="0"/>
      </w:pPr>
    </w:p>
    <w:p w:rsidR="00730842" w:rsidRDefault="00730842" w:rsidP="00BC328F">
      <w:pPr>
        <w:spacing w:after="0" w:line="240" w:lineRule="auto"/>
        <w:jc w:val="both"/>
        <w:rPr>
          <w:rFonts w:ascii="Arial Narrow" w:hAnsi="Arial Narrow"/>
          <w:sz w:val="24"/>
          <w:szCs w:val="24"/>
        </w:rPr>
      </w:pPr>
      <w:r w:rsidRPr="00F43DA1">
        <w:rPr>
          <w:rFonts w:ascii="Arial Narrow" w:hAnsi="Arial Narrow"/>
          <w:sz w:val="24"/>
          <w:szCs w:val="24"/>
        </w:rPr>
        <w:t xml:space="preserve">Todo proceso de planificación estratégica se inicia con </w:t>
      </w:r>
      <w:r w:rsidR="00587F7B" w:rsidRPr="00F43DA1">
        <w:rPr>
          <w:rFonts w:ascii="Arial Narrow" w:hAnsi="Arial Narrow"/>
          <w:sz w:val="24"/>
          <w:szCs w:val="24"/>
        </w:rPr>
        <w:t>la recolección</w:t>
      </w:r>
      <w:r w:rsidRPr="00F43DA1">
        <w:rPr>
          <w:rFonts w:ascii="Arial Narrow" w:hAnsi="Arial Narrow"/>
          <w:sz w:val="24"/>
          <w:szCs w:val="24"/>
        </w:rPr>
        <w:t xml:space="preserve"> de información externa e interna, clasificación</w:t>
      </w:r>
      <w:r w:rsidR="00552962">
        <w:rPr>
          <w:rFonts w:ascii="Arial Narrow" w:hAnsi="Arial Narrow"/>
          <w:sz w:val="24"/>
          <w:szCs w:val="24"/>
        </w:rPr>
        <w:t>,</w:t>
      </w:r>
      <w:r w:rsidRPr="00F43DA1">
        <w:rPr>
          <w:rFonts w:ascii="Arial Narrow" w:hAnsi="Arial Narrow"/>
          <w:sz w:val="24"/>
          <w:szCs w:val="24"/>
        </w:rPr>
        <w:t xml:space="preserve"> </w:t>
      </w:r>
      <w:r w:rsidR="00552962" w:rsidRPr="00F43DA1">
        <w:rPr>
          <w:rFonts w:ascii="Arial Narrow" w:hAnsi="Arial Narrow"/>
          <w:sz w:val="24"/>
          <w:szCs w:val="24"/>
        </w:rPr>
        <w:t>selección,</w:t>
      </w:r>
      <w:r w:rsidR="00A93D20">
        <w:rPr>
          <w:rFonts w:ascii="Arial Narrow" w:hAnsi="Arial Narrow"/>
          <w:sz w:val="24"/>
          <w:szCs w:val="24"/>
        </w:rPr>
        <w:t xml:space="preserve"> análisis,</w:t>
      </w:r>
      <w:r w:rsidR="00552962">
        <w:rPr>
          <w:rFonts w:ascii="Arial Narrow" w:hAnsi="Arial Narrow"/>
          <w:sz w:val="24"/>
          <w:szCs w:val="24"/>
        </w:rPr>
        <w:t xml:space="preserve"> discusión</w:t>
      </w:r>
      <w:r w:rsidR="00A93D20">
        <w:rPr>
          <w:rFonts w:ascii="Arial Narrow" w:hAnsi="Arial Narrow"/>
          <w:sz w:val="24"/>
          <w:szCs w:val="24"/>
        </w:rPr>
        <w:t xml:space="preserve"> y conclusión para su posterior utilización. </w:t>
      </w:r>
    </w:p>
    <w:p w:rsidR="00337E60" w:rsidRPr="00F43DA1" w:rsidRDefault="00337E60" w:rsidP="00BC328F">
      <w:pPr>
        <w:spacing w:after="0" w:line="240" w:lineRule="auto"/>
        <w:jc w:val="both"/>
        <w:rPr>
          <w:rFonts w:ascii="Arial Narrow" w:hAnsi="Arial Narrow"/>
          <w:sz w:val="24"/>
          <w:szCs w:val="24"/>
        </w:rPr>
      </w:pPr>
    </w:p>
    <w:p w:rsidR="00335B20" w:rsidRDefault="00730842" w:rsidP="00337E60">
      <w:pPr>
        <w:spacing w:after="0" w:line="240" w:lineRule="auto"/>
        <w:jc w:val="both"/>
        <w:rPr>
          <w:rFonts w:ascii="Arial Narrow" w:hAnsi="Arial Narrow"/>
          <w:sz w:val="24"/>
          <w:szCs w:val="24"/>
        </w:rPr>
      </w:pPr>
      <w:r w:rsidRPr="00F43DA1">
        <w:rPr>
          <w:rFonts w:ascii="Arial Narrow" w:hAnsi="Arial Narrow"/>
          <w:sz w:val="24"/>
          <w:szCs w:val="24"/>
        </w:rPr>
        <w:t>El análisis externo tiene como objetivo identificar y prever los cambios del entorno que se producen en términos de la realidad actual y el comportamiento futuro. Esos cambios deben ser identificados en virtud de los efectos que puedan producir sobre la institución, pudiendo ser favorables (oportunidades) o adversos (amenazas). Se trata de evaluar: las principales tendencias del crecimiento de la población, el comportamiento político, social y económico y los requerimientos científic</w:t>
      </w:r>
      <w:r w:rsidR="00E02DA7">
        <w:rPr>
          <w:rFonts w:ascii="Arial Narrow" w:hAnsi="Arial Narrow"/>
          <w:sz w:val="24"/>
          <w:szCs w:val="24"/>
        </w:rPr>
        <w:t>os y tecnológicos de las instituciones</w:t>
      </w:r>
      <w:r w:rsidRPr="00F43DA1">
        <w:rPr>
          <w:rFonts w:ascii="Arial Narrow" w:hAnsi="Arial Narrow"/>
          <w:sz w:val="24"/>
          <w:szCs w:val="24"/>
        </w:rPr>
        <w:t>, para identificar factores favorables y desfavorab</w:t>
      </w:r>
      <w:r w:rsidR="00E02DA7">
        <w:rPr>
          <w:rFonts w:ascii="Arial Narrow" w:hAnsi="Arial Narrow"/>
          <w:sz w:val="24"/>
          <w:szCs w:val="24"/>
        </w:rPr>
        <w:t xml:space="preserve">les que tengan influencia en las actividades de investigación e innovación en el </w:t>
      </w:r>
      <w:r w:rsidR="00D114B8" w:rsidRPr="00D114B8">
        <w:rPr>
          <w:rFonts w:ascii="Arial Narrow" w:hAnsi="Arial Narrow"/>
          <w:sz w:val="24"/>
          <w:szCs w:val="24"/>
        </w:rPr>
        <w:t>SUB</w:t>
      </w:r>
      <w:r w:rsidR="00D114B8">
        <w:rPr>
          <w:rFonts w:ascii="Arial Narrow" w:hAnsi="Arial Narrow"/>
          <w:sz w:val="24"/>
          <w:szCs w:val="24"/>
        </w:rPr>
        <w:t xml:space="preserve">. </w:t>
      </w:r>
    </w:p>
    <w:p w:rsidR="00DF2516" w:rsidRDefault="00DF2516" w:rsidP="00337E60">
      <w:pPr>
        <w:spacing w:after="0" w:line="240" w:lineRule="auto"/>
        <w:jc w:val="both"/>
        <w:rPr>
          <w:rFonts w:ascii="Arial Narrow" w:hAnsi="Arial Narrow"/>
          <w:sz w:val="24"/>
          <w:szCs w:val="24"/>
        </w:rPr>
      </w:pPr>
    </w:p>
    <w:p w:rsidR="00730842" w:rsidRPr="008519C8" w:rsidRDefault="00730842" w:rsidP="007D14A1">
      <w:pPr>
        <w:spacing w:line="240" w:lineRule="auto"/>
        <w:jc w:val="both"/>
        <w:rPr>
          <w:rFonts w:ascii="Arial Narrow" w:hAnsi="Arial Narrow"/>
          <w:sz w:val="24"/>
          <w:szCs w:val="24"/>
        </w:rPr>
      </w:pPr>
      <w:r w:rsidRPr="00F43DA1">
        <w:rPr>
          <w:rFonts w:ascii="Arial Narrow" w:hAnsi="Arial Narrow"/>
          <w:sz w:val="24"/>
          <w:szCs w:val="24"/>
        </w:rPr>
        <w:t xml:space="preserve">El análisis interno tiene la finalidad de identificar los factores y los comportamientos internos de mayor importancia </w:t>
      </w:r>
      <w:r w:rsidR="00E02DA7">
        <w:rPr>
          <w:rFonts w:ascii="Arial Narrow" w:hAnsi="Arial Narrow"/>
          <w:sz w:val="24"/>
          <w:szCs w:val="24"/>
        </w:rPr>
        <w:t xml:space="preserve">para el desarrollo de ciencia, tecnología e innovación en el </w:t>
      </w:r>
      <w:r w:rsidR="00D114B8">
        <w:rPr>
          <w:rFonts w:ascii="Arial Narrow" w:hAnsi="Arial Narrow"/>
          <w:sz w:val="24"/>
          <w:szCs w:val="24"/>
        </w:rPr>
        <w:t>SUB</w:t>
      </w:r>
      <w:r w:rsidRPr="008519C8">
        <w:rPr>
          <w:rFonts w:ascii="Arial Narrow" w:hAnsi="Arial Narrow"/>
          <w:sz w:val="24"/>
          <w:szCs w:val="24"/>
        </w:rPr>
        <w:t xml:space="preserve">, los factores y los </w:t>
      </w:r>
      <w:r w:rsidR="00587F7B" w:rsidRPr="008519C8">
        <w:rPr>
          <w:rFonts w:ascii="Arial Narrow" w:hAnsi="Arial Narrow"/>
          <w:sz w:val="24"/>
          <w:szCs w:val="24"/>
        </w:rPr>
        <w:t>comportamientos favorables</w:t>
      </w:r>
      <w:r w:rsidRPr="008519C8">
        <w:rPr>
          <w:rFonts w:ascii="Arial Narrow" w:hAnsi="Arial Narrow"/>
          <w:sz w:val="24"/>
          <w:szCs w:val="24"/>
        </w:rPr>
        <w:t xml:space="preserve"> (fortalezas) se deben </w:t>
      </w:r>
      <w:r w:rsidR="00587F7B" w:rsidRPr="008519C8">
        <w:rPr>
          <w:rFonts w:ascii="Arial Narrow" w:hAnsi="Arial Narrow"/>
          <w:sz w:val="24"/>
          <w:szCs w:val="24"/>
        </w:rPr>
        <w:t>maximizar y</w:t>
      </w:r>
      <w:r w:rsidRPr="008519C8">
        <w:rPr>
          <w:rFonts w:ascii="Arial Narrow" w:hAnsi="Arial Narrow"/>
          <w:sz w:val="24"/>
          <w:szCs w:val="24"/>
        </w:rPr>
        <w:t xml:space="preserve"> los adversos (debilidades) se deben minimizar, para hacer frente a los </w:t>
      </w:r>
      <w:r w:rsidR="00587F7B" w:rsidRPr="008519C8">
        <w:rPr>
          <w:rFonts w:ascii="Arial Narrow" w:hAnsi="Arial Narrow"/>
          <w:sz w:val="24"/>
          <w:szCs w:val="24"/>
        </w:rPr>
        <w:t xml:space="preserve">retos </w:t>
      </w:r>
      <w:r w:rsidR="00587F7B">
        <w:rPr>
          <w:rFonts w:ascii="Arial Narrow" w:hAnsi="Arial Narrow"/>
          <w:sz w:val="24"/>
          <w:szCs w:val="24"/>
        </w:rPr>
        <w:t>de</w:t>
      </w:r>
      <w:r w:rsidRPr="008519C8">
        <w:rPr>
          <w:rFonts w:ascii="Arial Narrow" w:hAnsi="Arial Narrow"/>
          <w:sz w:val="24"/>
          <w:szCs w:val="24"/>
        </w:rPr>
        <w:t xml:space="preserve"> la sociedad. Las fortalezas y las debilidades tienen que ver con los sistemas internos de l</w:t>
      </w:r>
      <w:r w:rsidR="00E02DA7">
        <w:rPr>
          <w:rFonts w:ascii="Arial Narrow" w:hAnsi="Arial Narrow"/>
          <w:sz w:val="24"/>
          <w:szCs w:val="24"/>
        </w:rPr>
        <w:t xml:space="preserve">a organización como los recursos humanos, la infraestructura, el equipamiento, los </w:t>
      </w:r>
      <w:r w:rsidRPr="008519C8">
        <w:rPr>
          <w:rFonts w:ascii="Arial Narrow" w:hAnsi="Arial Narrow"/>
          <w:sz w:val="24"/>
          <w:szCs w:val="24"/>
        </w:rPr>
        <w:t xml:space="preserve">materiales, </w:t>
      </w:r>
      <w:r w:rsidR="00E02DA7">
        <w:rPr>
          <w:rFonts w:ascii="Arial Narrow" w:hAnsi="Arial Narrow"/>
          <w:sz w:val="24"/>
          <w:szCs w:val="24"/>
        </w:rPr>
        <w:t xml:space="preserve">la </w:t>
      </w:r>
      <w:r w:rsidRPr="008519C8">
        <w:rPr>
          <w:rFonts w:ascii="Arial Narrow" w:hAnsi="Arial Narrow"/>
          <w:sz w:val="24"/>
          <w:szCs w:val="24"/>
        </w:rPr>
        <w:t xml:space="preserve">tecnología, </w:t>
      </w:r>
      <w:r w:rsidR="00E02DA7">
        <w:rPr>
          <w:rFonts w:ascii="Arial Narrow" w:hAnsi="Arial Narrow"/>
          <w:sz w:val="24"/>
          <w:szCs w:val="24"/>
        </w:rPr>
        <w:t xml:space="preserve">la capacidad de </w:t>
      </w:r>
      <w:r w:rsidRPr="008519C8">
        <w:rPr>
          <w:rFonts w:ascii="Arial Narrow" w:hAnsi="Arial Narrow"/>
          <w:sz w:val="24"/>
          <w:szCs w:val="24"/>
        </w:rPr>
        <w:t>gestión, etc.</w:t>
      </w: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lastRenderedPageBreak/>
        <w:t xml:space="preserve">Los factores externos e internos permitirán la construcción de una matriz FODA (FODA O DAFO = puntos Fuertes, Oportunidades, puntos Débiles, Amenazas.) que es un instrumento o herramienta para analizar y establecer los puntos fuertes y débiles de la organización, en </w:t>
      </w:r>
      <w:r w:rsidR="00587F7B">
        <w:rPr>
          <w:rFonts w:ascii="Arial Narrow" w:hAnsi="Arial Narrow"/>
          <w:sz w:val="24"/>
          <w:szCs w:val="24"/>
        </w:rPr>
        <w:t xml:space="preserve">relación a las oportunidades y </w:t>
      </w:r>
      <w:r w:rsidRPr="008519C8">
        <w:rPr>
          <w:rFonts w:ascii="Arial Narrow" w:hAnsi="Arial Narrow"/>
          <w:sz w:val="24"/>
          <w:szCs w:val="24"/>
        </w:rPr>
        <w:t>a las amenazas del entorno.</w:t>
      </w:r>
    </w:p>
    <w:p w:rsidR="00DF2516" w:rsidRDefault="00DF2516" w:rsidP="00BC328F">
      <w:pPr>
        <w:spacing w:after="0" w:line="240" w:lineRule="auto"/>
        <w:jc w:val="both"/>
        <w:rPr>
          <w:rFonts w:ascii="Arial Narrow" w:hAnsi="Arial Narrow"/>
          <w:sz w:val="24"/>
          <w:szCs w:val="24"/>
        </w:rPr>
      </w:pPr>
    </w:p>
    <w:p w:rsidR="00730842" w:rsidRPr="00AC618A" w:rsidRDefault="00772AEA" w:rsidP="00BC328F">
      <w:pPr>
        <w:pStyle w:val="Ttulo2"/>
        <w:spacing w:before="0"/>
      </w:pPr>
      <w:bookmarkStart w:id="66" w:name="_Toc471912145"/>
      <w:bookmarkStart w:id="67" w:name="_Toc471912650"/>
      <w:bookmarkStart w:id="68" w:name="_Toc471913070"/>
      <w:bookmarkStart w:id="69" w:name="_Toc483933964"/>
      <w:bookmarkStart w:id="70" w:name="_Toc483934591"/>
      <w:bookmarkStart w:id="71" w:name="_Toc490496985"/>
      <w:bookmarkStart w:id="72" w:name="_Toc490497138"/>
      <w:bookmarkStart w:id="73" w:name="_Toc490497580"/>
      <w:r>
        <w:t>1</w:t>
      </w:r>
      <w:r w:rsidR="00335B20">
        <w:t>.2</w:t>
      </w:r>
      <w:r w:rsidR="00730842" w:rsidRPr="00AC618A">
        <w:t xml:space="preserve"> Misión</w:t>
      </w:r>
      <w:bookmarkEnd w:id="66"/>
      <w:bookmarkEnd w:id="67"/>
      <w:bookmarkEnd w:id="68"/>
      <w:bookmarkEnd w:id="69"/>
      <w:bookmarkEnd w:id="70"/>
      <w:bookmarkEnd w:id="71"/>
      <w:bookmarkEnd w:id="72"/>
      <w:bookmarkEnd w:id="73"/>
    </w:p>
    <w:p w:rsidR="00335B20" w:rsidRDefault="00335B20" w:rsidP="00BC328F">
      <w:pPr>
        <w:spacing w:after="0" w:line="240" w:lineRule="auto"/>
        <w:jc w:val="both"/>
        <w:rPr>
          <w:rFonts w:ascii="Arial Narrow" w:hAnsi="Arial Narrow"/>
          <w:sz w:val="24"/>
          <w:szCs w:val="24"/>
        </w:rPr>
      </w:pP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 xml:space="preserve">Es la razón de ser de la organización, es un objetivo de orden superior que define el propósito de la institución y justifica la razón de su existencia. </w:t>
      </w:r>
    </w:p>
    <w:p w:rsidR="00D3665F" w:rsidRPr="008519C8" w:rsidRDefault="00D3665F" w:rsidP="00337E60">
      <w:pPr>
        <w:spacing w:after="0" w:line="240" w:lineRule="auto"/>
        <w:jc w:val="both"/>
        <w:rPr>
          <w:rFonts w:ascii="Arial Narrow" w:hAnsi="Arial Narrow"/>
          <w:sz w:val="24"/>
          <w:szCs w:val="24"/>
        </w:rPr>
      </w:pPr>
    </w:p>
    <w:p w:rsidR="00730842" w:rsidRPr="008519C8" w:rsidRDefault="00730842" w:rsidP="007D14A1">
      <w:pPr>
        <w:spacing w:line="240" w:lineRule="auto"/>
        <w:jc w:val="both"/>
        <w:rPr>
          <w:rFonts w:ascii="Arial Narrow" w:hAnsi="Arial Narrow"/>
          <w:sz w:val="24"/>
          <w:szCs w:val="24"/>
        </w:rPr>
      </w:pPr>
      <w:r w:rsidRPr="008519C8">
        <w:rPr>
          <w:rFonts w:ascii="Arial Narrow" w:hAnsi="Arial Narrow"/>
          <w:sz w:val="24"/>
          <w:szCs w:val="24"/>
        </w:rPr>
        <w:t>La misión es una formulación general,</w:t>
      </w:r>
      <w:r w:rsidR="005D3AA7">
        <w:rPr>
          <w:rFonts w:ascii="Arial Narrow" w:hAnsi="Arial Narrow"/>
          <w:sz w:val="24"/>
          <w:szCs w:val="24"/>
        </w:rPr>
        <w:t xml:space="preserve"> de largo alcance, que la </w:t>
      </w:r>
      <w:r w:rsidR="00D228FF">
        <w:rPr>
          <w:rFonts w:ascii="Arial Narrow" w:hAnsi="Arial Narrow"/>
          <w:sz w:val="24"/>
          <w:szCs w:val="24"/>
        </w:rPr>
        <w:t>institución</w:t>
      </w:r>
      <w:r w:rsidRPr="008519C8">
        <w:rPr>
          <w:rFonts w:ascii="Arial Narrow" w:hAnsi="Arial Narrow"/>
          <w:sz w:val="24"/>
          <w:szCs w:val="24"/>
        </w:rPr>
        <w:t xml:space="preserve"> intenta lograr constante</w:t>
      </w:r>
      <w:r w:rsidR="005C4761">
        <w:rPr>
          <w:rFonts w:ascii="Arial Narrow" w:hAnsi="Arial Narrow"/>
          <w:sz w:val="24"/>
          <w:szCs w:val="24"/>
        </w:rPr>
        <w:t>mente</w:t>
      </w:r>
      <w:r w:rsidRPr="008519C8">
        <w:rPr>
          <w:rFonts w:ascii="Arial Narrow" w:hAnsi="Arial Narrow"/>
          <w:sz w:val="24"/>
          <w:szCs w:val="24"/>
        </w:rPr>
        <w:t xml:space="preserve"> y conscientemente. La misión no define lo que es la institución hoy, sino lo que será durante el período planificado.</w:t>
      </w:r>
    </w:p>
    <w:p w:rsidR="00730842" w:rsidRPr="008519C8" w:rsidRDefault="00730842" w:rsidP="007D14A1">
      <w:pPr>
        <w:spacing w:line="240" w:lineRule="auto"/>
        <w:jc w:val="both"/>
        <w:rPr>
          <w:rFonts w:ascii="Arial Narrow" w:hAnsi="Arial Narrow"/>
          <w:sz w:val="24"/>
          <w:szCs w:val="24"/>
        </w:rPr>
      </w:pPr>
      <w:r w:rsidRPr="008519C8">
        <w:rPr>
          <w:rFonts w:ascii="Arial Narrow" w:hAnsi="Arial Narrow"/>
          <w:sz w:val="24"/>
          <w:szCs w:val="24"/>
        </w:rPr>
        <w:t>Debe ser expresada en forma simple, concisa, clara con la menor cantidad de palabras posible, general (para evitar restricciones) y que no deje duda alguna a ningún miembro de la organización al identificar a su unidad frente a cualquier otra.</w:t>
      </w:r>
    </w:p>
    <w:p w:rsidR="00730842" w:rsidRPr="008519C8" w:rsidRDefault="00730842" w:rsidP="007D14A1">
      <w:pPr>
        <w:spacing w:line="240" w:lineRule="auto"/>
        <w:jc w:val="both"/>
        <w:rPr>
          <w:rFonts w:ascii="Arial Narrow" w:hAnsi="Arial Narrow"/>
          <w:sz w:val="24"/>
          <w:szCs w:val="24"/>
        </w:rPr>
      </w:pPr>
      <w:r w:rsidRPr="008519C8">
        <w:rPr>
          <w:rFonts w:ascii="Arial Narrow" w:hAnsi="Arial Narrow"/>
          <w:sz w:val="24"/>
          <w:szCs w:val="24"/>
        </w:rPr>
        <w:t>La definición de la misión y su declaración es un ejercicio de trabajo en grupo, el cual debe presidir todas las sesiones, sobre la base del consenso y evitando cualquier imposición o autoritarismo</w:t>
      </w:r>
      <w:r w:rsidR="00F4652F">
        <w:rPr>
          <w:rFonts w:ascii="Arial Narrow" w:hAnsi="Arial Narrow"/>
          <w:sz w:val="24"/>
          <w:szCs w:val="24"/>
        </w:rPr>
        <w:t>.</w:t>
      </w: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 xml:space="preserve">La misión </w:t>
      </w:r>
      <w:r w:rsidR="00587F7B" w:rsidRPr="008519C8">
        <w:rPr>
          <w:rFonts w:ascii="Arial Narrow" w:hAnsi="Arial Narrow"/>
          <w:sz w:val="24"/>
          <w:szCs w:val="24"/>
        </w:rPr>
        <w:t>tendrá una</w:t>
      </w:r>
      <w:r w:rsidRPr="008519C8">
        <w:rPr>
          <w:rFonts w:ascii="Arial Narrow" w:hAnsi="Arial Narrow"/>
          <w:sz w:val="24"/>
          <w:szCs w:val="24"/>
        </w:rPr>
        <w:t xml:space="preserve"> relación estrecha entre </w:t>
      </w:r>
      <w:r w:rsidR="00587F7B" w:rsidRPr="008519C8">
        <w:rPr>
          <w:rFonts w:ascii="Arial Narrow" w:hAnsi="Arial Narrow"/>
          <w:sz w:val="24"/>
          <w:szCs w:val="24"/>
        </w:rPr>
        <w:t>su identidad</w:t>
      </w:r>
      <w:r w:rsidRPr="008519C8">
        <w:rPr>
          <w:rFonts w:ascii="Arial Narrow" w:hAnsi="Arial Narrow"/>
          <w:sz w:val="24"/>
          <w:szCs w:val="24"/>
        </w:rPr>
        <w:t xml:space="preserve">, su propósito y </w:t>
      </w:r>
      <w:r w:rsidR="00587F7B" w:rsidRPr="008519C8">
        <w:rPr>
          <w:rFonts w:ascii="Arial Narrow" w:hAnsi="Arial Narrow"/>
          <w:sz w:val="24"/>
          <w:szCs w:val="24"/>
        </w:rPr>
        <w:t>su capacidad</w:t>
      </w:r>
      <w:r w:rsidRPr="008519C8">
        <w:rPr>
          <w:rFonts w:ascii="Arial Narrow" w:hAnsi="Arial Narrow"/>
          <w:sz w:val="24"/>
          <w:szCs w:val="24"/>
        </w:rPr>
        <w:t xml:space="preserve"> que, la diferencia de manera reconocida o explícita en el</w:t>
      </w:r>
      <w:r w:rsidR="00F4652F">
        <w:rPr>
          <w:rFonts w:ascii="Arial Narrow" w:hAnsi="Arial Narrow"/>
          <w:sz w:val="24"/>
          <w:szCs w:val="24"/>
        </w:rPr>
        <w:t xml:space="preserve"> </w:t>
      </w:r>
      <w:r w:rsidRPr="008519C8">
        <w:rPr>
          <w:rFonts w:ascii="Arial Narrow" w:hAnsi="Arial Narrow"/>
          <w:sz w:val="24"/>
          <w:szCs w:val="24"/>
        </w:rPr>
        <w:t xml:space="preserve">ámbito de su influencia, en su </w:t>
      </w:r>
      <w:r w:rsidR="00587F7B" w:rsidRPr="008519C8">
        <w:rPr>
          <w:rFonts w:ascii="Arial Narrow" w:hAnsi="Arial Narrow"/>
          <w:sz w:val="24"/>
          <w:szCs w:val="24"/>
        </w:rPr>
        <w:t>filosofía y</w:t>
      </w:r>
      <w:r w:rsidRPr="008519C8">
        <w:rPr>
          <w:rFonts w:ascii="Arial Narrow" w:hAnsi="Arial Narrow"/>
          <w:sz w:val="24"/>
          <w:szCs w:val="24"/>
        </w:rPr>
        <w:t xml:space="preserve"> sus valores.</w:t>
      </w:r>
    </w:p>
    <w:p w:rsidR="00335B20" w:rsidRDefault="00335B20" w:rsidP="00BC328F">
      <w:pPr>
        <w:spacing w:after="0" w:line="240" w:lineRule="auto"/>
        <w:jc w:val="both"/>
        <w:rPr>
          <w:rFonts w:ascii="Arial Narrow" w:hAnsi="Arial Narrow"/>
          <w:sz w:val="24"/>
          <w:szCs w:val="24"/>
        </w:rPr>
      </w:pPr>
    </w:p>
    <w:p w:rsidR="00730842" w:rsidRPr="00AC618A" w:rsidRDefault="00772AEA" w:rsidP="00BC328F">
      <w:pPr>
        <w:pStyle w:val="Ttulo2"/>
        <w:spacing w:before="0"/>
      </w:pPr>
      <w:bookmarkStart w:id="74" w:name="_Toc471912146"/>
      <w:bookmarkStart w:id="75" w:name="_Toc471912651"/>
      <w:bookmarkStart w:id="76" w:name="_Toc471913071"/>
      <w:bookmarkStart w:id="77" w:name="_Toc483933965"/>
      <w:bookmarkStart w:id="78" w:name="_Toc483934592"/>
      <w:bookmarkStart w:id="79" w:name="_Toc490496986"/>
      <w:bookmarkStart w:id="80" w:name="_Toc490497139"/>
      <w:bookmarkStart w:id="81" w:name="_Toc490497581"/>
      <w:r>
        <w:t>1</w:t>
      </w:r>
      <w:r w:rsidR="00335B20">
        <w:t>.3</w:t>
      </w:r>
      <w:r w:rsidR="00730842" w:rsidRPr="00AC618A">
        <w:t xml:space="preserve"> Visión</w:t>
      </w:r>
      <w:bookmarkEnd w:id="74"/>
      <w:bookmarkEnd w:id="75"/>
      <w:bookmarkEnd w:id="76"/>
      <w:bookmarkEnd w:id="77"/>
      <w:bookmarkEnd w:id="78"/>
      <w:bookmarkEnd w:id="79"/>
      <w:bookmarkEnd w:id="80"/>
      <w:bookmarkEnd w:id="81"/>
    </w:p>
    <w:p w:rsidR="00335B20" w:rsidRDefault="00335B20" w:rsidP="00BC328F">
      <w:pPr>
        <w:spacing w:after="0" w:line="240" w:lineRule="auto"/>
        <w:jc w:val="both"/>
        <w:rPr>
          <w:rFonts w:ascii="Arial Narrow" w:hAnsi="Arial Narrow"/>
          <w:sz w:val="24"/>
          <w:szCs w:val="24"/>
        </w:rPr>
      </w:pP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 xml:space="preserve">Es la declaración de aquello que </w:t>
      </w:r>
      <w:r w:rsidR="00335B20">
        <w:rPr>
          <w:rFonts w:ascii="Arial Narrow" w:hAnsi="Arial Narrow"/>
          <w:sz w:val="24"/>
          <w:szCs w:val="24"/>
        </w:rPr>
        <w:t xml:space="preserve">el </w:t>
      </w:r>
      <w:r w:rsidR="00D228FF">
        <w:rPr>
          <w:rFonts w:ascii="Arial Narrow" w:hAnsi="Arial Narrow"/>
          <w:sz w:val="24"/>
          <w:szCs w:val="24"/>
        </w:rPr>
        <w:t xml:space="preserve">Sistema Universitario Boliviano </w:t>
      </w:r>
      <w:r w:rsidR="00337E60">
        <w:rPr>
          <w:rFonts w:ascii="Arial Narrow" w:hAnsi="Arial Narrow"/>
          <w:sz w:val="24"/>
          <w:szCs w:val="24"/>
        </w:rPr>
        <w:t>en el contexto de la C</w:t>
      </w:r>
      <w:r w:rsidR="00D228FF">
        <w:rPr>
          <w:rFonts w:ascii="Arial Narrow" w:hAnsi="Arial Narrow"/>
          <w:sz w:val="24"/>
          <w:szCs w:val="24"/>
        </w:rPr>
        <w:t xml:space="preserve">iencia, la Tecnología y la </w:t>
      </w:r>
      <w:r w:rsidR="00B94EDD">
        <w:rPr>
          <w:rFonts w:ascii="Arial Narrow" w:hAnsi="Arial Narrow"/>
          <w:sz w:val="24"/>
          <w:szCs w:val="24"/>
        </w:rPr>
        <w:t>Innovación</w:t>
      </w:r>
      <w:r w:rsidR="00D228FF">
        <w:rPr>
          <w:rFonts w:ascii="Arial Narrow" w:hAnsi="Arial Narrow"/>
          <w:sz w:val="24"/>
          <w:szCs w:val="24"/>
        </w:rPr>
        <w:t xml:space="preserve"> </w:t>
      </w:r>
      <w:r w:rsidRPr="008519C8">
        <w:rPr>
          <w:rFonts w:ascii="Arial Narrow" w:hAnsi="Arial Narrow"/>
          <w:sz w:val="24"/>
          <w:szCs w:val="24"/>
        </w:rPr>
        <w:t>desea ser en el futuro, en la medida en que se alcanzan sus objetivos por la aplicación de sus estrategias.</w:t>
      </w:r>
    </w:p>
    <w:p w:rsidR="00D228FF" w:rsidRPr="008519C8" w:rsidRDefault="00D228FF" w:rsidP="00337E60">
      <w:pPr>
        <w:spacing w:after="0" w:line="240" w:lineRule="auto"/>
        <w:jc w:val="both"/>
        <w:rPr>
          <w:rFonts w:ascii="Arial Narrow" w:hAnsi="Arial Narrow"/>
          <w:sz w:val="24"/>
          <w:szCs w:val="24"/>
        </w:rPr>
      </w:pPr>
    </w:p>
    <w:p w:rsidR="00730842" w:rsidRPr="008519C8" w:rsidRDefault="00730842" w:rsidP="007D14A1">
      <w:pPr>
        <w:spacing w:line="240" w:lineRule="auto"/>
        <w:jc w:val="both"/>
        <w:rPr>
          <w:rFonts w:ascii="Arial Narrow" w:hAnsi="Arial Narrow"/>
          <w:sz w:val="24"/>
          <w:szCs w:val="24"/>
        </w:rPr>
      </w:pPr>
      <w:r w:rsidRPr="008519C8">
        <w:rPr>
          <w:rFonts w:ascii="Arial Narrow" w:hAnsi="Arial Narrow"/>
          <w:sz w:val="24"/>
          <w:szCs w:val="24"/>
        </w:rPr>
        <w:t xml:space="preserve">Apreciación idealizada de lo que sus miembros desean </w:t>
      </w:r>
      <w:r w:rsidR="00337E60">
        <w:rPr>
          <w:rFonts w:ascii="Arial Narrow" w:hAnsi="Arial Narrow"/>
          <w:sz w:val="24"/>
          <w:szCs w:val="24"/>
        </w:rPr>
        <w:t>de la CTI en el SUB</w:t>
      </w:r>
      <w:r w:rsidRPr="008519C8">
        <w:rPr>
          <w:rFonts w:ascii="Arial Narrow" w:hAnsi="Arial Narrow"/>
          <w:sz w:val="24"/>
          <w:szCs w:val="24"/>
        </w:rPr>
        <w:t xml:space="preserve"> en el futuro. </w:t>
      </w: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La visión debe ser precisa, simple y al mismo tiempo retadora. Debe ser conocida y compartida por todos los miembros de la institución.</w:t>
      </w:r>
    </w:p>
    <w:p w:rsidR="00B303CC" w:rsidRDefault="00B303CC" w:rsidP="00BC328F">
      <w:pPr>
        <w:spacing w:after="0" w:line="240" w:lineRule="auto"/>
        <w:jc w:val="both"/>
        <w:rPr>
          <w:rFonts w:ascii="Arial Narrow" w:hAnsi="Arial Narrow"/>
          <w:sz w:val="24"/>
          <w:szCs w:val="24"/>
        </w:rPr>
      </w:pPr>
    </w:p>
    <w:p w:rsidR="00730842" w:rsidRDefault="00772AEA" w:rsidP="00BC328F">
      <w:pPr>
        <w:pStyle w:val="Ttulo2"/>
        <w:spacing w:before="0"/>
      </w:pPr>
      <w:bookmarkStart w:id="82" w:name="_Toc471912147"/>
      <w:bookmarkStart w:id="83" w:name="_Toc471912652"/>
      <w:bookmarkStart w:id="84" w:name="_Toc471913072"/>
      <w:bookmarkStart w:id="85" w:name="_Toc483933966"/>
      <w:bookmarkStart w:id="86" w:name="_Toc483934593"/>
      <w:bookmarkStart w:id="87" w:name="_Toc490496987"/>
      <w:bookmarkStart w:id="88" w:name="_Toc490497140"/>
      <w:bookmarkStart w:id="89" w:name="_Toc490497582"/>
      <w:r>
        <w:t>1</w:t>
      </w:r>
      <w:r w:rsidR="00337E60">
        <w:t xml:space="preserve">.4 </w:t>
      </w:r>
      <w:r w:rsidR="00D228FF">
        <w:t>Los Objetivos estratégicos</w:t>
      </w:r>
      <w:r w:rsidR="00730842" w:rsidRPr="00AC618A">
        <w:t xml:space="preserve">, </w:t>
      </w:r>
      <w:r w:rsidR="00D228FF">
        <w:t xml:space="preserve">los </w:t>
      </w:r>
      <w:r w:rsidR="00730842" w:rsidRPr="00AC618A">
        <w:t xml:space="preserve">objetivos operativos y </w:t>
      </w:r>
      <w:r w:rsidR="00D228FF">
        <w:t xml:space="preserve">las </w:t>
      </w:r>
      <w:r w:rsidR="00730842" w:rsidRPr="00AC618A">
        <w:t>estrategias</w:t>
      </w:r>
      <w:bookmarkEnd w:id="82"/>
      <w:bookmarkEnd w:id="83"/>
      <w:bookmarkEnd w:id="84"/>
      <w:bookmarkEnd w:id="85"/>
      <w:bookmarkEnd w:id="86"/>
      <w:bookmarkEnd w:id="87"/>
      <w:bookmarkEnd w:id="88"/>
      <w:bookmarkEnd w:id="89"/>
    </w:p>
    <w:p w:rsidR="00337E60" w:rsidRPr="00337E60" w:rsidRDefault="00337E60" w:rsidP="00BC328F">
      <w:pPr>
        <w:spacing w:after="0"/>
      </w:pPr>
    </w:p>
    <w:p w:rsidR="00730842" w:rsidRDefault="00D228FF" w:rsidP="00BC328F">
      <w:pPr>
        <w:spacing w:after="0" w:line="240" w:lineRule="auto"/>
        <w:jc w:val="both"/>
        <w:rPr>
          <w:rFonts w:ascii="Arial Narrow" w:hAnsi="Arial Narrow"/>
          <w:sz w:val="24"/>
          <w:szCs w:val="24"/>
        </w:rPr>
      </w:pPr>
      <w:r>
        <w:rPr>
          <w:rFonts w:ascii="Arial Narrow" w:hAnsi="Arial Narrow"/>
          <w:sz w:val="24"/>
          <w:szCs w:val="24"/>
        </w:rPr>
        <w:t>Los objetivos estratégicos son propósitos</w:t>
      </w:r>
      <w:r w:rsidR="00730842" w:rsidRPr="008519C8">
        <w:rPr>
          <w:rFonts w:ascii="Arial Narrow" w:hAnsi="Arial Narrow"/>
          <w:sz w:val="24"/>
          <w:szCs w:val="24"/>
        </w:rPr>
        <w:t xml:space="preserve"> generales, como extensión lógica de la misión, que se pretende alcanzar a largo plazo. Los objetivos </w:t>
      </w:r>
      <w:r>
        <w:rPr>
          <w:rFonts w:ascii="Arial Narrow" w:hAnsi="Arial Narrow"/>
          <w:sz w:val="24"/>
          <w:szCs w:val="24"/>
        </w:rPr>
        <w:t xml:space="preserve">operativos </w:t>
      </w:r>
      <w:r w:rsidR="00730842" w:rsidRPr="008519C8">
        <w:rPr>
          <w:rFonts w:ascii="Arial Narrow" w:hAnsi="Arial Narrow"/>
          <w:sz w:val="24"/>
          <w:szCs w:val="24"/>
        </w:rPr>
        <w:t xml:space="preserve">corresponden a los propósitos específicos, más concretos, expresados en términos cuantitativos y referidos a períodos de tiempo más corto, las estrategias son las acciones que se </w:t>
      </w:r>
      <w:r w:rsidR="00587F7B" w:rsidRPr="008519C8">
        <w:rPr>
          <w:rFonts w:ascii="Arial Narrow" w:hAnsi="Arial Narrow"/>
          <w:sz w:val="24"/>
          <w:szCs w:val="24"/>
        </w:rPr>
        <w:t>realizan para</w:t>
      </w:r>
      <w:r w:rsidR="00730842" w:rsidRPr="008519C8">
        <w:rPr>
          <w:rFonts w:ascii="Arial Narrow" w:hAnsi="Arial Narrow"/>
          <w:sz w:val="24"/>
          <w:szCs w:val="24"/>
        </w:rPr>
        <w:t xml:space="preserve"> alcanzar los objetivos </w:t>
      </w:r>
      <w:r w:rsidR="000F4CD1">
        <w:rPr>
          <w:rFonts w:ascii="Arial Narrow" w:hAnsi="Arial Narrow"/>
          <w:sz w:val="24"/>
          <w:szCs w:val="24"/>
        </w:rPr>
        <w:t>estratégicos</w:t>
      </w:r>
      <w:r w:rsidR="003C4AD2">
        <w:rPr>
          <w:rFonts w:ascii="Arial Narrow" w:hAnsi="Arial Narrow"/>
          <w:sz w:val="24"/>
          <w:szCs w:val="24"/>
        </w:rPr>
        <w:t xml:space="preserve"> y los objetiv</w:t>
      </w:r>
      <w:r w:rsidR="000F4CD1">
        <w:rPr>
          <w:rFonts w:ascii="Arial Narrow" w:hAnsi="Arial Narrow"/>
          <w:sz w:val="24"/>
          <w:szCs w:val="24"/>
        </w:rPr>
        <w:t>os.</w:t>
      </w:r>
    </w:p>
    <w:p w:rsidR="00337E60" w:rsidRPr="008519C8" w:rsidRDefault="00337E60" w:rsidP="00BC328F">
      <w:pPr>
        <w:spacing w:after="0" w:line="240" w:lineRule="auto"/>
        <w:jc w:val="both"/>
        <w:rPr>
          <w:rFonts w:ascii="Arial Narrow" w:hAnsi="Arial Narrow"/>
          <w:sz w:val="24"/>
          <w:szCs w:val="24"/>
        </w:rPr>
      </w:pPr>
    </w:p>
    <w:p w:rsidR="00730842" w:rsidRPr="008519C8" w:rsidRDefault="003375FF" w:rsidP="007D14A1">
      <w:pPr>
        <w:spacing w:line="240" w:lineRule="auto"/>
        <w:jc w:val="both"/>
        <w:rPr>
          <w:rFonts w:ascii="Arial Narrow" w:hAnsi="Arial Narrow"/>
          <w:sz w:val="24"/>
          <w:szCs w:val="24"/>
        </w:rPr>
      </w:pPr>
      <w:r>
        <w:rPr>
          <w:rFonts w:ascii="Arial Narrow" w:hAnsi="Arial Narrow"/>
          <w:sz w:val="24"/>
          <w:szCs w:val="24"/>
        </w:rPr>
        <w:t xml:space="preserve">Los objetivos </w:t>
      </w:r>
      <w:r w:rsidR="00587F7B">
        <w:rPr>
          <w:rFonts w:ascii="Arial Narrow" w:hAnsi="Arial Narrow"/>
          <w:sz w:val="24"/>
          <w:szCs w:val="24"/>
        </w:rPr>
        <w:t>estratégicos serán</w:t>
      </w:r>
      <w:r w:rsidR="00730842" w:rsidRPr="008519C8">
        <w:rPr>
          <w:rFonts w:ascii="Arial Narrow" w:hAnsi="Arial Narrow"/>
          <w:sz w:val="24"/>
          <w:szCs w:val="24"/>
        </w:rPr>
        <w:t xml:space="preserve"> establecidos </w:t>
      </w:r>
      <w:r w:rsidR="00FF2CD5">
        <w:rPr>
          <w:rFonts w:ascii="Arial Narrow" w:hAnsi="Arial Narrow"/>
          <w:sz w:val="24"/>
          <w:szCs w:val="24"/>
        </w:rPr>
        <w:t>después del análisis FODA, con plena participación de</w:t>
      </w:r>
      <w:r>
        <w:rPr>
          <w:rFonts w:ascii="Arial Narrow" w:hAnsi="Arial Narrow"/>
          <w:sz w:val="24"/>
          <w:szCs w:val="24"/>
        </w:rPr>
        <w:t xml:space="preserve"> autoridades e investigadores del </w:t>
      </w:r>
      <w:r w:rsidR="00DF2516">
        <w:rPr>
          <w:rFonts w:ascii="Arial Narrow" w:hAnsi="Arial Narrow"/>
          <w:sz w:val="24"/>
          <w:szCs w:val="24"/>
        </w:rPr>
        <w:t>SUB</w:t>
      </w:r>
      <w:r w:rsidR="00FF2CD5">
        <w:rPr>
          <w:rFonts w:ascii="Arial Narrow" w:hAnsi="Arial Narrow"/>
          <w:sz w:val="24"/>
          <w:szCs w:val="24"/>
        </w:rPr>
        <w:t>, constituirán</w:t>
      </w:r>
      <w:r w:rsidR="00730842" w:rsidRPr="008519C8">
        <w:rPr>
          <w:rFonts w:ascii="Arial Narrow" w:hAnsi="Arial Narrow"/>
          <w:sz w:val="24"/>
          <w:szCs w:val="24"/>
        </w:rPr>
        <w:t xml:space="preserve"> las líneas básicas de desa</w:t>
      </w:r>
      <w:r w:rsidR="00FF2CD5">
        <w:rPr>
          <w:rFonts w:ascii="Arial Narrow" w:hAnsi="Arial Narrow"/>
          <w:sz w:val="24"/>
          <w:szCs w:val="24"/>
        </w:rPr>
        <w:t xml:space="preserve">rrollo de las unidades de investigación e </w:t>
      </w:r>
      <w:r w:rsidR="005C4761">
        <w:rPr>
          <w:rFonts w:ascii="Arial Narrow" w:hAnsi="Arial Narrow"/>
          <w:sz w:val="24"/>
          <w:szCs w:val="24"/>
        </w:rPr>
        <w:t>innovación</w:t>
      </w:r>
      <w:r w:rsidR="00FF2CD5">
        <w:rPr>
          <w:rFonts w:ascii="Arial Narrow" w:hAnsi="Arial Narrow"/>
          <w:sz w:val="24"/>
          <w:szCs w:val="24"/>
        </w:rPr>
        <w:t xml:space="preserve"> en</w:t>
      </w:r>
      <w:r w:rsidR="00730842" w:rsidRPr="008519C8">
        <w:rPr>
          <w:rFonts w:ascii="Arial Narrow" w:hAnsi="Arial Narrow"/>
          <w:sz w:val="24"/>
          <w:szCs w:val="24"/>
        </w:rPr>
        <w:t xml:space="preserve"> la</w:t>
      </w:r>
      <w:r w:rsidR="00FF2CD5">
        <w:rPr>
          <w:rFonts w:ascii="Arial Narrow" w:hAnsi="Arial Narrow"/>
          <w:sz w:val="24"/>
          <w:szCs w:val="24"/>
        </w:rPr>
        <w:t>s</w:t>
      </w:r>
      <w:r w:rsidR="00730842" w:rsidRPr="008519C8">
        <w:rPr>
          <w:rFonts w:ascii="Arial Narrow" w:hAnsi="Arial Narrow"/>
          <w:sz w:val="24"/>
          <w:szCs w:val="24"/>
        </w:rPr>
        <w:t xml:space="preserve"> universidad</w:t>
      </w:r>
      <w:r w:rsidR="00FF2CD5">
        <w:rPr>
          <w:rFonts w:ascii="Arial Narrow" w:hAnsi="Arial Narrow"/>
          <w:sz w:val="24"/>
          <w:szCs w:val="24"/>
        </w:rPr>
        <w:t>es del sistema</w:t>
      </w:r>
      <w:r w:rsidR="00730842" w:rsidRPr="008519C8">
        <w:rPr>
          <w:rFonts w:ascii="Arial Narrow" w:hAnsi="Arial Narrow"/>
          <w:sz w:val="24"/>
          <w:szCs w:val="24"/>
        </w:rPr>
        <w:t xml:space="preserve"> y que están constituidos por uno o </w:t>
      </w:r>
      <w:r w:rsidR="00730842" w:rsidRPr="008519C8">
        <w:rPr>
          <w:rFonts w:ascii="Arial Narrow" w:hAnsi="Arial Narrow"/>
          <w:sz w:val="24"/>
          <w:szCs w:val="24"/>
        </w:rPr>
        <w:lastRenderedPageBreak/>
        <w:t>varios objetivos que tienen un ámbito común. También se pueden definir como resultados a largo plazo.</w:t>
      </w:r>
    </w:p>
    <w:p w:rsidR="00730842" w:rsidRPr="008519C8" w:rsidRDefault="00CD558B" w:rsidP="007D14A1">
      <w:pPr>
        <w:spacing w:line="240" w:lineRule="auto"/>
        <w:jc w:val="both"/>
        <w:rPr>
          <w:rFonts w:ascii="Arial Narrow" w:hAnsi="Arial Narrow"/>
          <w:sz w:val="24"/>
          <w:szCs w:val="24"/>
        </w:rPr>
      </w:pPr>
      <w:r>
        <w:rPr>
          <w:rFonts w:ascii="Arial Narrow" w:hAnsi="Arial Narrow"/>
          <w:sz w:val="24"/>
          <w:szCs w:val="24"/>
        </w:rPr>
        <w:t xml:space="preserve">Los objetivos estratégicos que </w:t>
      </w:r>
      <w:r w:rsidR="00730842" w:rsidRPr="008519C8">
        <w:rPr>
          <w:rFonts w:ascii="Arial Narrow" w:hAnsi="Arial Narrow"/>
          <w:sz w:val="24"/>
          <w:szCs w:val="24"/>
        </w:rPr>
        <w:t xml:space="preserve">han sido establecidos institucionalmente por </w:t>
      </w:r>
      <w:r w:rsidR="00CA19CD">
        <w:rPr>
          <w:rFonts w:ascii="Arial Narrow" w:hAnsi="Arial Narrow"/>
          <w:sz w:val="24"/>
          <w:szCs w:val="24"/>
        </w:rPr>
        <w:t xml:space="preserve">autoridades e investigadores de </w:t>
      </w:r>
      <w:r w:rsidR="00337E60">
        <w:rPr>
          <w:rFonts w:ascii="Arial Narrow" w:hAnsi="Arial Narrow"/>
          <w:sz w:val="24"/>
          <w:szCs w:val="24"/>
        </w:rPr>
        <w:t>las universidades del SUB</w:t>
      </w:r>
      <w:r w:rsidR="00857BB0">
        <w:rPr>
          <w:rFonts w:ascii="Arial Narrow" w:hAnsi="Arial Narrow"/>
          <w:sz w:val="24"/>
          <w:szCs w:val="24"/>
        </w:rPr>
        <w:t xml:space="preserve"> </w:t>
      </w:r>
      <w:r w:rsidR="00730842" w:rsidRPr="008519C8">
        <w:rPr>
          <w:rFonts w:ascii="Arial Narrow" w:hAnsi="Arial Narrow"/>
          <w:sz w:val="24"/>
          <w:szCs w:val="24"/>
        </w:rPr>
        <w:t>son propósitos o resultados a largo plazo necesarios para cumplir la misión y alcanzar la visión, se establecen en términos generales y amplios, no específicos, sin fecha y relacionados</w:t>
      </w:r>
      <w:r w:rsidR="00E02DA7">
        <w:rPr>
          <w:rFonts w:ascii="Arial Narrow" w:hAnsi="Arial Narrow"/>
          <w:sz w:val="24"/>
          <w:szCs w:val="24"/>
        </w:rPr>
        <w:t xml:space="preserve"> </w:t>
      </w:r>
      <w:r w:rsidR="003F51AC">
        <w:rPr>
          <w:rFonts w:ascii="Arial Narrow" w:hAnsi="Arial Narrow"/>
          <w:sz w:val="24"/>
          <w:szCs w:val="24"/>
        </w:rPr>
        <w:t xml:space="preserve">con las áreas y </w:t>
      </w:r>
      <w:r w:rsidR="00587F7B">
        <w:rPr>
          <w:rFonts w:ascii="Arial Narrow" w:hAnsi="Arial Narrow"/>
          <w:sz w:val="24"/>
          <w:szCs w:val="24"/>
        </w:rPr>
        <w:t>líneas estratégicas</w:t>
      </w:r>
      <w:r w:rsidR="00730842" w:rsidRPr="008519C8">
        <w:rPr>
          <w:rFonts w:ascii="Arial Narrow" w:hAnsi="Arial Narrow"/>
          <w:sz w:val="24"/>
          <w:szCs w:val="24"/>
        </w:rPr>
        <w:t xml:space="preserve"> correspondientes.</w:t>
      </w:r>
    </w:p>
    <w:p w:rsidR="00730842" w:rsidRPr="008519C8" w:rsidRDefault="00730842" w:rsidP="007D14A1">
      <w:pPr>
        <w:spacing w:line="240" w:lineRule="auto"/>
        <w:jc w:val="both"/>
        <w:rPr>
          <w:rFonts w:ascii="Arial Narrow" w:hAnsi="Arial Narrow"/>
          <w:sz w:val="24"/>
          <w:szCs w:val="24"/>
        </w:rPr>
      </w:pPr>
      <w:r w:rsidRPr="008519C8">
        <w:rPr>
          <w:rFonts w:ascii="Arial Narrow" w:hAnsi="Arial Narrow"/>
          <w:sz w:val="24"/>
          <w:szCs w:val="24"/>
        </w:rPr>
        <w:t xml:space="preserve">Los objetivos operativos se definen como los objetivos específicos y las acciones orientadas a conseguir cada uno de los objetivos estratégicos, que serán desarrollados por </w:t>
      </w:r>
      <w:r w:rsidR="00337E60">
        <w:rPr>
          <w:rFonts w:ascii="Arial Narrow" w:hAnsi="Arial Narrow"/>
          <w:sz w:val="24"/>
          <w:szCs w:val="24"/>
        </w:rPr>
        <w:t>las direcciones de investigación de las universidades del SUB</w:t>
      </w:r>
      <w:r w:rsidRPr="008519C8">
        <w:rPr>
          <w:rFonts w:ascii="Arial Narrow" w:hAnsi="Arial Narrow"/>
          <w:sz w:val="24"/>
          <w:szCs w:val="24"/>
        </w:rPr>
        <w:t>, deben ser cuantificables para poder medir su grado de cumplimiento. Los indicadores por los que serán evaluados deben especificarse y darse a conocer.</w:t>
      </w:r>
    </w:p>
    <w:p w:rsidR="00730842"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 xml:space="preserve">Las estrategias son las acciones y las actividades para ejecutar o materializar los objetivos operativos, también se definen como los pasos individuales o de grupo necesarios para llegar a conseguir los objetivos operativos. </w:t>
      </w:r>
    </w:p>
    <w:p w:rsidR="00E579D1" w:rsidRPr="008519C8" w:rsidRDefault="00E579D1" w:rsidP="00BC328F">
      <w:pPr>
        <w:spacing w:after="0" w:line="240" w:lineRule="auto"/>
        <w:jc w:val="both"/>
        <w:rPr>
          <w:rFonts w:ascii="Arial Narrow" w:hAnsi="Arial Narrow"/>
          <w:sz w:val="24"/>
          <w:szCs w:val="24"/>
        </w:rPr>
      </w:pPr>
    </w:p>
    <w:p w:rsidR="00730842" w:rsidRPr="00AC618A" w:rsidRDefault="00772AEA" w:rsidP="00BC328F">
      <w:pPr>
        <w:pStyle w:val="Ttulo2"/>
        <w:spacing w:before="0"/>
      </w:pPr>
      <w:bookmarkStart w:id="90" w:name="_Toc471912148"/>
      <w:bookmarkStart w:id="91" w:name="_Toc471912653"/>
      <w:bookmarkStart w:id="92" w:name="_Toc471913073"/>
      <w:bookmarkStart w:id="93" w:name="_Toc483933967"/>
      <w:bookmarkStart w:id="94" w:name="_Toc483934594"/>
      <w:bookmarkStart w:id="95" w:name="_Toc490496988"/>
      <w:bookmarkStart w:id="96" w:name="_Toc490497141"/>
      <w:bookmarkStart w:id="97" w:name="_Toc490497583"/>
      <w:r>
        <w:t>1</w:t>
      </w:r>
      <w:r w:rsidR="00337E60">
        <w:t>.5</w:t>
      </w:r>
      <w:r w:rsidR="007E52A7">
        <w:t xml:space="preserve"> </w:t>
      </w:r>
      <w:r w:rsidR="00730842" w:rsidRPr="00AC618A">
        <w:t>Seguimiento y evaluación del cumplimiento del Plan e indicadores</w:t>
      </w:r>
      <w:bookmarkEnd w:id="90"/>
      <w:bookmarkEnd w:id="91"/>
      <w:bookmarkEnd w:id="92"/>
      <w:bookmarkEnd w:id="93"/>
      <w:bookmarkEnd w:id="94"/>
      <w:bookmarkEnd w:id="95"/>
      <w:bookmarkEnd w:id="96"/>
      <w:bookmarkEnd w:id="97"/>
      <w:r w:rsidR="00730842" w:rsidRPr="00AC618A">
        <w:t xml:space="preserve"> </w:t>
      </w:r>
    </w:p>
    <w:p w:rsidR="00B303CC" w:rsidRDefault="00B303CC" w:rsidP="00BC328F">
      <w:pPr>
        <w:spacing w:after="0" w:line="240" w:lineRule="auto"/>
        <w:jc w:val="both"/>
        <w:rPr>
          <w:rFonts w:ascii="Arial Narrow" w:hAnsi="Arial Narrow"/>
          <w:sz w:val="24"/>
          <w:szCs w:val="24"/>
        </w:rPr>
      </w:pPr>
    </w:p>
    <w:p w:rsidR="00730842" w:rsidRPr="00F43DA1" w:rsidRDefault="00730842" w:rsidP="00BC328F">
      <w:pPr>
        <w:spacing w:after="0" w:line="240" w:lineRule="auto"/>
        <w:jc w:val="both"/>
        <w:rPr>
          <w:rFonts w:ascii="Arial Narrow" w:hAnsi="Arial Narrow"/>
          <w:sz w:val="24"/>
          <w:szCs w:val="24"/>
        </w:rPr>
      </w:pPr>
      <w:r w:rsidRPr="00F43DA1">
        <w:rPr>
          <w:rFonts w:ascii="Arial Narrow" w:hAnsi="Arial Narrow"/>
          <w:sz w:val="24"/>
          <w:szCs w:val="24"/>
        </w:rPr>
        <w:t xml:space="preserve">Se diseñará una serie de indicadores para el seguimiento y el control del cumplimiento en la ejecución del plan. La verificación de los niveles de cumplimiento o grado de avance en el logro de los objetivos operativos y de las estrategias, deben ser internamente comprobados, con el fin de adoptar acciones correctoras en caso de ser necesarias. </w:t>
      </w:r>
    </w:p>
    <w:p w:rsidR="00B303CC" w:rsidRDefault="00CD52FA" w:rsidP="00CD52FA">
      <w:pPr>
        <w:tabs>
          <w:tab w:val="left" w:pos="1517"/>
        </w:tabs>
        <w:spacing w:after="0" w:line="240" w:lineRule="auto"/>
        <w:jc w:val="both"/>
        <w:rPr>
          <w:rFonts w:ascii="Arial Narrow" w:hAnsi="Arial Narrow"/>
          <w:sz w:val="24"/>
          <w:szCs w:val="24"/>
        </w:rPr>
      </w:pPr>
      <w:r>
        <w:rPr>
          <w:rFonts w:ascii="Arial Narrow" w:hAnsi="Arial Narrow"/>
          <w:sz w:val="24"/>
          <w:szCs w:val="24"/>
        </w:rPr>
        <w:tab/>
      </w:r>
    </w:p>
    <w:p w:rsidR="00730842" w:rsidRDefault="00730842" w:rsidP="00BC328F">
      <w:pPr>
        <w:spacing w:after="0" w:line="240" w:lineRule="auto"/>
        <w:jc w:val="both"/>
        <w:rPr>
          <w:rFonts w:ascii="Arial Narrow" w:hAnsi="Arial Narrow"/>
          <w:sz w:val="24"/>
          <w:szCs w:val="24"/>
        </w:rPr>
      </w:pPr>
      <w:r w:rsidRPr="00F43DA1">
        <w:rPr>
          <w:rFonts w:ascii="Arial Narrow" w:hAnsi="Arial Narrow"/>
          <w:sz w:val="24"/>
          <w:szCs w:val="24"/>
        </w:rPr>
        <w:t>Los indicadores verificables son los resultados (documentos, infraestructura, equipos, proyectos ejecutados, profesionales formados, etc.) que permiten comprobar el cumplimiento de los objetivos operativos; deben ser verificables objetivamente en cuanto a: cantidad, calidad, tiempo (duración)</w:t>
      </w:r>
      <w:r w:rsidR="00337E60">
        <w:rPr>
          <w:rFonts w:ascii="Arial Narrow" w:hAnsi="Arial Narrow"/>
          <w:sz w:val="24"/>
          <w:szCs w:val="24"/>
        </w:rPr>
        <w:t xml:space="preserve"> grupo objetivo</w:t>
      </w:r>
      <w:r w:rsidRPr="00F43DA1">
        <w:rPr>
          <w:rFonts w:ascii="Arial Narrow" w:hAnsi="Arial Narrow"/>
          <w:sz w:val="24"/>
          <w:szCs w:val="24"/>
        </w:rPr>
        <w:t xml:space="preserve"> y lugar.</w:t>
      </w:r>
    </w:p>
    <w:p w:rsidR="00DF2516" w:rsidRDefault="00DF2516" w:rsidP="00BC328F">
      <w:pPr>
        <w:spacing w:after="0" w:line="240" w:lineRule="auto"/>
        <w:jc w:val="both"/>
        <w:rPr>
          <w:rFonts w:ascii="Arial Narrow" w:hAnsi="Arial Narrow"/>
          <w:sz w:val="24"/>
          <w:szCs w:val="24"/>
        </w:rPr>
      </w:pPr>
    </w:p>
    <w:p w:rsidR="00730842" w:rsidRPr="00AC618A" w:rsidRDefault="00772AEA" w:rsidP="00BC328F">
      <w:pPr>
        <w:pStyle w:val="Ttulo2"/>
        <w:spacing w:before="0"/>
      </w:pPr>
      <w:bookmarkStart w:id="98" w:name="_Toc471912149"/>
      <w:bookmarkStart w:id="99" w:name="_Toc471912654"/>
      <w:bookmarkStart w:id="100" w:name="_Toc471913074"/>
      <w:bookmarkStart w:id="101" w:name="_Toc483933968"/>
      <w:bookmarkStart w:id="102" w:name="_Toc483934595"/>
      <w:bookmarkStart w:id="103" w:name="_Toc490496989"/>
      <w:bookmarkStart w:id="104" w:name="_Toc490497142"/>
      <w:bookmarkStart w:id="105" w:name="_Toc490497584"/>
      <w:r>
        <w:t>1</w:t>
      </w:r>
      <w:r w:rsidR="007E52A7">
        <w:t>.</w:t>
      </w:r>
      <w:r w:rsidR="00B303CC">
        <w:t>6</w:t>
      </w:r>
      <w:r w:rsidR="007E52A7">
        <w:t xml:space="preserve"> </w:t>
      </w:r>
      <w:r w:rsidR="00730842" w:rsidRPr="00AC618A">
        <w:t>Declaración de valores</w:t>
      </w:r>
      <w:bookmarkEnd w:id="98"/>
      <w:bookmarkEnd w:id="99"/>
      <w:bookmarkEnd w:id="100"/>
      <w:bookmarkEnd w:id="101"/>
      <w:bookmarkEnd w:id="102"/>
      <w:bookmarkEnd w:id="103"/>
      <w:bookmarkEnd w:id="104"/>
      <w:bookmarkEnd w:id="105"/>
    </w:p>
    <w:p w:rsidR="00B303CC" w:rsidRDefault="00B303CC" w:rsidP="00BC328F">
      <w:pPr>
        <w:spacing w:after="0" w:line="240" w:lineRule="auto"/>
        <w:jc w:val="both"/>
        <w:rPr>
          <w:rFonts w:ascii="Arial Narrow" w:hAnsi="Arial Narrow"/>
          <w:sz w:val="24"/>
          <w:szCs w:val="24"/>
        </w:rPr>
      </w:pPr>
    </w:p>
    <w:p w:rsidR="00730842" w:rsidRPr="003E5C1A" w:rsidRDefault="00730842" w:rsidP="00BC328F">
      <w:pPr>
        <w:spacing w:after="0" w:line="240" w:lineRule="auto"/>
        <w:jc w:val="both"/>
        <w:rPr>
          <w:rFonts w:ascii="Arial Narrow" w:hAnsi="Arial Narrow"/>
          <w:sz w:val="24"/>
          <w:szCs w:val="24"/>
        </w:rPr>
      </w:pPr>
      <w:r w:rsidRPr="008519C8">
        <w:rPr>
          <w:rFonts w:ascii="Arial Narrow" w:hAnsi="Arial Narrow"/>
          <w:sz w:val="24"/>
          <w:szCs w:val="24"/>
        </w:rPr>
        <w:t>Los valores son los ideales que norman la convivencia cotidiana e imponen una filosofía de vida de los docentes</w:t>
      </w:r>
      <w:r w:rsidR="00F15F7C">
        <w:rPr>
          <w:rFonts w:ascii="Arial Narrow" w:hAnsi="Arial Narrow"/>
          <w:sz w:val="24"/>
          <w:szCs w:val="24"/>
        </w:rPr>
        <w:t>, los</w:t>
      </w:r>
      <w:r w:rsidR="00B303CC">
        <w:rPr>
          <w:rFonts w:ascii="Arial Narrow" w:hAnsi="Arial Narrow"/>
          <w:sz w:val="24"/>
          <w:szCs w:val="24"/>
        </w:rPr>
        <w:t xml:space="preserve"> investigadores</w:t>
      </w:r>
      <w:r w:rsidRPr="008519C8">
        <w:rPr>
          <w:rFonts w:ascii="Arial Narrow" w:hAnsi="Arial Narrow"/>
          <w:sz w:val="24"/>
          <w:szCs w:val="24"/>
        </w:rPr>
        <w:t xml:space="preserve">, los </w:t>
      </w:r>
      <w:r w:rsidR="00B303CC">
        <w:rPr>
          <w:rFonts w:ascii="Arial Narrow" w:hAnsi="Arial Narrow"/>
          <w:sz w:val="24"/>
          <w:szCs w:val="24"/>
        </w:rPr>
        <w:t xml:space="preserve">gestores y </w:t>
      </w:r>
      <w:r w:rsidR="00F15F7C">
        <w:rPr>
          <w:rFonts w:ascii="Arial Narrow" w:hAnsi="Arial Narrow"/>
          <w:sz w:val="24"/>
          <w:szCs w:val="24"/>
        </w:rPr>
        <w:t xml:space="preserve">los </w:t>
      </w:r>
      <w:r w:rsidRPr="008519C8">
        <w:rPr>
          <w:rFonts w:ascii="Arial Narrow" w:hAnsi="Arial Narrow"/>
          <w:sz w:val="24"/>
          <w:szCs w:val="24"/>
        </w:rPr>
        <w:t xml:space="preserve">administrativos </w:t>
      </w:r>
      <w:r w:rsidR="00B303CC">
        <w:rPr>
          <w:rFonts w:ascii="Arial Narrow" w:hAnsi="Arial Narrow"/>
          <w:sz w:val="24"/>
          <w:szCs w:val="24"/>
        </w:rPr>
        <w:t>del SUB</w:t>
      </w:r>
      <w:r w:rsidRPr="008519C8">
        <w:rPr>
          <w:rFonts w:ascii="Arial Narrow" w:hAnsi="Arial Narrow"/>
          <w:sz w:val="24"/>
          <w:szCs w:val="24"/>
        </w:rPr>
        <w:t>, estos valores generan un referente apropiado para el cumplimien</w:t>
      </w:r>
      <w:r w:rsidR="003E5C1A">
        <w:rPr>
          <w:rFonts w:ascii="Arial Narrow" w:hAnsi="Arial Narrow"/>
          <w:sz w:val="24"/>
          <w:szCs w:val="24"/>
        </w:rPr>
        <w:t xml:space="preserve">to de la misión institucional. </w:t>
      </w:r>
    </w:p>
    <w:p w:rsidR="00553DCF" w:rsidRDefault="00553DCF" w:rsidP="00BC328F">
      <w:pPr>
        <w:tabs>
          <w:tab w:val="left" w:pos="7035"/>
        </w:tabs>
        <w:spacing w:after="0" w:line="240" w:lineRule="auto"/>
        <w:jc w:val="both"/>
        <w:rPr>
          <w:rFonts w:ascii="Arial Narrow" w:hAnsi="Arial Narrow"/>
          <w:b/>
          <w:sz w:val="24"/>
          <w:szCs w:val="24"/>
        </w:rPr>
      </w:pPr>
    </w:p>
    <w:p w:rsidR="00553DCF" w:rsidRDefault="00772AEA" w:rsidP="00BC328F">
      <w:pPr>
        <w:pStyle w:val="Ttulo2"/>
        <w:spacing w:before="0"/>
      </w:pPr>
      <w:bookmarkStart w:id="106" w:name="_Toc471912150"/>
      <w:bookmarkStart w:id="107" w:name="_Toc471912655"/>
      <w:bookmarkStart w:id="108" w:name="_Toc471913075"/>
      <w:bookmarkStart w:id="109" w:name="_Toc483933969"/>
      <w:bookmarkStart w:id="110" w:name="_Toc483934596"/>
      <w:bookmarkStart w:id="111" w:name="_Toc490496990"/>
      <w:bookmarkStart w:id="112" w:name="_Toc490497143"/>
      <w:bookmarkStart w:id="113" w:name="_Toc490497585"/>
      <w:r>
        <w:t>1</w:t>
      </w:r>
      <w:r w:rsidR="00553DCF">
        <w:t>.7 Instrumentos conceptuales</w:t>
      </w:r>
      <w:r w:rsidR="00B50AD9">
        <w:t xml:space="preserve"> de I+D+i</w:t>
      </w:r>
      <w:bookmarkEnd w:id="106"/>
      <w:bookmarkEnd w:id="107"/>
      <w:bookmarkEnd w:id="108"/>
      <w:bookmarkEnd w:id="109"/>
      <w:bookmarkEnd w:id="110"/>
      <w:bookmarkEnd w:id="111"/>
      <w:bookmarkEnd w:id="112"/>
      <w:bookmarkEnd w:id="113"/>
    </w:p>
    <w:p w:rsidR="00553DCF" w:rsidRDefault="00553DCF" w:rsidP="00BC328F">
      <w:pPr>
        <w:tabs>
          <w:tab w:val="left" w:pos="7035"/>
        </w:tabs>
        <w:spacing w:after="0" w:line="240" w:lineRule="auto"/>
        <w:jc w:val="both"/>
        <w:rPr>
          <w:rFonts w:ascii="Arial Narrow" w:hAnsi="Arial Narrow"/>
          <w:sz w:val="24"/>
          <w:szCs w:val="24"/>
        </w:rPr>
      </w:pPr>
    </w:p>
    <w:p w:rsidR="00553DCF" w:rsidRDefault="00553DCF" w:rsidP="00BC328F">
      <w:pPr>
        <w:tabs>
          <w:tab w:val="left" w:pos="7035"/>
        </w:tabs>
        <w:spacing w:after="0" w:line="240" w:lineRule="auto"/>
        <w:jc w:val="both"/>
        <w:rPr>
          <w:rFonts w:ascii="Arial Narrow" w:hAnsi="Arial Narrow"/>
          <w:sz w:val="24"/>
          <w:szCs w:val="24"/>
        </w:rPr>
      </w:pPr>
      <w:r>
        <w:rPr>
          <w:rFonts w:ascii="Arial Narrow" w:hAnsi="Arial Narrow"/>
          <w:sz w:val="24"/>
          <w:szCs w:val="24"/>
        </w:rPr>
        <w:t>Es importante la c</w:t>
      </w:r>
      <w:r w:rsidRPr="00553DCF">
        <w:rPr>
          <w:rFonts w:ascii="Arial Narrow" w:hAnsi="Arial Narrow"/>
          <w:sz w:val="24"/>
          <w:szCs w:val="24"/>
        </w:rPr>
        <w:t xml:space="preserve">oncepción, </w:t>
      </w:r>
      <w:r w:rsidR="00F62309">
        <w:rPr>
          <w:rFonts w:ascii="Arial Narrow" w:hAnsi="Arial Narrow"/>
          <w:sz w:val="24"/>
          <w:szCs w:val="24"/>
        </w:rPr>
        <w:t xml:space="preserve">la </w:t>
      </w:r>
      <w:r w:rsidRPr="00553DCF">
        <w:rPr>
          <w:rFonts w:ascii="Arial Narrow" w:hAnsi="Arial Narrow"/>
          <w:sz w:val="24"/>
          <w:szCs w:val="24"/>
        </w:rPr>
        <w:t xml:space="preserve">interpretación y </w:t>
      </w:r>
      <w:r w:rsidR="00F62309">
        <w:rPr>
          <w:rFonts w:ascii="Arial Narrow" w:hAnsi="Arial Narrow"/>
          <w:sz w:val="24"/>
          <w:szCs w:val="24"/>
        </w:rPr>
        <w:t xml:space="preserve">la </w:t>
      </w:r>
      <w:r w:rsidRPr="00553DCF">
        <w:rPr>
          <w:rFonts w:ascii="Arial Narrow" w:hAnsi="Arial Narrow"/>
          <w:sz w:val="24"/>
          <w:szCs w:val="24"/>
        </w:rPr>
        <w:t xml:space="preserve">aplicación de elementos teórico conceptuales sobre gestión </w:t>
      </w:r>
      <w:r w:rsidR="00CD52FA" w:rsidRPr="00553DCF">
        <w:rPr>
          <w:rFonts w:ascii="Arial Narrow" w:hAnsi="Arial Narrow"/>
          <w:sz w:val="24"/>
          <w:szCs w:val="24"/>
        </w:rPr>
        <w:t>de Investigación</w:t>
      </w:r>
      <w:r w:rsidRPr="00553DCF">
        <w:rPr>
          <w:rFonts w:ascii="Arial Narrow" w:hAnsi="Arial Narrow"/>
          <w:sz w:val="24"/>
          <w:szCs w:val="24"/>
        </w:rPr>
        <w:t>, Desarrollo e Innovación (I+D+i) basado</w:t>
      </w:r>
      <w:r>
        <w:rPr>
          <w:rFonts w:ascii="Arial Narrow" w:hAnsi="Arial Narrow"/>
          <w:sz w:val="24"/>
          <w:szCs w:val="24"/>
        </w:rPr>
        <w:t>s</w:t>
      </w:r>
      <w:r w:rsidRPr="00553DCF">
        <w:rPr>
          <w:rFonts w:ascii="Arial Narrow" w:hAnsi="Arial Narrow"/>
          <w:sz w:val="24"/>
          <w:szCs w:val="24"/>
        </w:rPr>
        <w:t xml:space="preserve"> en modelos establecidos en un momento específico.</w:t>
      </w:r>
    </w:p>
    <w:p w:rsid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553DCF">
      <w:pPr>
        <w:tabs>
          <w:tab w:val="left" w:pos="7035"/>
        </w:tabs>
        <w:spacing w:after="0" w:line="240" w:lineRule="auto"/>
        <w:jc w:val="both"/>
        <w:rPr>
          <w:rFonts w:ascii="Arial Narrow" w:hAnsi="Arial Narrow"/>
          <w:b/>
          <w:sz w:val="24"/>
          <w:szCs w:val="24"/>
        </w:rPr>
      </w:pPr>
      <w:r w:rsidRPr="00553DCF">
        <w:rPr>
          <w:rFonts w:ascii="Arial Narrow" w:hAnsi="Arial Narrow"/>
          <w:b/>
          <w:sz w:val="24"/>
          <w:szCs w:val="24"/>
        </w:rPr>
        <w:t>Definición de I+D</w:t>
      </w:r>
    </w:p>
    <w:p w:rsidR="00553DCF" w:rsidRDefault="00553DCF"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La Investigación y </w:t>
      </w:r>
      <w:r w:rsidR="00F15F7C">
        <w:rPr>
          <w:rFonts w:ascii="Arial Narrow" w:hAnsi="Arial Narrow"/>
          <w:sz w:val="24"/>
          <w:szCs w:val="24"/>
        </w:rPr>
        <w:t xml:space="preserve">el </w:t>
      </w:r>
      <w:r w:rsidR="00624D04">
        <w:rPr>
          <w:rFonts w:ascii="Arial Narrow" w:hAnsi="Arial Narrow"/>
          <w:sz w:val="24"/>
          <w:szCs w:val="24"/>
        </w:rPr>
        <w:t>Desarrollo E</w:t>
      </w:r>
      <w:r w:rsidRPr="00553DCF">
        <w:rPr>
          <w:rFonts w:ascii="Arial Narrow" w:hAnsi="Arial Narrow"/>
          <w:sz w:val="24"/>
          <w:szCs w:val="24"/>
        </w:rPr>
        <w:t>xperimental se define como el conjunto de trabajos creativos que se emprenden de modo sistemático a fin de aumentar el volumen de conocimientos, incluidos el conocimiento del hombre, la cultura y la sociedad, así como la utilizac</w:t>
      </w:r>
      <w:r w:rsidR="00F62309">
        <w:rPr>
          <w:rFonts w:ascii="Arial Narrow" w:hAnsi="Arial Narrow"/>
          <w:sz w:val="24"/>
          <w:szCs w:val="24"/>
        </w:rPr>
        <w:t>ión de esa suma de conocimiento colectivo</w:t>
      </w:r>
      <w:r w:rsidRPr="00553DCF">
        <w:rPr>
          <w:rFonts w:ascii="Arial Narrow" w:hAnsi="Arial Narrow"/>
          <w:sz w:val="24"/>
          <w:szCs w:val="24"/>
        </w:rPr>
        <w:t xml:space="preserve"> para concebir nuevas aplicaciones. Frascati (2002).</w:t>
      </w:r>
    </w:p>
    <w:p w:rsidR="00CD52FA" w:rsidRDefault="00CD52FA"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CD52FA">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El término I+D engloba tres actividades:</w:t>
      </w:r>
    </w:p>
    <w:p w:rsidR="00553DCF" w:rsidRPr="00553DCF" w:rsidRDefault="00553DCF" w:rsidP="00CD52FA">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 </w:t>
      </w:r>
    </w:p>
    <w:p w:rsidR="00553DCF" w:rsidRPr="00DF2516" w:rsidRDefault="00553DCF" w:rsidP="00C74661">
      <w:pPr>
        <w:pStyle w:val="Prrafodelista"/>
        <w:numPr>
          <w:ilvl w:val="0"/>
          <w:numId w:val="112"/>
        </w:numPr>
        <w:tabs>
          <w:tab w:val="left" w:pos="7035"/>
        </w:tabs>
        <w:spacing w:after="0" w:line="240" w:lineRule="auto"/>
        <w:jc w:val="both"/>
        <w:rPr>
          <w:rFonts w:ascii="Arial Narrow" w:hAnsi="Arial Narrow"/>
          <w:sz w:val="24"/>
          <w:szCs w:val="24"/>
        </w:rPr>
      </w:pPr>
      <w:r w:rsidRPr="00DF2516">
        <w:rPr>
          <w:rFonts w:ascii="Arial Narrow" w:hAnsi="Arial Narrow"/>
          <w:sz w:val="24"/>
          <w:szCs w:val="24"/>
        </w:rPr>
        <w:t xml:space="preserve">Investigación básica </w:t>
      </w:r>
    </w:p>
    <w:p w:rsidR="00553DCF" w:rsidRPr="00DF2516" w:rsidRDefault="00553DCF" w:rsidP="00C74661">
      <w:pPr>
        <w:pStyle w:val="Prrafodelista"/>
        <w:numPr>
          <w:ilvl w:val="0"/>
          <w:numId w:val="112"/>
        </w:numPr>
        <w:tabs>
          <w:tab w:val="left" w:pos="7035"/>
        </w:tabs>
        <w:spacing w:after="0" w:line="240" w:lineRule="auto"/>
        <w:jc w:val="both"/>
        <w:rPr>
          <w:rFonts w:ascii="Arial Narrow" w:hAnsi="Arial Narrow"/>
          <w:sz w:val="24"/>
          <w:szCs w:val="24"/>
        </w:rPr>
      </w:pPr>
      <w:r w:rsidRPr="00DF2516">
        <w:rPr>
          <w:rFonts w:ascii="Arial Narrow" w:hAnsi="Arial Narrow"/>
          <w:sz w:val="24"/>
          <w:szCs w:val="24"/>
        </w:rPr>
        <w:t xml:space="preserve">Investigación aplicada </w:t>
      </w:r>
    </w:p>
    <w:p w:rsidR="00553DCF" w:rsidRPr="00DF2516" w:rsidRDefault="00553DCF" w:rsidP="00C74661">
      <w:pPr>
        <w:pStyle w:val="Prrafodelista"/>
        <w:numPr>
          <w:ilvl w:val="0"/>
          <w:numId w:val="112"/>
        </w:numPr>
        <w:tabs>
          <w:tab w:val="left" w:pos="7035"/>
        </w:tabs>
        <w:spacing w:after="0" w:line="240" w:lineRule="auto"/>
        <w:jc w:val="both"/>
        <w:rPr>
          <w:rFonts w:ascii="Arial Narrow" w:hAnsi="Arial Narrow"/>
          <w:sz w:val="24"/>
          <w:szCs w:val="24"/>
        </w:rPr>
      </w:pPr>
      <w:r w:rsidRPr="00DF2516">
        <w:rPr>
          <w:rFonts w:ascii="Arial Narrow" w:hAnsi="Arial Narrow"/>
          <w:sz w:val="24"/>
          <w:szCs w:val="24"/>
        </w:rPr>
        <w:t>Desarrollo experimental</w:t>
      </w:r>
    </w:p>
    <w:p w:rsid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La </w:t>
      </w:r>
      <w:r w:rsidRPr="00553DCF">
        <w:rPr>
          <w:rFonts w:ascii="Arial Narrow" w:hAnsi="Arial Narrow"/>
          <w:b/>
          <w:sz w:val="24"/>
          <w:szCs w:val="24"/>
        </w:rPr>
        <w:t>investigación básica</w:t>
      </w:r>
      <w:r w:rsidRPr="00553DCF">
        <w:rPr>
          <w:rFonts w:ascii="Arial Narrow" w:hAnsi="Arial Narrow"/>
          <w:sz w:val="24"/>
          <w:szCs w:val="24"/>
        </w:rPr>
        <w:t xml:space="preserve"> consiste en trabajos experimental</w:t>
      </w:r>
      <w:r w:rsidR="00624D04">
        <w:rPr>
          <w:rFonts w:ascii="Arial Narrow" w:hAnsi="Arial Narrow"/>
          <w:sz w:val="24"/>
          <w:szCs w:val="24"/>
        </w:rPr>
        <w:t xml:space="preserve"> </w:t>
      </w:r>
      <w:r w:rsidRPr="00553DCF">
        <w:rPr>
          <w:rFonts w:ascii="Arial Narrow" w:hAnsi="Arial Narrow"/>
          <w:sz w:val="24"/>
          <w:szCs w:val="24"/>
        </w:rPr>
        <w:t xml:space="preserve">es o teóricos que se emprenden principalmente para obtener nuevos conocimientos acerca de los fundamentos de los fenómenos y hechos observables, </w:t>
      </w:r>
      <w:r w:rsidR="00F62309">
        <w:rPr>
          <w:rFonts w:ascii="Arial Narrow" w:hAnsi="Arial Narrow"/>
          <w:sz w:val="24"/>
          <w:szCs w:val="24"/>
        </w:rPr>
        <w:t>conocimientos descriptivos que caracterizan la naturaleza y los fenómenos</w:t>
      </w:r>
      <w:r w:rsidR="00B9323F">
        <w:rPr>
          <w:rFonts w:ascii="Arial Narrow" w:hAnsi="Arial Narrow"/>
          <w:sz w:val="24"/>
          <w:szCs w:val="24"/>
        </w:rPr>
        <w:t xml:space="preserve"> del mundo que nos rodea</w:t>
      </w:r>
      <w:r w:rsidR="00F62309">
        <w:rPr>
          <w:rFonts w:ascii="Arial Narrow" w:hAnsi="Arial Narrow"/>
          <w:sz w:val="24"/>
          <w:szCs w:val="24"/>
        </w:rPr>
        <w:t xml:space="preserve">, </w:t>
      </w:r>
      <w:r w:rsidRPr="00553DCF">
        <w:rPr>
          <w:rFonts w:ascii="Arial Narrow" w:hAnsi="Arial Narrow"/>
          <w:sz w:val="24"/>
          <w:szCs w:val="24"/>
        </w:rPr>
        <w:t>sin pensar en darles ninguna aplicación o utilización determinada.</w:t>
      </w:r>
    </w:p>
    <w:p w:rsidR="00553DCF" w:rsidRP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Analiza propiedades, estructuras y relaciones con el fin de formular y contrastar hipótesis, teorías o leyes. El realizador de la investigación básica puede no conocer aplicaciones reales cuando hace la investigación. Los resultados generalmente se publican en revistas científicas o se difunden directamente entre organismos o personas interesadas.</w:t>
      </w:r>
    </w:p>
    <w:p w:rsidR="00553DCF" w:rsidRDefault="00553DCF" w:rsidP="00553DCF">
      <w:pPr>
        <w:tabs>
          <w:tab w:val="left" w:pos="7035"/>
        </w:tabs>
        <w:spacing w:after="0" w:line="240" w:lineRule="auto"/>
        <w:jc w:val="both"/>
        <w:rPr>
          <w:rFonts w:ascii="Arial Narrow" w:hAnsi="Arial Narrow"/>
          <w:b/>
          <w:sz w:val="24"/>
          <w:szCs w:val="24"/>
        </w:rPr>
      </w:pPr>
    </w:p>
    <w:p w:rsidR="00553DCF" w:rsidRP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La </w:t>
      </w:r>
      <w:r w:rsidRPr="00553DCF">
        <w:rPr>
          <w:rFonts w:ascii="Arial Narrow" w:hAnsi="Arial Narrow"/>
          <w:b/>
          <w:sz w:val="24"/>
          <w:szCs w:val="24"/>
        </w:rPr>
        <w:t>investigación aplicada</w:t>
      </w:r>
      <w:r w:rsidRPr="00553DCF">
        <w:rPr>
          <w:rFonts w:ascii="Arial Narrow" w:hAnsi="Arial Narrow"/>
          <w:sz w:val="24"/>
          <w:szCs w:val="24"/>
        </w:rPr>
        <w:t xml:space="preserve"> consiste en trabajos originales realizados para adquirir nuevos conocimientos; sin embargo, está dirigida fundamentalmente hacia un objetivo práctico específico.</w:t>
      </w:r>
    </w:p>
    <w:p w:rsidR="00553DCF" w:rsidRPr="00553DCF" w:rsidRDefault="00553DCF"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La investigación aplicada se emprende para determinar los posibles usos de los resultados de la investigación básica, o para determinar nuevos métodos o formas de alcanzar objetivos específicos predeterminados. Este tipo de investigación implica la consideración de todos los conocimientos existentes y su profundización, en un intento de solucionar problemas específicos. Los conocimientos </w:t>
      </w:r>
      <w:r w:rsidR="00B9323F">
        <w:rPr>
          <w:rFonts w:ascii="Arial Narrow" w:hAnsi="Arial Narrow"/>
          <w:sz w:val="24"/>
          <w:szCs w:val="24"/>
        </w:rPr>
        <w:t>y</w:t>
      </w:r>
      <w:r w:rsidRPr="00553DCF">
        <w:rPr>
          <w:rFonts w:ascii="Arial Narrow" w:hAnsi="Arial Narrow"/>
          <w:sz w:val="24"/>
          <w:szCs w:val="24"/>
        </w:rPr>
        <w:t xml:space="preserve"> las informaciones obtenidas</w:t>
      </w:r>
      <w:r w:rsidR="00B9323F">
        <w:rPr>
          <w:rFonts w:ascii="Arial Narrow" w:hAnsi="Arial Narrow"/>
          <w:sz w:val="24"/>
          <w:szCs w:val="24"/>
        </w:rPr>
        <w:t xml:space="preserve"> que sustentan</w:t>
      </w:r>
      <w:r w:rsidRPr="00553DCF">
        <w:rPr>
          <w:rFonts w:ascii="Arial Narrow" w:hAnsi="Arial Narrow"/>
          <w:sz w:val="24"/>
          <w:szCs w:val="24"/>
        </w:rPr>
        <w:t xml:space="preserve"> la investigación aplicada son frecuentemente patentados aunque también pueden mantenerse en secreto.</w:t>
      </w:r>
    </w:p>
    <w:p w:rsidR="00553DCF" w:rsidRDefault="00553DCF"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El </w:t>
      </w:r>
      <w:r w:rsidRPr="00553DCF">
        <w:rPr>
          <w:rFonts w:ascii="Arial Narrow" w:hAnsi="Arial Narrow"/>
          <w:b/>
          <w:sz w:val="24"/>
          <w:szCs w:val="24"/>
        </w:rPr>
        <w:t>Desarrollo Tecnológico</w:t>
      </w:r>
      <w:r w:rsidRPr="00553DCF">
        <w:rPr>
          <w:rFonts w:ascii="Arial Narrow" w:hAnsi="Arial Narrow"/>
          <w:sz w:val="24"/>
          <w:szCs w:val="24"/>
        </w:rPr>
        <w:t xml:space="preserve"> (DT) es la aplicación de los</w:t>
      </w:r>
      <w:r w:rsidR="009B003E">
        <w:rPr>
          <w:rFonts w:ascii="Arial Narrow" w:hAnsi="Arial Narrow"/>
          <w:sz w:val="24"/>
          <w:szCs w:val="24"/>
        </w:rPr>
        <w:t xml:space="preserve"> resultados de la investigación,</w:t>
      </w:r>
      <w:r w:rsidRPr="00553DCF">
        <w:rPr>
          <w:rFonts w:ascii="Arial Narrow" w:hAnsi="Arial Narrow"/>
          <w:sz w:val="24"/>
          <w:szCs w:val="24"/>
        </w:rPr>
        <w:t xml:space="preserve"> o de cualquier otro tipo de conoci</w:t>
      </w:r>
      <w:r w:rsidR="009B003E">
        <w:rPr>
          <w:rFonts w:ascii="Arial Narrow" w:hAnsi="Arial Narrow"/>
          <w:sz w:val="24"/>
          <w:szCs w:val="24"/>
        </w:rPr>
        <w:t>miento científico, al</w:t>
      </w:r>
      <w:r w:rsidR="00B9323F">
        <w:rPr>
          <w:rFonts w:ascii="Arial Narrow" w:hAnsi="Arial Narrow"/>
          <w:sz w:val="24"/>
          <w:szCs w:val="24"/>
        </w:rPr>
        <w:t xml:space="preserve"> diseño, </w:t>
      </w:r>
      <w:r w:rsidR="009B003E">
        <w:rPr>
          <w:rFonts w:ascii="Arial Narrow" w:hAnsi="Arial Narrow"/>
          <w:sz w:val="24"/>
          <w:szCs w:val="24"/>
        </w:rPr>
        <w:t>la construcción o</w:t>
      </w:r>
      <w:r w:rsidRPr="00553DCF">
        <w:rPr>
          <w:rFonts w:ascii="Arial Narrow" w:hAnsi="Arial Narrow"/>
          <w:sz w:val="24"/>
          <w:szCs w:val="24"/>
        </w:rPr>
        <w:t xml:space="preserve"> la fabricación</w:t>
      </w:r>
      <w:r w:rsidR="009B003E">
        <w:rPr>
          <w:rFonts w:ascii="Arial Narrow" w:hAnsi="Arial Narrow"/>
          <w:sz w:val="24"/>
          <w:szCs w:val="24"/>
        </w:rPr>
        <w:t xml:space="preserve"> de nuevos materiales, productos e insumos p</w:t>
      </w:r>
      <w:r w:rsidRPr="00553DCF">
        <w:rPr>
          <w:rFonts w:ascii="Arial Narrow" w:hAnsi="Arial Narrow"/>
          <w:sz w:val="24"/>
          <w:szCs w:val="24"/>
        </w:rPr>
        <w:t xml:space="preserve">ara el </w:t>
      </w:r>
      <w:r w:rsidR="00B9323F">
        <w:rPr>
          <w:rFonts w:ascii="Arial Narrow" w:hAnsi="Arial Narrow"/>
          <w:sz w:val="24"/>
          <w:szCs w:val="24"/>
        </w:rPr>
        <w:t xml:space="preserve">desarrollo </w:t>
      </w:r>
      <w:r w:rsidR="009B003E">
        <w:rPr>
          <w:rFonts w:ascii="Arial Narrow" w:hAnsi="Arial Narrow"/>
          <w:sz w:val="24"/>
          <w:szCs w:val="24"/>
        </w:rPr>
        <w:t xml:space="preserve">de nuevos procesos y </w:t>
      </w:r>
      <w:r w:rsidRPr="00553DCF">
        <w:rPr>
          <w:rFonts w:ascii="Arial Narrow" w:hAnsi="Arial Narrow"/>
          <w:sz w:val="24"/>
          <w:szCs w:val="24"/>
        </w:rPr>
        <w:t>sistemas de producción o de prestación de servicios, así como la mejora tecnológica sustancial de materiales, productos, procesos o sistemas preexistentes. Esta actividad incluirá la materialización de los resultados de la investigación en un plano, esquema o diseño, así</w:t>
      </w:r>
      <w:r w:rsidR="009B003E">
        <w:rPr>
          <w:rFonts w:ascii="Arial Narrow" w:hAnsi="Arial Narrow"/>
          <w:sz w:val="24"/>
          <w:szCs w:val="24"/>
        </w:rPr>
        <w:t xml:space="preserve"> como la creación de prototipos,</w:t>
      </w:r>
      <w:r w:rsidRPr="00553DCF">
        <w:rPr>
          <w:rFonts w:ascii="Arial Narrow" w:hAnsi="Arial Narrow"/>
          <w:sz w:val="24"/>
          <w:szCs w:val="24"/>
        </w:rPr>
        <w:t xml:space="preserve"> los proyectos de demostración inicial o proyectos piloto, siempre que los mismos no se conviertan o utilicen en aplicaciones industriales o para su explotación comercial.</w:t>
      </w:r>
    </w:p>
    <w:p w:rsid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553DCF">
      <w:pPr>
        <w:tabs>
          <w:tab w:val="left" w:pos="7035"/>
        </w:tabs>
        <w:spacing w:after="0" w:line="240" w:lineRule="auto"/>
        <w:jc w:val="both"/>
        <w:rPr>
          <w:rFonts w:ascii="Arial Narrow" w:hAnsi="Arial Narrow"/>
          <w:b/>
          <w:sz w:val="24"/>
          <w:szCs w:val="24"/>
        </w:rPr>
      </w:pPr>
      <w:r w:rsidRPr="00553DCF">
        <w:rPr>
          <w:rFonts w:ascii="Arial Narrow" w:hAnsi="Arial Narrow"/>
          <w:b/>
          <w:sz w:val="24"/>
          <w:szCs w:val="24"/>
        </w:rPr>
        <w:t xml:space="preserve">Definición de Innovación   </w:t>
      </w:r>
    </w:p>
    <w:p w:rsidR="00553DCF" w:rsidRDefault="00553DCF"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La definición de Innovación, recogida en el Manual de Oslo (2005), elaborado por la Organización para la Cooperación y D</w:t>
      </w:r>
      <w:r>
        <w:rPr>
          <w:rFonts w:ascii="Arial Narrow" w:hAnsi="Arial Narrow"/>
          <w:sz w:val="24"/>
          <w:szCs w:val="24"/>
        </w:rPr>
        <w:t xml:space="preserve">esarrollo Económicos (OCDE) es: </w:t>
      </w:r>
      <w:r w:rsidRPr="00553DCF">
        <w:rPr>
          <w:rFonts w:ascii="Arial Narrow" w:hAnsi="Arial Narrow"/>
          <w:sz w:val="24"/>
          <w:szCs w:val="24"/>
        </w:rPr>
        <w:t xml:space="preserve">“Una innovación es la introducción de un nuevo, o significativamente mejorado, producto (bien o servicio), de un proceso, de un nuevo método de comercialización o de un nuevo método </w:t>
      </w:r>
      <w:r w:rsidR="001A7606">
        <w:rPr>
          <w:rFonts w:ascii="Arial Narrow" w:hAnsi="Arial Narrow"/>
          <w:sz w:val="24"/>
          <w:szCs w:val="24"/>
        </w:rPr>
        <w:t>de organización</w:t>
      </w:r>
      <w:r w:rsidRPr="00553DCF">
        <w:rPr>
          <w:rFonts w:ascii="Arial Narrow" w:hAnsi="Arial Narrow"/>
          <w:sz w:val="24"/>
          <w:szCs w:val="24"/>
        </w:rPr>
        <w:t>, en las prácticas internas de la empresa, la organización del lugar de trabajo o las relaciones exteriores.”</w:t>
      </w:r>
    </w:p>
    <w:p w:rsidR="00553DCF" w:rsidRDefault="00553DCF" w:rsidP="00553DCF">
      <w:pPr>
        <w:tabs>
          <w:tab w:val="left" w:pos="7035"/>
        </w:tabs>
        <w:spacing w:after="0" w:line="240" w:lineRule="auto"/>
        <w:jc w:val="both"/>
        <w:rPr>
          <w:rFonts w:ascii="Arial Narrow" w:hAnsi="Arial Narrow"/>
          <w:sz w:val="24"/>
          <w:szCs w:val="24"/>
        </w:rPr>
      </w:pPr>
    </w:p>
    <w:p w:rsid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Es el arte de transformar el conocimiento en r</w:t>
      </w:r>
      <w:r>
        <w:rPr>
          <w:rFonts w:ascii="Arial Narrow" w:hAnsi="Arial Narrow"/>
          <w:sz w:val="24"/>
          <w:szCs w:val="24"/>
        </w:rPr>
        <w:t xml:space="preserve">iqueza y mejor </w:t>
      </w:r>
      <w:r w:rsidR="001A7606">
        <w:rPr>
          <w:rFonts w:ascii="Arial Narrow" w:hAnsi="Arial Narrow"/>
          <w:sz w:val="24"/>
          <w:szCs w:val="24"/>
        </w:rPr>
        <w:t xml:space="preserve">la </w:t>
      </w:r>
      <w:r>
        <w:rPr>
          <w:rFonts w:ascii="Arial Narrow" w:hAnsi="Arial Narrow"/>
          <w:sz w:val="24"/>
          <w:szCs w:val="24"/>
        </w:rPr>
        <w:t xml:space="preserve">calidad de vida (Fundación COTEC </w:t>
      </w:r>
      <w:r w:rsidRPr="00553DCF">
        <w:rPr>
          <w:rFonts w:ascii="Arial Narrow" w:hAnsi="Arial Narrow"/>
          <w:sz w:val="24"/>
          <w:szCs w:val="24"/>
        </w:rPr>
        <w:t>2012).</w:t>
      </w:r>
    </w:p>
    <w:p w:rsidR="00553DCF" w:rsidRDefault="00553DCF" w:rsidP="00553DCF">
      <w:pPr>
        <w:tabs>
          <w:tab w:val="left" w:pos="7035"/>
        </w:tabs>
        <w:spacing w:after="0" w:line="240" w:lineRule="auto"/>
        <w:jc w:val="both"/>
        <w:rPr>
          <w:rFonts w:ascii="Arial Narrow" w:hAnsi="Arial Narrow"/>
          <w:sz w:val="24"/>
          <w:szCs w:val="24"/>
        </w:rPr>
      </w:pPr>
    </w:p>
    <w:p w:rsidR="00553DCF" w:rsidRPr="00553DCF"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Una </w:t>
      </w:r>
      <w:r w:rsidRPr="00B50AD9">
        <w:rPr>
          <w:rFonts w:ascii="Arial Narrow" w:hAnsi="Arial Narrow"/>
          <w:b/>
          <w:sz w:val="24"/>
          <w:szCs w:val="24"/>
        </w:rPr>
        <w:t>innovación de producto</w:t>
      </w:r>
      <w:r w:rsidRPr="00553DCF">
        <w:rPr>
          <w:rFonts w:ascii="Arial Narrow" w:hAnsi="Arial Narrow"/>
          <w:sz w:val="24"/>
          <w:szCs w:val="24"/>
        </w:rPr>
        <w:t xml:space="preserve"> se corresponde con la introducción de un bien o de un servicio nuevo, o significativamente mejorado, en cuanto a sus características o en cuan</w:t>
      </w:r>
      <w:r w:rsidR="00B50AD9">
        <w:rPr>
          <w:rFonts w:ascii="Arial Narrow" w:hAnsi="Arial Narrow"/>
          <w:sz w:val="24"/>
          <w:szCs w:val="24"/>
        </w:rPr>
        <w:t xml:space="preserve">to al uso al que se destina. </w:t>
      </w:r>
      <w:r w:rsidRPr="00553DCF">
        <w:rPr>
          <w:rFonts w:ascii="Arial Narrow" w:hAnsi="Arial Narrow"/>
          <w:sz w:val="24"/>
          <w:szCs w:val="24"/>
        </w:rPr>
        <w:t>Esta definición incluye la mejora significativa de las características técnicas, de los componentes y los materiales, de la informática integrada, de la facilidad de uso u otras características funcionales.</w:t>
      </w:r>
    </w:p>
    <w:p w:rsidR="00553DCF" w:rsidRPr="00553DCF" w:rsidRDefault="00553DCF" w:rsidP="00553DCF">
      <w:pPr>
        <w:tabs>
          <w:tab w:val="left" w:pos="7035"/>
        </w:tabs>
        <w:spacing w:after="0" w:line="240" w:lineRule="auto"/>
        <w:jc w:val="both"/>
        <w:rPr>
          <w:rFonts w:ascii="Arial Narrow" w:hAnsi="Arial Narrow"/>
          <w:sz w:val="24"/>
          <w:szCs w:val="24"/>
        </w:rPr>
      </w:pPr>
    </w:p>
    <w:p w:rsidR="00B50AD9" w:rsidRDefault="00553DCF" w:rsidP="00553DCF">
      <w:pPr>
        <w:tabs>
          <w:tab w:val="left" w:pos="7035"/>
        </w:tabs>
        <w:spacing w:after="0" w:line="240" w:lineRule="auto"/>
        <w:jc w:val="both"/>
        <w:rPr>
          <w:rFonts w:ascii="Arial Narrow" w:hAnsi="Arial Narrow"/>
          <w:sz w:val="24"/>
          <w:szCs w:val="24"/>
        </w:rPr>
      </w:pPr>
      <w:r w:rsidRPr="00553DCF">
        <w:rPr>
          <w:rFonts w:ascii="Arial Narrow" w:hAnsi="Arial Narrow"/>
          <w:sz w:val="24"/>
          <w:szCs w:val="24"/>
        </w:rPr>
        <w:t xml:space="preserve">El término “producto” cubre a la </w:t>
      </w:r>
      <w:r w:rsidR="00B50AD9">
        <w:rPr>
          <w:rFonts w:ascii="Arial Narrow" w:hAnsi="Arial Narrow"/>
          <w:sz w:val="24"/>
          <w:szCs w:val="24"/>
        </w:rPr>
        <w:t xml:space="preserve">vez los bienes y los servicios. </w:t>
      </w:r>
      <w:r w:rsidRPr="00553DCF">
        <w:rPr>
          <w:rFonts w:ascii="Arial Narrow" w:hAnsi="Arial Narrow"/>
          <w:sz w:val="24"/>
          <w:szCs w:val="24"/>
        </w:rPr>
        <w:t>Las innovaciones de producto en los servicios pueden incluir mejoras significativas en la manera en que estos servicios se prestan (en términos de eficiencia o rapidez, por ejemplo), la adición de nuevas funciones o características a servicios existentes, o la introducción de servicios enteramente nuevos.</w:t>
      </w:r>
    </w:p>
    <w:p w:rsidR="00B50AD9" w:rsidRDefault="00B50AD9" w:rsidP="00553DCF">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 xml:space="preserve">Una </w:t>
      </w:r>
      <w:r w:rsidRPr="00B50AD9">
        <w:rPr>
          <w:rFonts w:ascii="Arial Narrow" w:hAnsi="Arial Narrow"/>
          <w:b/>
          <w:sz w:val="24"/>
          <w:szCs w:val="24"/>
        </w:rPr>
        <w:t>innovación de proceso</w:t>
      </w:r>
      <w:r w:rsidRPr="00B50AD9">
        <w:rPr>
          <w:rFonts w:ascii="Arial Narrow" w:hAnsi="Arial Narrow"/>
          <w:sz w:val="24"/>
          <w:szCs w:val="24"/>
        </w:rPr>
        <w:t xml:space="preserve"> es la introducción de un nuevo, o significativamente mejorado, proceso de producción o de distribución. Ello implica cambios significativos en las técnicas, los materiales y/o los programas informáticos. </w:t>
      </w:r>
    </w:p>
    <w:p w:rsidR="00B50AD9" w:rsidRPr="00B50AD9" w:rsidRDefault="00B50AD9" w:rsidP="00B50AD9">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Las innovaciones de proceso pueden tener por objeto disminuir los costes unitarios de producción o distribución, mejorar la calidad, o producir o distribuir nuevos productos o sensiblemente mejorados.</w:t>
      </w:r>
    </w:p>
    <w:p w:rsidR="00B50AD9" w:rsidRPr="00B50AD9" w:rsidRDefault="00B50AD9" w:rsidP="00B50AD9">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Los métodos de distribución están vinculados a la logística de la empresa y engloban los equipos, los programas informáticos y las técnicas para el abastecimiento de insumos, la asignación de suministros en el seno de la empresa o la distribución de productos finales.</w:t>
      </w:r>
    </w:p>
    <w:p w:rsidR="00B50AD9" w:rsidRPr="00B50AD9" w:rsidRDefault="00B50AD9" w:rsidP="00B50AD9">
      <w:pPr>
        <w:tabs>
          <w:tab w:val="left" w:pos="7035"/>
        </w:tabs>
        <w:spacing w:after="0" w:line="240" w:lineRule="auto"/>
        <w:jc w:val="both"/>
        <w:rPr>
          <w:rFonts w:ascii="Arial Narrow" w:hAnsi="Arial Narrow"/>
          <w:sz w:val="24"/>
          <w:szCs w:val="24"/>
        </w:rPr>
      </w:pPr>
    </w:p>
    <w:p w:rsid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Las innovaciones de proceso incluyen los nuevos, o significativamente mejorados, métodos de creación y de prestación de servicios.</w:t>
      </w:r>
    </w:p>
    <w:p w:rsidR="00B50AD9" w:rsidRDefault="00B50AD9" w:rsidP="00B50AD9">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 xml:space="preserve">Una </w:t>
      </w:r>
      <w:r w:rsidRPr="00B50AD9">
        <w:rPr>
          <w:rFonts w:ascii="Arial Narrow" w:hAnsi="Arial Narrow"/>
          <w:b/>
          <w:sz w:val="24"/>
          <w:szCs w:val="24"/>
        </w:rPr>
        <w:t>innovación de mercadotecnia</w:t>
      </w:r>
      <w:r w:rsidRPr="00B50AD9">
        <w:rPr>
          <w:rFonts w:ascii="Arial Narrow" w:hAnsi="Arial Narrow"/>
          <w:sz w:val="24"/>
          <w:szCs w:val="24"/>
        </w:rPr>
        <w:t xml:space="preserve"> es la aplicación de un nuevo método de comercialización que implique cambios significativos del diseño o el envasado de un producto, su posicionamiento, su promoción o su tarificación. </w:t>
      </w:r>
    </w:p>
    <w:p w:rsidR="00B50AD9" w:rsidRPr="00B50AD9" w:rsidRDefault="00B50AD9" w:rsidP="00B50AD9">
      <w:pPr>
        <w:tabs>
          <w:tab w:val="left" w:pos="7035"/>
        </w:tabs>
        <w:spacing w:after="0" w:line="240" w:lineRule="auto"/>
        <w:jc w:val="both"/>
        <w:rPr>
          <w:rFonts w:ascii="Arial Narrow" w:hAnsi="Arial Narrow"/>
          <w:sz w:val="24"/>
          <w:szCs w:val="24"/>
        </w:rPr>
      </w:pPr>
    </w:p>
    <w:p w:rsid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Las innovaciones de mercadotecnia tratan de satisfacer mejor las necesidades de los consumidore</w:t>
      </w:r>
      <w:r w:rsidR="003F435D">
        <w:rPr>
          <w:rFonts w:ascii="Arial Narrow" w:hAnsi="Arial Narrow"/>
          <w:sz w:val="24"/>
          <w:szCs w:val="24"/>
        </w:rPr>
        <w:t xml:space="preserve">s, de abrir nuevos mercados </w:t>
      </w:r>
      <w:r w:rsidR="00D85DE6">
        <w:rPr>
          <w:rFonts w:ascii="Arial Narrow" w:hAnsi="Arial Narrow"/>
          <w:sz w:val="24"/>
          <w:szCs w:val="24"/>
        </w:rPr>
        <w:t>o posicionar</w:t>
      </w:r>
      <w:r w:rsidR="003F435D">
        <w:rPr>
          <w:rFonts w:ascii="Arial Narrow" w:hAnsi="Arial Narrow"/>
          <w:sz w:val="24"/>
          <w:szCs w:val="24"/>
        </w:rPr>
        <w:t xml:space="preserve"> en el </w:t>
      </w:r>
      <w:r w:rsidR="00D85DE6">
        <w:rPr>
          <w:rFonts w:ascii="Arial Narrow" w:hAnsi="Arial Narrow"/>
          <w:sz w:val="24"/>
          <w:szCs w:val="24"/>
        </w:rPr>
        <w:t xml:space="preserve">mercado </w:t>
      </w:r>
      <w:r w:rsidR="00D85DE6" w:rsidRPr="00B50AD9">
        <w:rPr>
          <w:rFonts w:ascii="Arial Narrow" w:hAnsi="Arial Narrow"/>
          <w:sz w:val="24"/>
          <w:szCs w:val="24"/>
        </w:rPr>
        <w:t>una</w:t>
      </w:r>
      <w:r w:rsidRPr="00B50AD9">
        <w:rPr>
          <w:rFonts w:ascii="Arial Narrow" w:hAnsi="Arial Narrow"/>
          <w:sz w:val="24"/>
          <w:szCs w:val="24"/>
        </w:rPr>
        <w:t xml:space="preserve"> nueva manera</w:t>
      </w:r>
      <w:r w:rsidR="003F435D">
        <w:rPr>
          <w:rFonts w:ascii="Arial Narrow" w:hAnsi="Arial Narrow"/>
          <w:sz w:val="24"/>
          <w:szCs w:val="24"/>
        </w:rPr>
        <w:t xml:space="preserve"> de presentar</w:t>
      </w:r>
      <w:r w:rsidRPr="00B50AD9">
        <w:rPr>
          <w:rFonts w:ascii="Arial Narrow" w:hAnsi="Arial Narrow"/>
          <w:sz w:val="24"/>
          <w:szCs w:val="24"/>
        </w:rPr>
        <w:t xml:space="preserve"> un producto de</w:t>
      </w:r>
      <w:r w:rsidR="003F435D">
        <w:rPr>
          <w:rFonts w:ascii="Arial Narrow" w:hAnsi="Arial Narrow"/>
          <w:sz w:val="24"/>
          <w:szCs w:val="24"/>
        </w:rPr>
        <w:t xml:space="preserve"> </w:t>
      </w:r>
      <w:r w:rsidRPr="00B50AD9">
        <w:rPr>
          <w:rFonts w:ascii="Arial Narrow" w:hAnsi="Arial Narrow"/>
          <w:sz w:val="24"/>
          <w:szCs w:val="24"/>
        </w:rPr>
        <w:t>la empresa</w:t>
      </w:r>
      <w:r w:rsidR="003F435D">
        <w:rPr>
          <w:rFonts w:ascii="Arial Narrow" w:hAnsi="Arial Narrow"/>
          <w:sz w:val="24"/>
          <w:szCs w:val="24"/>
        </w:rPr>
        <w:t>,</w:t>
      </w:r>
      <w:r w:rsidRPr="00B50AD9">
        <w:rPr>
          <w:rFonts w:ascii="Arial Narrow" w:hAnsi="Arial Narrow"/>
          <w:sz w:val="24"/>
          <w:szCs w:val="24"/>
        </w:rPr>
        <w:t xml:space="preserve"> con el fin de aumentar las ventas. El nuevo método de comercialización puede haber sido puesto a punto por la empresa innovadora o </w:t>
      </w:r>
      <w:r w:rsidR="003F435D" w:rsidRPr="00B50AD9">
        <w:rPr>
          <w:rFonts w:ascii="Arial Narrow" w:hAnsi="Arial Narrow"/>
          <w:sz w:val="24"/>
          <w:szCs w:val="24"/>
        </w:rPr>
        <w:t>adoptada</w:t>
      </w:r>
      <w:r w:rsidRPr="00B50AD9">
        <w:rPr>
          <w:rFonts w:ascii="Arial Narrow" w:hAnsi="Arial Narrow"/>
          <w:sz w:val="24"/>
          <w:szCs w:val="24"/>
        </w:rPr>
        <w:t xml:space="preserve"> de otra empresa u organización. La introducción de nuevos métodos de comercialización puede referirse tanto a productos nuevos como a ya existentes.</w:t>
      </w:r>
    </w:p>
    <w:p w:rsidR="00B50AD9" w:rsidRDefault="00B50AD9" w:rsidP="00553DCF">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 xml:space="preserve">Una </w:t>
      </w:r>
      <w:r w:rsidRPr="00B50AD9">
        <w:rPr>
          <w:rFonts w:ascii="Arial Narrow" w:hAnsi="Arial Narrow"/>
          <w:b/>
          <w:sz w:val="24"/>
          <w:szCs w:val="24"/>
        </w:rPr>
        <w:t>innovación de organización</w:t>
      </w:r>
      <w:r w:rsidRPr="00B50AD9">
        <w:rPr>
          <w:rFonts w:ascii="Arial Narrow" w:hAnsi="Arial Narrow"/>
          <w:sz w:val="24"/>
          <w:szCs w:val="24"/>
        </w:rPr>
        <w:t xml:space="preserve"> es la introducción de un nuevo método </w:t>
      </w:r>
      <w:r w:rsidR="003F435D">
        <w:rPr>
          <w:rFonts w:ascii="Arial Narrow" w:hAnsi="Arial Narrow"/>
          <w:sz w:val="24"/>
          <w:szCs w:val="24"/>
        </w:rPr>
        <w:t xml:space="preserve">de </w:t>
      </w:r>
      <w:r w:rsidR="003F435D" w:rsidRPr="00B50AD9">
        <w:rPr>
          <w:rFonts w:ascii="Arial Narrow" w:hAnsi="Arial Narrow"/>
          <w:sz w:val="24"/>
          <w:szCs w:val="24"/>
        </w:rPr>
        <w:t>o</w:t>
      </w:r>
      <w:r w:rsidR="003F435D">
        <w:rPr>
          <w:rFonts w:ascii="Arial Narrow" w:hAnsi="Arial Narrow"/>
          <w:sz w:val="24"/>
          <w:szCs w:val="24"/>
        </w:rPr>
        <w:t>rganización en la práctica</w:t>
      </w:r>
      <w:r w:rsidRPr="00B50AD9">
        <w:rPr>
          <w:rFonts w:ascii="Arial Narrow" w:hAnsi="Arial Narrow"/>
          <w:sz w:val="24"/>
          <w:szCs w:val="24"/>
        </w:rPr>
        <w:t xml:space="preserve">, la </w:t>
      </w:r>
      <w:r w:rsidR="003F435D">
        <w:rPr>
          <w:rFonts w:ascii="Arial Narrow" w:hAnsi="Arial Narrow"/>
          <w:sz w:val="24"/>
          <w:szCs w:val="24"/>
        </w:rPr>
        <w:t xml:space="preserve">disposición u </w:t>
      </w:r>
      <w:r w:rsidRPr="00B50AD9">
        <w:rPr>
          <w:rFonts w:ascii="Arial Narrow" w:hAnsi="Arial Narrow"/>
          <w:sz w:val="24"/>
          <w:szCs w:val="24"/>
        </w:rPr>
        <w:t>organización del lugar de trabajo o las relaciones exteriores de la empresa.</w:t>
      </w:r>
    </w:p>
    <w:p w:rsidR="00B50AD9" w:rsidRPr="00B50AD9" w:rsidRDefault="00B50AD9" w:rsidP="00B50AD9">
      <w:pPr>
        <w:tabs>
          <w:tab w:val="left" w:pos="7035"/>
        </w:tabs>
        <w:spacing w:after="0" w:line="240" w:lineRule="auto"/>
        <w:jc w:val="both"/>
        <w:rPr>
          <w:rFonts w:ascii="Arial Narrow" w:hAnsi="Arial Narrow"/>
          <w:sz w:val="24"/>
          <w:szCs w:val="24"/>
        </w:rPr>
      </w:pPr>
    </w:p>
    <w:p w:rsidR="00B50AD9" w:rsidRPr="00B50AD9" w:rsidRDefault="00B50AD9" w:rsidP="00B50AD9">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Las innovaciones de organización pueden tener por objeto mejorar los resultados de una empresa reduciendo los costes administrativos o de transacción, mejorando el nivel de satisfacción en el trabajo (y, por consiguiente, aumentar la productividad), facilitando el acceso a bienes no comercializados (como el conocimiento externo no catalogado) o reduciendo los costes de los suministros.</w:t>
      </w:r>
    </w:p>
    <w:p w:rsidR="00B50AD9" w:rsidRPr="00B50AD9" w:rsidRDefault="00B50AD9" w:rsidP="00B50AD9">
      <w:pPr>
        <w:tabs>
          <w:tab w:val="left" w:pos="7035"/>
        </w:tabs>
        <w:spacing w:after="0" w:line="240" w:lineRule="auto"/>
        <w:jc w:val="both"/>
        <w:rPr>
          <w:rFonts w:ascii="Arial Narrow" w:hAnsi="Arial Narrow"/>
          <w:sz w:val="24"/>
          <w:szCs w:val="24"/>
        </w:rPr>
      </w:pPr>
    </w:p>
    <w:p w:rsidR="00FD278C" w:rsidRDefault="00B50AD9" w:rsidP="00FD278C">
      <w:pPr>
        <w:tabs>
          <w:tab w:val="left" w:pos="7035"/>
        </w:tabs>
        <w:spacing w:after="0" w:line="240" w:lineRule="auto"/>
        <w:jc w:val="both"/>
        <w:rPr>
          <w:rFonts w:ascii="Arial Narrow" w:hAnsi="Arial Narrow"/>
          <w:sz w:val="24"/>
          <w:szCs w:val="24"/>
        </w:rPr>
      </w:pPr>
      <w:r w:rsidRPr="00B50AD9">
        <w:rPr>
          <w:rFonts w:ascii="Arial Narrow" w:hAnsi="Arial Narrow"/>
          <w:sz w:val="24"/>
          <w:szCs w:val="24"/>
        </w:rPr>
        <w:t>Las innovaciones de organización en las prácticas empresariales implican la introducción de nuevos métodos para organizar las rutinas y los procedimientos de gestión de los trabajos.</w:t>
      </w:r>
      <w:bookmarkStart w:id="114" w:name="_Toc471912151"/>
      <w:bookmarkStart w:id="115" w:name="_Toc471912656"/>
      <w:bookmarkStart w:id="116" w:name="_Toc471913076"/>
    </w:p>
    <w:p w:rsidR="009420F9" w:rsidRDefault="009420F9" w:rsidP="00FD278C">
      <w:pPr>
        <w:tabs>
          <w:tab w:val="left" w:pos="7035"/>
        </w:tabs>
        <w:spacing w:after="0" w:line="240" w:lineRule="auto"/>
        <w:jc w:val="both"/>
        <w:rPr>
          <w:rFonts w:ascii="Arial Narrow" w:hAnsi="Arial Narrow"/>
          <w:sz w:val="24"/>
          <w:szCs w:val="24"/>
        </w:rPr>
      </w:pPr>
    </w:p>
    <w:p w:rsidR="009420F9" w:rsidRDefault="009420F9" w:rsidP="00FD278C">
      <w:pPr>
        <w:tabs>
          <w:tab w:val="left" w:pos="7035"/>
        </w:tabs>
        <w:spacing w:after="0" w:line="240" w:lineRule="auto"/>
        <w:jc w:val="both"/>
        <w:rPr>
          <w:rFonts w:ascii="Arial Narrow" w:hAnsi="Arial Narrow"/>
          <w:sz w:val="24"/>
          <w:szCs w:val="24"/>
        </w:rPr>
      </w:pPr>
    </w:p>
    <w:p w:rsid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La Transdisciplinariedad</w:t>
      </w:r>
      <w:r w:rsidRPr="009420F9">
        <w:rPr>
          <w:rFonts w:ascii="Arial Narrow" w:hAnsi="Arial Narrow"/>
          <w:sz w:val="24"/>
          <w:szCs w:val="24"/>
        </w:rPr>
        <w:t xml:space="preserve"> </w:t>
      </w:r>
      <w:r>
        <w:rPr>
          <w:rFonts w:ascii="Arial Narrow" w:hAnsi="Arial Narrow"/>
          <w:sz w:val="24"/>
          <w:szCs w:val="24"/>
        </w:rPr>
        <w:t xml:space="preserve"> </w:t>
      </w:r>
    </w:p>
    <w:p w:rsidR="009420F9" w:rsidRDefault="009420F9" w:rsidP="009420F9">
      <w:pPr>
        <w:tabs>
          <w:tab w:val="left" w:pos="7035"/>
        </w:tabs>
        <w:spacing w:after="0" w:line="240" w:lineRule="auto"/>
        <w:jc w:val="both"/>
        <w:rPr>
          <w:rFonts w:ascii="Arial Narrow" w:hAnsi="Arial Narrow"/>
          <w:sz w:val="24"/>
          <w:szCs w:val="24"/>
        </w:rPr>
      </w:pPr>
    </w:p>
    <w:p w:rsidR="009420F9" w:rsidRDefault="009420F9" w:rsidP="009420F9">
      <w:pPr>
        <w:tabs>
          <w:tab w:val="left" w:pos="7035"/>
        </w:tabs>
        <w:spacing w:after="0" w:line="240" w:lineRule="auto"/>
        <w:jc w:val="both"/>
        <w:rPr>
          <w:rFonts w:ascii="Arial Narrow" w:hAnsi="Arial Narrow"/>
          <w:sz w:val="24"/>
          <w:szCs w:val="24"/>
        </w:rPr>
      </w:pPr>
      <w:r>
        <w:rPr>
          <w:rFonts w:ascii="Arial Narrow" w:hAnsi="Arial Narrow"/>
          <w:sz w:val="24"/>
          <w:szCs w:val="24"/>
        </w:rPr>
        <w:t>S</w:t>
      </w:r>
      <w:r w:rsidRPr="009420F9">
        <w:rPr>
          <w:rFonts w:ascii="Arial Narrow" w:hAnsi="Arial Narrow"/>
          <w:sz w:val="24"/>
          <w:szCs w:val="24"/>
        </w:rPr>
        <w:t>e entiende como</w:t>
      </w:r>
      <w:r>
        <w:rPr>
          <w:rFonts w:ascii="Arial Narrow" w:hAnsi="Arial Narrow"/>
          <w:sz w:val="24"/>
          <w:szCs w:val="24"/>
        </w:rPr>
        <w:t xml:space="preserve"> parte de un proceso de co-pro</w:t>
      </w:r>
      <w:r w:rsidRPr="009420F9">
        <w:rPr>
          <w:rFonts w:ascii="Arial Narrow" w:hAnsi="Arial Narrow"/>
          <w:sz w:val="24"/>
          <w:szCs w:val="24"/>
        </w:rPr>
        <w:t>ducción de conocimiento entre actores científicos y no científicos, involucrando la co-producción de sistemas, objetivos, y transformación de conocimientos (Hadorn et al., 2008</w:t>
      </w:r>
      <w:proofErr w:type="gramStart"/>
      <w:r w:rsidRPr="009420F9">
        <w:rPr>
          <w:rFonts w:ascii="Arial Narrow" w:hAnsi="Arial Narrow"/>
          <w:sz w:val="24"/>
          <w:szCs w:val="24"/>
        </w:rPr>
        <w:t>;.</w:t>
      </w:r>
      <w:proofErr w:type="gramEnd"/>
      <w:r w:rsidRPr="009420F9">
        <w:rPr>
          <w:rFonts w:ascii="Arial Narrow" w:hAnsi="Arial Narrow"/>
          <w:sz w:val="24"/>
          <w:szCs w:val="24"/>
        </w:rPr>
        <w:t xml:space="preserve"> Hirsch Hadorn, bradley, Pohl, Rist, y Wiesmann, 2006). En el principio, el proceso de co-producción de conocimiento se refiere a la identificación de los problemas sociales definidos en común, a menudo relacionados con cuestiones específicas de desarrollo sustentable (Schneider &amp; Rist, 2013). </w:t>
      </w:r>
    </w:p>
    <w:p w:rsidR="009420F9" w:rsidRPr="009420F9" w:rsidRDefault="009420F9" w:rsidP="009420F9">
      <w:pPr>
        <w:tabs>
          <w:tab w:val="left" w:pos="7035"/>
        </w:tabs>
        <w:spacing w:after="0" w:line="240" w:lineRule="auto"/>
        <w:jc w:val="both"/>
        <w:rPr>
          <w:rFonts w:ascii="Arial Narrow" w:hAnsi="Arial Narrow"/>
          <w:sz w:val="24"/>
          <w:szCs w:val="24"/>
        </w:rPr>
      </w:pPr>
    </w:p>
    <w:p w:rsidR="009420F9" w:rsidRP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La investigación transdisciplinar</w:t>
      </w:r>
      <w:r w:rsidRPr="009420F9">
        <w:rPr>
          <w:rFonts w:ascii="Arial Narrow" w:hAnsi="Arial Narrow"/>
          <w:sz w:val="24"/>
          <w:szCs w:val="24"/>
        </w:rPr>
        <w:t xml:space="preserve"> es aquella que incluye la cooperación dentro de la comunidad científica y un debate entre la investigación y la sociedad en general. Po</w:t>
      </w:r>
      <w:r w:rsidR="001E5EC6">
        <w:rPr>
          <w:rFonts w:ascii="Arial Narrow" w:hAnsi="Arial Narrow"/>
          <w:sz w:val="24"/>
          <w:szCs w:val="24"/>
        </w:rPr>
        <w:t>r ello, la investigación trans</w:t>
      </w:r>
      <w:r w:rsidRPr="009420F9">
        <w:rPr>
          <w:rFonts w:ascii="Arial Narrow" w:hAnsi="Arial Narrow"/>
          <w:sz w:val="24"/>
          <w:szCs w:val="24"/>
        </w:rPr>
        <w:t xml:space="preserve">disciplinaria transgrede las fronteras entre </w:t>
      </w:r>
      <w:r w:rsidR="001E5EC6">
        <w:rPr>
          <w:rFonts w:ascii="Arial Narrow" w:hAnsi="Arial Narrow"/>
          <w:sz w:val="24"/>
          <w:szCs w:val="24"/>
        </w:rPr>
        <w:t xml:space="preserve">la ciencia, </w:t>
      </w:r>
      <w:r w:rsidRPr="009420F9">
        <w:rPr>
          <w:rFonts w:ascii="Arial Narrow" w:hAnsi="Arial Narrow"/>
          <w:sz w:val="24"/>
          <w:szCs w:val="24"/>
        </w:rPr>
        <w:t xml:space="preserve">disciplinas científicas y otros campos sociales, e incluye la deliberación acerca de hechos, prácticas y valores. Surgió de un número creciente de problemas complejos de la vida cotidiana para el cual se buscan soluciones basadas en conocimiento, </w:t>
      </w:r>
      <w:r w:rsidR="001E5EC6">
        <w:rPr>
          <w:rFonts w:ascii="Arial Narrow" w:hAnsi="Arial Narrow"/>
          <w:sz w:val="24"/>
          <w:szCs w:val="24"/>
        </w:rPr>
        <w:t>pero para los cuales el conoci</w:t>
      </w:r>
      <w:r w:rsidRPr="009420F9">
        <w:rPr>
          <w:rFonts w:ascii="Arial Narrow" w:hAnsi="Arial Narrow"/>
          <w:sz w:val="24"/>
          <w:szCs w:val="24"/>
        </w:rPr>
        <w:t xml:space="preserve">miento de una sola disciplina científica resulta ser insuficiente. Esto lleva a la siguiente proposición en cuanto </w:t>
      </w:r>
      <w:r w:rsidR="001E5EC6">
        <w:rPr>
          <w:rFonts w:ascii="Arial Narrow" w:hAnsi="Arial Narrow"/>
          <w:sz w:val="24"/>
          <w:szCs w:val="24"/>
        </w:rPr>
        <w:t xml:space="preserve">a </w:t>
      </w:r>
      <w:r w:rsidRPr="009420F9">
        <w:rPr>
          <w:rFonts w:ascii="Arial Narrow" w:hAnsi="Arial Narrow"/>
          <w:sz w:val="24"/>
          <w:szCs w:val="24"/>
        </w:rPr>
        <w:t xml:space="preserve">alcance y relevancia (Wiesmann et.al  ,2017). </w:t>
      </w:r>
    </w:p>
    <w:p w:rsidR="009420F9" w:rsidRP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La intraculturalidad</w:t>
      </w:r>
      <w:r w:rsidRPr="009420F9">
        <w:rPr>
          <w:rFonts w:ascii="Arial Narrow" w:hAnsi="Arial Narrow"/>
          <w:sz w:val="24"/>
          <w:szCs w:val="24"/>
        </w:rPr>
        <w:t xml:space="preserve"> es concebida como la revalorización de los saberes locales, especialmente de nuestros pueblos originarios que han mantenido una forma de vida más humana y sustentable. Es la primera etapa indispensable para fortalecer la identidad cultural e iniciar un diálogo intercultural (Delgado y Rist, 2016).</w:t>
      </w:r>
    </w:p>
    <w:p w:rsidR="009420F9" w:rsidRPr="009420F9" w:rsidRDefault="009420F9" w:rsidP="009420F9">
      <w:pPr>
        <w:tabs>
          <w:tab w:val="left" w:pos="7035"/>
        </w:tabs>
        <w:spacing w:after="0" w:line="240" w:lineRule="auto"/>
        <w:jc w:val="both"/>
        <w:rPr>
          <w:rFonts w:ascii="Arial Narrow" w:hAnsi="Arial Narrow"/>
          <w:sz w:val="24"/>
          <w:szCs w:val="24"/>
        </w:rPr>
      </w:pPr>
    </w:p>
    <w:p w:rsidR="009420F9" w:rsidRP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La interculturalidad</w:t>
      </w:r>
      <w:r w:rsidRPr="009420F9">
        <w:rPr>
          <w:rFonts w:ascii="Arial Narrow" w:hAnsi="Arial Narrow"/>
          <w:sz w:val="24"/>
          <w:szCs w:val="24"/>
        </w:rPr>
        <w:t xml:space="preserve"> se refiere sobre todo, a las actitudes y relaciones sociales de un pueblo o cultura con referencia a otro pueblo o cultura, a sus miembros o a sus rasgos y productos culturales. Es el intercambio y diálogo de conocimientos, donde el conocimiento científico occidental moderno es uno más (Delgado y Rist, 2016).</w:t>
      </w:r>
    </w:p>
    <w:p w:rsidR="009420F9" w:rsidRPr="009420F9" w:rsidRDefault="009420F9" w:rsidP="009420F9">
      <w:pPr>
        <w:tabs>
          <w:tab w:val="left" w:pos="7035"/>
        </w:tabs>
        <w:spacing w:after="0" w:line="240" w:lineRule="auto"/>
        <w:jc w:val="both"/>
        <w:rPr>
          <w:rFonts w:ascii="Arial Narrow" w:hAnsi="Arial Narrow"/>
          <w:sz w:val="24"/>
          <w:szCs w:val="24"/>
        </w:rPr>
      </w:pPr>
    </w:p>
    <w:p w:rsid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El diálogo de saberes</w:t>
      </w:r>
      <w:r w:rsidRPr="009420F9">
        <w:rPr>
          <w:rFonts w:ascii="Arial Narrow" w:hAnsi="Arial Narrow"/>
          <w:sz w:val="24"/>
          <w:szCs w:val="24"/>
        </w:rPr>
        <w:t xml:space="preserve"> </w:t>
      </w:r>
      <w:r w:rsidRPr="009420F9">
        <w:rPr>
          <w:rFonts w:ascii="Arial Narrow" w:hAnsi="Arial Narrow"/>
          <w:b/>
          <w:sz w:val="24"/>
          <w:szCs w:val="24"/>
        </w:rPr>
        <w:t>o</w:t>
      </w:r>
      <w:r w:rsidRPr="009420F9">
        <w:rPr>
          <w:rFonts w:ascii="Arial Narrow" w:hAnsi="Arial Narrow"/>
          <w:sz w:val="24"/>
          <w:szCs w:val="24"/>
        </w:rPr>
        <w:t xml:space="preserve"> </w:t>
      </w:r>
      <w:r w:rsidRPr="009420F9">
        <w:rPr>
          <w:rFonts w:ascii="Arial Narrow" w:hAnsi="Arial Narrow"/>
          <w:b/>
          <w:sz w:val="24"/>
          <w:szCs w:val="24"/>
        </w:rPr>
        <w:t xml:space="preserve">diálogo intercultural </w:t>
      </w:r>
      <w:r w:rsidRPr="009420F9">
        <w:rPr>
          <w:rFonts w:ascii="Arial Narrow" w:hAnsi="Arial Narrow"/>
          <w:sz w:val="24"/>
          <w:szCs w:val="24"/>
        </w:rPr>
        <w:t>“es el intercambio y diálogo de conocimientos, donde el conocimiento científico occidental moderno es uno más”. Se refiere sobre todo, a las actitudes y relaciones sociales de una cultura con referencia a otro grupo cultural, a sus miembros o a sus rasgos y productos culturales, ambas constituyen la base del desarrollo endógeno sustentable (Vargas y Delgado, 2005 en Tapia 2017)</w:t>
      </w:r>
      <w:r w:rsidR="004F4FE3">
        <w:rPr>
          <w:rFonts w:ascii="Arial Narrow" w:hAnsi="Arial Narrow"/>
          <w:sz w:val="24"/>
          <w:szCs w:val="24"/>
        </w:rPr>
        <w:t>.</w:t>
      </w:r>
    </w:p>
    <w:p w:rsidR="004F4FE3" w:rsidRPr="009420F9" w:rsidRDefault="004F4FE3" w:rsidP="009420F9">
      <w:pPr>
        <w:tabs>
          <w:tab w:val="left" w:pos="7035"/>
        </w:tabs>
        <w:spacing w:after="0" w:line="240" w:lineRule="auto"/>
        <w:jc w:val="both"/>
        <w:rPr>
          <w:rFonts w:ascii="Arial Narrow" w:hAnsi="Arial Narrow"/>
          <w:sz w:val="24"/>
          <w:szCs w:val="24"/>
        </w:rPr>
      </w:pPr>
    </w:p>
    <w:p w:rsidR="009420F9" w:rsidRPr="009420F9" w:rsidRDefault="009420F9" w:rsidP="009420F9">
      <w:pPr>
        <w:tabs>
          <w:tab w:val="left" w:pos="7035"/>
        </w:tabs>
        <w:spacing w:after="0" w:line="240" w:lineRule="auto"/>
        <w:jc w:val="both"/>
        <w:rPr>
          <w:rFonts w:ascii="Arial Narrow" w:hAnsi="Arial Narrow"/>
          <w:sz w:val="24"/>
          <w:szCs w:val="24"/>
        </w:rPr>
      </w:pPr>
      <w:r w:rsidRPr="009420F9">
        <w:rPr>
          <w:rFonts w:ascii="Arial Narrow" w:hAnsi="Arial Narrow"/>
          <w:b/>
          <w:sz w:val="24"/>
          <w:szCs w:val="24"/>
        </w:rPr>
        <w:t>El diálogo intercientífico</w:t>
      </w:r>
      <w:r w:rsidRPr="009420F9">
        <w:rPr>
          <w:rFonts w:ascii="Arial Narrow" w:hAnsi="Arial Narrow"/>
          <w:sz w:val="24"/>
          <w:szCs w:val="24"/>
        </w:rPr>
        <w:t xml:space="preserve"> puede entenderse desde dos perspectivas: la primera considera el diálogo entre dos ciencias o disciplinas científicas, por ejemplo, un diálogo entre las ciencias naturales y las ciencias sociales. En esta perspectiva, el diálogo se enmarca dentro de un mismo paradigma constituido por su propia epistemología, gnoseología y ontología. La segunda perspectiva, que es mucho más nueva en el ámbito académico, plantea la posibilidad de diálogo del conocimiento científico moderno occidental con otros saberes y conocimientos existentes en el mundo, destacando los sabe- res de los pueblos indígenas originarios. Este diálogo parte de un reconocimiento previo de que la sabiduría de los pueblos indígenas originarios es considerada como ciencia, con una propia epistemología, gnoseología y ontología (Delgado y Rist, 2016). </w:t>
      </w:r>
    </w:p>
    <w:p w:rsidR="009420F9" w:rsidRDefault="009420F9" w:rsidP="00FD278C">
      <w:pPr>
        <w:tabs>
          <w:tab w:val="left" w:pos="7035"/>
        </w:tabs>
        <w:spacing w:after="0" w:line="240" w:lineRule="auto"/>
        <w:jc w:val="both"/>
        <w:rPr>
          <w:rFonts w:ascii="Arial Narrow" w:hAnsi="Arial Narrow"/>
          <w:sz w:val="24"/>
          <w:szCs w:val="24"/>
        </w:rPr>
      </w:pPr>
    </w:p>
    <w:p w:rsidR="00BC328F" w:rsidRDefault="00BC328F">
      <w:pPr>
        <w:spacing w:after="0" w:line="240" w:lineRule="auto"/>
        <w:rPr>
          <w:rFonts w:ascii="Arial Narrow" w:hAnsi="Arial Narrow" w:cs="Arial"/>
          <w:b/>
          <w:bCs/>
          <w:color w:val="365F91"/>
          <w:kern w:val="32"/>
          <w:sz w:val="28"/>
          <w:szCs w:val="24"/>
        </w:rPr>
      </w:pPr>
      <w:r>
        <w:br w:type="page"/>
      </w:r>
    </w:p>
    <w:p w:rsidR="008D2E41" w:rsidRDefault="00772AEA" w:rsidP="00BC328F">
      <w:pPr>
        <w:pStyle w:val="Ttulo1"/>
        <w:spacing w:after="0"/>
      </w:pPr>
      <w:bookmarkStart w:id="117" w:name="_Toc483933970"/>
      <w:bookmarkStart w:id="118" w:name="_Toc483934597"/>
      <w:bookmarkStart w:id="119" w:name="_Toc490496991"/>
      <w:bookmarkStart w:id="120" w:name="_Toc490497144"/>
      <w:bookmarkStart w:id="121" w:name="_Toc490497586"/>
      <w:r>
        <w:lastRenderedPageBreak/>
        <w:t>2</w:t>
      </w:r>
      <w:r w:rsidR="00B303CC">
        <w:t xml:space="preserve">. </w:t>
      </w:r>
      <w:r w:rsidR="00B303CC" w:rsidRPr="00FD278C">
        <w:t>PROCESO DE ELABORACIÓN DEL PLAN NACIONAL DE CIENCIA, TECNOLOGÍA E INNOVACIÓN</w:t>
      </w:r>
      <w:bookmarkEnd w:id="114"/>
      <w:bookmarkEnd w:id="115"/>
      <w:bookmarkEnd w:id="116"/>
      <w:bookmarkEnd w:id="117"/>
      <w:bookmarkEnd w:id="118"/>
      <w:bookmarkEnd w:id="119"/>
      <w:bookmarkEnd w:id="120"/>
      <w:bookmarkEnd w:id="121"/>
    </w:p>
    <w:p w:rsidR="006C1B78" w:rsidRPr="006C1B78" w:rsidRDefault="006C1B78" w:rsidP="00BC328F">
      <w:pPr>
        <w:spacing w:after="0"/>
      </w:pPr>
    </w:p>
    <w:p w:rsidR="00DB0FE7" w:rsidRDefault="008D2E41" w:rsidP="00BC328F">
      <w:pPr>
        <w:spacing w:after="0" w:line="240" w:lineRule="auto"/>
        <w:jc w:val="both"/>
        <w:rPr>
          <w:rFonts w:ascii="Arial Narrow" w:hAnsi="Arial Narrow" w:cs="Arial"/>
          <w:sz w:val="24"/>
          <w:szCs w:val="24"/>
        </w:rPr>
      </w:pPr>
      <w:bookmarkStart w:id="122" w:name="_Toc471912152"/>
      <w:bookmarkStart w:id="123" w:name="_Toc471912657"/>
      <w:bookmarkStart w:id="124" w:name="_Toc471913077"/>
      <w:r w:rsidRPr="008D2E41">
        <w:rPr>
          <w:rFonts w:ascii="Arial Narrow" w:hAnsi="Arial Narrow"/>
          <w:sz w:val="24"/>
          <w:szCs w:val="24"/>
        </w:rPr>
        <w:t xml:space="preserve">El Plan Nacional de </w:t>
      </w:r>
      <w:r>
        <w:rPr>
          <w:rFonts w:ascii="Arial Narrow" w:hAnsi="Arial Narrow"/>
          <w:sz w:val="24"/>
          <w:szCs w:val="24"/>
        </w:rPr>
        <w:t xml:space="preserve">Ciencia, </w:t>
      </w:r>
      <w:r w:rsidR="009C379C">
        <w:rPr>
          <w:rFonts w:ascii="Arial Narrow" w:hAnsi="Arial Narrow"/>
          <w:sz w:val="24"/>
          <w:szCs w:val="24"/>
        </w:rPr>
        <w:t>Tecnología</w:t>
      </w:r>
      <w:r>
        <w:rPr>
          <w:rFonts w:ascii="Arial Narrow" w:hAnsi="Arial Narrow"/>
          <w:sz w:val="24"/>
          <w:szCs w:val="24"/>
        </w:rPr>
        <w:t xml:space="preserve"> e </w:t>
      </w:r>
      <w:r w:rsidR="009C379C">
        <w:rPr>
          <w:rFonts w:ascii="Arial Narrow" w:hAnsi="Arial Narrow"/>
          <w:sz w:val="24"/>
          <w:szCs w:val="24"/>
        </w:rPr>
        <w:t>I</w:t>
      </w:r>
      <w:r>
        <w:rPr>
          <w:rFonts w:ascii="Arial Narrow" w:hAnsi="Arial Narrow"/>
          <w:sz w:val="24"/>
          <w:szCs w:val="24"/>
        </w:rPr>
        <w:t>nnovación</w:t>
      </w:r>
      <w:r w:rsidR="00AD1DB9">
        <w:rPr>
          <w:rFonts w:ascii="Arial Narrow" w:hAnsi="Arial Narrow"/>
          <w:sz w:val="24"/>
          <w:szCs w:val="24"/>
        </w:rPr>
        <w:t>, la construcción de la O</w:t>
      </w:r>
      <w:r w:rsidR="00CD366D">
        <w:rPr>
          <w:rFonts w:ascii="Arial Narrow" w:hAnsi="Arial Narrow"/>
          <w:sz w:val="24"/>
          <w:szCs w:val="24"/>
        </w:rPr>
        <w:t>rgan</w:t>
      </w:r>
      <w:r w:rsidR="00AD1DB9">
        <w:rPr>
          <w:rFonts w:ascii="Arial Narrow" w:hAnsi="Arial Narrow"/>
          <w:sz w:val="24"/>
          <w:szCs w:val="24"/>
        </w:rPr>
        <w:t>ización y la consolidación del Fondo de I</w:t>
      </w:r>
      <w:r w:rsidR="00CD366D">
        <w:rPr>
          <w:rFonts w:ascii="Arial Narrow" w:hAnsi="Arial Narrow"/>
          <w:sz w:val="24"/>
          <w:szCs w:val="24"/>
        </w:rPr>
        <w:t>nvestigación</w:t>
      </w:r>
      <w:r w:rsidR="009C379C">
        <w:rPr>
          <w:rFonts w:ascii="Arial Narrow" w:hAnsi="Arial Narrow"/>
          <w:sz w:val="24"/>
          <w:szCs w:val="24"/>
        </w:rPr>
        <w:t xml:space="preserve"> para el </w:t>
      </w:r>
      <w:r w:rsidR="009C379C">
        <w:rPr>
          <w:rFonts w:ascii="Arial Narrow" w:hAnsi="Arial Narrow" w:cs="Arial"/>
          <w:sz w:val="24"/>
          <w:szCs w:val="24"/>
        </w:rPr>
        <w:t>S</w:t>
      </w:r>
      <w:r w:rsidR="009C379C" w:rsidRPr="00F870B7">
        <w:rPr>
          <w:rFonts w:ascii="Arial Narrow" w:hAnsi="Arial Narrow" w:cs="Arial"/>
          <w:sz w:val="24"/>
          <w:szCs w:val="24"/>
        </w:rPr>
        <w:t>istema</w:t>
      </w:r>
      <w:r w:rsidR="009C379C">
        <w:rPr>
          <w:rFonts w:ascii="Arial Narrow" w:hAnsi="Arial Narrow" w:cs="Arial"/>
          <w:sz w:val="24"/>
          <w:szCs w:val="24"/>
        </w:rPr>
        <w:t xml:space="preserve"> Nacional Universitario de Ciencia, Tecnología e Innovación</w:t>
      </w:r>
      <w:r w:rsidR="004C520A">
        <w:rPr>
          <w:rFonts w:ascii="Arial Narrow" w:hAnsi="Arial Narrow" w:cs="Arial"/>
          <w:sz w:val="24"/>
          <w:szCs w:val="24"/>
        </w:rPr>
        <w:t xml:space="preserve"> (</w:t>
      </w:r>
      <w:r w:rsidR="00D85DE6">
        <w:rPr>
          <w:rFonts w:ascii="Arial Narrow" w:hAnsi="Arial Narrow" w:cs="Arial"/>
          <w:sz w:val="24"/>
          <w:szCs w:val="24"/>
        </w:rPr>
        <w:t>SINUCYT</w:t>
      </w:r>
      <w:r w:rsidR="004C520A">
        <w:rPr>
          <w:rFonts w:ascii="Arial Narrow" w:hAnsi="Arial Narrow" w:cs="Arial"/>
          <w:sz w:val="24"/>
          <w:szCs w:val="24"/>
        </w:rPr>
        <w:t>)</w:t>
      </w:r>
      <w:r w:rsidR="00CD366D">
        <w:rPr>
          <w:rFonts w:ascii="Arial Narrow" w:hAnsi="Arial Narrow" w:cs="Arial"/>
          <w:sz w:val="24"/>
          <w:szCs w:val="24"/>
        </w:rPr>
        <w:t xml:space="preserve"> </w:t>
      </w:r>
      <w:r w:rsidR="009E01B8">
        <w:rPr>
          <w:rFonts w:ascii="Arial Narrow" w:hAnsi="Arial Narrow" w:cs="Arial"/>
          <w:sz w:val="24"/>
          <w:szCs w:val="24"/>
        </w:rPr>
        <w:t xml:space="preserve">es una </w:t>
      </w:r>
      <w:r w:rsidR="00530AF0">
        <w:rPr>
          <w:rFonts w:ascii="Arial Narrow" w:hAnsi="Arial Narrow" w:cs="Arial"/>
          <w:sz w:val="24"/>
          <w:szCs w:val="24"/>
        </w:rPr>
        <w:t xml:space="preserve"> expresión </w:t>
      </w:r>
      <w:r w:rsidR="00434363">
        <w:rPr>
          <w:rFonts w:ascii="Arial Narrow" w:hAnsi="Arial Narrow" w:cs="Arial"/>
          <w:sz w:val="24"/>
          <w:szCs w:val="24"/>
        </w:rPr>
        <w:t xml:space="preserve"> de </w:t>
      </w:r>
      <w:r w:rsidR="004C520A">
        <w:rPr>
          <w:rFonts w:ascii="Arial Narrow" w:hAnsi="Arial Narrow" w:cs="Arial"/>
          <w:sz w:val="24"/>
          <w:szCs w:val="24"/>
        </w:rPr>
        <w:t xml:space="preserve">la </w:t>
      </w:r>
      <w:r w:rsidR="00434363">
        <w:rPr>
          <w:rFonts w:ascii="Arial Narrow" w:hAnsi="Arial Narrow" w:cs="Arial"/>
          <w:sz w:val="24"/>
          <w:szCs w:val="24"/>
        </w:rPr>
        <w:t>voluntad</w:t>
      </w:r>
      <w:r w:rsidR="009E01B8">
        <w:rPr>
          <w:rFonts w:ascii="Arial Narrow" w:hAnsi="Arial Narrow" w:cs="Arial"/>
          <w:sz w:val="24"/>
          <w:szCs w:val="24"/>
        </w:rPr>
        <w:t xml:space="preserve"> y </w:t>
      </w:r>
      <w:r w:rsidR="004C520A">
        <w:rPr>
          <w:rFonts w:ascii="Arial Narrow" w:hAnsi="Arial Narrow" w:cs="Arial"/>
          <w:sz w:val="24"/>
          <w:szCs w:val="24"/>
        </w:rPr>
        <w:t xml:space="preserve">el </w:t>
      </w:r>
      <w:r w:rsidR="009E01B8">
        <w:rPr>
          <w:rFonts w:ascii="Arial Narrow" w:hAnsi="Arial Narrow" w:cs="Arial"/>
          <w:sz w:val="24"/>
          <w:szCs w:val="24"/>
        </w:rPr>
        <w:t xml:space="preserve">deseo de </w:t>
      </w:r>
      <w:r w:rsidR="00AC4D69">
        <w:rPr>
          <w:rFonts w:ascii="Arial Narrow" w:hAnsi="Arial Narrow" w:cs="Arial"/>
          <w:sz w:val="24"/>
          <w:szCs w:val="24"/>
        </w:rPr>
        <w:t>responder</w:t>
      </w:r>
      <w:r w:rsidR="00434363">
        <w:rPr>
          <w:rFonts w:ascii="Arial Narrow" w:hAnsi="Arial Narrow" w:cs="Arial"/>
          <w:sz w:val="24"/>
          <w:szCs w:val="24"/>
        </w:rPr>
        <w:t xml:space="preserve"> </w:t>
      </w:r>
      <w:r w:rsidR="009E01B8">
        <w:rPr>
          <w:rFonts w:ascii="Arial Narrow" w:hAnsi="Arial Narrow" w:cs="Arial"/>
          <w:sz w:val="24"/>
          <w:szCs w:val="24"/>
        </w:rPr>
        <w:t xml:space="preserve">a la </w:t>
      </w:r>
      <w:r w:rsidR="00434363">
        <w:rPr>
          <w:rFonts w:ascii="Arial Narrow" w:hAnsi="Arial Narrow" w:cs="Arial"/>
          <w:sz w:val="24"/>
          <w:szCs w:val="24"/>
        </w:rPr>
        <w:t xml:space="preserve"> necesidad institucional </w:t>
      </w:r>
      <w:r w:rsidR="009E01B8">
        <w:rPr>
          <w:rFonts w:ascii="Arial Narrow" w:hAnsi="Arial Narrow" w:cs="Arial"/>
          <w:sz w:val="24"/>
          <w:szCs w:val="24"/>
        </w:rPr>
        <w:t>de promover</w:t>
      </w:r>
      <w:r w:rsidR="000B7FC7">
        <w:rPr>
          <w:rFonts w:ascii="Arial Narrow" w:hAnsi="Arial Narrow" w:cs="Arial"/>
          <w:sz w:val="24"/>
          <w:szCs w:val="24"/>
        </w:rPr>
        <w:t>, articular</w:t>
      </w:r>
      <w:r w:rsidR="009E01B8">
        <w:rPr>
          <w:rFonts w:ascii="Arial Narrow" w:hAnsi="Arial Narrow" w:cs="Arial"/>
          <w:sz w:val="24"/>
          <w:szCs w:val="24"/>
        </w:rPr>
        <w:t xml:space="preserve"> </w:t>
      </w:r>
      <w:r w:rsidR="004C520A">
        <w:rPr>
          <w:rFonts w:ascii="Arial Narrow" w:hAnsi="Arial Narrow" w:cs="Arial"/>
          <w:sz w:val="24"/>
          <w:szCs w:val="24"/>
        </w:rPr>
        <w:t xml:space="preserve">y fortalecer </w:t>
      </w:r>
      <w:r w:rsidR="009E01B8">
        <w:rPr>
          <w:rFonts w:ascii="Arial Narrow" w:hAnsi="Arial Narrow" w:cs="Arial"/>
          <w:sz w:val="24"/>
          <w:szCs w:val="24"/>
        </w:rPr>
        <w:t>las actividades de investigación  e innovación</w:t>
      </w:r>
      <w:r w:rsidR="00AD1DB9">
        <w:rPr>
          <w:rFonts w:ascii="Arial Narrow" w:hAnsi="Arial Narrow" w:cs="Arial"/>
          <w:sz w:val="24"/>
          <w:szCs w:val="24"/>
        </w:rPr>
        <w:t>; este proceso</w:t>
      </w:r>
      <w:r w:rsidR="009C660D">
        <w:rPr>
          <w:rFonts w:ascii="Arial Narrow" w:hAnsi="Arial Narrow" w:cs="Arial"/>
          <w:sz w:val="24"/>
          <w:szCs w:val="24"/>
        </w:rPr>
        <w:t xml:space="preserve"> de planificación se inicia con la formulación de un plan de trabajo</w:t>
      </w:r>
      <w:r w:rsidR="000B7FC7">
        <w:rPr>
          <w:rFonts w:ascii="Arial Narrow" w:hAnsi="Arial Narrow" w:cs="Arial"/>
          <w:sz w:val="24"/>
          <w:szCs w:val="24"/>
        </w:rPr>
        <w:t>,</w:t>
      </w:r>
      <w:r w:rsidR="009C660D">
        <w:rPr>
          <w:rFonts w:ascii="Arial Narrow" w:hAnsi="Arial Narrow" w:cs="Arial"/>
          <w:sz w:val="24"/>
          <w:szCs w:val="24"/>
        </w:rPr>
        <w:t xml:space="preserve"> donde </w:t>
      </w:r>
      <w:r w:rsidR="000B7FC7">
        <w:rPr>
          <w:rFonts w:ascii="Arial Narrow" w:hAnsi="Arial Narrow" w:cs="Arial"/>
          <w:sz w:val="24"/>
          <w:szCs w:val="24"/>
        </w:rPr>
        <w:t>en</w:t>
      </w:r>
      <w:r w:rsidR="000D1997">
        <w:rPr>
          <w:rFonts w:ascii="Arial Narrow" w:hAnsi="Arial Narrow" w:cs="Arial"/>
          <w:sz w:val="24"/>
          <w:szCs w:val="24"/>
        </w:rPr>
        <w:t xml:space="preserve"> forma ordenada y </w:t>
      </w:r>
      <w:r w:rsidR="0031686B">
        <w:rPr>
          <w:rFonts w:ascii="Arial Narrow" w:hAnsi="Arial Narrow" w:cs="Arial"/>
          <w:sz w:val="24"/>
          <w:szCs w:val="24"/>
        </w:rPr>
        <w:t>sistemática</w:t>
      </w:r>
      <w:r w:rsidR="000D1997">
        <w:rPr>
          <w:rFonts w:ascii="Arial Narrow" w:hAnsi="Arial Narrow" w:cs="Arial"/>
          <w:sz w:val="24"/>
          <w:szCs w:val="24"/>
        </w:rPr>
        <w:t xml:space="preserve"> </w:t>
      </w:r>
      <w:r w:rsidR="009C660D">
        <w:rPr>
          <w:rFonts w:ascii="Arial Narrow" w:hAnsi="Arial Narrow" w:cs="Arial"/>
          <w:sz w:val="24"/>
          <w:szCs w:val="24"/>
        </w:rPr>
        <w:t>se programa un conjunto de actividades</w:t>
      </w:r>
      <w:r w:rsidR="000D1997">
        <w:rPr>
          <w:rFonts w:ascii="Arial Narrow" w:hAnsi="Arial Narrow" w:cs="Arial"/>
          <w:sz w:val="24"/>
          <w:szCs w:val="24"/>
        </w:rPr>
        <w:t xml:space="preserve"> que siguen una metodología </w:t>
      </w:r>
      <w:r w:rsidR="000B7FC7">
        <w:rPr>
          <w:rFonts w:ascii="Arial Narrow" w:hAnsi="Arial Narrow" w:cs="Arial"/>
          <w:sz w:val="24"/>
          <w:szCs w:val="24"/>
        </w:rPr>
        <w:t>de planificación estr</w:t>
      </w:r>
      <w:r w:rsidR="0031686B">
        <w:rPr>
          <w:rFonts w:ascii="Arial Narrow" w:hAnsi="Arial Narrow" w:cs="Arial"/>
          <w:sz w:val="24"/>
          <w:szCs w:val="24"/>
        </w:rPr>
        <w:t>atégica</w:t>
      </w:r>
      <w:r w:rsidR="000B7FC7">
        <w:rPr>
          <w:rFonts w:ascii="Arial Narrow" w:hAnsi="Arial Narrow" w:cs="Arial"/>
          <w:sz w:val="24"/>
          <w:szCs w:val="24"/>
        </w:rPr>
        <w:t>, y</w:t>
      </w:r>
      <w:r w:rsidR="004C520A">
        <w:rPr>
          <w:rFonts w:ascii="Arial Narrow" w:hAnsi="Arial Narrow" w:cs="Arial"/>
          <w:sz w:val="24"/>
          <w:szCs w:val="24"/>
        </w:rPr>
        <w:t xml:space="preserve"> compromete</w:t>
      </w:r>
      <w:r w:rsidR="000D1997">
        <w:rPr>
          <w:rFonts w:ascii="Arial Narrow" w:hAnsi="Arial Narrow" w:cs="Arial"/>
          <w:sz w:val="24"/>
          <w:szCs w:val="24"/>
        </w:rPr>
        <w:t>n</w:t>
      </w:r>
      <w:r w:rsidR="004C520A">
        <w:rPr>
          <w:rFonts w:ascii="Arial Narrow" w:hAnsi="Arial Narrow" w:cs="Arial"/>
          <w:sz w:val="24"/>
          <w:szCs w:val="24"/>
        </w:rPr>
        <w:t xml:space="preserve">  al Sistema Nacional Universitario</w:t>
      </w:r>
      <w:r w:rsidR="000D1997">
        <w:rPr>
          <w:rFonts w:ascii="Arial Narrow" w:hAnsi="Arial Narrow" w:cs="Arial"/>
          <w:sz w:val="24"/>
          <w:szCs w:val="24"/>
        </w:rPr>
        <w:t xml:space="preserve"> de Ciencia, Tecnología e Innovación</w:t>
      </w:r>
      <w:r w:rsidR="00AC4D69">
        <w:rPr>
          <w:rFonts w:ascii="Arial Narrow" w:hAnsi="Arial Narrow" w:cs="Arial"/>
          <w:sz w:val="24"/>
          <w:szCs w:val="24"/>
        </w:rPr>
        <w:t xml:space="preserve"> a responder</w:t>
      </w:r>
      <w:r w:rsidR="000B7FC7">
        <w:rPr>
          <w:rFonts w:ascii="Arial Narrow" w:hAnsi="Arial Narrow" w:cs="Arial"/>
          <w:sz w:val="24"/>
          <w:szCs w:val="24"/>
        </w:rPr>
        <w:t xml:space="preserve"> </w:t>
      </w:r>
      <w:r w:rsidR="00AC4D69">
        <w:rPr>
          <w:rFonts w:ascii="Arial Narrow" w:hAnsi="Arial Narrow" w:cs="Arial"/>
          <w:sz w:val="24"/>
          <w:szCs w:val="24"/>
        </w:rPr>
        <w:t>en los próximos diez años a la</w:t>
      </w:r>
      <w:r w:rsidR="0031686B">
        <w:rPr>
          <w:rFonts w:ascii="Arial Narrow" w:hAnsi="Arial Narrow" w:cs="Arial"/>
          <w:sz w:val="24"/>
          <w:szCs w:val="24"/>
        </w:rPr>
        <w:t>s</w:t>
      </w:r>
      <w:r w:rsidR="00AC4D69">
        <w:rPr>
          <w:rFonts w:ascii="Arial Narrow" w:hAnsi="Arial Narrow" w:cs="Arial"/>
          <w:sz w:val="24"/>
          <w:szCs w:val="24"/>
        </w:rPr>
        <w:t xml:space="preserve"> </w:t>
      </w:r>
      <w:r w:rsidR="000B7FC7">
        <w:rPr>
          <w:rFonts w:ascii="Arial Narrow" w:hAnsi="Arial Narrow" w:cs="Arial"/>
          <w:sz w:val="24"/>
          <w:szCs w:val="24"/>
        </w:rPr>
        <w:t>demanda</w:t>
      </w:r>
      <w:r w:rsidR="0031686B">
        <w:rPr>
          <w:rFonts w:ascii="Arial Narrow" w:hAnsi="Arial Narrow" w:cs="Arial"/>
          <w:sz w:val="24"/>
          <w:szCs w:val="24"/>
        </w:rPr>
        <w:t>s</w:t>
      </w:r>
      <w:r w:rsidR="000B7FC7">
        <w:rPr>
          <w:rFonts w:ascii="Arial Narrow" w:hAnsi="Arial Narrow" w:cs="Arial"/>
          <w:sz w:val="24"/>
          <w:szCs w:val="24"/>
        </w:rPr>
        <w:t xml:space="preserve"> de</w:t>
      </w:r>
      <w:r w:rsidR="0031686B">
        <w:rPr>
          <w:rFonts w:ascii="Arial Narrow" w:hAnsi="Arial Narrow" w:cs="Arial"/>
          <w:sz w:val="24"/>
          <w:szCs w:val="24"/>
        </w:rPr>
        <w:t>:</w:t>
      </w:r>
      <w:r w:rsidR="000B7FC7">
        <w:rPr>
          <w:rFonts w:ascii="Arial Narrow" w:hAnsi="Arial Narrow" w:cs="Arial"/>
          <w:sz w:val="24"/>
          <w:szCs w:val="24"/>
        </w:rPr>
        <w:t xml:space="preserve"> </w:t>
      </w:r>
      <w:r w:rsidR="0031686B">
        <w:rPr>
          <w:rFonts w:ascii="Arial Narrow" w:hAnsi="Arial Narrow" w:cs="Arial"/>
          <w:sz w:val="24"/>
          <w:szCs w:val="24"/>
        </w:rPr>
        <w:t>institucionalización,</w:t>
      </w:r>
      <w:r w:rsidR="00AC4D69">
        <w:rPr>
          <w:rFonts w:ascii="Arial Narrow" w:hAnsi="Arial Narrow" w:cs="Arial"/>
          <w:sz w:val="24"/>
          <w:szCs w:val="24"/>
        </w:rPr>
        <w:t xml:space="preserve"> ejecución de programas y proyectos de investigación,</w:t>
      </w:r>
      <w:r w:rsidR="006C1B78">
        <w:rPr>
          <w:rFonts w:ascii="Arial Narrow" w:hAnsi="Arial Narrow" w:cs="Arial"/>
          <w:sz w:val="24"/>
          <w:szCs w:val="24"/>
        </w:rPr>
        <w:t xml:space="preserve"> </w:t>
      </w:r>
      <w:r w:rsidR="00AC4D69">
        <w:rPr>
          <w:rFonts w:ascii="Arial Narrow" w:hAnsi="Arial Narrow" w:cs="Arial"/>
          <w:sz w:val="24"/>
          <w:szCs w:val="24"/>
        </w:rPr>
        <w:t>innovación</w:t>
      </w:r>
      <w:r w:rsidR="00530AF0">
        <w:rPr>
          <w:rFonts w:ascii="Arial Narrow" w:hAnsi="Arial Narrow" w:cs="Arial"/>
          <w:sz w:val="24"/>
          <w:szCs w:val="24"/>
        </w:rPr>
        <w:t xml:space="preserve"> y </w:t>
      </w:r>
      <w:r w:rsidR="00AC4D69">
        <w:rPr>
          <w:rFonts w:ascii="Arial Narrow" w:hAnsi="Arial Narrow" w:cs="Arial"/>
          <w:sz w:val="24"/>
          <w:szCs w:val="24"/>
        </w:rPr>
        <w:t xml:space="preserve"> formación de talento humano</w:t>
      </w:r>
      <w:r w:rsidR="0031686B">
        <w:rPr>
          <w:rFonts w:ascii="Arial Narrow" w:hAnsi="Arial Narrow" w:cs="Arial"/>
          <w:sz w:val="24"/>
          <w:szCs w:val="24"/>
        </w:rPr>
        <w:t>,</w:t>
      </w:r>
      <w:r w:rsidR="00AC4D69">
        <w:rPr>
          <w:rFonts w:ascii="Arial Narrow" w:hAnsi="Arial Narrow" w:cs="Arial"/>
          <w:sz w:val="24"/>
          <w:szCs w:val="24"/>
        </w:rPr>
        <w:t xml:space="preserve"> que sea</w:t>
      </w:r>
      <w:r w:rsidR="0075358D">
        <w:rPr>
          <w:rFonts w:ascii="Arial Narrow" w:hAnsi="Arial Narrow" w:cs="Arial"/>
          <w:sz w:val="24"/>
          <w:szCs w:val="24"/>
        </w:rPr>
        <w:t xml:space="preserve">n capaces de mejorar la competitividad, </w:t>
      </w:r>
      <w:r w:rsidR="00AC4D69">
        <w:rPr>
          <w:rFonts w:ascii="Arial Narrow" w:hAnsi="Arial Narrow" w:cs="Arial"/>
          <w:sz w:val="24"/>
          <w:szCs w:val="24"/>
        </w:rPr>
        <w:t>incrementar nues</w:t>
      </w:r>
      <w:r w:rsidR="0075358D">
        <w:rPr>
          <w:rFonts w:ascii="Arial Narrow" w:hAnsi="Arial Narrow" w:cs="Arial"/>
          <w:sz w:val="24"/>
          <w:szCs w:val="24"/>
        </w:rPr>
        <w:t xml:space="preserve">tros ingresos, </w:t>
      </w:r>
      <w:r w:rsidR="00DB0FE7">
        <w:rPr>
          <w:rFonts w:ascii="Arial Narrow" w:hAnsi="Arial Narrow" w:cs="Arial"/>
          <w:sz w:val="24"/>
          <w:szCs w:val="24"/>
        </w:rPr>
        <w:t>t</w:t>
      </w:r>
      <w:r w:rsidR="0075358D">
        <w:rPr>
          <w:rFonts w:ascii="Arial Narrow" w:hAnsi="Arial Narrow" w:cs="Arial"/>
          <w:sz w:val="24"/>
          <w:szCs w:val="24"/>
        </w:rPr>
        <w:t xml:space="preserve">rasformar nuestra economía </w:t>
      </w:r>
      <w:r w:rsidR="00DB0FE7">
        <w:rPr>
          <w:rFonts w:ascii="Arial Narrow" w:hAnsi="Arial Narrow" w:cs="Arial"/>
          <w:sz w:val="24"/>
          <w:szCs w:val="24"/>
        </w:rPr>
        <w:t>a una</w:t>
      </w:r>
      <w:r w:rsidR="0075358D">
        <w:rPr>
          <w:rFonts w:ascii="Arial Narrow" w:hAnsi="Arial Narrow" w:cs="Arial"/>
          <w:sz w:val="24"/>
          <w:szCs w:val="24"/>
        </w:rPr>
        <w:t xml:space="preserve"> economía </w:t>
      </w:r>
      <w:r w:rsidR="000B7FC7">
        <w:rPr>
          <w:rFonts w:ascii="Arial Narrow" w:hAnsi="Arial Narrow" w:cs="Arial"/>
          <w:sz w:val="24"/>
          <w:szCs w:val="24"/>
        </w:rPr>
        <w:t>basada en el</w:t>
      </w:r>
      <w:r w:rsidR="0075358D">
        <w:rPr>
          <w:rFonts w:ascii="Arial Narrow" w:hAnsi="Arial Narrow" w:cs="Arial"/>
          <w:sz w:val="24"/>
          <w:szCs w:val="24"/>
        </w:rPr>
        <w:t xml:space="preserve"> conocimiento</w:t>
      </w:r>
      <w:r w:rsidR="00036522">
        <w:rPr>
          <w:rFonts w:ascii="Arial Narrow" w:hAnsi="Arial Narrow" w:cs="Arial"/>
          <w:sz w:val="24"/>
          <w:szCs w:val="24"/>
        </w:rPr>
        <w:t>,</w:t>
      </w:r>
      <w:r w:rsidR="0075358D">
        <w:rPr>
          <w:rFonts w:ascii="Arial Narrow" w:hAnsi="Arial Narrow" w:cs="Arial"/>
          <w:sz w:val="24"/>
          <w:szCs w:val="24"/>
        </w:rPr>
        <w:t xml:space="preserve"> contribuir al vivir bien</w:t>
      </w:r>
      <w:r w:rsidR="00036522">
        <w:rPr>
          <w:rFonts w:ascii="Arial Narrow" w:hAnsi="Arial Narrow" w:cs="Arial"/>
          <w:sz w:val="24"/>
          <w:szCs w:val="24"/>
        </w:rPr>
        <w:t xml:space="preserve">, cumplir la misión </w:t>
      </w:r>
      <w:r w:rsidR="0075358D">
        <w:rPr>
          <w:rFonts w:ascii="Arial Narrow" w:hAnsi="Arial Narrow" w:cs="Arial"/>
          <w:sz w:val="24"/>
          <w:szCs w:val="24"/>
        </w:rPr>
        <w:t xml:space="preserve"> y alcanzar la visión</w:t>
      </w:r>
      <w:r w:rsidR="00036522">
        <w:rPr>
          <w:rFonts w:ascii="Arial Narrow" w:hAnsi="Arial Narrow" w:cs="Arial"/>
          <w:sz w:val="24"/>
          <w:szCs w:val="24"/>
        </w:rPr>
        <w:t>.</w:t>
      </w:r>
      <w:r w:rsidR="00DB0FE7">
        <w:rPr>
          <w:rFonts w:ascii="Arial Narrow" w:hAnsi="Arial Narrow" w:cs="Arial"/>
          <w:sz w:val="24"/>
          <w:szCs w:val="24"/>
        </w:rPr>
        <w:t xml:space="preserve"> </w:t>
      </w:r>
    </w:p>
    <w:p w:rsidR="00DB0FE7" w:rsidRDefault="00DB0FE7" w:rsidP="008D2E41">
      <w:pPr>
        <w:spacing w:after="0" w:line="240" w:lineRule="auto"/>
        <w:jc w:val="both"/>
        <w:rPr>
          <w:rFonts w:ascii="Arial Narrow" w:hAnsi="Arial Narrow" w:cs="Arial"/>
          <w:sz w:val="24"/>
          <w:szCs w:val="24"/>
        </w:rPr>
      </w:pPr>
    </w:p>
    <w:p w:rsidR="003C4B41" w:rsidRDefault="00DB0FE7" w:rsidP="008D2E41">
      <w:pPr>
        <w:spacing w:after="0" w:line="240" w:lineRule="auto"/>
        <w:jc w:val="both"/>
        <w:rPr>
          <w:rFonts w:ascii="Arial Narrow" w:hAnsi="Arial Narrow" w:cs="Arial"/>
          <w:sz w:val="24"/>
          <w:szCs w:val="24"/>
        </w:rPr>
      </w:pPr>
      <w:r>
        <w:rPr>
          <w:rFonts w:ascii="Arial Narrow" w:hAnsi="Arial Narrow" w:cs="Arial"/>
          <w:sz w:val="24"/>
          <w:szCs w:val="24"/>
        </w:rPr>
        <w:t>El método participativo de planificación supone un inte</w:t>
      </w:r>
      <w:r w:rsidR="00A63D08">
        <w:rPr>
          <w:rFonts w:ascii="Arial Narrow" w:hAnsi="Arial Narrow" w:cs="Arial"/>
          <w:sz w:val="24"/>
          <w:szCs w:val="24"/>
        </w:rPr>
        <w:t>nso es</w:t>
      </w:r>
      <w:r w:rsidR="00D33599">
        <w:rPr>
          <w:rFonts w:ascii="Arial Narrow" w:hAnsi="Arial Narrow" w:cs="Arial"/>
          <w:sz w:val="24"/>
          <w:szCs w:val="24"/>
        </w:rPr>
        <w:t xml:space="preserve">fuerzo de recolección de datos, conocer  </w:t>
      </w:r>
      <w:r w:rsidR="008605E8">
        <w:rPr>
          <w:rFonts w:ascii="Arial Narrow" w:hAnsi="Arial Narrow" w:cs="Arial"/>
          <w:sz w:val="24"/>
          <w:szCs w:val="24"/>
        </w:rPr>
        <w:t>e</w:t>
      </w:r>
      <w:r w:rsidR="00D33599">
        <w:rPr>
          <w:rFonts w:ascii="Arial Narrow" w:hAnsi="Arial Narrow" w:cs="Arial"/>
          <w:sz w:val="24"/>
          <w:szCs w:val="24"/>
        </w:rPr>
        <w:t xml:space="preserve">l desarrollo de las actividades de investigación, las expectativas y </w:t>
      </w:r>
      <w:r w:rsidR="00A63D08">
        <w:rPr>
          <w:rFonts w:ascii="Arial Narrow" w:hAnsi="Arial Narrow" w:cs="Arial"/>
          <w:sz w:val="24"/>
          <w:szCs w:val="24"/>
        </w:rPr>
        <w:t>los intereses de</w:t>
      </w:r>
      <w:r w:rsidR="00B760A2">
        <w:rPr>
          <w:rFonts w:ascii="Arial Narrow" w:hAnsi="Arial Narrow" w:cs="Arial"/>
          <w:sz w:val="24"/>
          <w:szCs w:val="24"/>
        </w:rPr>
        <w:t xml:space="preserve"> cada universidad</w:t>
      </w:r>
      <w:r w:rsidR="00D33599">
        <w:rPr>
          <w:rFonts w:ascii="Arial Narrow" w:hAnsi="Arial Narrow" w:cs="Arial"/>
          <w:sz w:val="24"/>
          <w:szCs w:val="24"/>
        </w:rPr>
        <w:t xml:space="preserve"> del SUB</w:t>
      </w:r>
      <w:r w:rsidR="006362B2">
        <w:rPr>
          <w:rFonts w:ascii="Arial Narrow" w:hAnsi="Arial Narrow" w:cs="Arial"/>
          <w:sz w:val="24"/>
          <w:szCs w:val="24"/>
        </w:rPr>
        <w:t>. Si bien se ha encomenda</w:t>
      </w:r>
      <w:r w:rsidR="00A63D08">
        <w:rPr>
          <w:rFonts w:ascii="Arial Narrow" w:hAnsi="Arial Narrow" w:cs="Arial"/>
          <w:sz w:val="24"/>
          <w:szCs w:val="24"/>
        </w:rPr>
        <w:t>do la formulación del plan a la</w:t>
      </w:r>
      <w:r w:rsidR="006F2F5F">
        <w:rPr>
          <w:rFonts w:ascii="Arial Narrow" w:hAnsi="Arial Narrow" w:cs="Arial"/>
          <w:sz w:val="24"/>
          <w:szCs w:val="24"/>
        </w:rPr>
        <w:t xml:space="preserve"> c</w:t>
      </w:r>
      <w:r w:rsidR="00A63D08">
        <w:rPr>
          <w:rFonts w:ascii="Arial Narrow" w:hAnsi="Arial Narrow" w:cs="Arial"/>
          <w:sz w:val="24"/>
          <w:szCs w:val="24"/>
        </w:rPr>
        <w:t>onsultora</w:t>
      </w:r>
      <w:r w:rsidR="00B760A2">
        <w:rPr>
          <w:rFonts w:ascii="Arial Narrow" w:hAnsi="Arial Narrow" w:cs="Arial"/>
          <w:sz w:val="24"/>
          <w:szCs w:val="24"/>
        </w:rPr>
        <w:t xml:space="preserve"> PROMAQ I+D, en cada universidad se han constituido equipos de planificación,</w:t>
      </w:r>
      <w:r w:rsidR="006C1B78">
        <w:rPr>
          <w:rFonts w:ascii="Arial Narrow" w:hAnsi="Arial Narrow" w:cs="Arial"/>
          <w:sz w:val="24"/>
          <w:szCs w:val="24"/>
        </w:rPr>
        <w:t xml:space="preserve"> </w:t>
      </w:r>
      <w:r w:rsidR="00B760A2">
        <w:rPr>
          <w:rFonts w:ascii="Arial Narrow" w:hAnsi="Arial Narrow" w:cs="Arial"/>
          <w:sz w:val="24"/>
          <w:szCs w:val="24"/>
        </w:rPr>
        <w:t xml:space="preserve">que no solo han participado en la elaboración del </w:t>
      </w:r>
      <w:r w:rsidR="006F2F5F">
        <w:rPr>
          <w:rFonts w:ascii="Arial Narrow" w:hAnsi="Arial Narrow" w:cs="Arial"/>
          <w:sz w:val="24"/>
          <w:szCs w:val="24"/>
        </w:rPr>
        <w:t>diagnóstico</w:t>
      </w:r>
      <w:r w:rsidR="00B760A2">
        <w:rPr>
          <w:rFonts w:ascii="Arial Narrow" w:hAnsi="Arial Narrow" w:cs="Arial"/>
          <w:sz w:val="24"/>
          <w:szCs w:val="24"/>
        </w:rPr>
        <w:t>,</w:t>
      </w:r>
      <w:r w:rsidR="006F2F5F">
        <w:rPr>
          <w:rFonts w:ascii="Arial Narrow" w:hAnsi="Arial Narrow" w:cs="Arial"/>
          <w:sz w:val="24"/>
          <w:szCs w:val="24"/>
        </w:rPr>
        <w:t xml:space="preserve"> la formulación de los distintos el</w:t>
      </w:r>
      <w:r w:rsidR="006362B2">
        <w:rPr>
          <w:rFonts w:ascii="Arial Narrow" w:hAnsi="Arial Narrow" w:cs="Arial"/>
          <w:sz w:val="24"/>
          <w:szCs w:val="24"/>
        </w:rPr>
        <w:t>ementos del marco estratégico (</w:t>
      </w:r>
      <w:r w:rsidR="006F2F5F">
        <w:rPr>
          <w:rFonts w:ascii="Arial Narrow" w:hAnsi="Arial Narrow" w:cs="Arial"/>
          <w:sz w:val="24"/>
          <w:szCs w:val="24"/>
        </w:rPr>
        <w:t xml:space="preserve">misión, visión, objetivos estratégicos, objetivos operativos, estrategias), el establecimiento de áreas y líneas de investigación e innovación, sino que también se les ha </w:t>
      </w:r>
      <w:r w:rsidR="007A0499">
        <w:rPr>
          <w:rFonts w:ascii="Arial Narrow" w:hAnsi="Arial Narrow" w:cs="Arial"/>
          <w:sz w:val="24"/>
          <w:szCs w:val="24"/>
        </w:rPr>
        <w:t xml:space="preserve">inducido </w:t>
      </w:r>
      <w:r w:rsidR="006F2F5F">
        <w:rPr>
          <w:rFonts w:ascii="Arial Narrow" w:hAnsi="Arial Narrow" w:cs="Arial"/>
          <w:sz w:val="24"/>
          <w:szCs w:val="24"/>
        </w:rPr>
        <w:t>a un trabajo</w:t>
      </w:r>
      <w:r w:rsidR="007A0499">
        <w:rPr>
          <w:rFonts w:ascii="Arial Narrow" w:hAnsi="Arial Narrow" w:cs="Arial"/>
          <w:sz w:val="24"/>
          <w:szCs w:val="24"/>
        </w:rPr>
        <w:t xml:space="preserve"> comprometido</w:t>
      </w:r>
      <w:r w:rsidR="006362B2">
        <w:rPr>
          <w:rFonts w:ascii="Arial Narrow" w:hAnsi="Arial Narrow" w:cs="Arial"/>
          <w:sz w:val="24"/>
          <w:szCs w:val="24"/>
        </w:rPr>
        <w:t xml:space="preserve"> y metodológico, que les permite</w:t>
      </w:r>
      <w:r w:rsidR="007A0499">
        <w:rPr>
          <w:rFonts w:ascii="Arial Narrow" w:hAnsi="Arial Narrow" w:cs="Arial"/>
          <w:sz w:val="24"/>
          <w:szCs w:val="24"/>
        </w:rPr>
        <w:t xml:space="preserve"> atender, entender y detectar los intereses de c</w:t>
      </w:r>
      <w:r w:rsidR="006362B2">
        <w:rPr>
          <w:rFonts w:ascii="Arial Narrow" w:hAnsi="Arial Narrow" w:cs="Arial"/>
          <w:sz w:val="24"/>
          <w:szCs w:val="24"/>
        </w:rPr>
        <w:t xml:space="preserve">ada universidad, con una visión estratégica de </w:t>
      </w:r>
      <w:r w:rsidR="007A0499">
        <w:rPr>
          <w:rFonts w:ascii="Arial Narrow" w:hAnsi="Arial Narrow" w:cs="Arial"/>
          <w:sz w:val="24"/>
          <w:szCs w:val="24"/>
        </w:rPr>
        <w:t xml:space="preserve">interés </w:t>
      </w:r>
      <w:r w:rsidR="003C4B41">
        <w:rPr>
          <w:rFonts w:ascii="Arial Narrow" w:hAnsi="Arial Narrow" w:cs="Arial"/>
          <w:sz w:val="24"/>
          <w:szCs w:val="24"/>
        </w:rPr>
        <w:t xml:space="preserve">nacional y también ha sido preciso identificar y asumir las sensibilidades particulares </w:t>
      </w:r>
      <w:r w:rsidR="006362B2">
        <w:rPr>
          <w:rFonts w:ascii="Arial Narrow" w:hAnsi="Arial Narrow" w:cs="Arial"/>
          <w:sz w:val="24"/>
          <w:szCs w:val="24"/>
        </w:rPr>
        <w:t xml:space="preserve">de cada región </w:t>
      </w:r>
      <w:r w:rsidR="003C4B41">
        <w:rPr>
          <w:rFonts w:ascii="Arial Narrow" w:hAnsi="Arial Narrow" w:cs="Arial"/>
          <w:sz w:val="24"/>
          <w:szCs w:val="24"/>
        </w:rPr>
        <w:t>que reclaman una atención especial.</w:t>
      </w:r>
      <w:r w:rsidR="006F2F5F">
        <w:rPr>
          <w:rFonts w:ascii="Arial Narrow" w:hAnsi="Arial Narrow" w:cs="Arial"/>
          <w:sz w:val="24"/>
          <w:szCs w:val="24"/>
        </w:rPr>
        <w:t xml:space="preserve"> </w:t>
      </w:r>
      <w:r w:rsidR="003C4B41">
        <w:rPr>
          <w:rFonts w:ascii="Arial Narrow" w:hAnsi="Arial Narrow" w:cs="Arial"/>
          <w:sz w:val="24"/>
          <w:szCs w:val="24"/>
        </w:rPr>
        <w:t xml:space="preserve">En suma se les ha dado la oportunidad de establecer el estado actual de las actividades de investigación e innovación en el SUB, proponer la definición, la organización del </w:t>
      </w:r>
      <w:r w:rsidR="00D85DE6">
        <w:rPr>
          <w:rFonts w:ascii="Arial Narrow" w:hAnsi="Arial Narrow" w:cs="Arial"/>
          <w:sz w:val="24"/>
          <w:szCs w:val="24"/>
        </w:rPr>
        <w:t>SINUCYT</w:t>
      </w:r>
      <w:r w:rsidR="003C4B41">
        <w:rPr>
          <w:rFonts w:ascii="Arial Narrow" w:hAnsi="Arial Narrow" w:cs="Arial"/>
          <w:sz w:val="24"/>
          <w:szCs w:val="24"/>
        </w:rPr>
        <w:t xml:space="preserve"> y las mejores opciones de futuro para el desarrollo y las actividades de investigación e innovación.</w:t>
      </w:r>
    </w:p>
    <w:p w:rsidR="003C4B41" w:rsidRDefault="003C4B41" w:rsidP="008D2E41">
      <w:pPr>
        <w:spacing w:after="0" w:line="240" w:lineRule="auto"/>
        <w:jc w:val="both"/>
        <w:rPr>
          <w:rFonts w:ascii="Arial Narrow" w:hAnsi="Arial Narrow" w:cs="Arial"/>
          <w:sz w:val="24"/>
          <w:szCs w:val="24"/>
        </w:rPr>
      </w:pPr>
    </w:p>
    <w:p w:rsidR="003C4B41" w:rsidRDefault="003C4B41" w:rsidP="008D2E41">
      <w:pPr>
        <w:spacing w:after="0" w:line="240" w:lineRule="auto"/>
        <w:jc w:val="both"/>
        <w:rPr>
          <w:rFonts w:ascii="Arial Narrow" w:hAnsi="Arial Narrow" w:cs="Arial"/>
          <w:sz w:val="24"/>
          <w:szCs w:val="24"/>
        </w:rPr>
      </w:pPr>
      <w:r>
        <w:rPr>
          <w:rFonts w:ascii="Arial Narrow" w:hAnsi="Arial Narrow" w:cs="Arial"/>
          <w:sz w:val="24"/>
          <w:szCs w:val="24"/>
        </w:rPr>
        <w:t xml:space="preserve">La elaboración del plan se ha llevado a cabo </w:t>
      </w:r>
      <w:r w:rsidR="00D85DE6">
        <w:rPr>
          <w:rFonts w:ascii="Arial Narrow" w:hAnsi="Arial Narrow" w:cs="Arial"/>
          <w:sz w:val="24"/>
          <w:szCs w:val="24"/>
        </w:rPr>
        <w:t>gracias a</w:t>
      </w:r>
      <w:r w:rsidR="00AE5CA5">
        <w:rPr>
          <w:rFonts w:ascii="Arial Narrow" w:hAnsi="Arial Narrow" w:cs="Arial"/>
          <w:sz w:val="24"/>
          <w:szCs w:val="24"/>
        </w:rPr>
        <w:t xml:space="preserve"> la </w:t>
      </w:r>
      <w:r>
        <w:rPr>
          <w:rFonts w:ascii="Arial Narrow" w:hAnsi="Arial Narrow" w:cs="Arial"/>
          <w:sz w:val="24"/>
          <w:szCs w:val="24"/>
        </w:rPr>
        <w:t xml:space="preserve">dedicación de </w:t>
      </w:r>
      <w:r w:rsidR="00364A92">
        <w:rPr>
          <w:rFonts w:ascii="Arial Narrow" w:hAnsi="Arial Narrow" w:cs="Arial"/>
          <w:sz w:val="24"/>
          <w:szCs w:val="24"/>
        </w:rPr>
        <w:t>personas que han inverti</w:t>
      </w:r>
      <w:r w:rsidR="00AE5CA5">
        <w:rPr>
          <w:rFonts w:ascii="Arial Narrow" w:hAnsi="Arial Narrow" w:cs="Arial"/>
          <w:sz w:val="24"/>
          <w:szCs w:val="24"/>
        </w:rPr>
        <w:t>do tiempo, esfuerzo y capacidad para la formulación del plan, la construcción de la organización y la</w:t>
      </w:r>
      <w:r w:rsidR="00DB373A">
        <w:rPr>
          <w:rFonts w:ascii="Arial Narrow" w:hAnsi="Arial Narrow" w:cs="Arial"/>
          <w:sz w:val="24"/>
          <w:szCs w:val="24"/>
        </w:rPr>
        <w:t xml:space="preserve"> consolidación del fondo. Este </w:t>
      </w:r>
      <w:r w:rsidR="00AE5CA5">
        <w:rPr>
          <w:rFonts w:ascii="Arial Narrow" w:hAnsi="Arial Narrow" w:cs="Arial"/>
          <w:sz w:val="24"/>
          <w:szCs w:val="24"/>
        </w:rPr>
        <w:t>grupo de personas se han organizado mediante los siguientes equipos de trabajo:</w:t>
      </w:r>
    </w:p>
    <w:p w:rsidR="006C1B78" w:rsidRDefault="006C1B78" w:rsidP="00826F6F">
      <w:pPr>
        <w:spacing w:after="0" w:line="240" w:lineRule="auto"/>
        <w:jc w:val="both"/>
        <w:rPr>
          <w:rFonts w:ascii="Arial Narrow" w:hAnsi="Arial Narrow" w:cs="Arial"/>
          <w:sz w:val="24"/>
          <w:szCs w:val="24"/>
        </w:rPr>
      </w:pPr>
    </w:p>
    <w:p w:rsidR="00FD278C" w:rsidRPr="00826F6F" w:rsidRDefault="003C4B41" w:rsidP="00573846">
      <w:pPr>
        <w:spacing w:after="0" w:line="240" w:lineRule="auto"/>
        <w:jc w:val="both"/>
        <w:rPr>
          <w:rFonts w:ascii="Arial Narrow" w:hAnsi="Arial Narrow" w:cs="Arial"/>
          <w:sz w:val="24"/>
          <w:szCs w:val="24"/>
        </w:rPr>
      </w:pPr>
      <w:r>
        <w:rPr>
          <w:rFonts w:ascii="Arial Narrow" w:hAnsi="Arial Narrow" w:cs="Arial"/>
          <w:sz w:val="24"/>
          <w:szCs w:val="24"/>
        </w:rPr>
        <w:t xml:space="preserve">  </w:t>
      </w:r>
      <w:r w:rsidR="006F2F5F">
        <w:rPr>
          <w:rFonts w:ascii="Arial Narrow" w:hAnsi="Arial Narrow" w:cs="Arial"/>
          <w:sz w:val="24"/>
          <w:szCs w:val="24"/>
        </w:rPr>
        <w:t xml:space="preserve">  </w:t>
      </w:r>
      <w:r w:rsidR="00B760A2">
        <w:rPr>
          <w:rFonts w:ascii="Arial Narrow" w:hAnsi="Arial Narrow" w:cs="Arial"/>
          <w:sz w:val="24"/>
          <w:szCs w:val="24"/>
        </w:rPr>
        <w:t xml:space="preserve"> </w:t>
      </w:r>
      <w:r w:rsidR="00A63D08">
        <w:rPr>
          <w:rFonts w:ascii="Arial Narrow" w:hAnsi="Arial Narrow" w:cs="Arial"/>
          <w:sz w:val="24"/>
          <w:szCs w:val="24"/>
        </w:rPr>
        <w:t xml:space="preserve">                                                                                                                                                                                                                             </w:t>
      </w:r>
    </w:p>
    <w:p w:rsidR="00730842" w:rsidRPr="00FD278C" w:rsidRDefault="00772AEA" w:rsidP="00573846">
      <w:pPr>
        <w:pStyle w:val="Ttulo2"/>
        <w:spacing w:before="0" w:line="240" w:lineRule="auto"/>
      </w:pPr>
      <w:bookmarkStart w:id="125" w:name="_Toc483933971"/>
      <w:bookmarkStart w:id="126" w:name="_Toc483934598"/>
      <w:bookmarkStart w:id="127" w:name="_Toc490496992"/>
      <w:bookmarkStart w:id="128" w:name="_Toc490497145"/>
      <w:bookmarkStart w:id="129" w:name="_Toc490497587"/>
      <w:r>
        <w:t>2</w:t>
      </w:r>
      <w:r w:rsidR="00730842" w:rsidRPr="00AC618A">
        <w:t>.1</w:t>
      </w:r>
      <w:r w:rsidR="007E52A7">
        <w:t xml:space="preserve"> </w:t>
      </w:r>
      <w:r w:rsidR="00730842" w:rsidRPr="00FD278C">
        <w:t>Constitución de una comisión de planificación</w:t>
      </w:r>
      <w:r w:rsidR="00826F6F">
        <w:t xml:space="preserve"> nacional </w:t>
      </w:r>
      <w:r w:rsidR="006B0474" w:rsidRPr="00FD278C">
        <w:t>- Consultora PROMAQ I+D</w:t>
      </w:r>
      <w:bookmarkEnd w:id="122"/>
      <w:bookmarkEnd w:id="123"/>
      <w:bookmarkEnd w:id="124"/>
      <w:r w:rsidR="00826F6F">
        <w:t xml:space="preserve"> y de un equipo de planificación por cada universidad.</w:t>
      </w:r>
      <w:bookmarkEnd w:id="125"/>
      <w:bookmarkEnd w:id="126"/>
      <w:bookmarkEnd w:id="127"/>
      <w:bookmarkEnd w:id="128"/>
      <w:bookmarkEnd w:id="129"/>
    </w:p>
    <w:p w:rsidR="007E52A7" w:rsidRDefault="007E52A7" w:rsidP="00573846">
      <w:pPr>
        <w:spacing w:after="0" w:line="240" w:lineRule="auto"/>
        <w:jc w:val="both"/>
        <w:rPr>
          <w:rFonts w:ascii="Arial Narrow" w:hAnsi="Arial Narrow"/>
          <w:sz w:val="24"/>
          <w:szCs w:val="24"/>
        </w:rPr>
      </w:pPr>
    </w:p>
    <w:p w:rsidR="00826F6F" w:rsidRDefault="00730842" w:rsidP="00573846">
      <w:pPr>
        <w:spacing w:line="240" w:lineRule="auto"/>
        <w:jc w:val="both"/>
        <w:rPr>
          <w:rFonts w:ascii="Arial Narrow" w:hAnsi="Arial Narrow" w:cs="Arial"/>
          <w:sz w:val="24"/>
          <w:szCs w:val="24"/>
          <w:lang w:val="es-ES_tradnl"/>
        </w:rPr>
      </w:pPr>
      <w:r w:rsidRPr="00826F6F">
        <w:rPr>
          <w:rFonts w:ascii="Arial Narrow" w:hAnsi="Arial Narrow"/>
          <w:b/>
          <w:sz w:val="24"/>
          <w:szCs w:val="24"/>
        </w:rPr>
        <w:t xml:space="preserve">La </w:t>
      </w:r>
      <w:r w:rsidR="006B0474" w:rsidRPr="00826F6F">
        <w:rPr>
          <w:rFonts w:ascii="Arial Narrow" w:hAnsi="Arial Narrow"/>
          <w:b/>
          <w:sz w:val="24"/>
          <w:szCs w:val="24"/>
        </w:rPr>
        <w:t>Consultora PROMAQ I+D</w:t>
      </w:r>
      <w:r w:rsidR="00BD1B2C">
        <w:rPr>
          <w:rFonts w:ascii="Arial Narrow" w:hAnsi="Arial Narrow"/>
          <w:b/>
          <w:sz w:val="24"/>
          <w:szCs w:val="24"/>
        </w:rPr>
        <w:t>:</w:t>
      </w:r>
      <w:r w:rsidR="00DB373A">
        <w:rPr>
          <w:rFonts w:ascii="Arial Narrow" w:hAnsi="Arial Narrow"/>
          <w:b/>
          <w:sz w:val="24"/>
          <w:szCs w:val="24"/>
        </w:rPr>
        <w:t xml:space="preserve"> </w:t>
      </w:r>
      <w:r w:rsidR="00BD1B2C">
        <w:rPr>
          <w:rFonts w:ascii="Arial Narrow" w:hAnsi="Arial Narrow" w:cs="Arial"/>
          <w:sz w:val="24"/>
          <w:szCs w:val="24"/>
          <w:lang w:val="es-ES_tradnl"/>
        </w:rPr>
        <w:t>La Empresa Investigación más Desarrollo de Procesos y Maquinarias (</w:t>
      </w:r>
      <w:r w:rsidR="00BD1B2C" w:rsidRPr="00826F6F">
        <w:rPr>
          <w:rFonts w:ascii="Arial Narrow" w:hAnsi="Arial Narrow"/>
          <w:b/>
          <w:sz w:val="24"/>
          <w:szCs w:val="24"/>
        </w:rPr>
        <w:t>PROMAQ I+D</w:t>
      </w:r>
      <w:r w:rsidR="00BD1B2C">
        <w:rPr>
          <w:rFonts w:ascii="Arial Narrow" w:hAnsi="Arial Narrow"/>
          <w:b/>
          <w:sz w:val="24"/>
          <w:szCs w:val="24"/>
        </w:rPr>
        <w:t xml:space="preserve">) </w:t>
      </w:r>
      <w:r w:rsidR="00BD1B2C">
        <w:rPr>
          <w:rFonts w:ascii="Arial Narrow" w:hAnsi="Arial Narrow"/>
          <w:sz w:val="24"/>
          <w:szCs w:val="24"/>
        </w:rPr>
        <w:t>fue contratada por</w:t>
      </w:r>
      <w:r w:rsidR="00BD1B2C">
        <w:rPr>
          <w:rFonts w:ascii="Arial Narrow" w:hAnsi="Arial Narrow" w:cs="Arial"/>
          <w:sz w:val="24"/>
          <w:szCs w:val="24"/>
          <w:lang w:val="es-ES_tradnl"/>
        </w:rPr>
        <w:t xml:space="preserve"> la Unidad de </w:t>
      </w:r>
      <w:r w:rsidR="00F855F5">
        <w:rPr>
          <w:rFonts w:ascii="Arial Narrow" w:hAnsi="Arial Narrow" w:cs="Arial"/>
          <w:sz w:val="24"/>
          <w:szCs w:val="24"/>
          <w:lang w:val="es-ES_tradnl"/>
        </w:rPr>
        <w:t xml:space="preserve">Coordinación y </w:t>
      </w:r>
      <w:r w:rsidR="00BD1B2C">
        <w:rPr>
          <w:rFonts w:ascii="Arial Narrow" w:hAnsi="Arial Narrow" w:cs="Arial"/>
          <w:sz w:val="24"/>
          <w:szCs w:val="24"/>
          <w:lang w:val="es-ES_tradnl"/>
        </w:rPr>
        <w:t>M</w:t>
      </w:r>
      <w:r w:rsidR="00F855F5">
        <w:rPr>
          <w:rFonts w:ascii="Arial Narrow" w:hAnsi="Arial Narrow" w:cs="Arial"/>
          <w:sz w:val="24"/>
          <w:szCs w:val="24"/>
          <w:lang w:val="es-ES_tradnl"/>
        </w:rPr>
        <w:t>onitoreo de</w:t>
      </w:r>
      <w:r w:rsidR="00BD1B2C" w:rsidRPr="00427B3F">
        <w:rPr>
          <w:rFonts w:ascii="Arial Narrow" w:hAnsi="Arial Narrow" w:cs="Arial"/>
          <w:sz w:val="24"/>
          <w:szCs w:val="24"/>
          <w:lang w:val="es-ES_tradnl"/>
        </w:rPr>
        <w:t xml:space="preserve"> Proyecto</w:t>
      </w:r>
      <w:r w:rsidR="00F855F5">
        <w:rPr>
          <w:rFonts w:ascii="Arial Narrow" w:hAnsi="Arial Narrow" w:cs="Arial"/>
          <w:sz w:val="24"/>
          <w:szCs w:val="24"/>
          <w:lang w:val="es-ES_tradnl"/>
        </w:rPr>
        <w:t>s de Investigación Aplicados en</w:t>
      </w:r>
      <w:r w:rsidR="00BD1B2C" w:rsidRPr="00427B3F">
        <w:rPr>
          <w:rFonts w:ascii="Arial Narrow" w:hAnsi="Arial Narrow" w:cs="Arial"/>
          <w:sz w:val="24"/>
          <w:szCs w:val="24"/>
          <w:lang w:val="es-ES_tradnl"/>
        </w:rPr>
        <w:t xml:space="preserve"> Adaptación al Cambio Climático</w:t>
      </w:r>
      <w:r w:rsidR="00BD1B2C">
        <w:rPr>
          <w:rFonts w:ascii="Arial Narrow" w:hAnsi="Arial Narrow" w:cs="Arial"/>
          <w:sz w:val="24"/>
          <w:szCs w:val="24"/>
          <w:lang w:val="es-ES_tradnl"/>
        </w:rPr>
        <w:t xml:space="preserve"> </w:t>
      </w:r>
      <w:r w:rsidR="00F855F5">
        <w:rPr>
          <w:rFonts w:ascii="Arial Narrow" w:hAnsi="Arial Narrow" w:cs="Arial"/>
          <w:sz w:val="24"/>
          <w:szCs w:val="24"/>
          <w:lang w:val="es-ES_tradnl"/>
        </w:rPr>
        <w:t>UC</w:t>
      </w:r>
      <w:r w:rsidR="00BD1B2C">
        <w:rPr>
          <w:rFonts w:ascii="Arial Narrow" w:hAnsi="Arial Narrow" w:cs="Arial"/>
          <w:sz w:val="24"/>
          <w:szCs w:val="24"/>
          <w:lang w:val="es-ES_tradnl"/>
        </w:rPr>
        <w:t>M.</w:t>
      </w:r>
      <w:r w:rsidR="00F855F5">
        <w:rPr>
          <w:rFonts w:ascii="Arial Narrow" w:hAnsi="Arial Narrow" w:cs="Arial"/>
          <w:sz w:val="24"/>
          <w:szCs w:val="24"/>
          <w:lang w:val="es-ES_tradnl"/>
        </w:rPr>
        <w:t xml:space="preserve"> PIA-ACC,</w:t>
      </w:r>
      <w:r w:rsidR="004F4FE3" w:rsidRPr="004F4FE3">
        <w:rPr>
          <w:rFonts w:ascii="Arial Narrow" w:hAnsi="Arial Narrow" w:cs="Arial"/>
          <w:sz w:val="24"/>
          <w:szCs w:val="24"/>
          <w:lang w:val="es-ES_tradnl"/>
        </w:rPr>
        <w:t xml:space="preserve"> con fondos de la Agencia Suiza de Cooperación al desarrollo, seleccionada a través de concurso y aprobada en su directorio</w:t>
      </w:r>
      <w:r w:rsidR="004F4FE3">
        <w:t>,</w:t>
      </w:r>
      <w:r w:rsidR="00F855F5">
        <w:rPr>
          <w:rFonts w:ascii="Arial Narrow" w:hAnsi="Arial Narrow" w:cs="Arial"/>
          <w:sz w:val="24"/>
          <w:szCs w:val="24"/>
          <w:lang w:val="es-ES_tradnl"/>
        </w:rPr>
        <w:t xml:space="preserve"> p</w:t>
      </w:r>
      <w:r w:rsidR="006B0474">
        <w:rPr>
          <w:rFonts w:ascii="Arial Narrow" w:hAnsi="Arial Narrow"/>
          <w:sz w:val="24"/>
          <w:szCs w:val="24"/>
        </w:rPr>
        <w:t>ara la</w:t>
      </w:r>
      <w:r w:rsidR="006B0474">
        <w:rPr>
          <w:rFonts w:ascii="Arial Narrow" w:hAnsi="Arial Narrow" w:cs="Arial"/>
          <w:sz w:val="24"/>
          <w:szCs w:val="24"/>
          <w:lang w:val="es-ES_tradnl"/>
        </w:rPr>
        <w:t xml:space="preserve"> formulación del Plan Nacional de Ciencia y Tecnología</w:t>
      </w:r>
      <w:r w:rsidR="00DB373A">
        <w:rPr>
          <w:rFonts w:ascii="Arial Narrow" w:hAnsi="Arial Narrow" w:cs="Arial"/>
          <w:sz w:val="24"/>
          <w:szCs w:val="24"/>
          <w:lang w:val="es-ES_tradnl"/>
        </w:rPr>
        <w:t xml:space="preserve">, la </w:t>
      </w:r>
      <w:r w:rsidR="00BD1B2C">
        <w:rPr>
          <w:rFonts w:ascii="Arial Narrow" w:hAnsi="Arial Narrow" w:cs="Arial"/>
          <w:sz w:val="24"/>
          <w:szCs w:val="24"/>
          <w:lang w:val="es-ES_tradnl"/>
        </w:rPr>
        <w:t>C</w:t>
      </w:r>
      <w:r w:rsidR="00DB373A">
        <w:rPr>
          <w:rFonts w:ascii="Arial Narrow" w:hAnsi="Arial Narrow" w:cs="Arial"/>
          <w:sz w:val="24"/>
          <w:szCs w:val="24"/>
          <w:lang w:val="es-ES_tradnl"/>
        </w:rPr>
        <w:t xml:space="preserve">onstrucción de la Organización y </w:t>
      </w:r>
      <w:r w:rsidR="00BD1B2C">
        <w:rPr>
          <w:rFonts w:ascii="Arial Narrow" w:hAnsi="Arial Narrow" w:cs="Arial"/>
          <w:sz w:val="24"/>
          <w:szCs w:val="24"/>
          <w:lang w:val="es-ES_tradnl"/>
        </w:rPr>
        <w:t>E</w:t>
      </w:r>
      <w:r w:rsidR="00DB373A">
        <w:rPr>
          <w:rFonts w:ascii="Arial Narrow" w:hAnsi="Arial Narrow" w:cs="Arial"/>
          <w:sz w:val="24"/>
          <w:szCs w:val="24"/>
          <w:lang w:val="es-ES_tradnl"/>
        </w:rPr>
        <w:t>stablecimiento de un modelo de gestión</w:t>
      </w:r>
      <w:r w:rsidR="00BD1B2C">
        <w:rPr>
          <w:rFonts w:ascii="Arial Narrow" w:hAnsi="Arial Narrow" w:cs="Arial"/>
          <w:sz w:val="24"/>
          <w:szCs w:val="24"/>
          <w:lang w:val="es-ES_tradnl"/>
        </w:rPr>
        <w:t xml:space="preserve"> del Fondo de financiación</w:t>
      </w:r>
      <w:r w:rsidR="00A54171">
        <w:rPr>
          <w:rFonts w:ascii="Arial Narrow" w:hAnsi="Arial Narrow" w:cs="Arial"/>
          <w:sz w:val="24"/>
          <w:szCs w:val="24"/>
          <w:lang w:val="es-ES_tradnl"/>
        </w:rPr>
        <w:t xml:space="preserve">. </w:t>
      </w:r>
      <w:r w:rsidR="00AE5CA5">
        <w:rPr>
          <w:rFonts w:ascii="Arial Narrow" w:hAnsi="Arial Narrow" w:cs="Arial"/>
          <w:sz w:val="24"/>
          <w:szCs w:val="24"/>
          <w:lang w:val="es-ES_tradnl"/>
        </w:rPr>
        <w:t>Esta consult</w:t>
      </w:r>
      <w:r w:rsidR="00A54171">
        <w:rPr>
          <w:rFonts w:ascii="Arial Narrow" w:hAnsi="Arial Narrow" w:cs="Arial"/>
          <w:sz w:val="24"/>
          <w:szCs w:val="24"/>
          <w:lang w:val="es-ES_tradnl"/>
        </w:rPr>
        <w:t>ora ha asignado a cuatro profesionales</w:t>
      </w:r>
      <w:r w:rsidR="00AE5CA5">
        <w:rPr>
          <w:rFonts w:ascii="Arial Narrow" w:hAnsi="Arial Narrow" w:cs="Arial"/>
          <w:sz w:val="24"/>
          <w:szCs w:val="24"/>
          <w:lang w:val="es-ES_tradnl"/>
        </w:rPr>
        <w:t xml:space="preserve"> quienes han constituido of</w:t>
      </w:r>
      <w:r w:rsidR="004A7558">
        <w:rPr>
          <w:rFonts w:ascii="Arial Narrow" w:hAnsi="Arial Narrow" w:cs="Arial"/>
          <w:sz w:val="24"/>
          <w:szCs w:val="24"/>
          <w:lang w:val="es-ES_tradnl"/>
        </w:rPr>
        <w:t>icialmente el equipo de trabajo.</w:t>
      </w:r>
    </w:p>
    <w:p w:rsidR="00F855F5" w:rsidRDefault="00F855F5" w:rsidP="00B50AD9">
      <w:pPr>
        <w:spacing w:after="0" w:line="240" w:lineRule="auto"/>
        <w:jc w:val="both"/>
        <w:rPr>
          <w:rFonts w:ascii="Arial Narrow" w:hAnsi="Arial Narrow" w:cs="Arial"/>
          <w:sz w:val="24"/>
          <w:szCs w:val="24"/>
          <w:lang w:val="es-ES_tradnl"/>
        </w:rPr>
      </w:pPr>
    </w:p>
    <w:p w:rsidR="00262E8E" w:rsidRDefault="00A54171" w:rsidP="00826F6F">
      <w:pPr>
        <w:spacing w:after="0" w:line="240" w:lineRule="auto"/>
        <w:jc w:val="both"/>
        <w:rPr>
          <w:rFonts w:ascii="Arial Narrow" w:hAnsi="Arial Narrow"/>
          <w:sz w:val="24"/>
          <w:szCs w:val="24"/>
        </w:rPr>
      </w:pPr>
      <w:r>
        <w:rPr>
          <w:rFonts w:ascii="Arial Narrow" w:hAnsi="Arial Narrow" w:cs="Arial"/>
          <w:b/>
          <w:sz w:val="24"/>
          <w:szCs w:val="24"/>
          <w:lang w:val="es-ES_tradnl"/>
        </w:rPr>
        <w:t>Equipos de trabajo en cada</w:t>
      </w:r>
      <w:r w:rsidR="00826F6F" w:rsidRPr="00826F6F">
        <w:rPr>
          <w:rFonts w:ascii="Arial Narrow" w:hAnsi="Arial Narrow" w:cs="Arial"/>
          <w:b/>
          <w:sz w:val="24"/>
          <w:szCs w:val="24"/>
          <w:lang w:val="es-ES_tradnl"/>
        </w:rPr>
        <w:t xml:space="preserve"> </w:t>
      </w:r>
      <w:r>
        <w:rPr>
          <w:rFonts w:ascii="Arial Narrow" w:hAnsi="Arial Narrow" w:cs="Arial"/>
          <w:b/>
          <w:sz w:val="24"/>
          <w:szCs w:val="24"/>
          <w:lang w:val="es-ES_tradnl"/>
        </w:rPr>
        <w:t>universida</w:t>
      </w:r>
      <w:r w:rsidR="00826F6F" w:rsidRPr="00826F6F">
        <w:rPr>
          <w:rFonts w:ascii="Arial Narrow" w:hAnsi="Arial Narrow" w:cs="Arial"/>
          <w:b/>
          <w:sz w:val="24"/>
          <w:szCs w:val="24"/>
          <w:lang w:val="es-ES_tradnl"/>
        </w:rPr>
        <w:t>d</w:t>
      </w:r>
      <w:r>
        <w:rPr>
          <w:rFonts w:ascii="Arial Narrow" w:hAnsi="Arial Narrow" w:cs="Arial"/>
          <w:b/>
          <w:sz w:val="24"/>
          <w:szCs w:val="24"/>
          <w:lang w:val="es-ES_tradnl"/>
        </w:rPr>
        <w:t xml:space="preserve"> del SUB</w:t>
      </w:r>
      <w:r w:rsidR="00826F6F">
        <w:rPr>
          <w:rFonts w:ascii="Arial Narrow" w:hAnsi="Arial Narrow" w:cs="Arial"/>
          <w:sz w:val="24"/>
          <w:szCs w:val="24"/>
          <w:lang w:val="es-ES_tradnl"/>
        </w:rPr>
        <w:t>: En cada universidad se ha</w:t>
      </w:r>
      <w:r w:rsidR="00414EEA">
        <w:rPr>
          <w:rFonts w:ascii="Arial Narrow" w:hAnsi="Arial Narrow" w:cs="Arial"/>
          <w:sz w:val="24"/>
          <w:szCs w:val="24"/>
          <w:lang w:val="es-ES_tradnl"/>
        </w:rPr>
        <w:t>n</w:t>
      </w:r>
      <w:r w:rsidR="00826F6F">
        <w:rPr>
          <w:rFonts w:ascii="Arial Narrow" w:hAnsi="Arial Narrow" w:cs="Arial"/>
          <w:sz w:val="24"/>
          <w:szCs w:val="24"/>
          <w:lang w:val="es-ES_tradnl"/>
        </w:rPr>
        <w:t xml:space="preserve"> constituido o </w:t>
      </w:r>
      <w:r w:rsidR="00826F6F">
        <w:rPr>
          <w:rFonts w:ascii="Arial Narrow" w:hAnsi="Arial Narrow"/>
          <w:sz w:val="24"/>
          <w:szCs w:val="24"/>
        </w:rPr>
        <w:t xml:space="preserve">conformado </w:t>
      </w:r>
      <w:r w:rsidR="00826F6F" w:rsidRPr="00FC71B3">
        <w:rPr>
          <w:rFonts w:ascii="Arial Narrow" w:hAnsi="Arial Narrow"/>
          <w:sz w:val="24"/>
          <w:szCs w:val="24"/>
        </w:rPr>
        <w:t xml:space="preserve">equipos de </w:t>
      </w:r>
      <w:r w:rsidR="00414EEA">
        <w:rPr>
          <w:rFonts w:ascii="Arial Narrow" w:hAnsi="Arial Narrow"/>
          <w:sz w:val="24"/>
          <w:szCs w:val="24"/>
        </w:rPr>
        <w:t xml:space="preserve">planificación en el marco del reglamento del Sistema Nacional de Planificación del SUB, </w:t>
      </w:r>
      <w:r>
        <w:rPr>
          <w:rFonts w:ascii="Arial Narrow" w:hAnsi="Arial Narrow"/>
          <w:sz w:val="24"/>
          <w:szCs w:val="24"/>
        </w:rPr>
        <w:t>por tanto, los  responsables de</w:t>
      </w:r>
      <w:r w:rsidR="00B4623D">
        <w:rPr>
          <w:rFonts w:ascii="Arial Narrow" w:hAnsi="Arial Narrow"/>
          <w:sz w:val="24"/>
          <w:szCs w:val="24"/>
        </w:rPr>
        <w:t xml:space="preserve"> las unidades especializada</w:t>
      </w:r>
      <w:r w:rsidR="004E6181">
        <w:rPr>
          <w:rFonts w:ascii="Arial Narrow" w:hAnsi="Arial Narrow"/>
          <w:sz w:val="24"/>
          <w:szCs w:val="24"/>
        </w:rPr>
        <w:t>s</w:t>
      </w:r>
      <w:r w:rsidR="00B4623D">
        <w:rPr>
          <w:rFonts w:ascii="Arial Narrow" w:hAnsi="Arial Narrow"/>
          <w:sz w:val="24"/>
          <w:szCs w:val="24"/>
        </w:rPr>
        <w:t xml:space="preserve"> de los procesos de </w:t>
      </w:r>
      <w:r>
        <w:rPr>
          <w:rFonts w:ascii="Arial Narrow" w:hAnsi="Arial Narrow"/>
          <w:sz w:val="24"/>
          <w:szCs w:val="24"/>
        </w:rPr>
        <w:t xml:space="preserve">planificación de cada universidad </w:t>
      </w:r>
      <w:r w:rsidR="00B4623D">
        <w:rPr>
          <w:rFonts w:ascii="Arial Narrow" w:hAnsi="Arial Narrow"/>
          <w:sz w:val="24"/>
          <w:szCs w:val="24"/>
        </w:rPr>
        <w:t xml:space="preserve">son parte esencial de estos equipos, con </w:t>
      </w:r>
      <w:r w:rsidR="00414EEA">
        <w:rPr>
          <w:rFonts w:ascii="Arial Narrow" w:hAnsi="Arial Narrow"/>
          <w:sz w:val="24"/>
          <w:szCs w:val="24"/>
        </w:rPr>
        <w:t xml:space="preserve">la posibilidad de adscripción de autoridades, docentes y estudiantes de las sociedades </w:t>
      </w:r>
      <w:r w:rsidR="00262E8E">
        <w:rPr>
          <w:rFonts w:ascii="Arial Narrow" w:hAnsi="Arial Narrow"/>
          <w:sz w:val="24"/>
          <w:szCs w:val="24"/>
        </w:rPr>
        <w:t>científicas</w:t>
      </w:r>
      <w:r w:rsidR="00414EEA">
        <w:rPr>
          <w:rFonts w:ascii="Arial Narrow" w:hAnsi="Arial Narrow"/>
          <w:sz w:val="24"/>
          <w:szCs w:val="24"/>
        </w:rPr>
        <w:t xml:space="preserve"> </w:t>
      </w:r>
      <w:r w:rsidR="00B4623D">
        <w:rPr>
          <w:rFonts w:ascii="Arial Narrow" w:hAnsi="Arial Narrow"/>
          <w:sz w:val="24"/>
          <w:szCs w:val="24"/>
        </w:rPr>
        <w:t xml:space="preserve">(personal de la unidad </w:t>
      </w:r>
      <w:r w:rsidR="00826F6F">
        <w:rPr>
          <w:rFonts w:ascii="Arial Narrow" w:hAnsi="Arial Narrow"/>
          <w:sz w:val="24"/>
          <w:szCs w:val="24"/>
        </w:rPr>
        <w:t xml:space="preserve">de </w:t>
      </w:r>
      <w:r w:rsidR="00414EEA">
        <w:rPr>
          <w:rFonts w:ascii="Arial Narrow" w:hAnsi="Arial Narrow"/>
          <w:sz w:val="24"/>
          <w:szCs w:val="24"/>
        </w:rPr>
        <w:t xml:space="preserve">planificación, </w:t>
      </w:r>
      <w:r w:rsidR="00235D2F">
        <w:rPr>
          <w:rFonts w:ascii="Arial Narrow" w:hAnsi="Arial Narrow"/>
          <w:sz w:val="24"/>
          <w:szCs w:val="24"/>
        </w:rPr>
        <w:t xml:space="preserve">autoridades del área </w:t>
      </w:r>
      <w:r w:rsidR="00826F6F">
        <w:rPr>
          <w:rFonts w:ascii="Arial Narrow" w:hAnsi="Arial Narrow"/>
          <w:sz w:val="24"/>
          <w:szCs w:val="24"/>
        </w:rPr>
        <w:t>de investigación</w:t>
      </w:r>
      <w:r w:rsidR="00262E8E">
        <w:rPr>
          <w:rFonts w:ascii="Arial Narrow" w:hAnsi="Arial Narrow"/>
          <w:sz w:val="24"/>
          <w:szCs w:val="24"/>
        </w:rPr>
        <w:t xml:space="preserve"> y adscritos</w:t>
      </w:r>
      <w:r w:rsidR="00826F6F">
        <w:rPr>
          <w:rFonts w:ascii="Arial Narrow" w:hAnsi="Arial Narrow"/>
          <w:sz w:val="24"/>
          <w:szCs w:val="24"/>
        </w:rPr>
        <w:t>) con quiene</w:t>
      </w:r>
      <w:r w:rsidR="00414EEA">
        <w:rPr>
          <w:rFonts w:ascii="Arial Narrow" w:hAnsi="Arial Narrow"/>
          <w:sz w:val="24"/>
          <w:szCs w:val="24"/>
        </w:rPr>
        <w:t>s</w:t>
      </w:r>
      <w:r w:rsidR="00262E8E">
        <w:rPr>
          <w:rFonts w:ascii="Arial Narrow" w:hAnsi="Arial Narrow"/>
          <w:sz w:val="24"/>
          <w:szCs w:val="24"/>
        </w:rPr>
        <w:t xml:space="preserve"> se han realizado las encuestas para los talleres, </w:t>
      </w:r>
      <w:r w:rsidR="0089373E">
        <w:rPr>
          <w:rFonts w:ascii="Arial Narrow" w:hAnsi="Arial Narrow"/>
          <w:sz w:val="24"/>
          <w:szCs w:val="24"/>
        </w:rPr>
        <w:t xml:space="preserve">el FODA, la formulación de </w:t>
      </w:r>
      <w:r w:rsidR="00262E8E">
        <w:rPr>
          <w:rFonts w:ascii="Arial Narrow" w:hAnsi="Arial Narrow"/>
          <w:sz w:val="24"/>
          <w:szCs w:val="24"/>
        </w:rPr>
        <w:t xml:space="preserve">los </w:t>
      </w:r>
      <w:r w:rsidR="0089373E">
        <w:rPr>
          <w:rFonts w:ascii="Arial Narrow" w:hAnsi="Arial Narrow"/>
          <w:sz w:val="24"/>
          <w:szCs w:val="24"/>
        </w:rPr>
        <w:t xml:space="preserve">elementos del marco </w:t>
      </w:r>
      <w:r w:rsidR="00262E8E">
        <w:rPr>
          <w:rFonts w:ascii="Arial Narrow" w:hAnsi="Arial Narrow"/>
          <w:sz w:val="24"/>
          <w:szCs w:val="24"/>
        </w:rPr>
        <w:t xml:space="preserve"> estratégicos</w:t>
      </w:r>
      <w:r w:rsidR="0089373E">
        <w:rPr>
          <w:rFonts w:ascii="Arial Narrow" w:hAnsi="Arial Narrow"/>
          <w:sz w:val="24"/>
          <w:szCs w:val="24"/>
        </w:rPr>
        <w:t xml:space="preserve">, tanto para </w:t>
      </w:r>
      <w:r w:rsidR="006409B8">
        <w:rPr>
          <w:rFonts w:ascii="Arial Narrow" w:hAnsi="Arial Narrow"/>
          <w:sz w:val="24"/>
          <w:szCs w:val="24"/>
        </w:rPr>
        <w:t>el Plan Nacional, como para el p</w:t>
      </w:r>
      <w:r w:rsidR="0089373E">
        <w:rPr>
          <w:rFonts w:ascii="Arial Narrow" w:hAnsi="Arial Narrow"/>
          <w:sz w:val="24"/>
          <w:szCs w:val="24"/>
        </w:rPr>
        <w:t xml:space="preserve">lan de </w:t>
      </w:r>
      <w:r w:rsidR="00262E8E">
        <w:rPr>
          <w:rFonts w:ascii="Arial Narrow" w:hAnsi="Arial Narrow"/>
          <w:sz w:val="24"/>
          <w:szCs w:val="24"/>
        </w:rPr>
        <w:t>cada universidad.</w:t>
      </w:r>
    </w:p>
    <w:p w:rsidR="00826F6F" w:rsidRDefault="00826F6F" w:rsidP="00826F6F">
      <w:pPr>
        <w:spacing w:after="0" w:line="240" w:lineRule="auto"/>
        <w:jc w:val="both"/>
        <w:rPr>
          <w:rFonts w:ascii="Arial Narrow" w:hAnsi="Arial Narrow"/>
          <w:sz w:val="24"/>
          <w:szCs w:val="24"/>
        </w:rPr>
      </w:pPr>
    </w:p>
    <w:p w:rsidR="00B303CC" w:rsidRPr="00F870B7" w:rsidRDefault="00772AEA" w:rsidP="00FD278C">
      <w:pPr>
        <w:pStyle w:val="Ttulo2"/>
        <w:spacing w:before="0"/>
      </w:pPr>
      <w:bookmarkStart w:id="130" w:name="_Toc471912153"/>
      <w:bookmarkStart w:id="131" w:name="_Toc471912658"/>
      <w:bookmarkStart w:id="132" w:name="_Toc471913078"/>
      <w:bookmarkStart w:id="133" w:name="_Toc483933972"/>
      <w:bookmarkStart w:id="134" w:name="_Toc483934599"/>
      <w:bookmarkStart w:id="135" w:name="_Toc490496993"/>
      <w:bookmarkStart w:id="136" w:name="_Toc490497146"/>
      <w:bookmarkStart w:id="137" w:name="_Toc490497588"/>
      <w:r>
        <w:t>2</w:t>
      </w:r>
      <w:r w:rsidR="00B303CC">
        <w:t>.</w:t>
      </w:r>
      <w:r w:rsidR="00D50AC1">
        <w:t>2</w:t>
      </w:r>
      <w:r w:rsidR="00B303CC">
        <w:t xml:space="preserve"> </w:t>
      </w:r>
      <w:r w:rsidR="007E52A7">
        <w:t>Metodología de trabajo</w:t>
      </w:r>
      <w:bookmarkEnd w:id="130"/>
      <w:bookmarkEnd w:id="131"/>
      <w:bookmarkEnd w:id="132"/>
      <w:bookmarkEnd w:id="133"/>
      <w:bookmarkEnd w:id="134"/>
      <w:bookmarkEnd w:id="135"/>
      <w:bookmarkEnd w:id="136"/>
      <w:bookmarkEnd w:id="137"/>
      <w:r w:rsidR="00B303CC">
        <w:t xml:space="preserve"> </w:t>
      </w:r>
    </w:p>
    <w:p w:rsidR="00B303CC" w:rsidRPr="00B303CC" w:rsidRDefault="00B303CC" w:rsidP="00B50AD9">
      <w:pPr>
        <w:spacing w:after="0" w:line="240" w:lineRule="auto"/>
        <w:jc w:val="both"/>
        <w:rPr>
          <w:rFonts w:ascii="Arial Narrow" w:hAnsi="Arial Narrow" w:cs="Arial"/>
          <w:sz w:val="24"/>
          <w:szCs w:val="24"/>
          <w:lang w:val="es-BO"/>
        </w:rPr>
      </w:pPr>
    </w:p>
    <w:p w:rsidR="00B303CC" w:rsidRPr="00F870B7" w:rsidRDefault="00B303CC" w:rsidP="00B50AD9">
      <w:pPr>
        <w:spacing w:after="0" w:line="240" w:lineRule="auto"/>
        <w:jc w:val="both"/>
        <w:rPr>
          <w:rFonts w:ascii="Arial Narrow" w:hAnsi="Arial Narrow" w:cs="Arial"/>
          <w:sz w:val="24"/>
          <w:szCs w:val="24"/>
        </w:rPr>
      </w:pPr>
      <w:r w:rsidRPr="00F870B7">
        <w:rPr>
          <w:rFonts w:ascii="Arial Narrow" w:hAnsi="Arial Narrow" w:cs="Arial"/>
          <w:sz w:val="24"/>
          <w:szCs w:val="24"/>
        </w:rPr>
        <w:t xml:space="preserve">La formulación del Plan Nacional de Ciencia, Tecnología e </w:t>
      </w:r>
      <w:r w:rsidR="00CD366D">
        <w:rPr>
          <w:rFonts w:ascii="Arial Narrow" w:hAnsi="Arial Narrow" w:cs="Arial"/>
          <w:sz w:val="24"/>
          <w:szCs w:val="24"/>
        </w:rPr>
        <w:t>Innovación,</w:t>
      </w:r>
      <w:r w:rsidR="00591EE4">
        <w:rPr>
          <w:rFonts w:ascii="Arial Narrow" w:hAnsi="Arial Narrow" w:cs="Arial"/>
          <w:sz w:val="24"/>
          <w:szCs w:val="24"/>
        </w:rPr>
        <w:t xml:space="preserve"> la </w:t>
      </w:r>
      <w:r w:rsidR="009C379C">
        <w:rPr>
          <w:rFonts w:ascii="Arial Narrow" w:hAnsi="Arial Narrow" w:cs="Arial"/>
          <w:sz w:val="24"/>
          <w:szCs w:val="24"/>
        </w:rPr>
        <w:t>C</w:t>
      </w:r>
      <w:r w:rsidR="00591EE4">
        <w:rPr>
          <w:rFonts w:ascii="Arial Narrow" w:hAnsi="Arial Narrow" w:cs="Arial"/>
          <w:sz w:val="24"/>
          <w:szCs w:val="24"/>
        </w:rPr>
        <w:t xml:space="preserve">onstrucción </w:t>
      </w:r>
      <w:r w:rsidRPr="00F870B7">
        <w:rPr>
          <w:rFonts w:ascii="Arial Narrow" w:hAnsi="Arial Narrow" w:cs="Arial"/>
          <w:sz w:val="24"/>
          <w:szCs w:val="24"/>
        </w:rPr>
        <w:t xml:space="preserve">de la </w:t>
      </w:r>
      <w:r w:rsidR="00CD366D">
        <w:rPr>
          <w:rFonts w:ascii="Arial Narrow" w:hAnsi="Arial Narrow" w:cs="Arial"/>
          <w:sz w:val="24"/>
          <w:szCs w:val="24"/>
        </w:rPr>
        <w:t xml:space="preserve">Organización Institucional y la consolidación del Fondo Nacional Universitario de Investigación Científica y Tecnología  </w:t>
      </w:r>
      <w:r w:rsidR="00591EE4">
        <w:rPr>
          <w:rFonts w:ascii="Arial Narrow" w:hAnsi="Arial Narrow" w:cs="Arial"/>
          <w:sz w:val="24"/>
          <w:szCs w:val="24"/>
        </w:rPr>
        <w:t>del S</w:t>
      </w:r>
      <w:r w:rsidRPr="00F870B7">
        <w:rPr>
          <w:rFonts w:ascii="Arial Narrow" w:hAnsi="Arial Narrow" w:cs="Arial"/>
          <w:sz w:val="24"/>
          <w:szCs w:val="24"/>
        </w:rPr>
        <w:t>istema</w:t>
      </w:r>
      <w:r w:rsidR="00591EE4">
        <w:rPr>
          <w:rFonts w:ascii="Arial Narrow" w:hAnsi="Arial Narrow" w:cs="Arial"/>
          <w:sz w:val="24"/>
          <w:szCs w:val="24"/>
        </w:rPr>
        <w:t xml:space="preserve"> Nacional Universitario de Ciencia, </w:t>
      </w:r>
      <w:r w:rsidR="00FD278C">
        <w:rPr>
          <w:rFonts w:ascii="Arial Narrow" w:hAnsi="Arial Narrow" w:cs="Arial"/>
          <w:sz w:val="24"/>
          <w:szCs w:val="24"/>
        </w:rPr>
        <w:t>Tecnología</w:t>
      </w:r>
      <w:r w:rsidR="00591EE4">
        <w:rPr>
          <w:rFonts w:ascii="Arial Narrow" w:hAnsi="Arial Narrow" w:cs="Arial"/>
          <w:sz w:val="24"/>
          <w:szCs w:val="24"/>
        </w:rPr>
        <w:t xml:space="preserve"> e </w:t>
      </w:r>
      <w:r w:rsidR="009C379C">
        <w:rPr>
          <w:rFonts w:ascii="Arial Narrow" w:hAnsi="Arial Narrow" w:cs="Arial"/>
          <w:sz w:val="24"/>
          <w:szCs w:val="24"/>
        </w:rPr>
        <w:t>I</w:t>
      </w:r>
      <w:r w:rsidR="00591EE4">
        <w:rPr>
          <w:rFonts w:ascii="Arial Narrow" w:hAnsi="Arial Narrow" w:cs="Arial"/>
          <w:sz w:val="24"/>
          <w:szCs w:val="24"/>
        </w:rPr>
        <w:t>nnovación</w:t>
      </w:r>
      <w:r w:rsidRPr="00F870B7">
        <w:rPr>
          <w:rFonts w:ascii="Arial Narrow" w:hAnsi="Arial Narrow" w:cs="Arial"/>
          <w:sz w:val="24"/>
          <w:szCs w:val="24"/>
        </w:rPr>
        <w:t xml:space="preserve">, </w:t>
      </w:r>
      <w:r>
        <w:rPr>
          <w:rFonts w:ascii="Arial Narrow" w:hAnsi="Arial Narrow" w:cs="Arial"/>
          <w:sz w:val="24"/>
          <w:szCs w:val="24"/>
        </w:rPr>
        <w:t>ha requerido</w:t>
      </w:r>
      <w:r w:rsidRPr="00F870B7">
        <w:rPr>
          <w:rFonts w:ascii="Arial Narrow" w:hAnsi="Arial Narrow" w:cs="Arial"/>
          <w:sz w:val="24"/>
          <w:szCs w:val="24"/>
        </w:rPr>
        <w:t xml:space="preserve"> de un amplio proceso de diálogo y concertación con todas las </w:t>
      </w:r>
      <w:r w:rsidR="00591EE4">
        <w:rPr>
          <w:rFonts w:ascii="Arial Narrow" w:hAnsi="Arial Narrow" w:cs="Arial"/>
          <w:sz w:val="24"/>
          <w:szCs w:val="24"/>
        </w:rPr>
        <w:t xml:space="preserve">autoridades e investigadores de las </w:t>
      </w:r>
      <w:r w:rsidRPr="00F870B7">
        <w:rPr>
          <w:rFonts w:ascii="Arial Narrow" w:hAnsi="Arial Narrow" w:cs="Arial"/>
          <w:sz w:val="24"/>
          <w:szCs w:val="24"/>
        </w:rPr>
        <w:t xml:space="preserve">unidades </w:t>
      </w:r>
      <w:r w:rsidR="00591EE4">
        <w:rPr>
          <w:rFonts w:ascii="Arial Narrow" w:hAnsi="Arial Narrow" w:cs="Arial"/>
          <w:sz w:val="24"/>
          <w:szCs w:val="24"/>
        </w:rPr>
        <w:t xml:space="preserve">de investigación y </w:t>
      </w:r>
      <w:r w:rsidR="00B970E0">
        <w:rPr>
          <w:rFonts w:ascii="Arial Narrow" w:hAnsi="Arial Narrow" w:cs="Arial"/>
          <w:sz w:val="24"/>
          <w:szCs w:val="24"/>
        </w:rPr>
        <w:t xml:space="preserve">de </w:t>
      </w:r>
      <w:r w:rsidR="00591EE4">
        <w:rPr>
          <w:rFonts w:ascii="Arial Narrow" w:hAnsi="Arial Narrow" w:cs="Arial"/>
          <w:sz w:val="24"/>
          <w:szCs w:val="24"/>
        </w:rPr>
        <w:t xml:space="preserve">posgrado </w:t>
      </w:r>
      <w:r w:rsidRPr="00F870B7">
        <w:rPr>
          <w:rFonts w:ascii="Arial Narrow" w:hAnsi="Arial Narrow" w:cs="Arial"/>
          <w:sz w:val="24"/>
          <w:szCs w:val="24"/>
        </w:rPr>
        <w:t>del SUB,</w:t>
      </w:r>
      <w:r w:rsidR="0089373E">
        <w:rPr>
          <w:rFonts w:ascii="Arial Narrow" w:hAnsi="Arial Narrow" w:cs="Arial"/>
          <w:sz w:val="24"/>
          <w:szCs w:val="24"/>
        </w:rPr>
        <w:t xml:space="preserve"> así como </w:t>
      </w:r>
      <w:r w:rsidR="00B970E0">
        <w:rPr>
          <w:rFonts w:ascii="Arial Narrow" w:hAnsi="Arial Narrow" w:cs="Arial"/>
          <w:sz w:val="24"/>
          <w:szCs w:val="24"/>
        </w:rPr>
        <w:t xml:space="preserve">con </w:t>
      </w:r>
      <w:r w:rsidR="0089373E">
        <w:rPr>
          <w:rFonts w:ascii="Arial Narrow" w:hAnsi="Arial Narrow" w:cs="Arial"/>
          <w:sz w:val="24"/>
          <w:szCs w:val="24"/>
        </w:rPr>
        <w:t>las autoridades del gobierno nacional, departamental y local y los representantes de las empresas públicas</w:t>
      </w:r>
      <w:r w:rsidR="00F32A6C">
        <w:rPr>
          <w:rFonts w:ascii="Arial Narrow" w:hAnsi="Arial Narrow" w:cs="Arial"/>
          <w:sz w:val="24"/>
          <w:szCs w:val="24"/>
        </w:rPr>
        <w:t xml:space="preserve"> y privadas;</w:t>
      </w:r>
      <w:r w:rsidRPr="00F870B7">
        <w:rPr>
          <w:rFonts w:ascii="Arial Narrow" w:hAnsi="Arial Narrow" w:cs="Arial"/>
          <w:sz w:val="24"/>
          <w:szCs w:val="24"/>
        </w:rPr>
        <w:t xml:space="preserve"> </w:t>
      </w:r>
      <w:r w:rsidR="00F32A6C">
        <w:rPr>
          <w:rFonts w:ascii="Arial Narrow" w:hAnsi="Arial Narrow" w:cs="Arial"/>
          <w:sz w:val="24"/>
          <w:szCs w:val="24"/>
        </w:rPr>
        <w:t>el enfoque metodológico</w:t>
      </w:r>
      <w:r w:rsidRPr="00F870B7">
        <w:rPr>
          <w:rFonts w:ascii="Arial Narrow" w:hAnsi="Arial Narrow" w:cs="Arial"/>
          <w:sz w:val="24"/>
          <w:szCs w:val="24"/>
        </w:rPr>
        <w:t xml:space="preserve"> </w:t>
      </w:r>
      <w:r w:rsidR="00C64632">
        <w:rPr>
          <w:rFonts w:ascii="Arial Narrow" w:hAnsi="Arial Narrow" w:cs="Arial"/>
          <w:sz w:val="24"/>
          <w:szCs w:val="24"/>
        </w:rPr>
        <w:t>asumido</w:t>
      </w:r>
      <w:r w:rsidR="00F32A6C">
        <w:rPr>
          <w:rFonts w:ascii="Arial Narrow" w:hAnsi="Arial Narrow" w:cs="Arial"/>
          <w:sz w:val="24"/>
          <w:szCs w:val="24"/>
        </w:rPr>
        <w:t xml:space="preserve"> </w:t>
      </w:r>
      <w:r w:rsidR="00B970E0">
        <w:rPr>
          <w:rFonts w:ascii="Arial Narrow" w:hAnsi="Arial Narrow" w:cs="Arial"/>
          <w:sz w:val="24"/>
          <w:szCs w:val="24"/>
        </w:rPr>
        <w:t>o utilizado fue</w:t>
      </w:r>
      <w:r w:rsidR="00F32A6C">
        <w:rPr>
          <w:rFonts w:ascii="Arial Narrow" w:hAnsi="Arial Narrow" w:cs="Arial"/>
          <w:sz w:val="24"/>
          <w:szCs w:val="24"/>
        </w:rPr>
        <w:t xml:space="preserve"> la</w:t>
      </w:r>
      <w:r w:rsidRPr="00F870B7">
        <w:rPr>
          <w:rFonts w:ascii="Arial Narrow" w:hAnsi="Arial Narrow" w:cs="Arial"/>
          <w:sz w:val="24"/>
          <w:szCs w:val="24"/>
        </w:rPr>
        <w:t xml:space="preserve"> planificación estratégica participativa, el desarrollo organizacional</w:t>
      </w:r>
      <w:r w:rsidRPr="00F870B7">
        <w:rPr>
          <w:rStyle w:val="Refdenotaalpie"/>
          <w:rFonts w:ascii="Arial Narrow" w:hAnsi="Arial Narrow" w:cs="Arial"/>
          <w:sz w:val="24"/>
          <w:szCs w:val="24"/>
        </w:rPr>
        <w:footnoteReference w:id="1"/>
      </w:r>
      <w:r w:rsidRPr="00F870B7">
        <w:rPr>
          <w:rFonts w:ascii="Arial Narrow" w:hAnsi="Arial Narrow" w:cs="Arial"/>
          <w:sz w:val="24"/>
          <w:szCs w:val="24"/>
        </w:rPr>
        <w:t xml:space="preserve"> y la investigación colaborativa</w:t>
      </w:r>
      <w:r w:rsidRPr="00F870B7">
        <w:rPr>
          <w:rStyle w:val="Refdenotaalpie"/>
          <w:rFonts w:ascii="Arial Narrow" w:hAnsi="Arial Narrow" w:cs="Arial"/>
          <w:sz w:val="24"/>
          <w:szCs w:val="24"/>
        </w:rPr>
        <w:footnoteReference w:id="2"/>
      </w:r>
      <w:r w:rsidRPr="00F870B7">
        <w:rPr>
          <w:rFonts w:ascii="Arial Narrow" w:hAnsi="Arial Narrow" w:cs="Arial"/>
          <w:sz w:val="24"/>
          <w:szCs w:val="24"/>
        </w:rPr>
        <w:t xml:space="preserve">. </w:t>
      </w:r>
    </w:p>
    <w:p w:rsidR="00B303CC" w:rsidRPr="00F870B7" w:rsidRDefault="00B303CC" w:rsidP="00B303CC">
      <w:pPr>
        <w:spacing w:after="0" w:line="240" w:lineRule="auto"/>
        <w:jc w:val="both"/>
        <w:rPr>
          <w:rFonts w:ascii="Arial Narrow" w:hAnsi="Arial Narrow" w:cs="Arial"/>
          <w:sz w:val="24"/>
          <w:szCs w:val="24"/>
        </w:rPr>
      </w:pPr>
    </w:p>
    <w:p w:rsidR="00B303CC" w:rsidRPr="00D620B4" w:rsidRDefault="00B303CC" w:rsidP="00B303CC">
      <w:pPr>
        <w:spacing w:after="0" w:line="240" w:lineRule="auto"/>
        <w:jc w:val="both"/>
        <w:rPr>
          <w:rFonts w:ascii="Arial Narrow" w:eastAsia="Arial Unicode MS" w:hAnsi="Arial Narrow" w:cs="Arial"/>
          <w:sz w:val="24"/>
          <w:szCs w:val="24"/>
        </w:rPr>
      </w:pPr>
      <w:r>
        <w:rPr>
          <w:rFonts w:ascii="Arial Narrow" w:hAnsi="Arial Narrow" w:cs="Arial"/>
          <w:sz w:val="24"/>
          <w:szCs w:val="24"/>
        </w:rPr>
        <w:t>Se desarrolló</w:t>
      </w:r>
      <w:r w:rsidRPr="00F870B7">
        <w:rPr>
          <w:rFonts w:ascii="Arial Narrow" w:hAnsi="Arial Narrow" w:cs="Arial"/>
          <w:sz w:val="24"/>
          <w:szCs w:val="24"/>
        </w:rPr>
        <w:t xml:space="preserve"> un proceso de Investigación–</w:t>
      </w:r>
      <w:r w:rsidRPr="00F870B7">
        <w:rPr>
          <w:rFonts w:ascii="Arial Narrow" w:eastAsia="Arial Unicode MS" w:hAnsi="Arial Narrow" w:cs="Arial"/>
          <w:sz w:val="24"/>
          <w:szCs w:val="24"/>
        </w:rPr>
        <w:t>Acción–Capacitación (IAC), de carácter sistémico</w:t>
      </w:r>
      <w:r w:rsidRPr="00F870B7">
        <w:rPr>
          <w:rStyle w:val="Refdenotaalpie"/>
          <w:rFonts w:ascii="Arial Narrow" w:eastAsia="Arial Unicode MS" w:hAnsi="Arial Narrow" w:cs="Arial"/>
          <w:sz w:val="24"/>
          <w:szCs w:val="24"/>
        </w:rPr>
        <w:footnoteReference w:id="3"/>
      </w:r>
      <w:r w:rsidRPr="00F870B7">
        <w:rPr>
          <w:rFonts w:ascii="Arial Narrow" w:eastAsia="Arial Unicode MS" w:hAnsi="Arial Narrow" w:cs="Arial"/>
          <w:sz w:val="24"/>
          <w:szCs w:val="24"/>
        </w:rPr>
        <w:t xml:space="preserve"> y multidisciplinario, en base de los principios del aprendizaje basado en problemas y en la práctica, puesto que se </w:t>
      </w:r>
      <w:r>
        <w:rPr>
          <w:rFonts w:ascii="Arial Narrow" w:eastAsia="Arial Unicode MS" w:hAnsi="Arial Narrow" w:cs="Arial"/>
          <w:sz w:val="24"/>
          <w:szCs w:val="24"/>
        </w:rPr>
        <w:t>llevó adelante un proceso de</w:t>
      </w:r>
      <w:r w:rsidR="007F53FC">
        <w:rPr>
          <w:rFonts w:ascii="Arial Narrow" w:eastAsia="Arial Unicode MS" w:hAnsi="Arial Narrow" w:cs="Arial"/>
          <w:sz w:val="24"/>
          <w:szCs w:val="24"/>
        </w:rPr>
        <w:t xml:space="preserve"> indagación equilibrado</w:t>
      </w:r>
      <w:r w:rsidRPr="00F870B7">
        <w:rPr>
          <w:rFonts w:ascii="Arial Narrow" w:eastAsia="Arial Unicode MS" w:hAnsi="Arial Narrow" w:cs="Arial"/>
          <w:sz w:val="24"/>
          <w:szCs w:val="24"/>
        </w:rPr>
        <w:t xml:space="preserve"> entre los tres componentes metodológicos del diagnóstico y la planificación: la </w:t>
      </w:r>
      <w:r w:rsidRPr="00F870B7">
        <w:rPr>
          <w:rFonts w:ascii="Arial Narrow" w:eastAsia="Arial Unicode MS" w:hAnsi="Arial Narrow" w:cs="Arial"/>
          <w:b/>
          <w:sz w:val="24"/>
          <w:szCs w:val="24"/>
        </w:rPr>
        <w:t>investigación</w:t>
      </w:r>
      <w:r w:rsidRPr="00F870B7">
        <w:rPr>
          <w:rFonts w:ascii="Arial Narrow" w:eastAsia="Arial Unicode MS" w:hAnsi="Arial Narrow" w:cs="Arial"/>
          <w:sz w:val="24"/>
          <w:szCs w:val="24"/>
        </w:rPr>
        <w:t>, q</w:t>
      </w:r>
      <w:r w:rsidR="00B970E0">
        <w:rPr>
          <w:rFonts w:ascii="Arial Narrow" w:eastAsia="Arial Unicode MS" w:hAnsi="Arial Narrow" w:cs="Arial"/>
          <w:sz w:val="24"/>
          <w:szCs w:val="24"/>
        </w:rPr>
        <w:t xml:space="preserve">ue consiste en la recopilación, análisis, discusión y selección </w:t>
      </w:r>
      <w:r w:rsidRPr="00F870B7">
        <w:rPr>
          <w:rFonts w:ascii="Arial Narrow" w:eastAsia="Arial Unicode MS" w:hAnsi="Arial Narrow" w:cs="Arial"/>
          <w:sz w:val="24"/>
          <w:szCs w:val="24"/>
        </w:rPr>
        <w:t xml:space="preserve">de datos; las </w:t>
      </w:r>
      <w:r w:rsidRPr="00F870B7">
        <w:rPr>
          <w:rFonts w:ascii="Arial Narrow" w:eastAsia="Arial Unicode MS" w:hAnsi="Arial Narrow" w:cs="Arial"/>
          <w:b/>
          <w:sz w:val="24"/>
          <w:szCs w:val="24"/>
        </w:rPr>
        <w:t>acciones</w:t>
      </w:r>
      <w:r w:rsidRPr="00F870B7">
        <w:rPr>
          <w:rFonts w:ascii="Arial Narrow" w:eastAsia="Arial Unicode MS" w:hAnsi="Arial Narrow" w:cs="Arial"/>
          <w:sz w:val="24"/>
          <w:szCs w:val="24"/>
        </w:rPr>
        <w:t xml:space="preserve"> dirigidas a lograr los objetivos de los programas y proyectos de inv</w:t>
      </w:r>
      <w:r w:rsidR="004E6181">
        <w:rPr>
          <w:rFonts w:ascii="Arial Narrow" w:eastAsia="Arial Unicode MS" w:hAnsi="Arial Narrow" w:cs="Arial"/>
          <w:sz w:val="24"/>
          <w:szCs w:val="24"/>
        </w:rPr>
        <w:t>estigación e innovación de las u</w:t>
      </w:r>
      <w:r w:rsidRPr="00F870B7">
        <w:rPr>
          <w:rFonts w:ascii="Arial Narrow" w:eastAsia="Arial Unicode MS" w:hAnsi="Arial Narrow" w:cs="Arial"/>
          <w:sz w:val="24"/>
          <w:szCs w:val="24"/>
        </w:rPr>
        <w:t xml:space="preserve">niversidades del SUB, la </w:t>
      </w:r>
      <w:r w:rsidRPr="00F870B7">
        <w:rPr>
          <w:rFonts w:ascii="Arial Narrow" w:eastAsia="Arial Unicode MS" w:hAnsi="Arial Narrow" w:cs="Arial"/>
          <w:b/>
          <w:sz w:val="24"/>
          <w:szCs w:val="24"/>
        </w:rPr>
        <w:t>capacitación</w:t>
      </w:r>
      <w:r w:rsidRPr="00F870B7">
        <w:rPr>
          <w:rFonts w:ascii="Arial Narrow" w:eastAsia="Arial Unicode MS" w:hAnsi="Arial Narrow" w:cs="Arial"/>
          <w:sz w:val="24"/>
          <w:szCs w:val="24"/>
        </w:rPr>
        <w:t>, que incluy</w:t>
      </w:r>
      <w:r>
        <w:rPr>
          <w:rFonts w:ascii="Arial Narrow" w:eastAsia="Arial Unicode MS" w:hAnsi="Arial Narrow" w:cs="Arial"/>
          <w:sz w:val="24"/>
          <w:szCs w:val="24"/>
        </w:rPr>
        <w:t>ó</w:t>
      </w:r>
      <w:r w:rsidRPr="00F870B7">
        <w:rPr>
          <w:rFonts w:ascii="Arial Narrow" w:eastAsia="Arial Unicode MS" w:hAnsi="Arial Narrow" w:cs="Arial"/>
          <w:sz w:val="24"/>
          <w:szCs w:val="24"/>
        </w:rPr>
        <w:t xml:space="preserve"> actividades y estrategias para el desarrollo de las capacidades </w:t>
      </w:r>
      <w:r w:rsidRPr="00F870B7">
        <w:rPr>
          <w:rFonts w:ascii="Arial Narrow" w:hAnsi="Arial Narrow" w:cs="Arial"/>
          <w:sz w:val="24"/>
          <w:szCs w:val="24"/>
        </w:rPr>
        <w:t>que involucr</w:t>
      </w:r>
      <w:r>
        <w:rPr>
          <w:rFonts w:ascii="Arial Narrow" w:hAnsi="Arial Narrow" w:cs="Arial"/>
          <w:sz w:val="24"/>
          <w:szCs w:val="24"/>
        </w:rPr>
        <w:t>a</w:t>
      </w:r>
      <w:r w:rsidRPr="00F870B7">
        <w:rPr>
          <w:rFonts w:ascii="Arial Narrow" w:hAnsi="Arial Narrow" w:cs="Arial"/>
          <w:sz w:val="24"/>
          <w:szCs w:val="24"/>
        </w:rPr>
        <w:t xml:space="preserve"> a los diferentes actores de</w:t>
      </w:r>
      <w:r w:rsidR="00D620B4">
        <w:rPr>
          <w:rFonts w:ascii="Arial Narrow" w:hAnsi="Arial Narrow" w:cs="Arial"/>
          <w:sz w:val="24"/>
          <w:szCs w:val="24"/>
        </w:rPr>
        <w:t>l S</w:t>
      </w:r>
      <w:r w:rsidR="00D620B4" w:rsidRPr="00F870B7">
        <w:rPr>
          <w:rFonts w:ascii="Arial Narrow" w:hAnsi="Arial Narrow" w:cs="Arial"/>
          <w:sz w:val="24"/>
          <w:szCs w:val="24"/>
        </w:rPr>
        <w:t>istema</w:t>
      </w:r>
      <w:r w:rsidR="00D620B4">
        <w:rPr>
          <w:rFonts w:ascii="Arial Narrow" w:hAnsi="Arial Narrow" w:cs="Arial"/>
          <w:sz w:val="24"/>
          <w:szCs w:val="24"/>
        </w:rPr>
        <w:t xml:space="preserve"> Nacional Universitario de Ciencia, Tecnología e Innovación</w:t>
      </w:r>
      <w:r w:rsidRPr="00F870B7">
        <w:rPr>
          <w:rFonts w:ascii="Arial Narrow" w:hAnsi="Arial Narrow" w:cs="Arial"/>
          <w:sz w:val="24"/>
          <w:szCs w:val="24"/>
        </w:rPr>
        <w:t>.</w:t>
      </w:r>
    </w:p>
    <w:p w:rsidR="00B303CC" w:rsidRPr="00F870B7" w:rsidRDefault="00B303CC" w:rsidP="00B303CC">
      <w:pPr>
        <w:spacing w:after="0" w:line="240" w:lineRule="auto"/>
        <w:jc w:val="both"/>
        <w:rPr>
          <w:rFonts w:ascii="Arial Narrow" w:hAnsi="Arial Narrow" w:cs="Arial"/>
          <w:sz w:val="24"/>
          <w:szCs w:val="24"/>
        </w:rPr>
      </w:pPr>
    </w:p>
    <w:p w:rsidR="00B303CC" w:rsidRPr="00F870B7" w:rsidRDefault="00B303CC" w:rsidP="00B303CC">
      <w:pPr>
        <w:spacing w:after="0" w:line="240" w:lineRule="auto"/>
        <w:jc w:val="both"/>
        <w:rPr>
          <w:rFonts w:ascii="Arial Narrow" w:hAnsi="Arial Narrow" w:cs="Arial"/>
          <w:sz w:val="24"/>
          <w:szCs w:val="24"/>
        </w:rPr>
      </w:pPr>
      <w:r w:rsidRPr="00F870B7">
        <w:rPr>
          <w:rFonts w:ascii="Arial Narrow" w:hAnsi="Arial Narrow" w:cs="Arial"/>
          <w:sz w:val="24"/>
          <w:szCs w:val="24"/>
        </w:rPr>
        <w:lastRenderedPageBreak/>
        <w:t>El proceso de construcción del plan y su soporte instit</w:t>
      </w:r>
      <w:r>
        <w:rPr>
          <w:rFonts w:ascii="Arial Narrow" w:hAnsi="Arial Narrow" w:cs="Arial"/>
          <w:sz w:val="24"/>
          <w:szCs w:val="24"/>
        </w:rPr>
        <w:t>ucional, se realizó</w:t>
      </w:r>
      <w:r w:rsidRPr="00F870B7">
        <w:rPr>
          <w:rFonts w:ascii="Arial Narrow" w:hAnsi="Arial Narrow" w:cs="Arial"/>
          <w:sz w:val="24"/>
          <w:szCs w:val="24"/>
        </w:rPr>
        <w:t xml:space="preserve"> en base a procesos ampliamente </w:t>
      </w:r>
      <w:r w:rsidR="004E6181">
        <w:rPr>
          <w:rFonts w:ascii="Arial Narrow" w:hAnsi="Arial Narrow" w:cs="Arial"/>
          <w:sz w:val="24"/>
          <w:szCs w:val="24"/>
        </w:rPr>
        <w:t>participativos a nivel de cada u</w:t>
      </w:r>
      <w:r w:rsidRPr="00F870B7">
        <w:rPr>
          <w:rFonts w:ascii="Arial Narrow" w:hAnsi="Arial Narrow" w:cs="Arial"/>
          <w:sz w:val="24"/>
          <w:szCs w:val="24"/>
        </w:rPr>
        <w:t>niversidad, con actores institucionales vinculados al ámbito de la investigación universitaria</w:t>
      </w:r>
      <w:r w:rsidR="00D620B4">
        <w:rPr>
          <w:rFonts w:ascii="Arial Narrow" w:hAnsi="Arial Narrow" w:cs="Arial"/>
          <w:sz w:val="24"/>
          <w:szCs w:val="24"/>
        </w:rPr>
        <w:t xml:space="preserve">, la planificación </w:t>
      </w:r>
      <w:r w:rsidRPr="00F870B7">
        <w:rPr>
          <w:rFonts w:ascii="Arial Narrow" w:hAnsi="Arial Narrow" w:cs="Arial"/>
          <w:sz w:val="24"/>
          <w:szCs w:val="24"/>
        </w:rPr>
        <w:t>y a la administración académica, como interlocutores para el diagnóstico y la planificación de la investigación científica y el desarrollo de la innovación tecnológica, con quienes se desarrollar</w:t>
      </w:r>
      <w:r>
        <w:rPr>
          <w:rFonts w:ascii="Arial Narrow" w:hAnsi="Arial Narrow" w:cs="Arial"/>
          <w:sz w:val="24"/>
          <w:szCs w:val="24"/>
        </w:rPr>
        <w:t>o</w:t>
      </w:r>
      <w:r w:rsidRPr="00F870B7">
        <w:rPr>
          <w:rFonts w:ascii="Arial Narrow" w:hAnsi="Arial Narrow" w:cs="Arial"/>
          <w:sz w:val="24"/>
          <w:szCs w:val="24"/>
        </w:rPr>
        <w:t>n actividades de diagnóstico, planificación, organización, ejecución y seguimiento, en la formulación, actualización</w:t>
      </w:r>
      <w:r>
        <w:rPr>
          <w:rFonts w:ascii="Arial Narrow" w:hAnsi="Arial Narrow" w:cs="Arial"/>
          <w:sz w:val="24"/>
          <w:szCs w:val="24"/>
        </w:rPr>
        <w:t xml:space="preserve"> y</w:t>
      </w:r>
      <w:r w:rsidRPr="00F870B7">
        <w:rPr>
          <w:rFonts w:ascii="Arial Narrow" w:hAnsi="Arial Narrow" w:cs="Arial"/>
          <w:sz w:val="24"/>
          <w:szCs w:val="24"/>
        </w:rPr>
        <w:t xml:space="preserve"> puesta en marcha de sus planes de ciencia, tecnología e innovación.</w:t>
      </w:r>
    </w:p>
    <w:p w:rsidR="00B303CC" w:rsidRPr="00F870B7" w:rsidRDefault="00B303CC" w:rsidP="00B303CC">
      <w:pPr>
        <w:spacing w:after="0" w:line="240" w:lineRule="auto"/>
        <w:jc w:val="both"/>
        <w:rPr>
          <w:rFonts w:ascii="Arial Narrow" w:hAnsi="Arial Narrow" w:cs="Arial"/>
          <w:sz w:val="24"/>
          <w:szCs w:val="24"/>
        </w:rPr>
      </w:pPr>
    </w:p>
    <w:p w:rsidR="00B303CC" w:rsidRPr="00F870B7" w:rsidRDefault="00B303CC" w:rsidP="00B303CC">
      <w:pPr>
        <w:spacing w:after="0" w:line="240" w:lineRule="auto"/>
        <w:jc w:val="both"/>
        <w:rPr>
          <w:rFonts w:ascii="Arial Narrow" w:hAnsi="Arial Narrow" w:cs="Arial"/>
          <w:sz w:val="24"/>
          <w:szCs w:val="24"/>
        </w:rPr>
      </w:pPr>
      <w:r w:rsidRPr="00F870B7">
        <w:rPr>
          <w:rFonts w:ascii="Arial Narrow" w:hAnsi="Arial Narrow" w:cs="Arial"/>
          <w:sz w:val="24"/>
          <w:szCs w:val="24"/>
        </w:rPr>
        <w:t>En f</w:t>
      </w:r>
      <w:r>
        <w:rPr>
          <w:rFonts w:ascii="Arial Narrow" w:hAnsi="Arial Narrow" w:cs="Arial"/>
          <w:sz w:val="24"/>
          <w:szCs w:val="24"/>
        </w:rPr>
        <w:t>unción al diagnóstico se diseñó</w:t>
      </w:r>
      <w:r w:rsidRPr="00F870B7">
        <w:rPr>
          <w:rFonts w:ascii="Arial Narrow" w:hAnsi="Arial Narrow" w:cs="Arial"/>
          <w:sz w:val="24"/>
          <w:szCs w:val="24"/>
        </w:rPr>
        <w:t xml:space="preserve"> y aplic</w:t>
      </w:r>
      <w:r>
        <w:rPr>
          <w:rFonts w:ascii="Arial Narrow" w:hAnsi="Arial Narrow" w:cs="Arial"/>
          <w:sz w:val="24"/>
          <w:szCs w:val="24"/>
        </w:rPr>
        <w:t>ó</w:t>
      </w:r>
      <w:r w:rsidRPr="00F870B7">
        <w:rPr>
          <w:rFonts w:ascii="Arial Narrow" w:hAnsi="Arial Narrow" w:cs="Arial"/>
          <w:sz w:val="24"/>
          <w:szCs w:val="24"/>
        </w:rPr>
        <w:t xml:space="preserve"> un </w:t>
      </w:r>
      <w:r>
        <w:rPr>
          <w:rFonts w:ascii="Arial Narrow" w:hAnsi="Arial Narrow" w:cs="Arial"/>
          <w:sz w:val="24"/>
          <w:szCs w:val="24"/>
        </w:rPr>
        <w:t xml:space="preserve">conjunto de </w:t>
      </w:r>
      <w:r w:rsidRPr="00F870B7">
        <w:rPr>
          <w:rFonts w:ascii="Arial Narrow" w:hAnsi="Arial Narrow" w:cs="Arial"/>
          <w:sz w:val="24"/>
          <w:szCs w:val="24"/>
        </w:rPr>
        <w:t>formulario</w:t>
      </w:r>
      <w:r>
        <w:rPr>
          <w:rFonts w:ascii="Arial Narrow" w:hAnsi="Arial Narrow" w:cs="Arial"/>
          <w:sz w:val="24"/>
          <w:szCs w:val="24"/>
        </w:rPr>
        <w:t>s</w:t>
      </w:r>
      <w:r w:rsidRPr="00F870B7">
        <w:rPr>
          <w:rFonts w:ascii="Arial Narrow" w:hAnsi="Arial Narrow" w:cs="Arial"/>
          <w:sz w:val="24"/>
          <w:szCs w:val="24"/>
        </w:rPr>
        <w:t xml:space="preserve"> en cada universidad del SUB, para identificar, inventariar y evaluar las capacidades, </w:t>
      </w:r>
      <w:r w:rsidR="00D620B4">
        <w:rPr>
          <w:rFonts w:ascii="Arial Narrow" w:hAnsi="Arial Narrow" w:cs="Arial"/>
          <w:sz w:val="24"/>
          <w:szCs w:val="24"/>
        </w:rPr>
        <w:t xml:space="preserve">las </w:t>
      </w:r>
      <w:r w:rsidRPr="00F870B7">
        <w:rPr>
          <w:rFonts w:ascii="Arial Narrow" w:hAnsi="Arial Narrow" w:cs="Arial"/>
          <w:sz w:val="24"/>
          <w:szCs w:val="24"/>
        </w:rPr>
        <w:t xml:space="preserve">potencialidades, </w:t>
      </w:r>
      <w:r w:rsidR="00D620B4">
        <w:rPr>
          <w:rFonts w:ascii="Arial Narrow" w:hAnsi="Arial Narrow" w:cs="Arial"/>
          <w:sz w:val="24"/>
          <w:szCs w:val="24"/>
        </w:rPr>
        <w:t xml:space="preserve">las </w:t>
      </w:r>
      <w:r w:rsidRPr="00F870B7">
        <w:rPr>
          <w:rFonts w:ascii="Arial Narrow" w:hAnsi="Arial Narrow" w:cs="Arial"/>
          <w:sz w:val="24"/>
          <w:szCs w:val="24"/>
        </w:rPr>
        <w:t>demandas y</w:t>
      </w:r>
      <w:r w:rsidR="00D620B4">
        <w:rPr>
          <w:rFonts w:ascii="Arial Narrow" w:hAnsi="Arial Narrow" w:cs="Arial"/>
          <w:sz w:val="24"/>
          <w:szCs w:val="24"/>
        </w:rPr>
        <w:t xml:space="preserve"> las</w:t>
      </w:r>
      <w:r w:rsidRPr="00F870B7">
        <w:rPr>
          <w:rFonts w:ascii="Arial Narrow" w:hAnsi="Arial Narrow" w:cs="Arial"/>
          <w:sz w:val="24"/>
          <w:szCs w:val="24"/>
        </w:rPr>
        <w:t xml:space="preserve"> vinculaciones estratégicas de la investigación universitaria.</w:t>
      </w:r>
    </w:p>
    <w:p w:rsidR="00B303CC" w:rsidRPr="00F870B7" w:rsidRDefault="00B303CC" w:rsidP="00B303CC">
      <w:pPr>
        <w:spacing w:after="0" w:line="240" w:lineRule="auto"/>
        <w:jc w:val="both"/>
        <w:rPr>
          <w:rFonts w:ascii="Arial Narrow" w:hAnsi="Arial Narrow" w:cs="Arial"/>
          <w:sz w:val="24"/>
          <w:szCs w:val="24"/>
        </w:rPr>
      </w:pPr>
    </w:p>
    <w:p w:rsidR="00C64632" w:rsidRPr="00F870B7" w:rsidRDefault="00C64632" w:rsidP="00C64632">
      <w:pPr>
        <w:spacing w:after="0" w:line="240" w:lineRule="auto"/>
        <w:jc w:val="both"/>
        <w:rPr>
          <w:rFonts w:ascii="Arial Narrow" w:hAnsi="Arial Narrow" w:cs="Arial"/>
          <w:sz w:val="24"/>
          <w:szCs w:val="24"/>
        </w:rPr>
      </w:pPr>
      <w:r w:rsidRPr="00F870B7">
        <w:rPr>
          <w:rFonts w:ascii="Arial Narrow" w:hAnsi="Arial Narrow" w:cs="Arial"/>
          <w:sz w:val="24"/>
          <w:szCs w:val="24"/>
        </w:rPr>
        <w:t>Se h</w:t>
      </w:r>
      <w:r>
        <w:rPr>
          <w:rFonts w:ascii="Arial Narrow" w:hAnsi="Arial Narrow" w:cs="Arial"/>
          <w:sz w:val="24"/>
          <w:szCs w:val="24"/>
        </w:rPr>
        <w:t>izo</w:t>
      </w:r>
      <w:r w:rsidRPr="00F870B7">
        <w:rPr>
          <w:rFonts w:ascii="Arial Narrow" w:hAnsi="Arial Narrow" w:cs="Arial"/>
          <w:sz w:val="24"/>
          <w:szCs w:val="24"/>
        </w:rPr>
        <w:t xml:space="preserve"> una revisión exhaustiva de </w:t>
      </w:r>
      <w:r>
        <w:rPr>
          <w:rFonts w:ascii="Arial Narrow" w:hAnsi="Arial Narrow" w:cs="Arial"/>
          <w:sz w:val="24"/>
          <w:szCs w:val="24"/>
        </w:rPr>
        <w:t xml:space="preserve">los </w:t>
      </w:r>
      <w:r w:rsidRPr="00F870B7">
        <w:rPr>
          <w:rFonts w:ascii="Arial Narrow" w:hAnsi="Arial Narrow" w:cs="Arial"/>
          <w:sz w:val="24"/>
          <w:szCs w:val="24"/>
        </w:rPr>
        <w:t xml:space="preserve">planes de investigación </w:t>
      </w:r>
      <w:r>
        <w:rPr>
          <w:rFonts w:ascii="Arial Narrow" w:hAnsi="Arial Narrow" w:cs="Arial"/>
          <w:sz w:val="24"/>
          <w:szCs w:val="24"/>
        </w:rPr>
        <w:t>y</w:t>
      </w:r>
      <w:r w:rsidRPr="00F870B7">
        <w:rPr>
          <w:rFonts w:ascii="Arial Narrow" w:hAnsi="Arial Narrow" w:cs="Arial"/>
          <w:sz w:val="24"/>
          <w:szCs w:val="24"/>
        </w:rPr>
        <w:t xml:space="preserve"> de desarrollo institucional de cada universidad del SUB, además de los planes nacionales, sectoriales del Estado Plurinacional de Bolivia y experiencias de otras universidades de la región y el mundo.     </w:t>
      </w:r>
    </w:p>
    <w:p w:rsidR="00C64632" w:rsidRPr="00F870B7" w:rsidRDefault="00C64632" w:rsidP="00C64632">
      <w:pPr>
        <w:spacing w:after="0" w:line="240" w:lineRule="auto"/>
        <w:jc w:val="both"/>
        <w:rPr>
          <w:rFonts w:ascii="Arial Narrow" w:hAnsi="Arial Narrow" w:cs="Arial"/>
          <w:sz w:val="24"/>
          <w:szCs w:val="24"/>
        </w:rPr>
      </w:pPr>
    </w:p>
    <w:p w:rsidR="00C64632" w:rsidRDefault="006C1B78" w:rsidP="00C64632">
      <w:pPr>
        <w:spacing w:after="0" w:line="240" w:lineRule="auto"/>
        <w:jc w:val="both"/>
        <w:rPr>
          <w:rFonts w:ascii="Arial Narrow" w:hAnsi="Arial Narrow" w:cs="Arial"/>
          <w:sz w:val="24"/>
          <w:szCs w:val="24"/>
        </w:rPr>
      </w:pPr>
      <w:r>
        <w:rPr>
          <w:rFonts w:ascii="Arial Narrow" w:hAnsi="Arial Narrow" w:cs="Arial"/>
          <w:sz w:val="24"/>
          <w:szCs w:val="24"/>
        </w:rPr>
        <w:t>La aplicación</w:t>
      </w:r>
      <w:r w:rsidR="00C64632" w:rsidRPr="00F870B7">
        <w:rPr>
          <w:rFonts w:ascii="Arial Narrow" w:hAnsi="Arial Narrow" w:cs="Arial"/>
          <w:sz w:val="24"/>
          <w:szCs w:val="24"/>
        </w:rPr>
        <w:t xml:space="preserve"> del instrumental metodológico y la interacción con los diversos actores del SUB, </w:t>
      </w:r>
      <w:r w:rsidR="00C64632">
        <w:rPr>
          <w:rFonts w:ascii="Arial Narrow" w:hAnsi="Arial Narrow" w:cs="Arial"/>
          <w:sz w:val="24"/>
          <w:szCs w:val="24"/>
        </w:rPr>
        <w:t xml:space="preserve">ha requerido </w:t>
      </w:r>
      <w:r w:rsidR="00C64632" w:rsidRPr="00F870B7">
        <w:rPr>
          <w:rFonts w:ascii="Arial Narrow" w:hAnsi="Arial Narrow" w:cs="Arial"/>
          <w:sz w:val="24"/>
          <w:szCs w:val="24"/>
        </w:rPr>
        <w:t>de un amplio y dinámico proceso de coordinación interuniversitaria, para lo cual el equipo consultor establec</w:t>
      </w:r>
      <w:r w:rsidR="00C64632">
        <w:rPr>
          <w:rFonts w:ascii="Arial Narrow" w:hAnsi="Arial Narrow" w:cs="Arial"/>
          <w:sz w:val="24"/>
          <w:szCs w:val="24"/>
        </w:rPr>
        <w:t xml:space="preserve">ió </w:t>
      </w:r>
      <w:r w:rsidR="00C64632" w:rsidRPr="00F870B7">
        <w:rPr>
          <w:rFonts w:ascii="Arial Narrow" w:hAnsi="Arial Narrow" w:cs="Arial"/>
          <w:sz w:val="24"/>
          <w:szCs w:val="24"/>
        </w:rPr>
        <w:t>una agenda de contrapartes locales (equipos en cada universidad) como interlocutores para el proceso de diálogo y construcción colaborativa del plan y sus instrumentos.</w:t>
      </w:r>
    </w:p>
    <w:p w:rsidR="00C64632" w:rsidRDefault="00C64632" w:rsidP="00B303CC">
      <w:pPr>
        <w:spacing w:after="0" w:line="240" w:lineRule="auto"/>
        <w:jc w:val="both"/>
        <w:rPr>
          <w:rFonts w:ascii="Arial Narrow" w:hAnsi="Arial Narrow" w:cs="Arial"/>
          <w:sz w:val="24"/>
          <w:szCs w:val="24"/>
        </w:rPr>
      </w:pPr>
    </w:p>
    <w:p w:rsidR="00B303CC" w:rsidRDefault="00B303CC" w:rsidP="00B303CC">
      <w:pPr>
        <w:spacing w:after="0" w:line="240" w:lineRule="auto"/>
        <w:jc w:val="both"/>
        <w:rPr>
          <w:rFonts w:ascii="Arial Narrow" w:hAnsi="Arial Narrow" w:cs="Arial"/>
          <w:sz w:val="24"/>
          <w:szCs w:val="24"/>
        </w:rPr>
      </w:pPr>
      <w:r w:rsidRPr="00F870B7">
        <w:rPr>
          <w:rFonts w:ascii="Arial Narrow" w:hAnsi="Arial Narrow" w:cs="Arial"/>
          <w:sz w:val="24"/>
          <w:szCs w:val="24"/>
        </w:rPr>
        <w:t>Se realizar</w:t>
      </w:r>
      <w:r>
        <w:rPr>
          <w:rFonts w:ascii="Arial Narrow" w:hAnsi="Arial Narrow" w:cs="Arial"/>
          <w:sz w:val="24"/>
          <w:szCs w:val="24"/>
        </w:rPr>
        <w:t>o</w:t>
      </w:r>
      <w:r w:rsidRPr="00F870B7">
        <w:rPr>
          <w:rFonts w:ascii="Arial Narrow" w:hAnsi="Arial Narrow" w:cs="Arial"/>
          <w:sz w:val="24"/>
          <w:szCs w:val="24"/>
        </w:rPr>
        <w:t xml:space="preserve">n talleres de </w:t>
      </w:r>
      <w:r w:rsidR="00D620B4">
        <w:rPr>
          <w:rFonts w:ascii="Arial Narrow" w:hAnsi="Arial Narrow" w:cs="Arial"/>
          <w:sz w:val="24"/>
          <w:szCs w:val="24"/>
        </w:rPr>
        <w:t xml:space="preserve">motivación, coordinación, </w:t>
      </w:r>
      <w:r w:rsidRPr="00F870B7">
        <w:rPr>
          <w:rFonts w:ascii="Arial Narrow" w:hAnsi="Arial Narrow" w:cs="Arial"/>
          <w:sz w:val="24"/>
          <w:szCs w:val="24"/>
        </w:rPr>
        <w:t>acompañamiento y desarrollo metodológico (d</w:t>
      </w:r>
      <w:r w:rsidR="00CD797E">
        <w:rPr>
          <w:rFonts w:ascii="Arial Narrow" w:hAnsi="Arial Narrow" w:cs="Arial"/>
          <w:sz w:val="24"/>
          <w:szCs w:val="24"/>
        </w:rPr>
        <w:t>iagnóstico, marco estratégico, organización y gestión de la investigación y la innovación</w:t>
      </w:r>
      <w:r w:rsidR="00D620B4">
        <w:rPr>
          <w:rFonts w:ascii="Arial Narrow" w:hAnsi="Arial Narrow" w:cs="Arial"/>
          <w:sz w:val="24"/>
          <w:szCs w:val="24"/>
        </w:rPr>
        <w:t xml:space="preserve">) </w:t>
      </w:r>
      <w:r w:rsidR="004E6181">
        <w:rPr>
          <w:rFonts w:ascii="Arial Narrow" w:hAnsi="Arial Narrow" w:cs="Arial"/>
          <w:sz w:val="24"/>
          <w:szCs w:val="24"/>
        </w:rPr>
        <w:t xml:space="preserve">con </w:t>
      </w:r>
      <w:r w:rsidR="004E6181" w:rsidRPr="00F870B7">
        <w:rPr>
          <w:rFonts w:ascii="Arial Narrow" w:hAnsi="Arial Narrow" w:cs="Arial"/>
          <w:sz w:val="24"/>
          <w:szCs w:val="24"/>
        </w:rPr>
        <w:t>la</w:t>
      </w:r>
      <w:r w:rsidR="00CD797E">
        <w:rPr>
          <w:rFonts w:ascii="Arial Narrow" w:hAnsi="Arial Narrow" w:cs="Arial"/>
          <w:sz w:val="24"/>
          <w:szCs w:val="24"/>
        </w:rPr>
        <w:t xml:space="preserve"> participación de las autoridades, los investigadores, </w:t>
      </w:r>
      <w:r w:rsidRPr="00F870B7">
        <w:rPr>
          <w:rFonts w:ascii="Arial Narrow" w:hAnsi="Arial Narrow" w:cs="Arial"/>
          <w:sz w:val="24"/>
          <w:szCs w:val="24"/>
        </w:rPr>
        <w:t xml:space="preserve">los equipos de </w:t>
      </w:r>
      <w:r w:rsidR="00D620B4">
        <w:rPr>
          <w:rFonts w:ascii="Arial Narrow" w:hAnsi="Arial Narrow" w:cs="Arial"/>
          <w:sz w:val="24"/>
          <w:szCs w:val="24"/>
        </w:rPr>
        <w:t xml:space="preserve">planificación de </w:t>
      </w:r>
      <w:r w:rsidR="004E6181">
        <w:rPr>
          <w:rFonts w:ascii="Arial Narrow" w:hAnsi="Arial Narrow" w:cs="Arial"/>
          <w:sz w:val="24"/>
          <w:szCs w:val="24"/>
        </w:rPr>
        <w:t>cada u</w:t>
      </w:r>
      <w:r w:rsidR="00CD797E">
        <w:rPr>
          <w:rFonts w:ascii="Arial Narrow" w:hAnsi="Arial Narrow" w:cs="Arial"/>
          <w:sz w:val="24"/>
          <w:szCs w:val="24"/>
        </w:rPr>
        <w:t>niversidad, representantes de las instituciones empr</w:t>
      </w:r>
      <w:r w:rsidR="007F53FC">
        <w:rPr>
          <w:rFonts w:ascii="Arial Narrow" w:hAnsi="Arial Narrow" w:cs="Arial"/>
          <w:sz w:val="24"/>
          <w:szCs w:val="24"/>
        </w:rPr>
        <w:t xml:space="preserve">esariales y gubernamentales, donde el </w:t>
      </w:r>
      <w:r w:rsidR="00CD797E">
        <w:rPr>
          <w:rFonts w:ascii="Arial Narrow" w:hAnsi="Arial Narrow" w:cs="Arial"/>
          <w:sz w:val="24"/>
          <w:szCs w:val="24"/>
        </w:rPr>
        <w:t>equipo consulto</w:t>
      </w:r>
      <w:r w:rsidR="00235D2F">
        <w:rPr>
          <w:rFonts w:ascii="Arial Narrow" w:hAnsi="Arial Narrow" w:cs="Arial"/>
          <w:sz w:val="24"/>
          <w:szCs w:val="24"/>
        </w:rPr>
        <w:t>r</w:t>
      </w:r>
      <w:r w:rsidR="006C1B78">
        <w:rPr>
          <w:rFonts w:ascii="Arial Narrow" w:hAnsi="Arial Narrow" w:cs="Arial"/>
          <w:sz w:val="24"/>
          <w:szCs w:val="24"/>
        </w:rPr>
        <w:t>, planificó, coordinó y facilitó</w:t>
      </w:r>
      <w:r w:rsidR="007F53FC">
        <w:rPr>
          <w:rFonts w:ascii="Arial Narrow" w:hAnsi="Arial Narrow" w:cs="Arial"/>
          <w:sz w:val="24"/>
          <w:szCs w:val="24"/>
        </w:rPr>
        <w:t xml:space="preserve"> la ejecución de los talleres. </w:t>
      </w:r>
    </w:p>
    <w:p w:rsidR="00736EC9" w:rsidRDefault="00736EC9" w:rsidP="00B303CC">
      <w:pPr>
        <w:spacing w:after="0" w:line="240" w:lineRule="auto"/>
        <w:jc w:val="both"/>
        <w:rPr>
          <w:rFonts w:ascii="Arial Narrow" w:hAnsi="Arial Narrow" w:cs="Arial"/>
          <w:sz w:val="24"/>
          <w:szCs w:val="24"/>
        </w:rPr>
      </w:pPr>
    </w:p>
    <w:p w:rsidR="00DD5095" w:rsidRDefault="006A55C7" w:rsidP="006E2FCA">
      <w:pPr>
        <w:spacing w:after="0" w:line="240" w:lineRule="auto"/>
        <w:jc w:val="both"/>
        <w:rPr>
          <w:rFonts w:ascii="Arial Narrow" w:hAnsi="Arial Narrow" w:cs="Arial"/>
          <w:sz w:val="24"/>
          <w:szCs w:val="24"/>
        </w:rPr>
      </w:pPr>
      <w:r>
        <w:rPr>
          <w:rFonts w:ascii="Arial Narrow" w:hAnsi="Arial Narrow" w:cs="Arial"/>
          <w:sz w:val="24"/>
          <w:szCs w:val="24"/>
        </w:rPr>
        <w:t>S</w:t>
      </w:r>
      <w:r w:rsidR="00B303CC">
        <w:rPr>
          <w:rFonts w:ascii="Arial Narrow" w:hAnsi="Arial Narrow" w:cs="Arial"/>
          <w:sz w:val="24"/>
          <w:szCs w:val="24"/>
        </w:rPr>
        <w:t>e realizó</w:t>
      </w:r>
      <w:r w:rsidR="00B303CC" w:rsidRPr="00F870B7">
        <w:rPr>
          <w:rFonts w:ascii="Arial Narrow" w:hAnsi="Arial Narrow" w:cs="Arial"/>
          <w:sz w:val="24"/>
          <w:szCs w:val="24"/>
        </w:rPr>
        <w:t xml:space="preserve"> </w:t>
      </w:r>
      <w:r w:rsidR="00CD797E">
        <w:rPr>
          <w:rFonts w:ascii="Arial Narrow" w:hAnsi="Arial Narrow" w:cs="Arial"/>
          <w:sz w:val="24"/>
          <w:szCs w:val="24"/>
        </w:rPr>
        <w:t>el</w:t>
      </w:r>
      <w:r w:rsidR="00A117E7">
        <w:rPr>
          <w:rFonts w:ascii="Arial Narrow" w:hAnsi="Arial Narrow" w:cs="Arial"/>
          <w:sz w:val="24"/>
          <w:szCs w:val="24"/>
        </w:rPr>
        <w:t xml:space="preserve"> </w:t>
      </w:r>
      <w:r w:rsidR="0064702A">
        <w:rPr>
          <w:rFonts w:ascii="Arial Narrow" w:hAnsi="Arial Narrow" w:cs="Arial"/>
          <w:sz w:val="24"/>
          <w:szCs w:val="24"/>
        </w:rPr>
        <w:t xml:space="preserve">Primer </w:t>
      </w:r>
      <w:r w:rsidR="00A117E7">
        <w:rPr>
          <w:rFonts w:ascii="Arial Narrow" w:hAnsi="Arial Narrow" w:cs="Arial"/>
          <w:sz w:val="24"/>
          <w:szCs w:val="24"/>
        </w:rPr>
        <w:t>T</w:t>
      </w:r>
      <w:r w:rsidR="00B303CC" w:rsidRPr="00F870B7">
        <w:rPr>
          <w:rFonts w:ascii="Arial Narrow" w:hAnsi="Arial Narrow" w:cs="Arial"/>
          <w:sz w:val="24"/>
          <w:szCs w:val="24"/>
        </w:rPr>
        <w:t xml:space="preserve">aller </w:t>
      </w:r>
      <w:r w:rsidR="00A117E7">
        <w:rPr>
          <w:rFonts w:ascii="Arial Narrow" w:hAnsi="Arial Narrow" w:cs="Arial"/>
          <w:sz w:val="24"/>
          <w:szCs w:val="24"/>
        </w:rPr>
        <w:t xml:space="preserve">Nacional </w:t>
      </w:r>
      <w:r w:rsidR="00CD797E">
        <w:rPr>
          <w:rFonts w:ascii="Arial Narrow" w:hAnsi="Arial Narrow" w:cs="Arial"/>
          <w:sz w:val="24"/>
          <w:szCs w:val="24"/>
        </w:rPr>
        <w:t xml:space="preserve">de Validación del Diagnóstico y la Planificación </w:t>
      </w:r>
      <w:r w:rsidR="00B303CC" w:rsidRPr="00F870B7">
        <w:rPr>
          <w:rFonts w:ascii="Arial Narrow" w:hAnsi="Arial Narrow" w:cs="Arial"/>
          <w:sz w:val="24"/>
          <w:szCs w:val="24"/>
        </w:rPr>
        <w:t xml:space="preserve">con </w:t>
      </w:r>
      <w:r w:rsidR="001E202A">
        <w:rPr>
          <w:rFonts w:ascii="Arial Narrow" w:hAnsi="Arial Narrow" w:cs="Arial"/>
          <w:sz w:val="24"/>
          <w:szCs w:val="24"/>
        </w:rPr>
        <w:t>la participación del</w:t>
      </w:r>
      <w:r>
        <w:rPr>
          <w:rFonts w:ascii="Arial Narrow" w:hAnsi="Arial Narrow" w:cs="Arial"/>
          <w:sz w:val="24"/>
          <w:szCs w:val="24"/>
        </w:rPr>
        <w:t xml:space="preserve"> Secretario Nacional de </w:t>
      </w:r>
      <w:r w:rsidR="004268E8">
        <w:rPr>
          <w:rFonts w:ascii="Arial Narrow" w:hAnsi="Arial Narrow" w:cs="Arial"/>
          <w:sz w:val="24"/>
          <w:szCs w:val="24"/>
        </w:rPr>
        <w:t xml:space="preserve">Investigación, </w:t>
      </w:r>
      <w:r w:rsidR="00434F87">
        <w:rPr>
          <w:rFonts w:ascii="Arial Narrow" w:hAnsi="Arial Narrow" w:cs="Arial"/>
          <w:sz w:val="24"/>
          <w:szCs w:val="24"/>
        </w:rPr>
        <w:t>Ciencia</w:t>
      </w:r>
      <w:r>
        <w:rPr>
          <w:rFonts w:ascii="Arial Narrow" w:hAnsi="Arial Narrow" w:cs="Arial"/>
          <w:sz w:val="24"/>
          <w:szCs w:val="24"/>
        </w:rPr>
        <w:t xml:space="preserve"> y Tecnología, </w:t>
      </w:r>
      <w:r w:rsidR="00CD797E">
        <w:rPr>
          <w:rFonts w:ascii="Arial Narrow" w:hAnsi="Arial Narrow" w:cs="Arial"/>
          <w:sz w:val="24"/>
          <w:szCs w:val="24"/>
        </w:rPr>
        <w:t xml:space="preserve">Rectores, Vicerrectores, </w:t>
      </w:r>
      <w:r>
        <w:rPr>
          <w:rFonts w:ascii="Arial Narrow" w:hAnsi="Arial Narrow" w:cs="Arial"/>
          <w:sz w:val="24"/>
          <w:szCs w:val="24"/>
        </w:rPr>
        <w:t>Directores Jefes de investigación y posgrado e</w:t>
      </w:r>
      <w:r w:rsidR="00BF5057">
        <w:rPr>
          <w:rFonts w:ascii="Arial Narrow" w:hAnsi="Arial Narrow" w:cs="Arial"/>
          <w:sz w:val="24"/>
          <w:szCs w:val="24"/>
        </w:rPr>
        <w:t xml:space="preserve"> investigadores de las 15 universidades del</w:t>
      </w:r>
      <w:r w:rsidR="00FE33EE">
        <w:rPr>
          <w:rFonts w:ascii="Arial Narrow" w:hAnsi="Arial Narrow" w:cs="Arial"/>
          <w:sz w:val="24"/>
          <w:szCs w:val="24"/>
        </w:rPr>
        <w:t xml:space="preserve"> SUB, Viceministerio de Ciencia</w:t>
      </w:r>
      <w:r>
        <w:rPr>
          <w:rFonts w:ascii="Arial Narrow" w:hAnsi="Arial Narrow" w:cs="Arial"/>
          <w:sz w:val="24"/>
          <w:szCs w:val="24"/>
        </w:rPr>
        <w:t xml:space="preserve"> y Tecnología,</w:t>
      </w:r>
      <w:r w:rsidR="007F53FC">
        <w:rPr>
          <w:rFonts w:ascii="Arial Narrow" w:hAnsi="Arial Narrow" w:cs="Arial"/>
          <w:sz w:val="24"/>
          <w:szCs w:val="24"/>
        </w:rPr>
        <w:t xml:space="preserve"> Autoridad de la Madre Tierra, R</w:t>
      </w:r>
      <w:r w:rsidR="00FE33EE">
        <w:rPr>
          <w:rFonts w:ascii="Arial Narrow" w:hAnsi="Arial Narrow" w:cs="Arial"/>
          <w:sz w:val="24"/>
          <w:szCs w:val="24"/>
        </w:rPr>
        <w:t xml:space="preserve">epresentantes de las cooperaciones </w:t>
      </w:r>
      <w:r>
        <w:rPr>
          <w:rFonts w:ascii="Arial Narrow" w:hAnsi="Arial Narrow" w:cs="Arial"/>
          <w:sz w:val="24"/>
          <w:szCs w:val="24"/>
        </w:rPr>
        <w:t xml:space="preserve"> de Suiza y </w:t>
      </w:r>
      <w:r w:rsidR="00235D2F">
        <w:rPr>
          <w:rFonts w:ascii="Arial Narrow" w:hAnsi="Arial Narrow" w:cs="Arial"/>
          <w:sz w:val="24"/>
          <w:szCs w:val="24"/>
        </w:rPr>
        <w:t xml:space="preserve">de </w:t>
      </w:r>
      <w:r w:rsidR="006E2FCA">
        <w:rPr>
          <w:rFonts w:ascii="Arial Narrow" w:hAnsi="Arial Narrow" w:cs="Arial"/>
          <w:sz w:val="24"/>
          <w:szCs w:val="24"/>
        </w:rPr>
        <w:t>Suecia. En el</w:t>
      </w:r>
      <w:r>
        <w:rPr>
          <w:rFonts w:ascii="Arial Narrow" w:hAnsi="Arial Narrow" w:cs="Arial"/>
          <w:sz w:val="24"/>
          <w:szCs w:val="24"/>
        </w:rPr>
        <w:t xml:space="preserve"> que se presentó</w:t>
      </w:r>
      <w:r w:rsidR="006E2FCA" w:rsidRPr="006E2FCA">
        <w:rPr>
          <w:rFonts w:ascii="Arial Narrow" w:hAnsi="Arial Narrow" w:cs="Arial"/>
          <w:sz w:val="24"/>
          <w:szCs w:val="24"/>
        </w:rPr>
        <w:t xml:space="preserve"> </w:t>
      </w:r>
      <w:r w:rsidR="006E2FCA">
        <w:rPr>
          <w:rFonts w:ascii="Arial Narrow" w:hAnsi="Arial Narrow" w:cs="Arial"/>
          <w:sz w:val="24"/>
          <w:szCs w:val="24"/>
        </w:rPr>
        <w:t>el diagnóstico,</w:t>
      </w:r>
      <w:r w:rsidR="006E2FCA" w:rsidRPr="00F870B7">
        <w:rPr>
          <w:rFonts w:ascii="Arial Narrow" w:hAnsi="Arial Narrow" w:cs="Arial"/>
          <w:sz w:val="24"/>
          <w:szCs w:val="24"/>
        </w:rPr>
        <w:t xml:space="preserve"> el marco estratégico del Plan (misi</w:t>
      </w:r>
      <w:r w:rsidR="006E2FCA">
        <w:rPr>
          <w:rFonts w:ascii="Arial Narrow" w:hAnsi="Arial Narrow" w:cs="Arial"/>
          <w:sz w:val="24"/>
          <w:szCs w:val="24"/>
        </w:rPr>
        <w:t xml:space="preserve">ón, visión y objetivos estratégicos), la propuesta de organización, la gestión del fondo y las áreas y líneas de investigación e </w:t>
      </w:r>
      <w:r w:rsidR="00FE33EE">
        <w:rPr>
          <w:rFonts w:ascii="Arial Narrow" w:hAnsi="Arial Narrow" w:cs="Arial"/>
          <w:sz w:val="24"/>
          <w:szCs w:val="24"/>
        </w:rPr>
        <w:t>innovación, los mismos que fueron</w:t>
      </w:r>
      <w:r w:rsidR="006E2FCA">
        <w:rPr>
          <w:rFonts w:ascii="Arial Narrow" w:hAnsi="Arial Narrow" w:cs="Arial"/>
          <w:sz w:val="24"/>
          <w:szCs w:val="24"/>
        </w:rPr>
        <w:t xml:space="preserve"> analizados, discutidos, algunos documentos observados. Análisis y discusión participativa que dio como resultado la validación del diagnóstico, </w:t>
      </w:r>
      <w:r w:rsidR="009616CF">
        <w:rPr>
          <w:rFonts w:ascii="Arial Narrow" w:hAnsi="Arial Narrow" w:cs="Arial"/>
          <w:sz w:val="24"/>
          <w:szCs w:val="24"/>
        </w:rPr>
        <w:t xml:space="preserve">la aprobación de áreas y líneas de investigación, el enunciado de </w:t>
      </w:r>
      <w:r w:rsidR="006E2FCA">
        <w:rPr>
          <w:rFonts w:ascii="Arial Narrow" w:hAnsi="Arial Narrow" w:cs="Arial"/>
          <w:sz w:val="24"/>
          <w:szCs w:val="24"/>
        </w:rPr>
        <w:t xml:space="preserve"> conclusiones y s</w:t>
      </w:r>
      <w:r w:rsidR="009616CF">
        <w:rPr>
          <w:rFonts w:ascii="Arial Narrow" w:hAnsi="Arial Narrow" w:cs="Arial"/>
          <w:sz w:val="24"/>
          <w:szCs w:val="24"/>
        </w:rPr>
        <w:t xml:space="preserve">ugerencias de mucha importancia, para la formulación del Marco </w:t>
      </w:r>
      <w:r w:rsidR="003D5ABC">
        <w:rPr>
          <w:rFonts w:ascii="Arial Narrow" w:hAnsi="Arial Narrow" w:cs="Arial"/>
          <w:sz w:val="24"/>
          <w:szCs w:val="24"/>
        </w:rPr>
        <w:t>Estratégico.</w:t>
      </w:r>
      <w:r w:rsidR="001A0B88">
        <w:rPr>
          <w:rFonts w:ascii="Arial Narrow" w:hAnsi="Arial Narrow" w:cs="Arial"/>
          <w:sz w:val="24"/>
          <w:szCs w:val="24"/>
        </w:rPr>
        <w:t xml:space="preserve"> Así mismo, el Taller ha emitido un conjunto de conclusiones, y recomendaciones operativas, acuerdos y compromisos, tanto en el contexto institucional, como en el estratégico, que permitieron retroalimentar y encaminar la formulación </w:t>
      </w:r>
      <w:r w:rsidR="006326DF">
        <w:rPr>
          <w:rFonts w:ascii="Arial Narrow" w:hAnsi="Arial Narrow" w:cs="Arial"/>
          <w:sz w:val="24"/>
          <w:szCs w:val="24"/>
        </w:rPr>
        <w:t xml:space="preserve">final </w:t>
      </w:r>
      <w:r w:rsidR="001A0B88">
        <w:rPr>
          <w:rFonts w:ascii="Arial Narrow" w:hAnsi="Arial Narrow" w:cs="Arial"/>
          <w:sz w:val="24"/>
          <w:szCs w:val="24"/>
        </w:rPr>
        <w:t xml:space="preserve">de los productos y las </w:t>
      </w:r>
      <w:r w:rsidR="00FE33EE">
        <w:rPr>
          <w:rFonts w:ascii="Arial Narrow" w:hAnsi="Arial Narrow" w:cs="Arial"/>
          <w:sz w:val="24"/>
          <w:szCs w:val="24"/>
        </w:rPr>
        <w:t>propuestas esperados</w:t>
      </w:r>
      <w:r w:rsidR="006326DF">
        <w:rPr>
          <w:rFonts w:ascii="Arial Narrow" w:hAnsi="Arial Narrow" w:cs="Arial"/>
          <w:sz w:val="24"/>
          <w:szCs w:val="24"/>
        </w:rPr>
        <w:t xml:space="preserve"> de la consultoría.</w:t>
      </w:r>
    </w:p>
    <w:p w:rsidR="006326DF" w:rsidRDefault="006326DF" w:rsidP="006E2FCA">
      <w:pPr>
        <w:spacing w:after="0" w:line="240" w:lineRule="auto"/>
        <w:jc w:val="both"/>
        <w:rPr>
          <w:rFonts w:ascii="Arial Narrow" w:hAnsi="Arial Narrow" w:cs="Arial"/>
          <w:sz w:val="24"/>
          <w:szCs w:val="24"/>
        </w:rPr>
      </w:pPr>
    </w:p>
    <w:p w:rsidR="006E2FCA" w:rsidRDefault="00DD5095" w:rsidP="006E2FCA">
      <w:pPr>
        <w:spacing w:after="0" w:line="240" w:lineRule="auto"/>
        <w:jc w:val="both"/>
        <w:rPr>
          <w:rFonts w:ascii="Arial Narrow" w:hAnsi="Arial Narrow" w:cs="Arial"/>
          <w:sz w:val="24"/>
          <w:szCs w:val="24"/>
        </w:rPr>
      </w:pPr>
      <w:r>
        <w:rPr>
          <w:rFonts w:ascii="Arial Narrow" w:hAnsi="Arial Narrow" w:cs="Arial"/>
          <w:sz w:val="24"/>
          <w:szCs w:val="24"/>
        </w:rPr>
        <w:t xml:space="preserve">En el evento se pudo conocer el rol, expectativas, y sinergias de la cooperación internacional en </w:t>
      </w:r>
      <w:r w:rsidR="009B6B9A">
        <w:rPr>
          <w:rFonts w:ascii="Arial Narrow" w:hAnsi="Arial Narrow" w:cs="Arial"/>
          <w:sz w:val="24"/>
          <w:szCs w:val="24"/>
        </w:rPr>
        <w:t xml:space="preserve">las </w:t>
      </w:r>
      <w:r>
        <w:rPr>
          <w:rFonts w:ascii="Arial Narrow" w:hAnsi="Arial Narrow" w:cs="Arial"/>
          <w:sz w:val="24"/>
          <w:szCs w:val="24"/>
        </w:rPr>
        <w:t xml:space="preserve">actividades de investigación e innovación del SUB, además de las oportunidades y las demandas del Estado </w:t>
      </w:r>
      <w:r w:rsidR="00FE33EE">
        <w:rPr>
          <w:rFonts w:ascii="Arial Narrow" w:hAnsi="Arial Narrow" w:cs="Arial"/>
          <w:sz w:val="24"/>
          <w:szCs w:val="24"/>
        </w:rPr>
        <w:t>Plurinacional de</w:t>
      </w:r>
      <w:r>
        <w:rPr>
          <w:rFonts w:ascii="Arial Narrow" w:hAnsi="Arial Narrow" w:cs="Arial"/>
          <w:sz w:val="24"/>
          <w:szCs w:val="24"/>
        </w:rPr>
        <w:t xml:space="preserve"> Bolivia, en el marco del Plan Nacional de </w:t>
      </w:r>
      <w:r w:rsidR="00FC2BD4">
        <w:rPr>
          <w:rFonts w:ascii="Arial Narrow" w:hAnsi="Arial Narrow" w:cs="Arial"/>
          <w:sz w:val="24"/>
          <w:szCs w:val="24"/>
        </w:rPr>
        <w:t xml:space="preserve">Ciencia, Tecnología e innovación del </w:t>
      </w:r>
      <w:r w:rsidR="00E200C7">
        <w:rPr>
          <w:rFonts w:ascii="Arial Narrow" w:hAnsi="Arial Narrow" w:cs="Arial"/>
          <w:sz w:val="24"/>
          <w:szCs w:val="24"/>
        </w:rPr>
        <w:t>VCyT</w:t>
      </w:r>
    </w:p>
    <w:p w:rsidR="006E2FCA" w:rsidRDefault="006E2FCA" w:rsidP="006E2FCA">
      <w:pPr>
        <w:spacing w:after="0" w:line="240" w:lineRule="auto"/>
        <w:jc w:val="both"/>
        <w:rPr>
          <w:rFonts w:ascii="Arial Narrow" w:hAnsi="Arial Narrow" w:cs="Arial"/>
          <w:sz w:val="24"/>
          <w:szCs w:val="24"/>
        </w:rPr>
      </w:pPr>
      <w:r>
        <w:rPr>
          <w:rFonts w:ascii="Arial Narrow" w:hAnsi="Arial Narrow" w:cs="Arial"/>
          <w:sz w:val="24"/>
          <w:szCs w:val="24"/>
        </w:rPr>
        <w:t xml:space="preserve"> </w:t>
      </w:r>
    </w:p>
    <w:p w:rsidR="00F73EA1" w:rsidRDefault="001E202A" w:rsidP="006A55C7">
      <w:pPr>
        <w:spacing w:after="0" w:line="240" w:lineRule="auto"/>
        <w:jc w:val="both"/>
        <w:rPr>
          <w:rFonts w:ascii="Arial Narrow" w:hAnsi="Arial Narrow" w:cs="Arial"/>
          <w:sz w:val="24"/>
          <w:szCs w:val="24"/>
        </w:rPr>
      </w:pPr>
      <w:r>
        <w:rPr>
          <w:rFonts w:ascii="Arial Narrow" w:hAnsi="Arial Narrow" w:cs="Arial"/>
          <w:sz w:val="24"/>
          <w:szCs w:val="24"/>
        </w:rPr>
        <w:lastRenderedPageBreak/>
        <w:t>Posteriormente el</w:t>
      </w:r>
      <w:r w:rsidR="00FC2BD4">
        <w:rPr>
          <w:rFonts w:ascii="Arial Narrow" w:hAnsi="Arial Narrow" w:cs="Arial"/>
          <w:sz w:val="24"/>
          <w:szCs w:val="24"/>
        </w:rPr>
        <w:t xml:space="preserve"> equipo consultor desarrolló</w:t>
      </w:r>
      <w:r w:rsidR="006E2FCA">
        <w:rPr>
          <w:rFonts w:ascii="Arial Narrow" w:hAnsi="Arial Narrow" w:cs="Arial"/>
          <w:sz w:val="24"/>
          <w:szCs w:val="24"/>
        </w:rPr>
        <w:t xml:space="preserve"> el maco</w:t>
      </w:r>
      <w:r w:rsidR="003D5ABC">
        <w:rPr>
          <w:rFonts w:ascii="Arial Narrow" w:hAnsi="Arial Narrow" w:cs="Arial"/>
          <w:sz w:val="24"/>
          <w:szCs w:val="24"/>
        </w:rPr>
        <w:t xml:space="preserve"> </w:t>
      </w:r>
      <w:r>
        <w:rPr>
          <w:rFonts w:ascii="Arial Narrow" w:hAnsi="Arial Narrow" w:cs="Arial"/>
          <w:sz w:val="24"/>
          <w:szCs w:val="24"/>
        </w:rPr>
        <w:t>e</w:t>
      </w:r>
      <w:r w:rsidR="003D5ABC">
        <w:rPr>
          <w:rFonts w:ascii="Arial Narrow" w:hAnsi="Arial Narrow" w:cs="Arial"/>
          <w:sz w:val="24"/>
          <w:szCs w:val="24"/>
        </w:rPr>
        <w:t>stratégico, la</w:t>
      </w:r>
      <w:r w:rsidR="00FC2BD4">
        <w:rPr>
          <w:rFonts w:ascii="Arial Narrow" w:hAnsi="Arial Narrow" w:cs="Arial"/>
          <w:sz w:val="24"/>
          <w:szCs w:val="24"/>
        </w:rPr>
        <w:t xml:space="preserve"> organización y la gestión del F</w:t>
      </w:r>
      <w:r w:rsidR="003D5ABC">
        <w:rPr>
          <w:rFonts w:ascii="Arial Narrow" w:hAnsi="Arial Narrow" w:cs="Arial"/>
          <w:sz w:val="24"/>
          <w:szCs w:val="24"/>
        </w:rPr>
        <w:t>ondo del S</w:t>
      </w:r>
      <w:r w:rsidR="003D5ABC" w:rsidRPr="00F870B7">
        <w:rPr>
          <w:rFonts w:ascii="Arial Narrow" w:hAnsi="Arial Narrow" w:cs="Arial"/>
          <w:sz w:val="24"/>
          <w:szCs w:val="24"/>
        </w:rPr>
        <w:t>istema</w:t>
      </w:r>
      <w:r w:rsidR="003D5ABC">
        <w:rPr>
          <w:rFonts w:ascii="Arial Narrow" w:hAnsi="Arial Narrow" w:cs="Arial"/>
          <w:sz w:val="24"/>
          <w:szCs w:val="24"/>
        </w:rPr>
        <w:t xml:space="preserve"> Nacional Universitario de Ciencia, Tecnología e Innovación, en función de los resultados del </w:t>
      </w:r>
      <w:r w:rsidR="00ED46EE">
        <w:rPr>
          <w:rFonts w:ascii="Arial Narrow" w:hAnsi="Arial Narrow" w:cs="Arial"/>
          <w:sz w:val="24"/>
          <w:szCs w:val="24"/>
        </w:rPr>
        <w:t xml:space="preserve">primer </w:t>
      </w:r>
      <w:r w:rsidR="003D5ABC">
        <w:rPr>
          <w:rFonts w:ascii="Arial Narrow" w:hAnsi="Arial Narrow" w:cs="Arial"/>
          <w:sz w:val="24"/>
          <w:szCs w:val="24"/>
        </w:rPr>
        <w:t xml:space="preserve">Taller Nacional </w:t>
      </w:r>
      <w:r w:rsidR="00ED46EE">
        <w:rPr>
          <w:rFonts w:ascii="Arial Narrow" w:hAnsi="Arial Narrow" w:cs="Arial"/>
          <w:sz w:val="24"/>
          <w:szCs w:val="24"/>
        </w:rPr>
        <w:t xml:space="preserve">de Validación del Diagnóstico y del Plan, </w:t>
      </w:r>
      <w:r w:rsidR="003D5ABC">
        <w:rPr>
          <w:rFonts w:ascii="Arial Narrow" w:hAnsi="Arial Narrow" w:cs="Arial"/>
          <w:sz w:val="24"/>
          <w:szCs w:val="24"/>
        </w:rPr>
        <w:t>desarrollado en Cochabamba</w:t>
      </w:r>
      <w:r w:rsidR="00F73EA1">
        <w:rPr>
          <w:rFonts w:ascii="Arial Narrow" w:hAnsi="Arial Narrow" w:cs="Arial"/>
          <w:sz w:val="24"/>
          <w:szCs w:val="24"/>
        </w:rPr>
        <w:t xml:space="preserve">, los mismos que se presentaron a los responsables de la supervisión y posteriormente a las autoridades e investigadores del SUB a través de la Secretaria Nacional de Ciencia, Tecnología e </w:t>
      </w:r>
      <w:r>
        <w:rPr>
          <w:rFonts w:ascii="Arial Narrow" w:hAnsi="Arial Narrow" w:cs="Arial"/>
          <w:sz w:val="24"/>
          <w:szCs w:val="24"/>
        </w:rPr>
        <w:t>Investigación</w:t>
      </w:r>
      <w:r w:rsidR="00F73EA1">
        <w:rPr>
          <w:rFonts w:ascii="Arial Narrow" w:hAnsi="Arial Narrow" w:cs="Arial"/>
          <w:sz w:val="24"/>
          <w:szCs w:val="24"/>
        </w:rPr>
        <w:t>, para su y discusión en el segundo Taller.</w:t>
      </w:r>
    </w:p>
    <w:p w:rsidR="003D5ABC" w:rsidRDefault="00F73EA1" w:rsidP="006A55C7">
      <w:pPr>
        <w:spacing w:after="0" w:line="240" w:lineRule="auto"/>
        <w:jc w:val="both"/>
        <w:rPr>
          <w:rFonts w:ascii="Arial Narrow" w:hAnsi="Arial Narrow" w:cs="Arial"/>
          <w:sz w:val="24"/>
          <w:szCs w:val="24"/>
        </w:rPr>
      </w:pPr>
      <w:r>
        <w:rPr>
          <w:rFonts w:ascii="Arial Narrow" w:hAnsi="Arial Narrow" w:cs="Arial"/>
          <w:sz w:val="24"/>
          <w:szCs w:val="24"/>
        </w:rPr>
        <w:t xml:space="preserve"> </w:t>
      </w:r>
    </w:p>
    <w:p w:rsidR="00C64632" w:rsidRDefault="00BF3568" w:rsidP="00B303CC">
      <w:pPr>
        <w:spacing w:after="0" w:line="240" w:lineRule="auto"/>
        <w:jc w:val="both"/>
        <w:rPr>
          <w:rFonts w:ascii="Arial Narrow" w:hAnsi="Arial Narrow" w:cs="Arial"/>
          <w:sz w:val="24"/>
          <w:szCs w:val="24"/>
        </w:rPr>
      </w:pPr>
      <w:r>
        <w:rPr>
          <w:rFonts w:ascii="Arial Narrow" w:hAnsi="Arial Narrow" w:cs="Arial"/>
          <w:sz w:val="24"/>
          <w:szCs w:val="24"/>
        </w:rPr>
        <w:t xml:space="preserve">La programación y ejecución del </w:t>
      </w:r>
      <w:r w:rsidR="0064702A">
        <w:rPr>
          <w:rFonts w:ascii="Arial Narrow" w:hAnsi="Arial Narrow" w:cs="Arial"/>
          <w:sz w:val="24"/>
          <w:szCs w:val="24"/>
        </w:rPr>
        <w:t xml:space="preserve">Segundo </w:t>
      </w:r>
      <w:r>
        <w:rPr>
          <w:rFonts w:ascii="Arial Narrow" w:hAnsi="Arial Narrow" w:cs="Arial"/>
          <w:sz w:val="24"/>
          <w:szCs w:val="24"/>
        </w:rPr>
        <w:t>Taller Nacional de Análisis y Discusión del Plan Nacional de Ciencias y Tecnología, la Organización y el Fondo de Investigación del SUB, ha sido u</w:t>
      </w:r>
      <w:r w:rsidR="00DD5095">
        <w:rPr>
          <w:rFonts w:ascii="Arial Narrow" w:hAnsi="Arial Narrow" w:cs="Arial"/>
          <w:sz w:val="24"/>
          <w:szCs w:val="24"/>
        </w:rPr>
        <w:t xml:space="preserve">na de las actividades </w:t>
      </w:r>
      <w:r>
        <w:rPr>
          <w:rFonts w:ascii="Arial Narrow" w:hAnsi="Arial Narrow" w:cs="Arial"/>
          <w:sz w:val="24"/>
          <w:szCs w:val="24"/>
        </w:rPr>
        <w:t>de mayor</w:t>
      </w:r>
      <w:r w:rsidR="00DD5095">
        <w:rPr>
          <w:rFonts w:ascii="Arial Narrow" w:hAnsi="Arial Narrow" w:cs="Arial"/>
          <w:sz w:val="24"/>
          <w:szCs w:val="24"/>
        </w:rPr>
        <w:t xml:space="preserve"> importancia</w:t>
      </w:r>
      <w:r>
        <w:rPr>
          <w:rFonts w:ascii="Arial Narrow" w:hAnsi="Arial Narrow" w:cs="Arial"/>
          <w:sz w:val="24"/>
          <w:szCs w:val="24"/>
        </w:rPr>
        <w:t>. En este t</w:t>
      </w:r>
      <w:r w:rsidR="009B6B9A">
        <w:rPr>
          <w:rFonts w:ascii="Arial Narrow" w:hAnsi="Arial Narrow" w:cs="Arial"/>
          <w:sz w:val="24"/>
          <w:szCs w:val="24"/>
        </w:rPr>
        <w:t xml:space="preserve">aller participaron todos </w:t>
      </w:r>
      <w:r w:rsidR="00FC2BD4">
        <w:rPr>
          <w:rFonts w:ascii="Arial Narrow" w:hAnsi="Arial Narrow" w:cs="Arial"/>
          <w:sz w:val="24"/>
          <w:szCs w:val="24"/>
        </w:rPr>
        <w:t>los representantes</w:t>
      </w:r>
      <w:r w:rsidR="009B6B9A">
        <w:rPr>
          <w:rFonts w:ascii="Arial Narrow" w:hAnsi="Arial Narrow" w:cs="Arial"/>
          <w:sz w:val="24"/>
          <w:szCs w:val="24"/>
        </w:rPr>
        <w:t xml:space="preserve"> de las 15 universidades, las autoridad</w:t>
      </w:r>
      <w:r>
        <w:rPr>
          <w:rFonts w:ascii="Arial Narrow" w:hAnsi="Arial Narrow" w:cs="Arial"/>
          <w:sz w:val="24"/>
          <w:szCs w:val="24"/>
        </w:rPr>
        <w:t>es nacionales y</w:t>
      </w:r>
      <w:r w:rsidR="009B6B9A">
        <w:rPr>
          <w:rFonts w:ascii="Arial Narrow" w:hAnsi="Arial Narrow" w:cs="Arial"/>
          <w:sz w:val="24"/>
          <w:szCs w:val="24"/>
        </w:rPr>
        <w:t xml:space="preserve"> departamentales tanto del gobierno como de las empresas, </w:t>
      </w:r>
      <w:r>
        <w:rPr>
          <w:rFonts w:ascii="Arial Narrow" w:hAnsi="Arial Narrow" w:cs="Arial"/>
          <w:sz w:val="24"/>
          <w:szCs w:val="24"/>
        </w:rPr>
        <w:t xml:space="preserve">y los representantes de la cooperación internacional; personalidades que también participaron del primer taller nacional. El taller se caracterizó </w:t>
      </w:r>
      <w:r w:rsidR="00FB6046">
        <w:rPr>
          <w:rFonts w:ascii="Arial Narrow" w:hAnsi="Arial Narrow" w:cs="Arial"/>
          <w:sz w:val="24"/>
          <w:szCs w:val="24"/>
        </w:rPr>
        <w:t xml:space="preserve">por </w:t>
      </w:r>
      <w:r w:rsidR="00FC2BD4">
        <w:rPr>
          <w:rFonts w:ascii="Arial Narrow" w:hAnsi="Arial Narrow" w:cs="Arial"/>
          <w:sz w:val="24"/>
          <w:szCs w:val="24"/>
        </w:rPr>
        <w:t xml:space="preserve">una </w:t>
      </w:r>
      <w:r>
        <w:rPr>
          <w:rFonts w:ascii="Arial Narrow" w:hAnsi="Arial Narrow" w:cs="Arial"/>
          <w:sz w:val="24"/>
          <w:szCs w:val="24"/>
        </w:rPr>
        <w:t xml:space="preserve">amplia </w:t>
      </w:r>
      <w:r w:rsidR="00FB6046">
        <w:rPr>
          <w:rFonts w:ascii="Arial Narrow" w:hAnsi="Arial Narrow" w:cs="Arial"/>
          <w:sz w:val="24"/>
          <w:szCs w:val="24"/>
        </w:rPr>
        <w:t xml:space="preserve">participación, </w:t>
      </w:r>
      <w:r>
        <w:rPr>
          <w:rFonts w:ascii="Arial Narrow" w:hAnsi="Arial Narrow" w:cs="Arial"/>
          <w:sz w:val="24"/>
          <w:szCs w:val="24"/>
        </w:rPr>
        <w:t>discusión</w:t>
      </w:r>
      <w:r w:rsidR="00FB6046">
        <w:rPr>
          <w:rFonts w:ascii="Arial Narrow" w:hAnsi="Arial Narrow" w:cs="Arial"/>
          <w:sz w:val="24"/>
          <w:szCs w:val="24"/>
        </w:rPr>
        <w:t>, análisis e interés demostrado por todos los asistentes</w:t>
      </w:r>
      <w:r w:rsidR="00820D33">
        <w:rPr>
          <w:rFonts w:ascii="Arial Narrow" w:hAnsi="Arial Narrow" w:cs="Arial"/>
          <w:sz w:val="24"/>
          <w:szCs w:val="24"/>
        </w:rPr>
        <w:t xml:space="preserve">. En este taller se presentó, analizó y se enriqueció </w:t>
      </w:r>
      <w:r w:rsidR="00B303CC" w:rsidRPr="00F870B7">
        <w:rPr>
          <w:rFonts w:ascii="Arial Narrow" w:hAnsi="Arial Narrow" w:cs="Arial"/>
          <w:sz w:val="24"/>
          <w:szCs w:val="24"/>
        </w:rPr>
        <w:t xml:space="preserve">el marco </w:t>
      </w:r>
      <w:r w:rsidR="00820D33">
        <w:rPr>
          <w:rFonts w:ascii="Arial Narrow" w:hAnsi="Arial Narrow" w:cs="Arial"/>
          <w:sz w:val="24"/>
          <w:szCs w:val="24"/>
        </w:rPr>
        <w:t xml:space="preserve">estratégico </w:t>
      </w:r>
      <w:r w:rsidR="00B303CC" w:rsidRPr="00F870B7">
        <w:rPr>
          <w:rFonts w:ascii="Arial Narrow" w:hAnsi="Arial Narrow" w:cs="Arial"/>
          <w:sz w:val="24"/>
          <w:szCs w:val="24"/>
        </w:rPr>
        <w:t>institucional,</w:t>
      </w:r>
      <w:r w:rsidR="00820D33">
        <w:rPr>
          <w:rFonts w:ascii="Arial Narrow" w:hAnsi="Arial Narrow" w:cs="Arial"/>
          <w:sz w:val="24"/>
          <w:szCs w:val="24"/>
        </w:rPr>
        <w:t xml:space="preserve"> los objetivos estratégicos, las estrategias, las acciones, los alcances y la factibilidad de la ejecución del Plan Nacional</w:t>
      </w:r>
      <w:r w:rsidR="003F10F6">
        <w:rPr>
          <w:rFonts w:ascii="Arial Narrow" w:hAnsi="Arial Narrow" w:cs="Arial"/>
          <w:sz w:val="24"/>
          <w:szCs w:val="24"/>
        </w:rPr>
        <w:t xml:space="preserve">; también se presentó la propuesta final, se discutió y se le hicieron las correcciones pertinentes a la  organización institucional y a la constitución  de las instancias estratégicas, técnicas y operativas </w:t>
      </w:r>
      <w:r w:rsidR="007A6B2E">
        <w:rPr>
          <w:rFonts w:ascii="Arial Narrow" w:hAnsi="Arial Narrow" w:cs="Arial"/>
          <w:sz w:val="24"/>
          <w:szCs w:val="24"/>
        </w:rPr>
        <w:t xml:space="preserve">de la estructura orgánica de la </w:t>
      </w:r>
      <w:r w:rsidR="00F37EBC">
        <w:rPr>
          <w:rFonts w:ascii="Arial Narrow" w:hAnsi="Arial Narrow" w:cs="Arial"/>
          <w:sz w:val="24"/>
          <w:szCs w:val="24"/>
        </w:rPr>
        <w:t xml:space="preserve">Agencia Nacional Universitaria de Ciencia, Tecnología e Innovación </w:t>
      </w:r>
      <w:r w:rsidR="007A6B2E">
        <w:rPr>
          <w:rFonts w:ascii="Arial Narrow" w:hAnsi="Arial Narrow" w:cs="Arial"/>
          <w:sz w:val="24"/>
          <w:szCs w:val="24"/>
        </w:rPr>
        <w:t xml:space="preserve">ANUCTI; así mismo se presentó, analizó y discutió la financiación, la admiración, la gestión </w:t>
      </w:r>
      <w:r w:rsidR="007A6B2E" w:rsidRPr="00F870B7">
        <w:rPr>
          <w:rFonts w:ascii="Arial Narrow" w:hAnsi="Arial Narrow" w:cs="Arial"/>
          <w:sz w:val="24"/>
          <w:szCs w:val="24"/>
        </w:rPr>
        <w:t>y la</w:t>
      </w:r>
      <w:r w:rsidR="007A6B2E">
        <w:rPr>
          <w:rFonts w:ascii="Arial Narrow" w:hAnsi="Arial Narrow" w:cs="Arial"/>
          <w:sz w:val="24"/>
          <w:szCs w:val="24"/>
        </w:rPr>
        <w:t>s estrategias para la ejecución del Fondo Nacional de Ciencia, Tecnología e Investigación en el SUB. Finalmente se presentaron</w:t>
      </w:r>
      <w:r w:rsidR="00F37EBC">
        <w:rPr>
          <w:rFonts w:ascii="Arial Narrow" w:hAnsi="Arial Narrow" w:cs="Arial"/>
          <w:sz w:val="24"/>
          <w:szCs w:val="24"/>
        </w:rPr>
        <w:t xml:space="preserve"> los estados de avance de los p</w:t>
      </w:r>
      <w:r w:rsidR="007A6B2E">
        <w:rPr>
          <w:rFonts w:ascii="Arial Narrow" w:hAnsi="Arial Narrow" w:cs="Arial"/>
          <w:sz w:val="24"/>
          <w:szCs w:val="24"/>
        </w:rPr>
        <w:t xml:space="preserve">lanes institucionales de </w:t>
      </w:r>
      <w:r w:rsidR="00C64632">
        <w:rPr>
          <w:rFonts w:ascii="Arial Narrow" w:hAnsi="Arial Narrow" w:cs="Arial"/>
          <w:sz w:val="24"/>
          <w:szCs w:val="24"/>
        </w:rPr>
        <w:t>cada universidad.</w:t>
      </w:r>
    </w:p>
    <w:p w:rsidR="00C64632" w:rsidRDefault="00C64632" w:rsidP="00B303CC">
      <w:pPr>
        <w:spacing w:after="0" w:line="240" w:lineRule="auto"/>
        <w:jc w:val="both"/>
        <w:rPr>
          <w:rFonts w:ascii="Arial Narrow" w:hAnsi="Arial Narrow" w:cs="Arial"/>
          <w:sz w:val="24"/>
          <w:szCs w:val="24"/>
        </w:rPr>
      </w:pPr>
    </w:p>
    <w:p w:rsidR="00B303CC" w:rsidRPr="00F870B7" w:rsidRDefault="00C64632" w:rsidP="00C64632">
      <w:pPr>
        <w:spacing w:after="0" w:line="240" w:lineRule="auto"/>
        <w:jc w:val="both"/>
        <w:rPr>
          <w:rFonts w:ascii="Arial Narrow" w:hAnsi="Arial Narrow" w:cs="Arial"/>
          <w:sz w:val="24"/>
          <w:szCs w:val="24"/>
        </w:rPr>
      </w:pPr>
      <w:r>
        <w:rPr>
          <w:rFonts w:ascii="Arial Narrow" w:hAnsi="Arial Narrow" w:cs="Arial"/>
          <w:sz w:val="24"/>
          <w:szCs w:val="24"/>
        </w:rPr>
        <w:t xml:space="preserve">Todas estas actividades estuvieron planificadas y programadas a través </w:t>
      </w:r>
      <w:r w:rsidR="00FC2BD4">
        <w:rPr>
          <w:rFonts w:ascii="Arial Narrow" w:hAnsi="Arial Narrow" w:cs="Arial"/>
          <w:sz w:val="24"/>
          <w:szCs w:val="24"/>
        </w:rPr>
        <w:t>de un</w:t>
      </w:r>
      <w:r w:rsidRPr="00F870B7">
        <w:rPr>
          <w:rFonts w:ascii="Arial Narrow" w:hAnsi="Arial Narrow" w:cs="Arial"/>
          <w:sz w:val="24"/>
          <w:szCs w:val="24"/>
        </w:rPr>
        <w:t xml:space="preserve"> proceso de Investigación–</w:t>
      </w:r>
      <w:r w:rsidRPr="00F870B7">
        <w:rPr>
          <w:rFonts w:ascii="Arial Narrow" w:eastAsia="Arial Unicode MS" w:hAnsi="Arial Narrow" w:cs="Arial"/>
          <w:sz w:val="24"/>
          <w:szCs w:val="24"/>
        </w:rPr>
        <w:t>Acción–Capacitación (IAC), de carácter sistémico</w:t>
      </w:r>
      <w:r>
        <w:rPr>
          <w:rFonts w:ascii="Arial Narrow" w:eastAsia="Arial Unicode MS" w:hAnsi="Arial Narrow" w:cs="Arial"/>
          <w:sz w:val="24"/>
          <w:szCs w:val="24"/>
        </w:rPr>
        <w:t xml:space="preserve"> y multidisciplinario. </w:t>
      </w:r>
      <w:r w:rsidR="00B303CC" w:rsidRPr="00F870B7">
        <w:rPr>
          <w:rFonts w:ascii="Arial Narrow" w:hAnsi="Arial Narrow" w:cs="Arial"/>
          <w:sz w:val="24"/>
          <w:szCs w:val="24"/>
        </w:rPr>
        <w:t xml:space="preserve">La metodología para el </w:t>
      </w:r>
      <w:r>
        <w:rPr>
          <w:rFonts w:ascii="Arial Narrow" w:hAnsi="Arial Narrow" w:cs="Arial"/>
          <w:sz w:val="24"/>
          <w:szCs w:val="24"/>
        </w:rPr>
        <w:t xml:space="preserve">desarrollo de este proceso de planificación </w:t>
      </w:r>
      <w:r w:rsidR="00FC2BD4">
        <w:rPr>
          <w:rFonts w:ascii="Arial Narrow" w:hAnsi="Arial Narrow" w:cs="Arial"/>
          <w:sz w:val="24"/>
          <w:szCs w:val="24"/>
        </w:rPr>
        <w:t xml:space="preserve">del </w:t>
      </w:r>
      <w:r w:rsidR="00FC2BD4" w:rsidRPr="00F870B7">
        <w:rPr>
          <w:rFonts w:ascii="Arial Narrow" w:hAnsi="Arial Narrow" w:cs="Arial"/>
          <w:sz w:val="24"/>
          <w:szCs w:val="24"/>
        </w:rPr>
        <w:t>Plan</w:t>
      </w:r>
      <w:r w:rsidR="00B303CC" w:rsidRPr="00F870B7">
        <w:rPr>
          <w:rFonts w:ascii="Arial Narrow" w:hAnsi="Arial Narrow" w:cs="Arial"/>
          <w:sz w:val="24"/>
          <w:szCs w:val="24"/>
        </w:rPr>
        <w:t xml:space="preserve"> Estratégico</w:t>
      </w:r>
      <w:r>
        <w:rPr>
          <w:rFonts w:ascii="Arial Narrow" w:hAnsi="Arial Narrow" w:cs="Arial"/>
          <w:sz w:val="24"/>
          <w:szCs w:val="24"/>
        </w:rPr>
        <w:t xml:space="preserve"> </w:t>
      </w:r>
      <w:r w:rsidR="00B303CC" w:rsidRPr="00F870B7">
        <w:rPr>
          <w:rFonts w:ascii="Arial Narrow" w:hAnsi="Arial Narrow" w:cs="Arial"/>
          <w:sz w:val="24"/>
          <w:szCs w:val="24"/>
        </w:rPr>
        <w:t xml:space="preserve">2017-2026, </w:t>
      </w:r>
      <w:r>
        <w:rPr>
          <w:rFonts w:ascii="Arial Narrow" w:hAnsi="Arial Narrow" w:cs="Arial"/>
          <w:sz w:val="24"/>
          <w:szCs w:val="24"/>
        </w:rPr>
        <w:t xml:space="preserve">la construcción institucional de la organización y la consolidación del </w:t>
      </w:r>
      <w:r w:rsidR="00FC2BD4">
        <w:rPr>
          <w:rFonts w:ascii="Arial Narrow" w:hAnsi="Arial Narrow" w:cs="Arial"/>
          <w:sz w:val="24"/>
          <w:szCs w:val="24"/>
        </w:rPr>
        <w:t>fondo se</w:t>
      </w:r>
      <w:r>
        <w:rPr>
          <w:rFonts w:ascii="Arial Narrow" w:hAnsi="Arial Narrow" w:cs="Arial"/>
          <w:sz w:val="24"/>
          <w:szCs w:val="24"/>
        </w:rPr>
        <w:t xml:space="preserve"> presenta en el Grafico 1.</w:t>
      </w:r>
    </w:p>
    <w:p w:rsidR="00B303CC" w:rsidRPr="00476DFA" w:rsidRDefault="005B1E37" w:rsidP="00476DFA">
      <w:pPr>
        <w:pStyle w:val="Ttulo6"/>
        <w:jc w:val="center"/>
        <w:rPr>
          <w:rStyle w:val="ParrafoComun"/>
          <w:rFonts w:ascii="Arial Narrow" w:hAnsi="Arial Narrow" w:cs="Arial"/>
          <w:sz w:val="24"/>
          <w:lang w:eastAsia="es-ES_tradnl"/>
        </w:rPr>
      </w:pPr>
      <w:bookmarkStart w:id="138" w:name="_Toc471913079"/>
      <w:bookmarkStart w:id="139" w:name="_Toc490497589"/>
      <w:r>
        <w:rPr>
          <w:rStyle w:val="ParrafoComun"/>
          <w:rFonts w:ascii="Arial Narrow" w:hAnsi="Arial Narrow" w:cs="Arial"/>
          <w:sz w:val="24"/>
          <w:lang w:eastAsia="es-ES_tradnl"/>
        </w:rPr>
        <w:t xml:space="preserve">Gráfico </w:t>
      </w:r>
      <w:r w:rsidR="00B50AD9" w:rsidRPr="00476DFA">
        <w:rPr>
          <w:rStyle w:val="ParrafoComun"/>
          <w:rFonts w:ascii="Arial Narrow" w:hAnsi="Arial Narrow" w:cs="Arial"/>
          <w:sz w:val="24"/>
          <w:lang w:eastAsia="es-ES_tradnl"/>
        </w:rPr>
        <w:t>1</w:t>
      </w:r>
      <w:r w:rsidR="00476DFA">
        <w:rPr>
          <w:rStyle w:val="ParrafoComun"/>
          <w:rFonts w:ascii="Arial Narrow" w:hAnsi="Arial Narrow" w:cs="Arial"/>
          <w:sz w:val="24"/>
          <w:lang w:eastAsia="es-ES_tradnl"/>
        </w:rPr>
        <w:t>: P</w:t>
      </w:r>
      <w:r w:rsidR="00476DFA" w:rsidRPr="00476DFA">
        <w:rPr>
          <w:rStyle w:val="ParrafoComun"/>
          <w:rFonts w:ascii="Arial Narrow" w:hAnsi="Arial Narrow" w:cs="Arial"/>
          <w:sz w:val="24"/>
          <w:lang w:eastAsia="es-ES_tradnl"/>
        </w:rPr>
        <w:t>roceso de elaboración del plan 2017-2026</w:t>
      </w:r>
      <w:bookmarkEnd w:id="138"/>
      <w:bookmarkEnd w:id="139"/>
    </w:p>
    <w:p w:rsidR="00B303CC" w:rsidRPr="00F870B7" w:rsidRDefault="002800EE" w:rsidP="00B303CC">
      <w:pPr>
        <w:pStyle w:val="Style2"/>
        <w:widowControl/>
        <w:spacing w:before="24" w:line="278" w:lineRule="exact"/>
        <w:jc w:val="center"/>
        <w:rPr>
          <w:rStyle w:val="ParrafoComun"/>
          <w:rFonts w:ascii="Arial Narrow" w:hAnsi="Arial Narrow" w:cs="Arial"/>
          <w:b/>
          <w:sz w:val="24"/>
          <w:lang w:eastAsia="es-ES_tradnl"/>
        </w:rPr>
      </w:pPr>
      <w:r>
        <w:rPr>
          <w:noProof/>
          <w:lang w:val="es-ES" w:eastAsia="es-ES"/>
        </w:rPr>
        <w:drawing>
          <wp:anchor distT="9959" distB="9079" distL="137420" distR="135143" simplePos="0" relativeHeight="251670528" behindDoc="1" locked="0" layoutInCell="1" allowOverlap="1" wp14:anchorId="3DE5F3DC" wp14:editId="39C91B4F">
            <wp:simplePos x="0" y="0"/>
            <wp:positionH relativeFrom="column">
              <wp:posOffset>1377442</wp:posOffset>
            </wp:positionH>
            <wp:positionV relativeFrom="paragraph">
              <wp:posOffset>41656</wp:posOffset>
            </wp:positionV>
            <wp:extent cx="3352165" cy="2324100"/>
            <wp:effectExtent l="19050" t="0" r="38735" b="19050"/>
            <wp:wrapThrough wrapText="bothSides">
              <wp:wrapPolygon edited="0">
                <wp:start x="9943" y="0"/>
                <wp:lineTo x="8838" y="2833"/>
                <wp:lineTo x="7979" y="4249"/>
                <wp:lineTo x="7365" y="5489"/>
                <wp:lineTo x="6260" y="8498"/>
                <wp:lineTo x="5769" y="8498"/>
                <wp:lineTo x="4665" y="10446"/>
                <wp:lineTo x="4665" y="11331"/>
                <wp:lineTo x="3683" y="12925"/>
                <wp:lineTo x="2087" y="16820"/>
                <wp:lineTo x="1473" y="17174"/>
                <wp:lineTo x="368" y="19121"/>
                <wp:lineTo x="368" y="19830"/>
                <wp:lineTo x="-123" y="21069"/>
                <wp:lineTo x="-123" y="21600"/>
                <wp:lineTo x="21727" y="21600"/>
                <wp:lineTo x="21236" y="19652"/>
                <wp:lineTo x="19886" y="17174"/>
                <wp:lineTo x="19517" y="16997"/>
                <wp:lineTo x="18413" y="14164"/>
                <wp:lineTo x="16940" y="10977"/>
                <wp:lineTo x="15589" y="8498"/>
                <wp:lineTo x="15344" y="8498"/>
                <wp:lineTo x="14239" y="5666"/>
                <wp:lineTo x="12766" y="2833"/>
                <wp:lineTo x="11661" y="0"/>
                <wp:lineTo x="9943" y="0"/>
              </wp:wrapPolygon>
            </wp:wrapThrough>
            <wp:docPr id="74"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B303CC" w:rsidRPr="00F870B7" w:rsidRDefault="00B303CC" w:rsidP="00B303CC">
      <w:pPr>
        <w:pStyle w:val="Style2"/>
        <w:widowControl/>
        <w:spacing w:before="24" w:line="278" w:lineRule="exact"/>
        <w:rPr>
          <w:rStyle w:val="ParrafoComun"/>
          <w:rFonts w:ascii="Arial Narrow" w:hAnsi="Arial Narrow" w:cs="Arial"/>
          <w:sz w:val="24"/>
          <w:lang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rPr>
          <w:rFonts w:ascii="Arial Narrow" w:hAnsi="Arial Narrow"/>
          <w:sz w:val="24"/>
          <w:szCs w:val="24"/>
        </w:rPr>
      </w:pPr>
    </w:p>
    <w:p w:rsidR="00B303CC" w:rsidRPr="00F870B7" w:rsidRDefault="00B303CC" w:rsidP="00B303CC">
      <w:pPr>
        <w:rPr>
          <w:rFonts w:ascii="Arial Narrow" w:hAnsi="Arial Narrow"/>
          <w:sz w:val="24"/>
          <w:szCs w:val="24"/>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2800EE" w:rsidP="00B303CC">
      <w:pPr>
        <w:pStyle w:val="Style2"/>
        <w:widowControl/>
        <w:spacing w:before="24" w:line="278" w:lineRule="exact"/>
        <w:rPr>
          <w:rStyle w:val="ParrafoComun"/>
          <w:rFonts w:ascii="Arial Narrow" w:hAnsi="Arial Narrow" w:cs="Arial"/>
          <w:sz w:val="24"/>
          <w:lang w:val="es-ES_tradnl" w:eastAsia="es-ES_tradnl"/>
        </w:rPr>
      </w:pPr>
      <w:r>
        <w:rPr>
          <w:noProof/>
          <w:lang w:val="es-ES" w:eastAsia="es-ES"/>
        </w:rPr>
        <w:drawing>
          <wp:anchor distT="19128" distB="22517" distL="125984" distR="123952" simplePos="0" relativeHeight="251669504" behindDoc="1" locked="0" layoutInCell="1" allowOverlap="1" wp14:anchorId="73297E1D" wp14:editId="19D80544">
            <wp:simplePos x="0" y="0"/>
            <wp:positionH relativeFrom="column">
              <wp:posOffset>1681861</wp:posOffset>
            </wp:positionH>
            <wp:positionV relativeFrom="paragraph">
              <wp:posOffset>99187</wp:posOffset>
            </wp:positionV>
            <wp:extent cx="2752725" cy="588645"/>
            <wp:effectExtent l="0" t="19050" r="9525" b="40005"/>
            <wp:wrapThrough wrapText="bothSides">
              <wp:wrapPolygon edited="0">
                <wp:start x="0" y="-699"/>
                <wp:lineTo x="0" y="22369"/>
                <wp:lineTo x="16742" y="22369"/>
                <wp:lineTo x="16742" y="22369"/>
                <wp:lineTo x="21525" y="18175"/>
                <wp:lineTo x="21525" y="0"/>
                <wp:lineTo x="17340" y="-699"/>
                <wp:lineTo x="0" y="-699"/>
              </wp:wrapPolygon>
            </wp:wrapThrough>
            <wp:docPr id="73" name="Di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B303CC" w:rsidP="00B303CC">
      <w:pPr>
        <w:pStyle w:val="Style2"/>
        <w:widowControl/>
        <w:spacing w:before="24" w:line="278" w:lineRule="exact"/>
        <w:rPr>
          <w:rStyle w:val="ParrafoComun"/>
          <w:rFonts w:ascii="Arial Narrow" w:hAnsi="Arial Narrow" w:cs="Arial"/>
          <w:sz w:val="24"/>
          <w:lang w:val="es-ES_tradnl" w:eastAsia="es-ES_tradnl"/>
        </w:rPr>
      </w:pPr>
    </w:p>
    <w:p w:rsidR="00B303CC" w:rsidRPr="00F870B7" w:rsidRDefault="002800EE" w:rsidP="00B303CC">
      <w:pPr>
        <w:pStyle w:val="Style2"/>
        <w:widowControl/>
        <w:spacing w:before="24" w:line="278" w:lineRule="exact"/>
        <w:rPr>
          <w:rFonts w:ascii="Arial Narrow" w:hAnsi="Arial Narrow" w:cs="Arial"/>
          <w:noProof/>
        </w:rPr>
      </w:pPr>
      <w:r>
        <w:rPr>
          <w:noProof/>
          <w:lang w:val="es-ES" w:eastAsia="es-ES"/>
        </w:rPr>
        <w:drawing>
          <wp:anchor distT="0" distB="0" distL="114300" distR="114300" simplePos="0" relativeHeight="251671552" behindDoc="1" locked="0" layoutInCell="1" allowOverlap="1" wp14:anchorId="0F4EB662" wp14:editId="59B77550">
            <wp:simplePos x="0" y="0"/>
            <wp:positionH relativeFrom="column">
              <wp:posOffset>1882140</wp:posOffset>
            </wp:positionH>
            <wp:positionV relativeFrom="paragraph">
              <wp:posOffset>55245</wp:posOffset>
            </wp:positionV>
            <wp:extent cx="2705100" cy="695325"/>
            <wp:effectExtent l="0" t="0" r="0" b="0"/>
            <wp:wrapThrough wrapText="bothSides">
              <wp:wrapPolygon edited="0">
                <wp:start x="0" y="0"/>
                <wp:lineTo x="0" y="21304"/>
                <wp:lineTo x="21448" y="21304"/>
                <wp:lineTo x="21448" y="0"/>
                <wp:lineTo x="0" y="0"/>
              </wp:wrapPolygon>
            </wp:wrapThrough>
            <wp:docPr id="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695325"/>
                    </a:xfrm>
                    <a:prstGeom prst="rect">
                      <a:avLst/>
                    </a:prstGeom>
                    <a:noFill/>
                  </pic:spPr>
                </pic:pic>
              </a:graphicData>
            </a:graphic>
            <wp14:sizeRelH relativeFrom="page">
              <wp14:pctWidth>0</wp14:pctWidth>
            </wp14:sizeRelH>
            <wp14:sizeRelV relativeFrom="page">
              <wp14:pctHeight>0</wp14:pctHeight>
            </wp14:sizeRelV>
          </wp:anchor>
        </w:drawing>
      </w:r>
    </w:p>
    <w:p w:rsidR="00B303CC" w:rsidRPr="00F870B7" w:rsidRDefault="00B303CC" w:rsidP="00B303CC">
      <w:pPr>
        <w:pStyle w:val="Style2"/>
        <w:widowControl/>
        <w:spacing w:before="24" w:line="278" w:lineRule="exact"/>
        <w:rPr>
          <w:rFonts w:ascii="Arial Narrow" w:hAnsi="Arial Narrow" w:cs="Arial"/>
          <w:noProof/>
        </w:rPr>
      </w:pPr>
    </w:p>
    <w:p w:rsidR="00B303CC" w:rsidRPr="00F870B7" w:rsidRDefault="00B303CC" w:rsidP="00B303CC">
      <w:pPr>
        <w:pStyle w:val="Style2"/>
        <w:widowControl/>
        <w:spacing w:before="24" w:line="278" w:lineRule="exact"/>
        <w:rPr>
          <w:rFonts w:ascii="Arial Narrow" w:hAnsi="Arial Narrow" w:cs="Arial"/>
          <w:noProof/>
        </w:rPr>
      </w:pPr>
    </w:p>
    <w:p w:rsidR="00BC328F" w:rsidRDefault="00BC328F" w:rsidP="00C64632">
      <w:pPr>
        <w:pStyle w:val="Style2"/>
        <w:widowControl/>
        <w:spacing w:before="24" w:line="278" w:lineRule="exact"/>
        <w:ind w:left="2124" w:firstLine="708"/>
        <w:jc w:val="left"/>
        <w:rPr>
          <w:rStyle w:val="ParrafoComun"/>
          <w:rFonts w:ascii="Arial Narrow" w:hAnsi="Arial Narrow" w:cs="Arial"/>
          <w:sz w:val="20"/>
          <w:lang w:val="es-ES_tradnl" w:eastAsia="es-ES_tradnl"/>
        </w:rPr>
      </w:pPr>
    </w:p>
    <w:p w:rsidR="00B303CC" w:rsidRPr="00335B20" w:rsidRDefault="00B303CC" w:rsidP="00C64632">
      <w:pPr>
        <w:pStyle w:val="Style2"/>
        <w:widowControl/>
        <w:spacing w:before="24" w:line="278" w:lineRule="exact"/>
        <w:ind w:left="2124" w:firstLine="708"/>
        <w:jc w:val="left"/>
        <w:rPr>
          <w:rStyle w:val="ParrafoComun"/>
          <w:rFonts w:ascii="Arial Narrow" w:hAnsi="Arial Narrow" w:cs="Arial"/>
          <w:sz w:val="20"/>
          <w:lang w:val="es-ES_tradnl" w:eastAsia="es-ES_tradnl"/>
        </w:rPr>
      </w:pPr>
      <w:r w:rsidRPr="00335B20">
        <w:rPr>
          <w:rStyle w:val="ParrafoComun"/>
          <w:rFonts w:ascii="Arial Narrow" w:hAnsi="Arial Narrow" w:cs="Arial"/>
          <w:sz w:val="20"/>
          <w:lang w:val="es-ES_tradnl" w:eastAsia="es-ES_tradnl"/>
        </w:rPr>
        <w:t>Fuente: Elaboración propia.</w:t>
      </w:r>
    </w:p>
    <w:p w:rsidR="00730842" w:rsidRDefault="00FC2BD4" w:rsidP="009940FB">
      <w:pPr>
        <w:pStyle w:val="Ttulo3"/>
        <w:spacing w:after="0"/>
      </w:pPr>
      <w:bookmarkStart w:id="140" w:name="_Toc471912154"/>
      <w:bookmarkStart w:id="141" w:name="_Toc471912659"/>
      <w:bookmarkStart w:id="142" w:name="_Toc471913080"/>
      <w:bookmarkStart w:id="143" w:name="_Toc483933973"/>
      <w:bookmarkStart w:id="144" w:name="_Toc483934601"/>
      <w:bookmarkStart w:id="145" w:name="_Toc490496994"/>
      <w:bookmarkStart w:id="146" w:name="_Toc490497147"/>
      <w:bookmarkStart w:id="147" w:name="_Toc490497590"/>
      <w:r w:rsidRPr="005B1E37">
        <w:t>2.2.1 Fases</w:t>
      </w:r>
      <w:r w:rsidR="00730842" w:rsidRPr="005B1E37">
        <w:t xml:space="preserve"> del proceso metodológico</w:t>
      </w:r>
      <w:bookmarkEnd w:id="140"/>
      <w:bookmarkEnd w:id="141"/>
      <w:bookmarkEnd w:id="142"/>
      <w:bookmarkEnd w:id="143"/>
      <w:bookmarkEnd w:id="144"/>
      <w:bookmarkEnd w:id="145"/>
      <w:bookmarkEnd w:id="146"/>
      <w:bookmarkEnd w:id="147"/>
    </w:p>
    <w:p w:rsidR="009940FB" w:rsidRPr="009940FB" w:rsidRDefault="009940FB" w:rsidP="009940FB">
      <w:pPr>
        <w:spacing w:after="0"/>
      </w:pPr>
    </w:p>
    <w:p w:rsidR="00730842" w:rsidRDefault="00730842" w:rsidP="009940FB">
      <w:pPr>
        <w:spacing w:after="0" w:line="240" w:lineRule="auto"/>
        <w:jc w:val="both"/>
        <w:rPr>
          <w:rFonts w:ascii="Arial Narrow" w:hAnsi="Arial Narrow"/>
          <w:sz w:val="24"/>
          <w:szCs w:val="24"/>
        </w:rPr>
      </w:pPr>
      <w:r w:rsidRPr="008519C8">
        <w:rPr>
          <w:rFonts w:ascii="Arial Narrow" w:hAnsi="Arial Narrow"/>
          <w:sz w:val="24"/>
          <w:szCs w:val="24"/>
        </w:rPr>
        <w:t>El proceso se ha desarrollado realizando una secuencia de acciones metodológicas, que ha permitido sistematizar la obtención de la información y la toma d</w:t>
      </w:r>
      <w:r w:rsidR="00B50AD9">
        <w:rPr>
          <w:rFonts w:ascii="Arial Narrow" w:hAnsi="Arial Narrow"/>
          <w:sz w:val="24"/>
          <w:szCs w:val="24"/>
        </w:rPr>
        <w:t>e decisiones, para planear las ac</w:t>
      </w:r>
      <w:r w:rsidRPr="008519C8">
        <w:rPr>
          <w:rFonts w:ascii="Arial Narrow" w:hAnsi="Arial Narrow"/>
          <w:sz w:val="24"/>
          <w:szCs w:val="24"/>
        </w:rPr>
        <w:t xml:space="preserve">ciones a realizar </w:t>
      </w:r>
      <w:r w:rsidR="00B50AD9">
        <w:rPr>
          <w:rFonts w:ascii="Arial Narrow" w:hAnsi="Arial Narrow"/>
          <w:sz w:val="24"/>
          <w:szCs w:val="24"/>
        </w:rPr>
        <w:t>en el SUB</w:t>
      </w:r>
      <w:r w:rsidRPr="008519C8">
        <w:rPr>
          <w:rFonts w:ascii="Arial Narrow" w:hAnsi="Arial Narrow"/>
          <w:sz w:val="24"/>
          <w:szCs w:val="24"/>
        </w:rPr>
        <w:t xml:space="preserve">. A pesar de la calidad del método se </w:t>
      </w:r>
      <w:r w:rsidR="006B0474" w:rsidRPr="008519C8">
        <w:rPr>
          <w:rFonts w:ascii="Arial Narrow" w:hAnsi="Arial Narrow"/>
          <w:sz w:val="24"/>
          <w:szCs w:val="24"/>
        </w:rPr>
        <w:t>incorporó</w:t>
      </w:r>
      <w:r w:rsidR="00021D44">
        <w:rPr>
          <w:rFonts w:ascii="Arial Narrow" w:hAnsi="Arial Narrow"/>
          <w:sz w:val="24"/>
          <w:szCs w:val="24"/>
        </w:rPr>
        <w:t xml:space="preserve"> en cada fase criterios técnicos, </w:t>
      </w:r>
      <w:r w:rsidRPr="008519C8">
        <w:rPr>
          <w:rFonts w:ascii="Arial Narrow" w:hAnsi="Arial Narrow"/>
          <w:sz w:val="24"/>
          <w:szCs w:val="24"/>
        </w:rPr>
        <w:t>académic</w:t>
      </w:r>
      <w:r w:rsidR="00B50AD9">
        <w:rPr>
          <w:rFonts w:ascii="Arial Narrow" w:hAnsi="Arial Narrow"/>
          <w:sz w:val="24"/>
          <w:szCs w:val="24"/>
        </w:rPr>
        <w:t>os</w:t>
      </w:r>
      <w:r w:rsidR="00021D44">
        <w:rPr>
          <w:rFonts w:ascii="Arial Narrow" w:hAnsi="Arial Narrow"/>
          <w:sz w:val="24"/>
          <w:szCs w:val="24"/>
        </w:rPr>
        <w:t xml:space="preserve">, </w:t>
      </w:r>
      <w:r w:rsidRPr="008519C8">
        <w:rPr>
          <w:rFonts w:ascii="Arial Narrow" w:hAnsi="Arial Narrow"/>
          <w:sz w:val="24"/>
          <w:szCs w:val="24"/>
        </w:rPr>
        <w:t xml:space="preserve">de </w:t>
      </w:r>
      <w:r w:rsidR="00FC2BD4" w:rsidRPr="008519C8">
        <w:rPr>
          <w:rFonts w:ascii="Arial Narrow" w:hAnsi="Arial Narrow"/>
          <w:sz w:val="24"/>
          <w:szCs w:val="24"/>
        </w:rPr>
        <w:t xml:space="preserve">investigación </w:t>
      </w:r>
      <w:r w:rsidR="00FC2BD4">
        <w:rPr>
          <w:rFonts w:ascii="Arial Narrow" w:hAnsi="Arial Narrow"/>
          <w:sz w:val="24"/>
          <w:szCs w:val="24"/>
        </w:rPr>
        <w:t>e</w:t>
      </w:r>
      <w:r w:rsidR="00021D44">
        <w:rPr>
          <w:rFonts w:ascii="Arial Narrow" w:hAnsi="Arial Narrow"/>
          <w:sz w:val="24"/>
          <w:szCs w:val="24"/>
        </w:rPr>
        <w:t xml:space="preserve"> innovación </w:t>
      </w:r>
      <w:r w:rsidRPr="008519C8">
        <w:rPr>
          <w:rFonts w:ascii="Arial Narrow" w:hAnsi="Arial Narrow"/>
          <w:sz w:val="24"/>
          <w:szCs w:val="24"/>
        </w:rPr>
        <w:t xml:space="preserve">de acuerdo a las </w:t>
      </w:r>
      <w:r w:rsidR="00021D44">
        <w:rPr>
          <w:rFonts w:ascii="Arial Narrow" w:hAnsi="Arial Narrow"/>
          <w:sz w:val="24"/>
          <w:szCs w:val="24"/>
        </w:rPr>
        <w:t xml:space="preserve">necesidades y las </w:t>
      </w:r>
      <w:r w:rsidRPr="008519C8">
        <w:rPr>
          <w:rFonts w:ascii="Arial Narrow" w:hAnsi="Arial Narrow"/>
          <w:sz w:val="24"/>
          <w:szCs w:val="24"/>
        </w:rPr>
        <w:t>demandas</w:t>
      </w:r>
      <w:r w:rsidR="00021D44">
        <w:rPr>
          <w:rFonts w:ascii="Arial Narrow" w:hAnsi="Arial Narrow"/>
          <w:sz w:val="24"/>
          <w:szCs w:val="24"/>
        </w:rPr>
        <w:t xml:space="preserve"> </w:t>
      </w:r>
      <w:r w:rsidRPr="008519C8">
        <w:rPr>
          <w:rFonts w:ascii="Arial Narrow" w:hAnsi="Arial Narrow"/>
          <w:sz w:val="24"/>
          <w:szCs w:val="24"/>
        </w:rPr>
        <w:t>de la socie</w:t>
      </w:r>
      <w:r w:rsidR="00021D44">
        <w:rPr>
          <w:rFonts w:ascii="Arial Narrow" w:hAnsi="Arial Narrow"/>
          <w:sz w:val="24"/>
          <w:szCs w:val="24"/>
        </w:rPr>
        <w:t>dad</w:t>
      </w:r>
      <w:r w:rsidR="0083079B">
        <w:rPr>
          <w:rFonts w:ascii="Arial Narrow" w:hAnsi="Arial Narrow"/>
          <w:sz w:val="24"/>
          <w:szCs w:val="24"/>
        </w:rPr>
        <w:t xml:space="preserve"> y </w:t>
      </w:r>
      <w:r w:rsidR="00021D44">
        <w:rPr>
          <w:rFonts w:ascii="Arial Narrow" w:hAnsi="Arial Narrow"/>
          <w:sz w:val="24"/>
          <w:szCs w:val="24"/>
        </w:rPr>
        <w:t>considerando las capacidades, las potencialidades de cada universidad y el a</w:t>
      </w:r>
      <w:r w:rsidRPr="008519C8">
        <w:rPr>
          <w:rFonts w:ascii="Arial Narrow" w:hAnsi="Arial Narrow"/>
          <w:sz w:val="24"/>
          <w:szCs w:val="24"/>
        </w:rPr>
        <w:t>vance tecnológico como elementos transversales de análisis.</w:t>
      </w:r>
    </w:p>
    <w:p w:rsidR="009940FB" w:rsidRPr="008519C8" w:rsidRDefault="009940FB" w:rsidP="009940FB">
      <w:pPr>
        <w:spacing w:after="0" w:line="240" w:lineRule="auto"/>
        <w:jc w:val="both"/>
        <w:rPr>
          <w:rFonts w:ascii="Arial Narrow" w:hAnsi="Arial Narrow"/>
          <w:sz w:val="24"/>
          <w:szCs w:val="24"/>
        </w:rPr>
      </w:pPr>
    </w:p>
    <w:p w:rsidR="00730842" w:rsidRDefault="00730842" w:rsidP="007D14A1">
      <w:pPr>
        <w:spacing w:line="240" w:lineRule="auto"/>
        <w:jc w:val="both"/>
        <w:rPr>
          <w:rFonts w:ascii="Arial Narrow" w:hAnsi="Arial Narrow"/>
          <w:sz w:val="24"/>
          <w:szCs w:val="24"/>
        </w:rPr>
      </w:pPr>
      <w:r w:rsidRPr="008519C8">
        <w:rPr>
          <w:rFonts w:ascii="Arial Narrow" w:hAnsi="Arial Narrow"/>
          <w:sz w:val="24"/>
          <w:szCs w:val="24"/>
        </w:rPr>
        <w:t>El proceso metodológico para la elaboración del Plan</w:t>
      </w:r>
      <w:r w:rsidR="006B0474">
        <w:rPr>
          <w:rFonts w:ascii="Arial Narrow" w:hAnsi="Arial Narrow"/>
          <w:sz w:val="24"/>
          <w:szCs w:val="24"/>
        </w:rPr>
        <w:t xml:space="preserve"> Nacional de Ciencia, Tecnología</w:t>
      </w:r>
      <w:r w:rsidR="00CE4468">
        <w:rPr>
          <w:rFonts w:ascii="Arial Narrow" w:hAnsi="Arial Narrow"/>
          <w:sz w:val="24"/>
          <w:szCs w:val="24"/>
        </w:rPr>
        <w:t xml:space="preserve">, </w:t>
      </w:r>
      <w:r w:rsidR="006B0474">
        <w:rPr>
          <w:rFonts w:ascii="Arial Narrow" w:hAnsi="Arial Narrow"/>
          <w:sz w:val="24"/>
          <w:szCs w:val="24"/>
        </w:rPr>
        <w:t>e Innovación</w:t>
      </w:r>
      <w:r w:rsidRPr="008519C8">
        <w:rPr>
          <w:rFonts w:ascii="Arial Narrow" w:hAnsi="Arial Narrow"/>
          <w:sz w:val="24"/>
          <w:szCs w:val="24"/>
        </w:rPr>
        <w:t xml:space="preserve"> </w:t>
      </w:r>
      <w:r w:rsidR="00D50AC1">
        <w:rPr>
          <w:rFonts w:ascii="Arial Narrow" w:hAnsi="Arial Narrow"/>
          <w:sz w:val="24"/>
          <w:szCs w:val="24"/>
        </w:rPr>
        <w:t xml:space="preserve">del SUB </w:t>
      </w:r>
      <w:r w:rsidRPr="008519C8">
        <w:rPr>
          <w:rFonts w:ascii="Arial Narrow" w:hAnsi="Arial Narrow"/>
          <w:sz w:val="24"/>
          <w:szCs w:val="24"/>
        </w:rPr>
        <w:t xml:space="preserve">consta de </w:t>
      </w:r>
      <w:r w:rsidR="00D50AC1">
        <w:rPr>
          <w:rFonts w:ascii="Arial Narrow" w:hAnsi="Arial Narrow"/>
          <w:sz w:val="24"/>
          <w:szCs w:val="24"/>
        </w:rPr>
        <w:t>cinco</w:t>
      </w:r>
      <w:r w:rsidRPr="008519C8">
        <w:rPr>
          <w:rFonts w:ascii="Arial Narrow" w:hAnsi="Arial Narrow"/>
          <w:sz w:val="24"/>
          <w:szCs w:val="24"/>
        </w:rPr>
        <w:t xml:space="preserve"> fases, </w:t>
      </w:r>
      <w:r w:rsidRPr="00D50AC1">
        <w:rPr>
          <w:rFonts w:ascii="Arial Narrow" w:hAnsi="Arial Narrow"/>
          <w:sz w:val="24"/>
          <w:szCs w:val="24"/>
        </w:rPr>
        <w:t>l</w:t>
      </w:r>
      <w:r w:rsidR="0083079B">
        <w:rPr>
          <w:rFonts w:ascii="Arial Narrow" w:hAnsi="Arial Narrow"/>
          <w:sz w:val="24"/>
          <w:szCs w:val="24"/>
        </w:rPr>
        <w:t>as que se presentan en el grafico</w:t>
      </w:r>
      <w:r w:rsidR="00D50AC1" w:rsidRPr="00D50AC1">
        <w:rPr>
          <w:rFonts w:ascii="Arial Narrow" w:hAnsi="Arial Narrow"/>
          <w:sz w:val="24"/>
          <w:szCs w:val="24"/>
        </w:rPr>
        <w:t xml:space="preserve"> 2</w:t>
      </w:r>
      <w:r w:rsidRPr="00D50AC1">
        <w:rPr>
          <w:rFonts w:ascii="Arial Narrow" w:hAnsi="Arial Narrow"/>
          <w:sz w:val="24"/>
          <w:szCs w:val="24"/>
        </w:rPr>
        <w:t>.</w:t>
      </w:r>
      <w:r w:rsidRPr="008519C8">
        <w:rPr>
          <w:rFonts w:ascii="Arial Narrow" w:hAnsi="Arial Narrow"/>
          <w:sz w:val="24"/>
          <w:szCs w:val="24"/>
        </w:rPr>
        <w:t xml:space="preserve"> </w:t>
      </w:r>
      <w:r w:rsidR="00FC2BD4" w:rsidRPr="008519C8">
        <w:rPr>
          <w:rFonts w:ascii="Arial Narrow" w:hAnsi="Arial Narrow"/>
          <w:sz w:val="24"/>
          <w:szCs w:val="24"/>
        </w:rPr>
        <w:t>Estas fases</w:t>
      </w:r>
      <w:r w:rsidRPr="008519C8">
        <w:rPr>
          <w:rFonts w:ascii="Arial Narrow" w:hAnsi="Arial Narrow"/>
          <w:sz w:val="24"/>
          <w:szCs w:val="24"/>
        </w:rPr>
        <w:t xml:space="preserve"> se desarrollaron con la participación de </w:t>
      </w:r>
      <w:r w:rsidR="00D50AC1">
        <w:rPr>
          <w:rFonts w:ascii="Arial Narrow" w:hAnsi="Arial Narrow"/>
          <w:sz w:val="24"/>
          <w:szCs w:val="24"/>
        </w:rPr>
        <w:t>autoridades, directores de investigación, investigadores</w:t>
      </w:r>
      <w:r w:rsidR="0083079B">
        <w:rPr>
          <w:rFonts w:ascii="Arial Narrow" w:hAnsi="Arial Narrow"/>
          <w:sz w:val="24"/>
          <w:szCs w:val="24"/>
        </w:rPr>
        <w:t>, personal de planificación</w:t>
      </w:r>
      <w:r w:rsidR="00D50AC1">
        <w:rPr>
          <w:rFonts w:ascii="Arial Narrow" w:hAnsi="Arial Narrow"/>
          <w:sz w:val="24"/>
          <w:szCs w:val="24"/>
        </w:rPr>
        <w:t xml:space="preserve"> e invitados externos,</w:t>
      </w:r>
      <w:r w:rsidRPr="008519C8">
        <w:rPr>
          <w:rFonts w:ascii="Arial Narrow" w:hAnsi="Arial Narrow"/>
          <w:sz w:val="24"/>
          <w:szCs w:val="24"/>
        </w:rPr>
        <w:t xml:space="preserve"> a través de </w:t>
      </w:r>
      <w:r w:rsidR="00D50AC1">
        <w:rPr>
          <w:rFonts w:ascii="Arial Narrow" w:hAnsi="Arial Narrow"/>
          <w:sz w:val="24"/>
          <w:szCs w:val="24"/>
        </w:rPr>
        <w:t xml:space="preserve">talleres, </w:t>
      </w:r>
      <w:r w:rsidRPr="008519C8">
        <w:rPr>
          <w:rFonts w:ascii="Arial Narrow" w:hAnsi="Arial Narrow"/>
          <w:sz w:val="24"/>
          <w:szCs w:val="24"/>
        </w:rPr>
        <w:t>comisiones y de plenarias, en los que se han analizado los distintos factores vinculados a las actividades de investigación</w:t>
      </w:r>
      <w:r w:rsidR="0083079B">
        <w:rPr>
          <w:rFonts w:ascii="Arial Narrow" w:hAnsi="Arial Narrow"/>
          <w:sz w:val="24"/>
          <w:szCs w:val="24"/>
        </w:rPr>
        <w:t xml:space="preserve"> e innovación</w:t>
      </w:r>
      <w:r w:rsidR="00D50AC1">
        <w:rPr>
          <w:rFonts w:ascii="Arial Narrow" w:hAnsi="Arial Narrow"/>
          <w:sz w:val="24"/>
          <w:szCs w:val="24"/>
        </w:rPr>
        <w:t xml:space="preserve"> para la CTI</w:t>
      </w:r>
      <w:r w:rsidRPr="008519C8">
        <w:rPr>
          <w:rFonts w:ascii="Arial Narrow" w:hAnsi="Arial Narrow"/>
          <w:sz w:val="24"/>
          <w:szCs w:val="24"/>
        </w:rPr>
        <w:t xml:space="preserve"> </w:t>
      </w:r>
      <w:r w:rsidR="00D50AC1">
        <w:rPr>
          <w:rFonts w:ascii="Arial Narrow" w:hAnsi="Arial Narrow"/>
          <w:sz w:val="24"/>
          <w:szCs w:val="24"/>
        </w:rPr>
        <w:t>de las universidades del SUB</w:t>
      </w:r>
      <w:r w:rsidR="0083079B">
        <w:rPr>
          <w:rFonts w:ascii="Arial Narrow" w:hAnsi="Arial Narrow"/>
          <w:sz w:val="24"/>
          <w:szCs w:val="24"/>
        </w:rPr>
        <w:t>. Después de un exhaustivo análisis y discusión de las actividades de Ciencia, Tecnología e investigación que se desarrollan en las universidades del SUB, se logró</w:t>
      </w:r>
      <w:r w:rsidR="00CE4468">
        <w:rPr>
          <w:rFonts w:ascii="Arial Narrow" w:hAnsi="Arial Narrow"/>
          <w:sz w:val="24"/>
          <w:szCs w:val="24"/>
        </w:rPr>
        <w:t xml:space="preserve"> disponer de un</w:t>
      </w:r>
      <w:r w:rsidR="0083079B">
        <w:rPr>
          <w:rFonts w:ascii="Arial Narrow" w:hAnsi="Arial Narrow"/>
          <w:sz w:val="24"/>
          <w:szCs w:val="24"/>
        </w:rPr>
        <w:t xml:space="preserve"> diagnóstico de la situación actual de la investigación y la </w:t>
      </w:r>
      <w:r w:rsidR="00CE4468">
        <w:rPr>
          <w:rFonts w:ascii="Arial Narrow" w:hAnsi="Arial Narrow"/>
          <w:sz w:val="24"/>
          <w:szCs w:val="24"/>
        </w:rPr>
        <w:t xml:space="preserve">innovación, </w:t>
      </w:r>
      <w:r w:rsidRPr="008519C8">
        <w:rPr>
          <w:rFonts w:ascii="Arial Narrow" w:hAnsi="Arial Narrow"/>
          <w:sz w:val="24"/>
          <w:szCs w:val="24"/>
        </w:rPr>
        <w:t>luego</w:t>
      </w:r>
      <w:r w:rsidR="00CE4468">
        <w:rPr>
          <w:rFonts w:ascii="Arial Narrow" w:hAnsi="Arial Narrow"/>
          <w:sz w:val="24"/>
          <w:szCs w:val="24"/>
        </w:rPr>
        <w:t xml:space="preserve"> con la participación </w:t>
      </w:r>
      <w:r w:rsidR="0064702A">
        <w:rPr>
          <w:rFonts w:ascii="Arial Narrow" w:hAnsi="Arial Narrow"/>
          <w:sz w:val="24"/>
          <w:szCs w:val="24"/>
        </w:rPr>
        <w:t>plena de los representantes antes mencionados</w:t>
      </w:r>
      <w:r w:rsidRPr="008519C8">
        <w:rPr>
          <w:rFonts w:ascii="Arial Narrow" w:hAnsi="Arial Narrow"/>
          <w:sz w:val="24"/>
          <w:szCs w:val="24"/>
        </w:rPr>
        <w:t xml:space="preserve"> se han establecido la misión, la visión, los objetivos, las estrategias y las acciones que determinaran el futuro de </w:t>
      </w:r>
      <w:r w:rsidR="00D50AC1" w:rsidRPr="00D50AC1">
        <w:rPr>
          <w:rFonts w:ascii="Arial Narrow" w:hAnsi="Arial Narrow"/>
          <w:sz w:val="24"/>
          <w:szCs w:val="24"/>
        </w:rPr>
        <w:t>la CTI en el SUB</w:t>
      </w:r>
      <w:r w:rsidRPr="00D50AC1">
        <w:rPr>
          <w:rFonts w:ascii="Arial Narrow" w:hAnsi="Arial Narrow"/>
          <w:sz w:val="24"/>
          <w:szCs w:val="24"/>
        </w:rPr>
        <w:t>.</w:t>
      </w:r>
      <w:r w:rsidRPr="008519C8">
        <w:rPr>
          <w:rFonts w:ascii="Arial Narrow" w:hAnsi="Arial Narrow"/>
          <w:sz w:val="24"/>
          <w:szCs w:val="24"/>
        </w:rPr>
        <w:t xml:space="preserve"> Las fases utilizadas en la planificación se describen en las secciones siguientes.</w:t>
      </w:r>
    </w:p>
    <w:p w:rsidR="007E52A7" w:rsidRPr="00476DFA" w:rsidRDefault="005B1E37" w:rsidP="00476DFA">
      <w:pPr>
        <w:pStyle w:val="Ttulo6"/>
        <w:jc w:val="center"/>
        <w:rPr>
          <w:rStyle w:val="ParrafoComun"/>
          <w:rFonts w:ascii="Arial Narrow" w:hAnsi="Arial Narrow" w:cs="Arial"/>
          <w:sz w:val="24"/>
          <w:lang w:eastAsia="es-ES_tradnl"/>
        </w:rPr>
      </w:pPr>
      <w:bookmarkStart w:id="148" w:name="_Toc471913081"/>
      <w:bookmarkStart w:id="149" w:name="_Toc490497591"/>
      <w:r>
        <w:rPr>
          <w:rStyle w:val="ParrafoComun"/>
          <w:rFonts w:ascii="Arial Narrow" w:hAnsi="Arial Narrow" w:cs="Arial"/>
          <w:sz w:val="24"/>
          <w:lang w:eastAsia="es-ES_tradnl"/>
        </w:rPr>
        <w:t xml:space="preserve">Gráfico </w:t>
      </w:r>
      <w:r w:rsidR="00D50AC1" w:rsidRPr="00476DFA">
        <w:rPr>
          <w:rStyle w:val="ParrafoComun"/>
          <w:rFonts w:ascii="Arial Narrow" w:hAnsi="Arial Narrow" w:cs="Arial"/>
          <w:sz w:val="24"/>
          <w:lang w:eastAsia="es-ES_tradnl"/>
        </w:rPr>
        <w:t>2</w:t>
      </w:r>
      <w:r w:rsidR="00476DFA" w:rsidRPr="00476DFA">
        <w:rPr>
          <w:rStyle w:val="ParrafoComun"/>
          <w:rFonts w:ascii="Arial Narrow" w:hAnsi="Arial Narrow" w:cs="Arial"/>
          <w:sz w:val="24"/>
          <w:lang w:eastAsia="es-ES_tradnl"/>
        </w:rPr>
        <w:t xml:space="preserve">: </w:t>
      </w:r>
      <w:r w:rsidR="00476DFA">
        <w:rPr>
          <w:rStyle w:val="ParrafoComun"/>
          <w:rFonts w:ascii="Arial Narrow" w:hAnsi="Arial Narrow" w:cs="Arial"/>
          <w:sz w:val="24"/>
          <w:lang w:eastAsia="es-ES_tradnl"/>
        </w:rPr>
        <w:t>Ruta metodoló</w:t>
      </w:r>
      <w:r w:rsidR="00476DFA" w:rsidRPr="00476DFA">
        <w:rPr>
          <w:rStyle w:val="ParrafoComun"/>
          <w:rFonts w:ascii="Arial Narrow" w:hAnsi="Arial Narrow" w:cs="Arial"/>
          <w:sz w:val="24"/>
          <w:lang w:eastAsia="es-ES_tradnl"/>
        </w:rPr>
        <w:t>gica por etapas</w:t>
      </w:r>
      <w:bookmarkEnd w:id="148"/>
      <w:bookmarkEnd w:id="149"/>
    </w:p>
    <w:p w:rsidR="007E52A7" w:rsidRDefault="002800EE" w:rsidP="007E52A7">
      <w:pPr>
        <w:spacing w:line="240" w:lineRule="auto"/>
        <w:jc w:val="both"/>
        <w:rPr>
          <w:rFonts w:ascii="Arial Narrow" w:hAnsi="Arial Narrow" w:cs="Arial"/>
          <w:noProof/>
          <w:sz w:val="24"/>
          <w:szCs w:val="24"/>
        </w:rPr>
      </w:pPr>
      <w:r>
        <w:rPr>
          <w:rFonts w:ascii="Arial Narrow" w:hAnsi="Arial Narrow" w:cs="Arial"/>
          <w:noProof/>
          <w:sz w:val="24"/>
          <w:szCs w:val="24"/>
        </w:rPr>
        <w:drawing>
          <wp:inline distT="0" distB="0" distL="0" distR="0" wp14:anchorId="6E1C623D" wp14:editId="51F1B8BE">
            <wp:extent cx="5401917" cy="3011170"/>
            <wp:effectExtent l="0" t="0" r="27940" b="17780"/>
            <wp:docPr id="2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C71B3" w:rsidRPr="00335B20" w:rsidRDefault="00FC71B3" w:rsidP="007F3601">
      <w:pPr>
        <w:pStyle w:val="Style2"/>
        <w:widowControl/>
        <w:spacing w:line="278" w:lineRule="exact"/>
        <w:jc w:val="left"/>
        <w:rPr>
          <w:rStyle w:val="ParrafoComun"/>
          <w:rFonts w:ascii="Arial Narrow" w:hAnsi="Arial Narrow" w:cs="Arial"/>
          <w:sz w:val="20"/>
          <w:lang w:val="es-ES_tradnl" w:eastAsia="es-ES_tradnl"/>
        </w:rPr>
      </w:pPr>
      <w:r w:rsidRPr="00335B20">
        <w:rPr>
          <w:rStyle w:val="ParrafoComun"/>
          <w:rFonts w:ascii="Arial Narrow" w:hAnsi="Arial Narrow" w:cs="Arial"/>
          <w:sz w:val="20"/>
          <w:lang w:val="es-ES_tradnl" w:eastAsia="es-ES_tradnl"/>
        </w:rPr>
        <w:t>Fuente: Elaboración propia.</w:t>
      </w:r>
    </w:p>
    <w:p w:rsidR="00730842" w:rsidRPr="006B0474" w:rsidRDefault="00730842" w:rsidP="00FC71B3">
      <w:pPr>
        <w:pStyle w:val="Ttulo3"/>
        <w:spacing w:after="0"/>
      </w:pPr>
      <w:bookmarkStart w:id="150" w:name="_Toc471912155"/>
      <w:bookmarkStart w:id="151" w:name="_Toc471912660"/>
      <w:bookmarkStart w:id="152" w:name="_Toc471913082"/>
      <w:bookmarkStart w:id="153" w:name="_Toc483933974"/>
      <w:bookmarkStart w:id="154" w:name="_Toc483934603"/>
      <w:bookmarkStart w:id="155" w:name="_Toc490496995"/>
      <w:bookmarkStart w:id="156" w:name="_Toc490497148"/>
      <w:bookmarkStart w:id="157" w:name="_Toc490497592"/>
      <w:r w:rsidRPr="006B0474">
        <w:lastRenderedPageBreak/>
        <w:t xml:space="preserve">Fase </w:t>
      </w:r>
      <w:r w:rsidR="001C54B0">
        <w:t>I</w:t>
      </w:r>
      <w:r w:rsidRPr="006B0474">
        <w:t xml:space="preserve">: </w:t>
      </w:r>
      <w:r w:rsidR="00D50AC1" w:rsidRPr="00D50AC1">
        <w:t>Preparación y organización</w:t>
      </w:r>
      <w:bookmarkEnd w:id="150"/>
      <w:bookmarkEnd w:id="151"/>
      <w:bookmarkEnd w:id="152"/>
      <w:bookmarkEnd w:id="153"/>
      <w:bookmarkEnd w:id="154"/>
      <w:bookmarkEnd w:id="155"/>
      <w:bookmarkEnd w:id="156"/>
      <w:bookmarkEnd w:id="157"/>
    </w:p>
    <w:p w:rsidR="00D50AC1" w:rsidRDefault="00D50AC1" w:rsidP="00FC71B3">
      <w:pPr>
        <w:spacing w:after="0" w:line="240" w:lineRule="auto"/>
        <w:jc w:val="both"/>
        <w:rPr>
          <w:rFonts w:ascii="Arial Narrow" w:hAnsi="Arial Narrow"/>
          <w:sz w:val="24"/>
          <w:szCs w:val="24"/>
        </w:rPr>
      </w:pPr>
    </w:p>
    <w:p w:rsidR="00B80B39" w:rsidRDefault="00730842" w:rsidP="00FC71B3">
      <w:pPr>
        <w:spacing w:after="0" w:line="240" w:lineRule="auto"/>
        <w:jc w:val="both"/>
        <w:rPr>
          <w:rFonts w:ascii="Arial Narrow" w:hAnsi="Arial Narrow"/>
          <w:sz w:val="24"/>
          <w:szCs w:val="24"/>
        </w:rPr>
      </w:pPr>
      <w:r w:rsidRPr="008519C8">
        <w:rPr>
          <w:rFonts w:ascii="Arial Narrow" w:hAnsi="Arial Narrow"/>
          <w:sz w:val="24"/>
          <w:szCs w:val="24"/>
        </w:rPr>
        <w:t xml:space="preserve">El proceso de planificación se </w:t>
      </w:r>
      <w:r w:rsidR="00654B44" w:rsidRPr="008519C8">
        <w:rPr>
          <w:rFonts w:ascii="Arial Narrow" w:hAnsi="Arial Narrow"/>
          <w:sz w:val="24"/>
          <w:szCs w:val="24"/>
        </w:rPr>
        <w:t>inici</w:t>
      </w:r>
      <w:r w:rsidR="00654B44">
        <w:rPr>
          <w:rFonts w:ascii="Arial Narrow" w:hAnsi="Arial Narrow"/>
          <w:sz w:val="24"/>
          <w:szCs w:val="24"/>
        </w:rPr>
        <w:t>ó</w:t>
      </w:r>
      <w:r w:rsidRPr="008519C8">
        <w:rPr>
          <w:rFonts w:ascii="Arial Narrow" w:hAnsi="Arial Narrow"/>
          <w:sz w:val="24"/>
          <w:szCs w:val="24"/>
        </w:rPr>
        <w:t xml:space="preserve"> con </w:t>
      </w:r>
      <w:r w:rsidR="00B80B39">
        <w:rPr>
          <w:rFonts w:ascii="Arial Narrow" w:hAnsi="Arial Narrow"/>
          <w:sz w:val="24"/>
          <w:szCs w:val="24"/>
        </w:rPr>
        <w:t>la e</w:t>
      </w:r>
      <w:r w:rsidR="00B80B39" w:rsidRPr="00B80B39">
        <w:rPr>
          <w:rFonts w:ascii="Arial Narrow" w:hAnsi="Arial Narrow"/>
          <w:sz w:val="24"/>
          <w:szCs w:val="24"/>
        </w:rPr>
        <w:t>laboración del plan de trabajo</w:t>
      </w:r>
      <w:r w:rsidR="00B80B39">
        <w:rPr>
          <w:rFonts w:ascii="Arial Narrow" w:hAnsi="Arial Narrow"/>
          <w:sz w:val="24"/>
          <w:szCs w:val="24"/>
        </w:rPr>
        <w:t xml:space="preserve"> a detalle, con hitos de productos y cronograma de visitas a cada universidad, para su concertación con las autoridades del </w:t>
      </w:r>
      <w:r w:rsidR="006B0474">
        <w:rPr>
          <w:rFonts w:ascii="Arial Narrow" w:hAnsi="Arial Narrow"/>
          <w:sz w:val="24"/>
          <w:szCs w:val="24"/>
        </w:rPr>
        <w:t>Sistema Universitario Boliviano SUB</w:t>
      </w:r>
      <w:r w:rsidR="00B80B39">
        <w:rPr>
          <w:rFonts w:ascii="Arial Narrow" w:hAnsi="Arial Narrow"/>
          <w:sz w:val="24"/>
          <w:szCs w:val="24"/>
        </w:rPr>
        <w:t xml:space="preserve"> y el CEUB, además de la preparación de una agenda de </w:t>
      </w:r>
      <w:r w:rsidR="0064702A">
        <w:rPr>
          <w:rFonts w:ascii="Arial Narrow" w:hAnsi="Arial Narrow"/>
          <w:sz w:val="24"/>
          <w:szCs w:val="24"/>
        </w:rPr>
        <w:t xml:space="preserve">visitas y </w:t>
      </w:r>
      <w:r w:rsidR="00B80B39">
        <w:rPr>
          <w:rFonts w:ascii="Arial Narrow" w:hAnsi="Arial Narrow"/>
          <w:sz w:val="24"/>
          <w:szCs w:val="24"/>
        </w:rPr>
        <w:t xml:space="preserve">contactos. </w:t>
      </w:r>
      <w:r w:rsidRPr="008519C8">
        <w:rPr>
          <w:rFonts w:ascii="Arial Narrow" w:hAnsi="Arial Narrow"/>
          <w:sz w:val="24"/>
          <w:szCs w:val="24"/>
        </w:rPr>
        <w:t xml:space="preserve"> </w:t>
      </w:r>
    </w:p>
    <w:p w:rsidR="00FC71B3" w:rsidRDefault="00FC71B3" w:rsidP="00FC71B3">
      <w:pPr>
        <w:spacing w:after="0" w:line="240" w:lineRule="auto"/>
        <w:jc w:val="both"/>
        <w:rPr>
          <w:rFonts w:ascii="Arial Narrow" w:hAnsi="Arial Narrow"/>
          <w:sz w:val="24"/>
          <w:szCs w:val="24"/>
        </w:rPr>
      </w:pPr>
    </w:p>
    <w:p w:rsidR="00B80B39" w:rsidRPr="00B80B39" w:rsidRDefault="00654B44" w:rsidP="00B80B39">
      <w:pPr>
        <w:spacing w:line="240" w:lineRule="auto"/>
        <w:jc w:val="both"/>
        <w:rPr>
          <w:rFonts w:ascii="Arial Narrow" w:hAnsi="Arial Narrow"/>
          <w:sz w:val="24"/>
          <w:szCs w:val="24"/>
        </w:rPr>
      </w:pPr>
      <w:r>
        <w:rPr>
          <w:rFonts w:ascii="Arial Narrow" w:hAnsi="Arial Narrow"/>
          <w:sz w:val="24"/>
          <w:szCs w:val="24"/>
        </w:rPr>
        <w:t>En esta fase se diseñó un</w:t>
      </w:r>
      <w:r w:rsidR="00B80B39">
        <w:rPr>
          <w:rFonts w:ascii="Arial Narrow" w:hAnsi="Arial Narrow"/>
          <w:sz w:val="24"/>
          <w:szCs w:val="24"/>
        </w:rPr>
        <w:t xml:space="preserve"> paquete de</w:t>
      </w:r>
      <w:r w:rsidR="00B80B39" w:rsidRPr="00B80B39">
        <w:rPr>
          <w:rFonts w:ascii="Arial Narrow" w:hAnsi="Arial Narrow"/>
          <w:sz w:val="24"/>
          <w:szCs w:val="24"/>
        </w:rPr>
        <w:t xml:space="preserve"> herramientas </w:t>
      </w:r>
      <w:r w:rsidR="007F3601" w:rsidRPr="00B80B39">
        <w:rPr>
          <w:rFonts w:ascii="Arial Narrow" w:hAnsi="Arial Narrow"/>
          <w:sz w:val="24"/>
          <w:szCs w:val="24"/>
        </w:rPr>
        <w:t>para la elaboración del diagnóstico en cada u</w:t>
      </w:r>
      <w:r w:rsidR="007F3601">
        <w:rPr>
          <w:rFonts w:ascii="Arial Narrow" w:hAnsi="Arial Narrow"/>
          <w:sz w:val="24"/>
          <w:szCs w:val="24"/>
        </w:rPr>
        <w:t>niversidad del SUB y su región</w:t>
      </w:r>
      <w:r w:rsidR="0064702A">
        <w:rPr>
          <w:rFonts w:ascii="Arial Narrow" w:hAnsi="Arial Narrow"/>
          <w:sz w:val="24"/>
          <w:szCs w:val="24"/>
        </w:rPr>
        <w:t>,</w:t>
      </w:r>
      <w:r>
        <w:rPr>
          <w:rFonts w:ascii="Arial Narrow" w:hAnsi="Arial Narrow"/>
          <w:sz w:val="24"/>
          <w:szCs w:val="24"/>
        </w:rPr>
        <w:t xml:space="preserve"> </w:t>
      </w:r>
      <w:r w:rsidR="007F3601">
        <w:rPr>
          <w:rFonts w:ascii="Arial Narrow" w:hAnsi="Arial Narrow"/>
          <w:sz w:val="24"/>
          <w:szCs w:val="24"/>
        </w:rPr>
        <w:t xml:space="preserve">constituido por un </w:t>
      </w:r>
      <w:r w:rsidR="00B80B39">
        <w:rPr>
          <w:rFonts w:ascii="Arial Narrow" w:hAnsi="Arial Narrow"/>
          <w:sz w:val="24"/>
          <w:szCs w:val="24"/>
        </w:rPr>
        <w:t>conjunto</w:t>
      </w:r>
      <w:r>
        <w:rPr>
          <w:rFonts w:ascii="Arial Narrow" w:hAnsi="Arial Narrow"/>
          <w:sz w:val="24"/>
          <w:szCs w:val="24"/>
        </w:rPr>
        <w:t xml:space="preserve"> de</w:t>
      </w:r>
      <w:r w:rsidR="007F3601">
        <w:rPr>
          <w:rFonts w:ascii="Arial Narrow" w:hAnsi="Arial Narrow"/>
          <w:sz w:val="24"/>
          <w:szCs w:val="24"/>
        </w:rPr>
        <w:t xml:space="preserve"> </w:t>
      </w:r>
      <w:r w:rsidR="00B80B39" w:rsidRPr="00B80B39">
        <w:rPr>
          <w:rFonts w:ascii="Arial Narrow" w:hAnsi="Arial Narrow"/>
          <w:sz w:val="24"/>
          <w:szCs w:val="24"/>
        </w:rPr>
        <w:t xml:space="preserve"> formularios </w:t>
      </w:r>
      <w:r w:rsidR="007F3601">
        <w:rPr>
          <w:rFonts w:ascii="Arial Narrow" w:hAnsi="Arial Narrow"/>
          <w:sz w:val="24"/>
          <w:szCs w:val="24"/>
        </w:rPr>
        <w:t>y g</w:t>
      </w:r>
      <w:r w:rsidR="007F3601" w:rsidRPr="00B80B39">
        <w:rPr>
          <w:rFonts w:ascii="Arial Narrow" w:hAnsi="Arial Narrow"/>
          <w:sz w:val="24"/>
          <w:szCs w:val="24"/>
        </w:rPr>
        <w:t xml:space="preserve">uías </w:t>
      </w:r>
      <w:r w:rsidR="00B80B39" w:rsidRPr="00B80B39">
        <w:rPr>
          <w:rFonts w:ascii="Arial Narrow" w:hAnsi="Arial Narrow"/>
          <w:sz w:val="24"/>
          <w:szCs w:val="24"/>
        </w:rPr>
        <w:t>estándar</w:t>
      </w:r>
      <w:r w:rsidR="007F3601">
        <w:rPr>
          <w:rFonts w:ascii="Arial Narrow" w:hAnsi="Arial Narrow"/>
          <w:sz w:val="24"/>
          <w:szCs w:val="24"/>
        </w:rPr>
        <w:t xml:space="preserve"> en formato excel-base de datos, explícitamente</w:t>
      </w:r>
      <w:r w:rsidR="00E1500C">
        <w:rPr>
          <w:rFonts w:ascii="Arial Narrow" w:hAnsi="Arial Narrow"/>
          <w:sz w:val="24"/>
          <w:szCs w:val="24"/>
        </w:rPr>
        <w:t xml:space="preserve"> contenían: L</w:t>
      </w:r>
      <w:r w:rsidR="00B80B39">
        <w:rPr>
          <w:rFonts w:ascii="Arial Narrow" w:hAnsi="Arial Narrow"/>
          <w:sz w:val="24"/>
          <w:szCs w:val="24"/>
        </w:rPr>
        <w:t xml:space="preserve">os de </w:t>
      </w:r>
      <w:r w:rsidR="00B80B39" w:rsidRPr="00B80B39">
        <w:rPr>
          <w:rFonts w:ascii="Arial Narrow" w:hAnsi="Arial Narrow"/>
          <w:sz w:val="24"/>
          <w:szCs w:val="24"/>
        </w:rPr>
        <w:t>aplicación a nivel institucional de la</w:t>
      </w:r>
      <w:r w:rsidR="00E1500C">
        <w:rPr>
          <w:rFonts w:ascii="Arial Narrow" w:hAnsi="Arial Narrow"/>
          <w:sz w:val="24"/>
          <w:szCs w:val="24"/>
        </w:rPr>
        <w:t>s</w:t>
      </w:r>
      <w:r w:rsidR="00B80B39" w:rsidRPr="00B80B39">
        <w:rPr>
          <w:rFonts w:ascii="Arial Narrow" w:hAnsi="Arial Narrow"/>
          <w:sz w:val="24"/>
          <w:szCs w:val="24"/>
        </w:rPr>
        <w:t xml:space="preserve"> propia</w:t>
      </w:r>
      <w:r w:rsidR="00E1500C">
        <w:rPr>
          <w:rFonts w:ascii="Arial Narrow" w:hAnsi="Arial Narrow"/>
          <w:sz w:val="24"/>
          <w:szCs w:val="24"/>
        </w:rPr>
        <w:t>s</w:t>
      </w:r>
      <w:r w:rsidR="00B80B39" w:rsidRPr="00B80B39">
        <w:rPr>
          <w:rFonts w:ascii="Arial Narrow" w:hAnsi="Arial Narrow"/>
          <w:sz w:val="24"/>
          <w:szCs w:val="24"/>
        </w:rPr>
        <w:t xml:space="preserve"> universidad</w:t>
      </w:r>
      <w:r w:rsidR="00E1500C">
        <w:rPr>
          <w:rFonts w:ascii="Arial Narrow" w:hAnsi="Arial Narrow"/>
          <w:sz w:val="24"/>
          <w:szCs w:val="24"/>
        </w:rPr>
        <w:t>es</w:t>
      </w:r>
      <w:r w:rsidR="00B80B39" w:rsidRPr="00B80B39">
        <w:rPr>
          <w:rFonts w:ascii="Arial Narrow" w:hAnsi="Arial Narrow"/>
          <w:sz w:val="24"/>
          <w:szCs w:val="24"/>
        </w:rPr>
        <w:t xml:space="preserve"> (3 tipos </w:t>
      </w:r>
      <w:r w:rsidR="00E1500C">
        <w:rPr>
          <w:rFonts w:ascii="Arial Narrow" w:hAnsi="Arial Narrow"/>
          <w:sz w:val="24"/>
          <w:szCs w:val="24"/>
        </w:rPr>
        <w:t xml:space="preserve">de formularios-encuestas), </w:t>
      </w:r>
      <w:r w:rsidR="00B80B39" w:rsidRPr="00B80B39">
        <w:rPr>
          <w:rFonts w:ascii="Arial Narrow" w:hAnsi="Arial Narrow"/>
          <w:sz w:val="24"/>
          <w:szCs w:val="24"/>
        </w:rPr>
        <w:t>el</w:t>
      </w:r>
      <w:r w:rsidR="00E1500C">
        <w:rPr>
          <w:rFonts w:ascii="Arial Narrow" w:hAnsi="Arial Narrow"/>
          <w:sz w:val="24"/>
          <w:szCs w:val="24"/>
        </w:rPr>
        <w:t xml:space="preserve"> del </w:t>
      </w:r>
      <w:r w:rsidR="00B80B39" w:rsidRPr="00B80B39">
        <w:rPr>
          <w:rFonts w:ascii="Arial Narrow" w:hAnsi="Arial Narrow"/>
          <w:sz w:val="24"/>
          <w:szCs w:val="24"/>
        </w:rPr>
        <w:t xml:space="preserve"> sector empresarial o privado (1 encuesta con cuatr</w:t>
      </w:r>
      <w:r w:rsidR="00E1500C">
        <w:rPr>
          <w:rFonts w:ascii="Arial Narrow" w:hAnsi="Arial Narrow"/>
          <w:sz w:val="24"/>
          <w:szCs w:val="24"/>
        </w:rPr>
        <w:t xml:space="preserve">o ámbitos de información) y </w:t>
      </w:r>
      <w:r w:rsidR="00B80B39" w:rsidRPr="00B80B39">
        <w:rPr>
          <w:rFonts w:ascii="Arial Narrow" w:hAnsi="Arial Narrow"/>
          <w:sz w:val="24"/>
          <w:szCs w:val="24"/>
        </w:rPr>
        <w:t xml:space="preserve"> el </w:t>
      </w:r>
      <w:r w:rsidR="00E1500C">
        <w:rPr>
          <w:rFonts w:ascii="Arial Narrow" w:hAnsi="Arial Narrow"/>
          <w:sz w:val="24"/>
          <w:szCs w:val="24"/>
        </w:rPr>
        <w:t xml:space="preserve">del </w:t>
      </w:r>
      <w:r w:rsidR="00B80B39" w:rsidRPr="00B80B39">
        <w:rPr>
          <w:rFonts w:ascii="Arial Narrow" w:hAnsi="Arial Narrow"/>
          <w:sz w:val="24"/>
          <w:szCs w:val="24"/>
        </w:rPr>
        <w:t>sector público, social y de la cooperación (1 formulario tipo entrevista).</w:t>
      </w:r>
    </w:p>
    <w:p w:rsidR="00B80B39" w:rsidRDefault="00B80B39" w:rsidP="001C54B0">
      <w:pPr>
        <w:spacing w:after="0" w:line="240" w:lineRule="auto"/>
        <w:jc w:val="both"/>
        <w:rPr>
          <w:rFonts w:ascii="Arial Narrow" w:hAnsi="Arial Narrow"/>
          <w:sz w:val="24"/>
          <w:szCs w:val="24"/>
        </w:rPr>
      </w:pPr>
      <w:r w:rsidRPr="00B80B39">
        <w:rPr>
          <w:rFonts w:ascii="Arial Narrow" w:hAnsi="Arial Narrow"/>
          <w:sz w:val="24"/>
          <w:szCs w:val="24"/>
        </w:rPr>
        <w:t>Contactos y coordinación</w:t>
      </w:r>
      <w:r w:rsidR="00FC71B3">
        <w:rPr>
          <w:rFonts w:ascii="Arial Narrow" w:hAnsi="Arial Narrow"/>
          <w:sz w:val="24"/>
          <w:szCs w:val="24"/>
        </w:rPr>
        <w:t xml:space="preserve"> con autoridades y directores de investigación del</w:t>
      </w:r>
      <w:r w:rsidRPr="00B80B39">
        <w:rPr>
          <w:rFonts w:ascii="Arial Narrow" w:hAnsi="Arial Narrow"/>
          <w:sz w:val="24"/>
          <w:szCs w:val="24"/>
        </w:rPr>
        <w:t xml:space="preserve"> SUB</w:t>
      </w:r>
      <w:r w:rsidR="00BE38CA">
        <w:rPr>
          <w:rFonts w:ascii="Arial Narrow" w:hAnsi="Arial Narrow"/>
          <w:sz w:val="24"/>
          <w:szCs w:val="24"/>
        </w:rPr>
        <w:t>, a</w:t>
      </w:r>
      <w:r w:rsidR="00FC71B3" w:rsidRPr="00FC71B3">
        <w:rPr>
          <w:rFonts w:ascii="Arial Narrow" w:hAnsi="Arial Narrow"/>
          <w:sz w:val="24"/>
          <w:szCs w:val="24"/>
        </w:rPr>
        <w:t xml:space="preserve"> partir de la puesta en conocimiento de toda la información, instrumentos y programa anexos, el equipo consultor se puso en contacto con todas las </w:t>
      </w:r>
      <w:r w:rsidR="0064702A">
        <w:rPr>
          <w:rFonts w:ascii="Arial Narrow" w:hAnsi="Arial Narrow"/>
          <w:sz w:val="24"/>
          <w:szCs w:val="24"/>
        </w:rPr>
        <w:t xml:space="preserve">autoridades y </w:t>
      </w:r>
      <w:r w:rsidR="00FC71B3" w:rsidRPr="00FC71B3">
        <w:rPr>
          <w:rFonts w:ascii="Arial Narrow" w:hAnsi="Arial Narrow"/>
          <w:sz w:val="24"/>
          <w:szCs w:val="24"/>
        </w:rPr>
        <w:t>direcciones de investigación de las universidades del SUB,</w:t>
      </w:r>
      <w:r w:rsidR="004268E8">
        <w:rPr>
          <w:rFonts w:ascii="Arial Narrow" w:hAnsi="Arial Narrow"/>
          <w:sz w:val="24"/>
          <w:szCs w:val="24"/>
        </w:rPr>
        <w:t xml:space="preserve"> por el canal </w:t>
      </w:r>
      <w:r w:rsidR="0064702A">
        <w:rPr>
          <w:rFonts w:ascii="Arial Narrow" w:hAnsi="Arial Narrow"/>
          <w:sz w:val="24"/>
          <w:szCs w:val="24"/>
        </w:rPr>
        <w:t xml:space="preserve"> instituci</w:t>
      </w:r>
      <w:r w:rsidR="004268E8">
        <w:rPr>
          <w:rFonts w:ascii="Arial Narrow" w:hAnsi="Arial Narrow"/>
          <w:sz w:val="24"/>
          <w:szCs w:val="24"/>
        </w:rPr>
        <w:t xml:space="preserve">onal correspondiente, en este caso por </w:t>
      </w:r>
      <w:r w:rsidR="0064702A">
        <w:rPr>
          <w:rFonts w:ascii="Arial Narrow" w:hAnsi="Arial Narrow"/>
          <w:sz w:val="24"/>
          <w:szCs w:val="24"/>
        </w:rPr>
        <w:t>l</w:t>
      </w:r>
      <w:r w:rsidR="00F37EBC">
        <w:rPr>
          <w:rFonts w:ascii="Arial Narrow" w:hAnsi="Arial Narrow"/>
          <w:sz w:val="24"/>
          <w:szCs w:val="24"/>
        </w:rPr>
        <w:t>a Secretarí</w:t>
      </w:r>
      <w:r w:rsidR="0064702A">
        <w:rPr>
          <w:rFonts w:ascii="Arial Narrow" w:hAnsi="Arial Narrow"/>
          <w:sz w:val="24"/>
          <w:szCs w:val="24"/>
        </w:rPr>
        <w:t xml:space="preserve">a Nacional de </w:t>
      </w:r>
      <w:r w:rsidR="004268E8">
        <w:rPr>
          <w:rFonts w:ascii="Arial Narrow" w:hAnsi="Arial Narrow"/>
          <w:sz w:val="24"/>
          <w:szCs w:val="24"/>
        </w:rPr>
        <w:t xml:space="preserve">Investigación, </w:t>
      </w:r>
      <w:r w:rsidR="0064702A">
        <w:rPr>
          <w:rFonts w:ascii="Arial Narrow" w:hAnsi="Arial Narrow"/>
          <w:sz w:val="24"/>
          <w:szCs w:val="24"/>
        </w:rPr>
        <w:t xml:space="preserve">Ciencia </w:t>
      </w:r>
      <w:r w:rsidR="004268E8">
        <w:rPr>
          <w:rFonts w:ascii="Arial Narrow" w:hAnsi="Arial Narrow"/>
          <w:sz w:val="24"/>
          <w:szCs w:val="24"/>
        </w:rPr>
        <w:t xml:space="preserve">y </w:t>
      </w:r>
      <w:r w:rsidR="0064702A">
        <w:rPr>
          <w:rFonts w:ascii="Arial Narrow" w:hAnsi="Arial Narrow"/>
          <w:sz w:val="24"/>
          <w:szCs w:val="24"/>
        </w:rPr>
        <w:t xml:space="preserve">Tecnología </w:t>
      </w:r>
      <w:r w:rsidR="007F3601">
        <w:rPr>
          <w:rFonts w:ascii="Arial Narrow" w:hAnsi="Arial Narrow"/>
          <w:sz w:val="24"/>
          <w:szCs w:val="24"/>
        </w:rPr>
        <w:t xml:space="preserve">del CEUB, </w:t>
      </w:r>
      <w:r w:rsidR="00FC71B3" w:rsidRPr="00FC71B3">
        <w:rPr>
          <w:rFonts w:ascii="Arial Narrow" w:hAnsi="Arial Narrow"/>
          <w:sz w:val="24"/>
          <w:szCs w:val="24"/>
        </w:rPr>
        <w:t xml:space="preserve">para la programación </w:t>
      </w:r>
      <w:r w:rsidR="004268E8">
        <w:rPr>
          <w:rFonts w:ascii="Arial Narrow" w:hAnsi="Arial Narrow"/>
          <w:sz w:val="24"/>
          <w:szCs w:val="24"/>
        </w:rPr>
        <w:t xml:space="preserve">de los </w:t>
      </w:r>
      <w:r w:rsidR="004268E8" w:rsidRPr="00F870B7">
        <w:rPr>
          <w:rFonts w:ascii="Arial Narrow" w:hAnsi="Arial Narrow" w:cs="Arial"/>
          <w:sz w:val="24"/>
          <w:szCs w:val="24"/>
        </w:rPr>
        <w:t xml:space="preserve">talleres de </w:t>
      </w:r>
      <w:r w:rsidR="004268E8">
        <w:rPr>
          <w:rFonts w:ascii="Arial Narrow" w:hAnsi="Arial Narrow" w:cs="Arial"/>
          <w:sz w:val="24"/>
          <w:szCs w:val="24"/>
        </w:rPr>
        <w:t xml:space="preserve">motivación, coordinación, </w:t>
      </w:r>
      <w:r w:rsidR="004268E8" w:rsidRPr="00F870B7">
        <w:rPr>
          <w:rFonts w:ascii="Arial Narrow" w:hAnsi="Arial Narrow" w:cs="Arial"/>
          <w:sz w:val="24"/>
          <w:szCs w:val="24"/>
        </w:rPr>
        <w:t>acompañamiento y desarrollo metodológico</w:t>
      </w:r>
      <w:r w:rsidR="00B810E3">
        <w:rPr>
          <w:rFonts w:ascii="Arial Narrow" w:hAnsi="Arial Narrow" w:cs="Arial"/>
          <w:sz w:val="24"/>
          <w:szCs w:val="24"/>
        </w:rPr>
        <w:t>. En estos talleres las</w:t>
      </w:r>
      <w:r w:rsidR="007F3601">
        <w:rPr>
          <w:rFonts w:ascii="Arial Narrow" w:hAnsi="Arial Narrow" w:cs="Arial"/>
          <w:sz w:val="24"/>
          <w:szCs w:val="24"/>
        </w:rPr>
        <w:t xml:space="preserve"> autoridades </w:t>
      </w:r>
      <w:r w:rsidR="00B810E3">
        <w:rPr>
          <w:rFonts w:ascii="Arial Narrow" w:hAnsi="Arial Narrow" w:cs="Arial"/>
          <w:sz w:val="24"/>
          <w:szCs w:val="24"/>
        </w:rPr>
        <w:t>de cada universidad</w:t>
      </w:r>
      <w:r w:rsidR="004268E8">
        <w:rPr>
          <w:rFonts w:ascii="Arial Narrow" w:hAnsi="Arial Narrow" w:cs="Arial"/>
          <w:sz w:val="24"/>
          <w:szCs w:val="24"/>
        </w:rPr>
        <w:t xml:space="preserve"> realizaron </w:t>
      </w:r>
      <w:r w:rsidR="0003716C">
        <w:rPr>
          <w:rFonts w:ascii="Arial Narrow" w:hAnsi="Arial Narrow" w:cs="Arial"/>
          <w:sz w:val="24"/>
          <w:szCs w:val="24"/>
        </w:rPr>
        <w:t>presentaciones</w:t>
      </w:r>
      <w:r w:rsidR="00C73A9C">
        <w:rPr>
          <w:rFonts w:ascii="Arial Narrow" w:hAnsi="Arial Narrow" w:cs="Arial"/>
          <w:sz w:val="24"/>
          <w:szCs w:val="24"/>
        </w:rPr>
        <w:t xml:space="preserve"> del estado actual de las actividades de investigación e innovación de cada universidad,</w:t>
      </w:r>
      <w:r w:rsidR="00B810E3">
        <w:rPr>
          <w:rFonts w:ascii="Arial Narrow" w:hAnsi="Arial Narrow" w:cs="Arial"/>
          <w:sz w:val="24"/>
          <w:szCs w:val="24"/>
        </w:rPr>
        <w:t xml:space="preserve"> se realizaron visitas</w:t>
      </w:r>
      <w:r w:rsidR="00C73A9C">
        <w:rPr>
          <w:rFonts w:ascii="Arial Narrow" w:hAnsi="Arial Narrow" w:cs="Arial"/>
          <w:sz w:val="24"/>
          <w:szCs w:val="24"/>
        </w:rPr>
        <w:t xml:space="preserve"> y</w:t>
      </w:r>
      <w:r w:rsidR="004268E8">
        <w:rPr>
          <w:rFonts w:ascii="Arial Narrow" w:hAnsi="Arial Narrow" w:cs="Arial"/>
          <w:sz w:val="24"/>
          <w:szCs w:val="24"/>
        </w:rPr>
        <w:t xml:space="preserve"> entrevistas a </w:t>
      </w:r>
      <w:r w:rsidR="00B810E3">
        <w:rPr>
          <w:rFonts w:ascii="Arial Narrow" w:hAnsi="Arial Narrow" w:cs="Arial"/>
          <w:sz w:val="24"/>
          <w:szCs w:val="24"/>
        </w:rPr>
        <w:t>las autoridades universitarias,</w:t>
      </w:r>
      <w:r w:rsidR="004268E8">
        <w:rPr>
          <w:rFonts w:ascii="Arial Narrow" w:hAnsi="Arial Narrow" w:cs="Arial"/>
          <w:sz w:val="24"/>
          <w:szCs w:val="24"/>
        </w:rPr>
        <w:t xml:space="preserve"> a </w:t>
      </w:r>
      <w:r w:rsidR="00C73A9C">
        <w:rPr>
          <w:rFonts w:ascii="Arial Narrow" w:hAnsi="Arial Narrow" w:cs="Arial"/>
          <w:sz w:val="24"/>
          <w:szCs w:val="24"/>
        </w:rPr>
        <w:t xml:space="preserve">los representantes de las instituciones </w:t>
      </w:r>
      <w:r w:rsidR="00B810E3">
        <w:rPr>
          <w:rFonts w:ascii="Arial Narrow" w:hAnsi="Arial Narrow" w:cs="Arial"/>
          <w:sz w:val="24"/>
          <w:szCs w:val="24"/>
        </w:rPr>
        <w:t>y de los</w:t>
      </w:r>
      <w:r w:rsidR="00C73A9C">
        <w:rPr>
          <w:rFonts w:ascii="Arial Narrow" w:hAnsi="Arial Narrow" w:cs="Arial"/>
          <w:sz w:val="24"/>
          <w:szCs w:val="24"/>
        </w:rPr>
        <w:t xml:space="preserve"> gobiernos departamentales y finalmente se intercambió </w:t>
      </w:r>
      <w:r w:rsidR="004268E8">
        <w:rPr>
          <w:rFonts w:ascii="Arial Narrow" w:hAnsi="Arial Narrow"/>
          <w:sz w:val="24"/>
          <w:szCs w:val="24"/>
        </w:rPr>
        <w:t xml:space="preserve">información, </w:t>
      </w:r>
      <w:r w:rsidR="00C73A9C">
        <w:rPr>
          <w:rFonts w:ascii="Arial Narrow" w:hAnsi="Arial Narrow"/>
          <w:sz w:val="24"/>
          <w:szCs w:val="24"/>
        </w:rPr>
        <w:t xml:space="preserve">acciones de </w:t>
      </w:r>
      <w:r w:rsidR="004268E8">
        <w:rPr>
          <w:rFonts w:ascii="Arial Narrow" w:hAnsi="Arial Narrow"/>
          <w:sz w:val="24"/>
          <w:szCs w:val="24"/>
        </w:rPr>
        <w:t>sensibilización</w:t>
      </w:r>
      <w:r w:rsidR="00FC71B3" w:rsidRPr="00FC71B3">
        <w:rPr>
          <w:rFonts w:ascii="Arial Narrow" w:hAnsi="Arial Narrow"/>
          <w:sz w:val="24"/>
          <w:szCs w:val="24"/>
        </w:rPr>
        <w:t xml:space="preserve"> y </w:t>
      </w:r>
      <w:r w:rsidR="00C73A9C">
        <w:rPr>
          <w:rFonts w:ascii="Arial Narrow" w:hAnsi="Arial Narrow"/>
          <w:sz w:val="24"/>
          <w:szCs w:val="24"/>
        </w:rPr>
        <w:t xml:space="preserve">se </w:t>
      </w:r>
      <w:r w:rsidR="00B810E3">
        <w:rPr>
          <w:rFonts w:ascii="Arial Narrow" w:hAnsi="Arial Narrow"/>
          <w:sz w:val="24"/>
          <w:szCs w:val="24"/>
        </w:rPr>
        <w:t xml:space="preserve">desarrolló una agenda </w:t>
      </w:r>
      <w:r w:rsidR="004268E8">
        <w:rPr>
          <w:rFonts w:ascii="Arial Narrow" w:hAnsi="Arial Narrow"/>
          <w:sz w:val="24"/>
          <w:szCs w:val="24"/>
        </w:rPr>
        <w:t>para la elaboración del Plan Nacional y los Planes Estratégicos de cada Universidad.</w:t>
      </w:r>
      <w:r w:rsidR="00FC71B3" w:rsidRPr="00FC71B3">
        <w:rPr>
          <w:rFonts w:ascii="Arial Narrow" w:hAnsi="Arial Narrow"/>
          <w:sz w:val="24"/>
          <w:szCs w:val="24"/>
        </w:rPr>
        <w:t xml:space="preserve"> </w:t>
      </w:r>
    </w:p>
    <w:p w:rsidR="001C54B0" w:rsidRDefault="001C54B0" w:rsidP="001C54B0">
      <w:pPr>
        <w:spacing w:after="0" w:line="240" w:lineRule="auto"/>
        <w:jc w:val="both"/>
        <w:rPr>
          <w:rFonts w:ascii="Arial Narrow" w:hAnsi="Arial Narrow"/>
          <w:sz w:val="24"/>
          <w:szCs w:val="24"/>
        </w:rPr>
      </w:pPr>
    </w:p>
    <w:p w:rsidR="00730842" w:rsidRPr="006B0474" w:rsidRDefault="001C54B0" w:rsidP="001C54B0">
      <w:pPr>
        <w:pStyle w:val="Ttulo3"/>
        <w:spacing w:before="0" w:after="0"/>
      </w:pPr>
      <w:bookmarkStart w:id="158" w:name="_Toc471912156"/>
      <w:bookmarkStart w:id="159" w:name="_Toc471912661"/>
      <w:bookmarkStart w:id="160" w:name="_Toc471913083"/>
      <w:bookmarkStart w:id="161" w:name="_Toc483933975"/>
      <w:bookmarkStart w:id="162" w:name="_Toc483934604"/>
      <w:bookmarkStart w:id="163" w:name="_Toc490496996"/>
      <w:bookmarkStart w:id="164" w:name="_Toc490497149"/>
      <w:bookmarkStart w:id="165" w:name="_Toc490497593"/>
      <w:r>
        <w:t>Fase II</w:t>
      </w:r>
      <w:r w:rsidR="00730842" w:rsidRPr="006B0474">
        <w:t xml:space="preserve">: </w:t>
      </w:r>
      <w:r w:rsidR="00FC71B3" w:rsidRPr="00FC71B3">
        <w:t>Relevamiento y análisis de información</w:t>
      </w:r>
      <w:bookmarkEnd w:id="158"/>
      <w:bookmarkEnd w:id="159"/>
      <w:bookmarkEnd w:id="160"/>
      <w:bookmarkEnd w:id="161"/>
      <w:bookmarkEnd w:id="162"/>
      <w:bookmarkEnd w:id="163"/>
      <w:bookmarkEnd w:id="164"/>
      <w:bookmarkEnd w:id="165"/>
    </w:p>
    <w:p w:rsidR="001C54B0" w:rsidRDefault="001C54B0" w:rsidP="001C54B0">
      <w:pPr>
        <w:spacing w:after="0" w:line="240" w:lineRule="auto"/>
        <w:jc w:val="both"/>
        <w:rPr>
          <w:rFonts w:ascii="Arial Narrow" w:hAnsi="Arial Narrow"/>
          <w:sz w:val="24"/>
          <w:szCs w:val="24"/>
        </w:rPr>
      </w:pPr>
    </w:p>
    <w:p w:rsidR="00FC71B3" w:rsidRPr="00FC71B3" w:rsidRDefault="00FC71B3" w:rsidP="001C54B0">
      <w:pPr>
        <w:spacing w:after="0" w:line="240" w:lineRule="auto"/>
        <w:jc w:val="both"/>
        <w:rPr>
          <w:rFonts w:ascii="Arial Narrow" w:hAnsi="Arial Narrow"/>
          <w:sz w:val="24"/>
          <w:szCs w:val="24"/>
        </w:rPr>
      </w:pPr>
      <w:r>
        <w:rPr>
          <w:rFonts w:ascii="Arial Narrow" w:hAnsi="Arial Narrow"/>
          <w:sz w:val="24"/>
          <w:szCs w:val="24"/>
        </w:rPr>
        <w:t>En esta fase, también denominada de campo, se realizó el a</w:t>
      </w:r>
      <w:r w:rsidRPr="00FC71B3">
        <w:rPr>
          <w:rFonts w:ascii="Arial Narrow" w:hAnsi="Arial Narrow"/>
          <w:sz w:val="24"/>
          <w:szCs w:val="24"/>
        </w:rPr>
        <w:t>nálisis de contexto global y nacional</w:t>
      </w:r>
      <w:r>
        <w:rPr>
          <w:rFonts w:ascii="Arial Narrow" w:hAnsi="Arial Narrow"/>
          <w:sz w:val="24"/>
          <w:szCs w:val="24"/>
        </w:rPr>
        <w:t xml:space="preserve"> del ámbito de la CTI</w:t>
      </w:r>
      <w:r w:rsidR="0093706A">
        <w:rPr>
          <w:rFonts w:ascii="Arial Narrow" w:hAnsi="Arial Narrow"/>
          <w:sz w:val="24"/>
          <w:szCs w:val="24"/>
        </w:rPr>
        <w:t>, se hizo una revisión y a</w:t>
      </w:r>
      <w:r w:rsidRPr="00FC71B3">
        <w:rPr>
          <w:rFonts w:ascii="Arial Narrow" w:hAnsi="Arial Narrow"/>
          <w:sz w:val="24"/>
          <w:szCs w:val="24"/>
        </w:rPr>
        <w:t xml:space="preserve">nálisis de </w:t>
      </w:r>
      <w:r w:rsidR="0093706A">
        <w:rPr>
          <w:rFonts w:ascii="Arial Narrow" w:hAnsi="Arial Narrow"/>
          <w:sz w:val="24"/>
          <w:szCs w:val="24"/>
        </w:rPr>
        <w:t xml:space="preserve">la </w:t>
      </w:r>
      <w:r w:rsidRPr="00FC71B3">
        <w:rPr>
          <w:rFonts w:ascii="Arial Narrow" w:hAnsi="Arial Narrow"/>
          <w:sz w:val="24"/>
          <w:szCs w:val="24"/>
        </w:rPr>
        <w:t>información bibliográfica</w:t>
      </w:r>
      <w:r w:rsidR="0050795E">
        <w:rPr>
          <w:rFonts w:ascii="Arial Narrow" w:hAnsi="Arial Narrow"/>
          <w:sz w:val="24"/>
          <w:szCs w:val="24"/>
        </w:rPr>
        <w:t>,</w:t>
      </w:r>
      <w:r w:rsidR="0093706A">
        <w:rPr>
          <w:rFonts w:ascii="Arial Narrow" w:hAnsi="Arial Narrow"/>
          <w:sz w:val="24"/>
          <w:szCs w:val="24"/>
        </w:rPr>
        <w:t xml:space="preserve"> tanto de producción de las universidades del SUB como otras fuentes, para disponer de información consistente y contrastable en relación al análisis interno y externo. </w:t>
      </w:r>
    </w:p>
    <w:p w:rsidR="001C54B0" w:rsidRDefault="001C54B0" w:rsidP="001C54B0">
      <w:pPr>
        <w:spacing w:after="0" w:line="240" w:lineRule="auto"/>
        <w:jc w:val="both"/>
        <w:rPr>
          <w:rFonts w:ascii="Arial Narrow" w:hAnsi="Arial Narrow"/>
          <w:sz w:val="24"/>
          <w:szCs w:val="24"/>
        </w:rPr>
      </w:pPr>
    </w:p>
    <w:p w:rsidR="0093706A" w:rsidRDefault="0093706A" w:rsidP="001C54B0">
      <w:pPr>
        <w:spacing w:after="0" w:line="240" w:lineRule="auto"/>
        <w:jc w:val="both"/>
        <w:rPr>
          <w:rFonts w:ascii="Arial Narrow" w:hAnsi="Arial Narrow"/>
          <w:sz w:val="24"/>
          <w:szCs w:val="24"/>
        </w:rPr>
      </w:pPr>
      <w:r>
        <w:rPr>
          <w:rFonts w:ascii="Arial Narrow" w:hAnsi="Arial Narrow"/>
          <w:sz w:val="24"/>
          <w:szCs w:val="24"/>
        </w:rPr>
        <w:t>El proceso llevó a la c</w:t>
      </w:r>
      <w:r w:rsidR="00FC71B3" w:rsidRPr="00FC71B3">
        <w:rPr>
          <w:rFonts w:ascii="Arial Narrow" w:hAnsi="Arial Narrow"/>
          <w:sz w:val="24"/>
          <w:szCs w:val="24"/>
        </w:rPr>
        <w:t>onformación de equipos de trabajo en las universidades</w:t>
      </w:r>
      <w:r w:rsidR="00C73A9C">
        <w:rPr>
          <w:rFonts w:ascii="Arial Narrow" w:hAnsi="Arial Narrow"/>
          <w:sz w:val="24"/>
          <w:szCs w:val="24"/>
        </w:rPr>
        <w:t xml:space="preserve"> del SUB (constituido por el</w:t>
      </w:r>
      <w:r>
        <w:rPr>
          <w:rFonts w:ascii="Arial Narrow" w:hAnsi="Arial Narrow"/>
          <w:sz w:val="24"/>
          <w:szCs w:val="24"/>
        </w:rPr>
        <w:t xml:space="preserve"> </w:t>
      </w:r>
      <w:r w:rsidR="00C73A9C">
        <w:rPr>
          <w:rFonts w:ascii="Arial Narrow" w:hAnsi="Arial Narrow"/>
          <w:sz w:val="24"/>
          <w:szCs w:val="24"/>
        </w:rPr>
        <w:t>personal de planificación, docentes e investigadores interesados, voluntarios</w:t>
      </w:r>
      <w:r>
        <w:rPr>
          <w:rFonts w:ascii="Arial Narrow" w:hAnsi="Arial Narrow"/>
          <w:sz w:val="24"/>
          <w:szCs w:val="24"/>
        </w:rPr>
        <w:t xml:space="preserve"> y autoridades del campo de investigación) con quienes</w:t>
      </w:r>
      <w:r w:rsidR="00C73A9C">
        <w:rPr>
          <w:rFonts w:ascii="Arial Narrow" w:hAnsi="Arial Narrow"/>
          <w:sz w:val="24"/>
          <w:szCs w:val="24"/>
        </w:rPr>
        <w:t>,</w:t>
      </w:r>
      <w:r w:rsidR="00C73A9C" w:rsidRPr="00C73A9C">
        <w:rPr>
          <w:rFonts w:ascii="Arial Narrow" w:hAnsi="Arial Narrow"/>
          <w:sz w:val="24"/>
          <w:szCs w:val="24"/>
        </w:rPr>
        <w:t xml:space="preserve"> </w:t>
      </w:r>
      <w:r w:rsidR="00C73A9C">
        <w:rPr>
          <w:rFonts w:ascii="Arial Narrow" w:hAnsi="Arial Narrow"/>
          <w:sz w:val="24"/>
          <w:szCs w:val="24"/>
        </w:rPr>
        <w:t>a través de los talleres, se trabajó y se logró:</w:t>
      </w:r>
    </w:p>
    <w:p w:rsidR="001C54B0" w:rsidRDefault="001C54B0" w:rsidP="001C54B0">
      <w:pPr>
        <w:spacing w:after="0" w:line="240" w:lineRule="auto"/>
        <w:jc w:val="both"/>
        <w:rPr>
          <w:rFonts w:ascii="Arial Narrow" w:hAnsi="Arial Narrow"/>
          <w:sz w:val="24"/>
          <w:szCs w:val="24"/>
        </w:rPr>
      </w:pPr>
    </w:p>
    <w:p w:rsidR="0093706A" w:rsidRDefault="0093706A" w:rsidP="00C74661">
      <w:pPr>
        <w:numPr>
          <w:ilvl w:val="0"/>
          <w:numId w:val="39"/>
        </w:numPr>
        <w:spacing w:after="0" w:line="240" w:lineRule="auto"/>
        <w:ind w:left="360"/>
        <w:jc w:val="both"/>
        <w:rPr>
          <w:rFonts w:ascii="Arial Narrow" w:hAnsi="Arial Narrow"/>
          <w:sz w:val="24"/>
          <w:szCs w:val="24"/>
        </w:rPr>
      </w:pPr>
      <w:r w:rsidRPr="0093706A">
        <w:rPr>
          <w:rFonts w:ascii="Arial Narrow" w:hAnsi="Arial Narrow"/>
          <w:sz w:val="24"/>
          <w:szCs w:val="24"/>
        </w:rPr>
        <w:t>Informar y dar a conocer los alcances del proceso de planificación y la metodología que se aplicará en la elaboración del Plan Nacional de Ciencia, Tecnología e Innovación de</w:t>
      </w:r>
      <w:r w:rsidR="00B810E3">
        <w:rPr>
          <w:rFonts w:ascii="Arial Narrow" w:hAnsi="Arial Narrow"/>
          <w:sz w:val="24"/>
          <w:szCs w:val="24"/>
        </w:rPr>
        <w:t>l SUB y el Plan de CTI de cada u</w:t>
      </w:r>
      <w:r w:rsidRPr="0093706A">
        <w:rPr>
          <w:rFonts w:ascii="Arial Narrow" w:hAnsi="Arial Narrow"/>
          <w:sz w:val="24"/>
          <w:szCs w:val="24"/>
        </w:rPr>
        <w:t>niversidad</w:t>
      </w:r>
    </w:p>
    <w:p w:rsidR="001C54B0" w:rsidRPr="0093706A" w:rsidRDefault="001C54B0" w:rsidP="00562CB7">
      <w:pPr>
        <w:spacing w:after="0" w:line="240" w:lineRule="auto"/>
        <w:ind w:left="360"/>
        <w:jc w:val="both"/>
        <w:rPr>
          <w:rFonts w:ascii="Arial Narrow" w:hAnsi="Arial Narrow"/>
          <w:sz w:val="24"/>
          <w:szCs w:val="24"/>
        </w:rPr>
      </w:pPr>
    </w:p>
    <w:p w:rsidR="001C54B0" w:rsidRDefault="0093706A" w:rsidP="00C74661">
      <w:pPr>
        <w:numPr>
          <w:ilvl w:val="0"/>
          <w:numId w:val="39"/>
        </w:numPr>
        <w:spacing w:line="240" w:lineRule="auto"/>
        <w:ind w:left="360"/>
        <w:jc w:val="both"/>
        <w:rPr>
          <w:rFonts w:ascii="Arial Narrow" w:hAnsi="Arial Narrow"/>
          <w:sz w:val="24"/>
          <w:szCs w:val="24"/>
        </w:rPr>
      </w:pPr>
      <w:r w:rsidRPr="001C54B0">
        <w:rPr>
          <w:rFonts w:ascii="Arial Narrow" w:hAnsi="Arial Narrow"/>
          <w:sz w:val="24"/>
          <w:szCs w:val="24"/>
        </w:rPr>
        <w:t>Establecer roles y responsabilidades de las universidades del SUB en el proceso de elaboración del PN</w:t>
      </w:r>
      <w:r w:rsidR="00E1500C">
        <w:rPr>
          <w:rFonts w:ascii="Arial Narrow" w:hAnsi="Arial Narrow"/>
          <w:sz w:val="24"/>
          <w:szCs w:val="24"/>
        </w:rPr>
        <w:t>CTI – SUB y los planes de cada u</w:t>
      </w:r>
      <w:r w:rsidRPr="001C54B0">
        <w:rPr>
          <w:rFonts w:ascii="Arial Narrow" w:hAnsi="Arial Narrow"/>
          <w:sz w:val="24"/>
          <w:szCs w:val="24"/>
        </w:rPr>
        <w:t>niversidad</w:t>
      </w:r>
    </w:p>
    <w:p w:rsidR="00FC71B3" w:rsidRPr="001C54B0" w:rsidRDefault="0093706A" w:rsidP="00C74661">
      <w:pPr>
        <w:numPr>
          <w:ilvl w:val="0"/>
          <w:numId w:val="39"/>
        </w:numPr>
        <w:spacing w:line="240" w:lineRule="auto"/>
        <w:ind w:left="360"/>
        <w:jc w:val="both"/>
        <w:rPr>
          <w:rFonts w:ascii="Arial Narrow" w:hAnsi="Arial Narrow"/>
          <w:sz w:val="24"/>
          <w:szCs w:val="24"/>
        </w:rPr>
      </w:pPr>
      <w:r w:rsidRPr="001C54B0">
        <w:rPr>
          <w:rFonts w:ascii="Arial Narrow" w:hAnsi="Arial Narrow"/>
          <w:sz w:val="24"/>
          <w:szCs w:val="24"/>
        </w:rPr>
        <w:t>Facilitar la aplicación de los instrumentos de diagnóstico y el análisis de resultados, con la finalidad de contribuir a la formulación Plan d</w:t>
      </w:r>
      <w:r w:rsidR="00E1500C">
        <w:rPr>
          <w:rFonts w:ascii="Arial Narrow" w:hAnsi="Arial Narrow"/>
          <w:sz w:val="24"/>
          <w:szCs w:val="24"/>
        </w:rPr>
        <w:t>e CTI de cada u</w:t>
      </w:r>
      <w:r w:rsidRPr="001C54B0">
        <w:rPr>
          <w:rFonts w:ascii="Arial Narrow" w:hAnsi="Arial Narrow"/>
          <w:sz w:val="24"/>
          <w:szCs w:val="24"/>
        </w:rPr>
        <w:t>niversidad del SUB</w:t>
      </w:r>
    </w:p>
    <w:p w:rsidR="00FC71B3" w:rsidRDefault="0093706A" w:rsidP="001C54B0">
      <w:pPr>
        <w:spacing w:after="0" w:line="240" w:lineRule="auto"/>
        <w:jc w:val="both"/>
        <w:rPr>
          <w:rFonts w:ascii="Arial Narrow" w:hAnsi="Arial Narrow"/>
          <w:sz w:val="24"/>
          <w:szCs w:val="24"/>
        </w:rPr>
      </w:pPr>
      <w:r>
        <w:rPr>
          <w:rFonts w:ascii="Arial Narrow" w:hAnsi="Arial Narrow"/>
          <w:sz w:val="24"/>
          <w:szCs w:val="24"/>
        </w:rPr>
        <w:lastRenderedPageBreak/>
        <w:t xml:space="preserve">Este proceso permitió conocer el estado de situación de la CTI en cada universidad y contribuir con información para el </w:t>
      </w:r>
      <w:r w:rsidR="001C54B0">
        <w:rPr>
          <w:rFonts w:ascii="Arial Narrow" w:hAnsi="Arial Narrow"/>
          <w:sz w:val="24"/>
          <w:szCs w:val="24"/>
        </w:rPr>
        <w:t>diagnóstico</w:t>
      </w:r>
      <w:r>
        <w:rPr>
          <w:rFonts w:ascii="Arial Narrow" w:hAnsi="Arial Narrow"/>
          <w:sz w:val="24"/>
          <w:szCs w:val="24"/>
        </w:rPr>
        <w:t xml:space="preserve"> interno </w:t>
      </w:r>
    </w:p>
    <w:p w:rsidR="00B810E3" w:rsidRDefault="00B810E3" w:rsidP="001C54B0">
      <w:pPr>
        <w:spacing w:after="0" w:line="240" w:lineRule="auto"/>
        <w:jc w:val="both"/>
        <w:rPr>
          <w:rFonts w:ascii="Arial Narrow" w:hAnsi="Arial Narrow"/>
          <w:sz w:val="24"/>
          <w:szCs w:val="24"/>
        </w:rPr>
      </w:pPr>
    </w:p>
    <w:p w:rsidR="001C54B0" w:rsidRDefault="001C54B0" w:rsidP="001C54B0">
      <w:pPr>
        <w:spacing w:after="0" w:line="240" w:lineRule="auto"/>
        <w:jc w:val="both"/>
        <w:rPr>
          <w:rFonts w:ascii="Arial Narrow" w:hAnsi="Arial Narrow"/>
          <w:sz w:val="24"/>
          <w:szCs w:val="24"/>
        </w:rPr>
      </w:pPr>
    </w:p>
    <w:p w:rsidR="001C54B0" w:rsidRDefault="001C54B0" w:rsidP="001C54B0">
      <w:pPr>
        <w:pStyle w:val="Ttulo3"/>
        <w:spacing w:before="0" w:after="0"/>
      </w:pPr>
      <w:bookmarkStart w:id="166" w:name="_Toc471912157"/>
      <w:bookmarkStart w:id="167" w:name="_Toc471912662"/>
      <w:bookmarkStart w:id="168" w:name="_Toc471913084"/>
      <w:bookmarkStart w:id="169" w:name="_Toc483933976"/>
      <w:bookmarkStart w:id="170" w:name="_Toc483934605"/>
      <w:bookmarkStart w:id="171" w:name="_Toc490496997"/>
      <w:bookmarkStart w:id="172" w:name="_Toc490497150"/>
      <w:bookmarkStart w:id="173" w:name="_Toc490497594"/>
      <w:r>
        <w:t xml:space="preserve">Fase </w:t>
      </w:r>
      <w:r w:rsidRPr="001C54B0">
        <w:t>III</w:t>
      </w:r>
      <w:r>
        <w:t>:</w:t>
      </w:r>
      <w:r w:rsidRPr="001C54B0">
        <w:t xml:space="preserve"> Sistematización de diagnóstico y marco estratégico</w:t>
      </w:r>
      <w:bookmarkEnd w:id="166"/>
      <w:bookmarkEnd w:id="167"/>
      <w:bookmarkEnd w:id="168"/>
      <w:bookmarkEnd w:id="169"/>
      <w:bookmarkEnd w:id="170"/>
      <w:bookmarkEnd w:id="171"/>
      <w:bookmarkEnd w:id="172"/>
      <w:bookmarkEnd w:id="173"/>
      <w:r>
        <w:t xml:space="preserve"> </w:t>
      </w:r>
    </w:p>
    <w:p w:rsidR="001C54B0" w:rsidRDefault="001C54B0" w:rsidP="001C54B0">
      <w:pPr>
        <w:spacing w:after="0" w:line="240" w:lineRule="auto"/>
        <w:jc w:val="both"/>
        <w:rPr>
          <w:rFonts w:ascii="Arial Narrow" w:hAnsi="Arial Narrow"/>
          <w:sz w:val="24"/>
          <w:szCs w:val="24"/>
        </w:rPr>
      </w:pPr>
    </w:p>
    <w:p w:rsidR="001C54B0" w:rsidRDefault="00B810E3" w:rsidP="001C54B0">
      <w:pPr>
        <w:spacing w:after="0" w:line="240" w:lineRule="auto"/>
        <w:jc w:val="both"/>
        <w:rPr>
          <w:rFonts w:ascii="Arial Narrow" w:hAnsi="Arial Narrow"/>
          <w:sz w:val="24"/>
          <w:szCs w:val="24"/>
        </w:rPr>
      </w:pPr>
      <w:r>
        <w:rPr>
          <w:rFonts w:ascii="Arial Narrow" w:hAnsi="Arial Narrow"/>
          <w:sz w:val="24"/>
          <w:szCs w:val="24"/>
        </w:rPr>
        <w:t xml:space="preserve">En esta </w:t>
      </w:r>
      <w:r w:rsidR="00FA1F53">
        <w:rPr>
          <w:rFonts w:ascii="Arial Narrow" w:hAnsi="Arial Narrow"/>
          <w:sz w:val="24"/>
          <w:szCs w:val="24"/>
        </w:rPr>
        <w:t xml:space="preserve">fase </w:t>
      </w:r>
      <w:r>
        <w:rPr>
          <w:rFonts w:ascii="Arial Narrow" w:hAnsi="Arial Narrow"/>
          <w:sz w:val="24"/>
          <w:szCs w:val="24"/>
        </w:rPr>
        <w:t xml:space="preserve">se realizó </w:t>
      </w:r>
      <w:r w:rsidR="00BE38CA">
        <w:rPr>
          <w:rFonts w:ascii="Arial Narrow" w:hAnsi="Arial Narrow"/>
          <w:sz w:val="24"/>
          <w:szCs w:val="24"/>
        </w:rPr>
        <w:t>u</w:t>
      </w:r>
      <w:r>
        <w:rPr>
          <w:rFonts w:ascii="Arial Narrow" w:hAnsi="Arial Narrow"/>
          <w:sz w:val="24"/>
          <w:szCs w:val="24"/>
        </w:rPr>
        <w:t>n</w:t>
      </w:r>
      <w:r w:rsidR="00BE38CA">
        <w:rPr>
          <w:rFonts w:ascii="Arial Narrow" w:hAnsi="Arial Narrow"/>
          <w:sz w:val="24"/>
          <w:szCs w:val="24"/>
        </w:rPr>
        <w:t xml:space="preserve"> proceso de sistematización general</w:t>
      </w:r>
      <w:r w:rsidR="00315FAD">
        <w:rPr>
          <w:rFonts w:ascii="Arial Narrow" w:hAnsi="Arial Narrow"/>
          <w:sz w:val="24"/>
          <w:szCs w:val="24"/>
        </w:rPr>
        <w:t>,</w:t>
      </w:r>
      <w:r w:rsidR="00BE38CA">
        <w:rPr>
          <w:rFonts w:ascii="Arial Narrow" w:hAnsi="Arial Narrow"/>
          <w:sz w:val="24"/>
          <w:szCs w:val="24"/>
        </w:rPr>
        <w:t xml:space="preserve"> por una parte del </w:t>
      </w:r>
      <w:r w:rsidR="00315FAD">
        <w:rPr>
          <w:rFonts w:ascii="Arial Narrow" w:hAnsi="Arial Narrow"/>
          <w:sz w:val="24"/>
          <w:szCs w:val="24"/>
        </w:rPr>
        <w:t>documento de diagnóstico</w:t>
      </w:r>
      <w:r w:rsidR="00BE38CA">
        <w:rPr>
          <w:rFonts w:ascii="Arial Narrow" w:hAnsi="Arial Narrow"/>
          <w:sz w:val="24"/>
          <w:szCs w:val="24"/>
        </w:rPr>
        <w:t xml:space="preserve"> que contiene el análisis interno y externo del contexto de la CTI, estableciendo los indicadores de lí</w:t>
      </w:r>
      <w:r w:rsidR="001C54B0" w:rsidRPr="001C54B0">
        <w:rPr>
          <w:rFonts w:ascii="Arial Narrow" w:hAnsi="Arial Narrow"/>
          <w:sz w:val="24"/>
          <w:szCs w:val="24"/>
        </w:rPr>
        <w:t>nea base</w:t>
      </w:r>
      <w:r w:rsidR="00BE38CA">
        <w:rPr>
          <w:rFonts w:ascii="Arial Narrow" w:hAnsi="Arial Narrow"/>
          <w:sz w:val="24"/>
          <w:szCs w:val="24"/>
        </w:rPr>
        <w:t xml:space="preserve"> con información cuantitativa y cualitativa de la situación de las universidades del SUB en relación a la investigación para la CTI, así como las tendencias u oportunidades concurrentes del contexto global.</w:t>
      </w:r>
    </w:p>
    <w:p w:rsidR="00BE38CA" w:rsidRDefault="00BE38CA" w:rsidP="001C54B0">
      <w:pPr>
        <w:spacing w:after="0" w:line="240" w:lineRule="auto"/>
        <w:jc w:val="both"/>
        <w:rPr>
          <w:rFonts w:ascii="Arial Narrow" w:hAnsi="Arial Narrow"/>
          <w:sz w:val="24"/>
          <w:szCs w:val="24"/>
        </w:rPr>
      </w:pPr>
    </w:p>
    <w:p w:rsidR="001C54B0" w:rsidRDefault="00BE38CA" w:rsidP="001C54B0">
      <w:pPr>
        <w:spacing w:after="0" w:line="240" w:lineRule="auto"/>
        <w:jc w:val="both"/>
        <w:rPr>
          <w:rFonts w:ascii="Arial Narrow" w:hAnsi="Arial Narrow"/>
          <w:sz w:val="24"/>
          <w:szCs w:val="24"/>
        </w:rPr>
      </w:pPr>
      <w:r>
        <w:rPr>
          <w:rFonts w:ascii="Arial Narrow" w:hAnsi="Arial Narrow"/>
          <w:sz w:val="24"/>
          <w:szCs w:val="24"/>
        </w:rPr>
        <w:t>Asimismo</w:t>
      </w:r>
      <w:r w:rsidR="00E53D24">
        <w:rPr>
          <w:rFonts w:ascii="Arial Narrow" w:hAnsi="Arial Narrow"/>
          <w:sz w:val="24"/>
          <w:szCs w:val="24"/>
        </w:rPr>
        <w:t xml:space="preserve">, se formuló y se propuso </w:t>
      </w:r>
      <w:r>
        <w:rPr>
          <w:rFonts w:ascii="Arial Narrow" w:hAnsi="Arial Narrow"/>
          <w:sz w:val="24"/>
          <w:szCs w:val="24"/>
        </w:rPr>
        <w:t>el marco estratégico (misión, visión, lineamientos estratégicos, objetivos y alcances</w:t>
      </w:r>
      <w:r w:rsidR="00527A44">
        <w:rPr>
          <w:rFonts w:ascii="Arial Narrow" w:hAnsi="Arial Narrow"/>
          <w:sz w:val="24"/>
          <w:szCs w:val="24"/>
        </w:rPr>
        <w:t>)</w:t>
      </w:r>
      <w:r>
        <w:rPr>
          <w:rFonts w:ascii="Arial Narrow" w:hAnsi="Arial Narrow"/>
          <w:sz w:val="24"/>
          <w:szCs w:val="24"/>
        </w:rPr>
        <w:t xml:space="preserve"> para el Plan SUB</w:t>
      </w:r>
      <w:r w:rsidR="00527A44">
        <w:rPr>
          <w:rFonts w:ascii="Arial Narrow" w:hAnsi="Arial Narrow"/>
          <w:sz w:val="24"/>
          <w:szCs w:val="24"/>
        </w:rPr>
        <w:t>, que constitu</w:t>
      </w:r>
      <w:r w:rsidR="00380731">
        <w:rPr>
          <w:rFonts w:ascii="Arial Narrow" w:hAnsi="Arial Narrow"/>
          <w:sz w:val="24"/>
          <w:szCs w:val="24"/>
        </w:rPr>
        <w:t>yo</w:t>
      </w:r>
      <w:r w:rsidR="00FA1F53">
        <w:rPr>
          <w:rFonts w:ascii="Arial Narrow" w:hAnsi="Arial Narrow"/>
          <w:sz w:val="24"/>
          <w:szCs w:val="24"/>
        </w:rPr>
        <w:t xml:space="preserve"> el sustento fundamental del p</w:t>
      </w:r>
      <w:r w:rsidR="00527A44">
        <w:rPr>
          <w:rFonts w:ascii="Arial Narrow" w:hAnsi="Arial Narrow"/>
          <w:sz w:val="24"/>
          <w:szCs w:val="24"/>
        </w:rPr>
        <w:t xml:space="preserve">lan y el insumo para el desarrollo del </w:t>
      </w:r>
      <w:r w:rsidR="00ED46EE">
        <w:rPr>
          <w:rFonts w:ascii="Arial Narrow" w:hAnsi="Arial Narrow" w:cs="Arial"/>
          <w:sz w:val="24"/>
          <w:szCs w:val="24"/>
        </w:rPr>
        <w:t>Primer T</w:t>
      </w:r>
      <w:r w:rsidR="00ED46EE" w:rsidRPr="00F870B7">
        <w:rPr>
          <w:rFonts w:ascii="Arial Narrow" w:hAnsi="Arial Narrow" w:cs="Arial"/>
          <w:sz w:val="24"/>
          <w:szCs w:val="24"/>
        </w:rPr>
        <w:t xml:space="preserve">aller </w:t>
      </w:r>
      <w:r w:rsidR="00ED46EE">
        <w:rPr>
          <w:rFonts w:ascii="Arial Narrow" w:hAnsi="Arial Narrow" w:cs="Arial"/>
          <w:sz w:val="24"/>
          <w:szCs w:val="24"/>
        </w:rPr>
        <w:t xml:space="preserve">Nacional de Validación del Diagnóstico y la </w:t>
      </w:r>
      <w:r w:rsidR="00E729AA">
        <w:rPr>
          <w:rFonts w:ascii="Arial Narrow" w:hAnsi="Arial Narrow" w:cs="Arial"/>
          <w:sz w:val="24"/>
          <w:szCs w:val="24"/>
        </w:rPr>
        <w:t xml:space="preserve">Planificación </w:t>
      </w:r>
      <w:r w:rsidR="00E729AA" w:rsidRPr="001C54B0">
        <w:rPr>
          <w:rFonts w:ascii="Arial Narrow" w:hAnsi="Arial Narrow"/>
          <w:sz w:val="24"/>
          <w:szCs w:val="24"/>
        </w:rPr>
        <w:t>en</w:t>
      </w:r>
      <w:r w:rsidR="00E53D24">
        <w:rPr>
          <w:rFonts w:ascii="Arial Narrow" w:hAnsi="Arial Narrow"/>
          <w:sz w:val="24"/>
          <w:szCs w:val="24"/>
        </w:rPr>
        <w:t xml:space="preserve"> el que se revisó, complementa y </w:t>
      </w:r>
      <w:r w:rsidR="00380731">
        <w:rPr>
          <w:rFonts w:ascii="Arial Narrow" w:hAnsi="Arial Narrow"/>
          <w:sz w:val="24"/>
          <w:szCs w:val="24"/>
        </w:rPr>
        <w:t xml:space="preserve">se </w:t>
      </w:r>
      <w:r w:rsidR="00E53D24">
        <w:rPr>
          <w:rFonts w:ascii="Arial Narrow" w:hAnsi="Arial Narrow"/>
          <w:sz w:val="24"/>
          <w:szCs w:val="24"/>
        </w:rPr>
        <w:t xml:space="preserve">valido </w:t>
      </w:r>
      <w:r w:rsidR="009940FB">
        <w:rPr>
          <w:rFonts w:ascii="Arial Narrow" w:hAnsi="Arial Narrow"/>
          <w:sz w:val="24"/>
          <w:szCs w:val="24"/>
        </w:rPr>
        <w:t>tanto el diagnóstico como el m</w:t>
      </w:r>
      <w:r w:rsidR="00ED46EE">
        <w:rPr>
          <w:rFonts w:ascii="Arial Narrow" w:hAnsi="Arial Narrow"/>
          <w:sz w:val="24"/>
          <w:szCs w:val="24"/>
        </w:rPr>
        <w:t>arco estratégico en su conjunto y las propuestas de organización institucional y la gestión del fondo de investigación.</w:t>
      </w:r>
      <w:r w:rsidR="00527A44">
        <w:rPr>
          <w:rFonts w:ascii="Arial Narrow" w:hAnsi="Arial Narrow"/>
          <w:sz w:val="24"/>
          <w:szCs w:val="24"/>
        </w:rPr>
        <w:t xml:space="preserve"> </w:t>
      </w:r>
    </w:p>
    <w:p w:rsidR="00730842" w:rsidRDefault="00730842" w:rsidP="00BC1BEF">
      <w:pPr>
        <w:pStyle w:val="Ttulo3"/>
      </w:pPr>
      <w:bookmarkStart w:id="174" w:name="_Toc471912158"/>
      <w:bookmarkStart w:id="175" w:name="_Toc471912663"/>
      <w:bookmarkStart w:id="176" w:name="_Toc471913085"/>
      <w:bookmarkStart w:id="177" w:name="_Toc483933977"/>
      <w:bookmarkStart w:id="178" w:name="_Toc483934606"/>
      <w:bookmarkStart w:id="179" w:name="_Toc490496998"/>
      <w:bookmarkStart w:id="180" w:name="_Toc490497151"/>
      <w:bookmarkStart w:id="181" w:name="_Toc490497595"/>
      <w:r w:rsidRPr="00AC618A">
        <w:t xml:space="preserve">Fase </w:t>
      </w:r>
      <w:r w:rsidR="00BC1BEF">
        <w:t>IV</w:t>
      </w:r>
      <w:r w:rsidRPr="00AC618A">
        <w:t xml:space="preserve">: </w:t>
      </w:r>
      <w:r w:rsidR="00BC1BEF">
        <w:t>Elaboració</w:t>
      </w:r>
      <w:r w:rsidR="00BC1BEF" w:rsidRPr="00BC1BEF">
        <w:t>n del Plan Nacional de CyT</w:t>
      </w:r>
      <w:r w:rsidR="00BC1BEF">
        <w:t xml:space="preserve"> del SUB</w:t>
      </w:r>
      <w:bookmarkEnd w:id="174"/>
      <w:bookmarkEnd w:id="175"/>
      <w:bookmarkEnd w:id="176"/>
      <w:bookmarkEnd w:id="177"/>
      <w:bookmarkEnd w:id="178"/>
      <w:bookmarkEnd w:id="179"/>
      <w:bookmarkEnd w:id="180"/>
      <w:bookmarkEnd w:id="181"/>
    </w:p>
    <w:p w:rsidR="00BC1BEF" w:rsidRPr="00AC618A" w:rsidRDefault="00BC1BEF" w:rsidP="001C54B0">
      <w:pPr>
        <w:spacing w:after="0" w:line="240" w:lineRule="auto"/>
        <w:jc w:val="both"/>
        <w:rPr>
          <w:rFonts w:ascii="Arial Narrow" w:hAnsi="Arial Narrow"/>
          <w:b/>
          <w:sz w:val="24"/>
          <w:szCs w:val="24"/>
        </w:rPr>
      </w:pPr>
    </w:p>
    <w:p w:rsidR="00BC1BEF" w:rsidRDefault="009940FB" w:rsidP="00BC1BEF">
      <w:pPr>
        <w:spacing w:after="0" w:line="240" w:lineRule="auto"/>
        <w:jc w:val="both"/>
        <w:rPr>
          <w:rFonts w:ascii="Arial Narrow" w:hAnsi="Arial Narrow"/>
          <w:sz w:val="24"/>
          <w:szCs w:val="24"/>
        </w:rPr>
      </w:pPr>
      <w:r>
        <w:rPr>
          <w:rFonts w:ascii="Arial Narrow" w:hAnsi="Arial Narrow"/>
          <w:sz w:val="24"/>
          <w:szCs w:val="24"/>
        </w:rPr>
        <w:t xml:space="preserve">En esta fase </w:t>
      </w:r>
      <w:r w:rsidR="00ED46EE">
        <w:rPr>
          <w:rFonts w:ascii="Arial Narrow" w:hAnsi="Arial Narrow" w:cs="Arial"/>
          <w:sz w:val="24"/>
          <w:szCs w:val="24"/>
        </w:rPr>
        <w:t xml:space="preserve">el equipo consultor desarrollo el maco lógico y estratégico </w:t>
      </w:r>
      <w:r w:rsidR="00ED46EE">
        <w:rPr>
          <w:rFonts w:ascii="Arial Narrow" w:hAnsi="Arial Narrow"/>
          <w:sz w:val="24"/>
          <w:szCs w:val="24"/>
        </w:rPr>
        <w:t>c</w:t>
      </w:r>
      <w:r w:rsidR="00380731">
        <w:rPr>
          <w:rFonts w:ascii="Arial Narrow" w:hAnsi="Arial Narrow"/>
          <w:sz w:val="24"/>
          <w:szCs w:val="24"/>
        </w:rPr>
        <w:t>omo instrumento de gestión del p</w:t>
      </w:r>
      <w:r w:rsidR="00ED46EE">
        <w:rPr>
          <w:rFonts w:ascii="Arial Narrow" w:hAnsi="Arial Narrow"/>
          <w:sz w:val="24"/>
          <w:szCs w:val="24"/>
        </w:rPr>
        <w:t xml:space="preserve">lan, formuló la estructura </w:t>
      </w:r>
      <w:r w:rsidR="00ED46EE">
        <w:rPr>
          <w:rFonts w:ascii="Arial Narrow" w:hAnsi="Arial Narrow" w:cs="Arial"/>
          <w:sz w:val="24"/>
          <w:szCs w:val="24"/>
        </w:rPr>
        <w:t>la organización institucional y la gestión del fondo del S</w:t>
      </w:r>
      <w:r w:rsidR="00ED46EE" w:rsidRPr="00F870B7">
        <w:rPr>
          <w:rFonts w:ascii="Arial Narrow" w:hAnsi="Arial Narrow" w:cs="Arial"/>
          <w:sz w:val="24"/>
          <w:szCs w:val="24"/>
        </w:rPr>
        <w:t>istema</w:t>
      </w:r>
      <w:r w:rsidR="00ED46EE">
        <w:rPr>
          <w:rFonts w:ascii="Arial Narrow" w:hAnsi="Arial Narrow" w:cs="Arial"/>
          <w:sz w:val="24"/>
          <w:szCs w:val="24"/>
        </w:rPr>
        <w:t xml:space="preserve"> Nacional Universitario de Ciencia, Tecnología e Innovación, en función de los resultados del Primer Taller Nacional de Validación del Diagnóstico y la Planificación. También </w:t>
      </w:r>
      <w:r>
        <w:rPr>
          <w:rFonts w:ascii="Arial Narrow" w:hAnsi="Arial Narrow"/>
          <w:sz w:val="24"/>
          <w:szCs w:val="24"/>
        </w:rPr>
        <w:t>se diseña</w:t>
      </w:r>
      <w:r w:rsidR="00ED46EE">
        <w:rPr>
          <w:rFonts w:ascii="Arial Narrow" w:hAnsi="Arial Narrow"/>
          <w:sz w:val="24"/>
          <w:szCs w:val="24"/>
        </w:rPr>
        <w:t>ron</w:t>
      </w:r>
      <w:r>
        <w:rPr>
          <w:rFonts w:ascii="Arial Narrow" w:hAnsi="Arial Narrow"/>
          <w:sz w:val="24"/>
          <w:szCs w:val="24"/>
        </w:rPr>
        <w:t xml:space="preserve"> un conjunto de instrumentos complementarios </w:t>
      </w:r>
      <w:r w:rsidR="00ED46EE">
        <w:rPr>
          <w:rFonts w:ascii="Arial Narrow" w:hAnsi="Arial Narrow"/>
          <w:sz w:val="24"/>
          <w:szCs w:val="24"/>
        </w:rPr>
        <w:t>para: la ejecución d</w:t>
      </w:r>
      <w:r w:rsidR="00E53D24">
        <w:rPr>
          <w:rFonts w:ascii="Arial Narrow" w:hAnsi="Arial Narrow"/>
          <w:sz w:val="24"/>
          <w:szCs w:val="24"/>
        </w:rPr>
        <w:t>e los objetivos operativos del plan, la gestión eficiente del p</w:t>
      </w:r>
      <w:r w:rsidR="00ED46EE">
        <w:rPr>
          <w:rFonts w:ascii="Arial Narrow" w:hAnsi="Arial Narrow"/>
          <w:sz w:val="24"/>
          <w:szCs w:val="24"/>
        </w:rPr>
        <w:t>lan, la constitución gradual de</w:t>
      </w:r>
      <w:r w:rsidR="00380731">
        <w:rPr>
          <w:rFonts w:ascii="Arial Narrow" w:hAnsi="Arial Narrow"/>
          <w:sz w:val="24"/>
          <w:szCs w:val="24"/>
        </w:rPr>
        <w:t>l</w:t>
      </w:r>
      <w:r w:rsidR="00ED46EE">
        <w:rPr>
          <w:rFonts w:ascii="Arial Narrow" w:hAnsi="Arial Narrow"/>
          <w:sz w:val="24"/>
          <w:szCs w:val="24"/>
        </w:rPr>
        <w:t xml:space="preserve"> </w:t>
      </w:r>
      <w:r>
        <w:rPr>
          <w:rFonts w:ascii="Arial Narrow" w:hAnsi="Arial Narrow"/>
          <w:sz w:val="24"/>
          <w:szCs w:val="24"/>
        </w:rPr>
        <w:t>m</w:t>
      </w:r>
      <w:r w:rsidR="00BC1BEF" w:rsidRPr="00BC1BEF">
        <w:rPr>
          <w:rFonts w:ascii="Arial Narrow" w:hAnsi="Arial Narrow"/>
          <w:sz w:val="24"/>
          <w:szCs w:val="24"/>
        </w:rPr>
        <w:t>odelo o</w:t>
      </w:r>
      <w:r>
        <w:rPr>
          <w:rFonts w:ascii="Arial Narrow" w:hAnsi="Arial Narrow"/>
          <w:sz w:val="24"/>
          <w:szCs w:val="24"/>
        </w:rPr>
        <w:t>rganizac</w:t>
      </w:r>
      <w:r w:rsidR="00ED46EE">
        <w:rPr>
          <w:rFonts w:ascii="Arial Narrow" w:hAnsi="Arial Narrow"/>
          <w:sz w:val="24"/>
          <w:szCs w:val="24"/>
        </w:rPr>
        <w:t>ional del sistema de CTI de SUB, el apalancamiento del</w:t>
      </w:r>
      <w:r>
        <w:rPr>
          <w:rFonts w:ascii="Arial Narrow" w:hAnsi="Arial Narrow"/>
          <w:sz w:val="24"/>
          <w:szCs w:val="24"/>
        </w:rPr>
        <w:t xml:space="preserve"> f</w:t>
      </w:r>
      <w:r w:rsidR="00BC1BEF" w:rsidRPr="00BC1BEF">
        <w:rPr>
          <w:rFonts w:ascii="Arial Narrow" w:hAnsi="Arial Narrow"/>
          <w:sz w:val="24"/>
          <w:szCs w:val="24"/>
        </w:rPr>
        <w:t>ondo de investigación</w:t>
      </w:r>
      <w:r>
        <w:rPr>
          <w:rFonts w:ascii="Arial Narrow" w:hAnsi="Arial Narrow"/>
          <w:sz w:val="24"/>
          <w:szCs w:val="24"/>
        </w:rPr>
        <w:t xml:space="preserve">, </w:t>
      </w:r>
      <w:r w:rsidR="00ED46EE">
        <w:rPr>
          <w:rFonts w:ascii="Arial Narrow" w:hAnsi="Arial Narrow"/>
          <w:sz w:val="24"/>
          <w:szCs w:val="24"/>
        </w:rPr>
        <w:t>el sistema de seguimiento</w:t>
      </w:r>
      <w:r w:rsidR="00E53D24">
        <w:rPr>
          <w:rFonts w:ascii="Arial Narrow" w:hAnsi="Arial Narrow"/>
          <w:sz w:val="24"/>
          <w:szCs w:val="24"/>
        </w:rPr>
        <w:t xml:space="preserve"> y evaluación del p</w:t>
      </w:r>
      <w:r>
        <w:rPr>
          <w:rFonts w:ascii="Arial Narrow" w:hAnsi="Arial Narrow"/>
          <w:sz w:val="24"/>
          <w:szCs w:val="24"/>
        </w:rPr>
        <w:t>lan.</w:t>
      </w:r>
    </w:p>
    <w:p w:rsidR="00730842" w:rsidRPr="00AC618A" w:rsidRDefault="00730842" w:rsidP="00BC1BEF">
      <w:pPr>
        <w:pStyle w:val="Ttulo3"/>
      </w:pPr>
      <w:bookmarkStart w:id="182" w:name="_Toc471912159"/>
      <w:bookmarkStart w:id="183" w:name="_Toc471912664"/>
      <w:bookmarkStart w:id="184" w:name="_Toc471913086"/>
      <w:bookmarkStart w:id="185" w:name="_Toc483933978"/>
      <w:bookmarkStart w:id="186" w:name="_Toc483934607"/>
      <w:bookmarkStart w:id="187" w:name="_Toc490496999"/>
      <w:bookmarkStart w:id="188" w:name="_Toc490497152"/>
      <w:bookmarkStart w:id="189" w:name="_Toc490497596"/>
      <w:r w:rsidRPr="00AC618A">
        <w:t xml:space="preserve">Fase </w:t>
      </w:r>
      <w:r w:rsidR="00BC1BEF">
        <w:t>V</w:t>
      </w:r>
      <w:r w:rsidRPr="00AC618A">
        <w:t xml:space="preserve">: </w:t>
      </w:r>
      <w:r w:rsidR="00BC1BEF" w:rsidRPr="00BC1BEF">
        <w:t>Validación y aprobación del Plan</w:t>
      </w:r>
      <w:bookmarkEnd w:id="182"/>
      <w:bookmarkEnd w:id="183"/>
      <w:bookmarkEnd w:id="184"/>
      <w:bookmarkEnd w:id="185"/>
      <w:bookmarkEnd w:id="186"/>
      <w:bookmarkEnd w:id="187"/>
      <w:bookmarkEnd w:id="188"/>
      <w:bookmarkEnd w:id="189"/>
    </w:p>
    <w:p w:rsidR="00BC1BEF" w:rsidRDefault="00BC1BEF" w:rsidP="001C54B0">
      <w:pPr>
        <w:spacing w:after="0" w:line="240" w:lineRule="auto"/>
        <w:jc w:val="both"/>
        <w:rPr>
          <w:rFonts w:ascii="Arial Narrow" w:hAnsi="Arial Narrow"/>
          <w:sz w:val="24"/>
          <w:szCs w:val="24"/>
        </w:rPr>
      </w:pPr>
    </w:p>
    <w:p w:rsidR="00BC1BEF" w:rsidRDefault="00827078" w:rsidP="001C54B0">
      <w:pPr>
        <w:spacing w:after="0" w:line="240" w:lineRule="auto"/>
        <w:jc w:val="both"/>
        <w:rPr>
          <w:rFonts w:ascii="Arial Narrow" w:hAnsi="Arial Narrow"/>
          <w:sz w:val="24"/>
          <w:szCs w:val="24"/>
        </w:rPr>
      </w:pPr>
      <w:r>
        <w:rPr>
          <w:rFonts w:ascii="Arial Narrow" w:hAnsi="Arial Narrow"/>
          <w:sz w:val="24"/>
          <w:szCs w:val="24"/>
        </w:rPr>
        <w:t>Esta fase implicó el desarrollo de un proceso de difusión y socialización del Plan SUB 2017 – 2026</w:t>
      </w:r>
      <w:r w:rsidR="00380731">
        <w:rPr>
          <w:rFonts w:ascii="Arial Narrow" w:hAnsi="Arial Narrow"/>
          <w:sz w:val="24"/>
          <w:szCs w:val="24"/>
        </w:rPr>
        <w:t>, que terminó</w:t>
      </w:r>
      <w:r w:rsidR="00ED46EE">
        <w:rPr>
          <w:rFonts w:ascii="Arial Narrow" w:hAnsi="Arial Narrow"/>
          <w:sz w:val="24"/>
          <w:szCs w:val="24"/>
        </w:rPr>
        <w:t xml:space="preserve"> con la realización del</w:t>
      </w:r>
      <w:r>
        <w:rPr>
          <w:rFonts w:ascii="Arial Narrow" w:hAnsi="Arial Narrow"/>
          <w:sz w:val="24"/>
          <w:szCs w:val="24"/>
        </w:rPr>
        <w:t xml:space="preserve"> </w:t>
      </w:r>
      <w:r w:rsidR="00ED46EE">
        <w:rPr>
          <w:rFonts w:ascii="Arial Narrow" w:hAnsi="Arial Narrow" w:cs="Arial"/>
          <w:sz w:val="24"/>
          <w:szCs w:val="24"/>
        </w:rPr>
        <w:t>Segundo Taller Nacional de Análisis y Discusión del Plan Nacional de Ciencias y Tecnología, la Organización y el Fondo de Investigación del SUB, en la qu</w:t>
      </w:r>
      <w:r w:rsidR="00380731">
        <w:rPr>
          <w:rFonts w:ascii="Arial Narrow" w:hAnsi="Arial Narrow" w:cs="Arial"/>
          <w:sz w:val="24"/>
          <w:szCs w:val="24"/>
        </w:rPr>
        <w:t>e participaron las autoridades y los</w:t>
      </w:r>
      <w:r w:rsidR="00ED46EE">
        <w:rPr>
          <w:rFonts w:ascii="Arial Narrow" w:hAnsi="Arial Narrow" w:cs="Arial"/>
          <w:sz w:val="24"/>
          <w:szCs w:val="24"/>
        </w:rPr>
        <w:t xml:space="preserve"> investigadores de las 15 universidades, los representantes nacionales y departamentales, tanto del gobierno como de las empresas,  y los representantes de la cooperación internacional; personalidades que también participaron del Primer Taller</w:t>
      </w:r>
      <w:r w:rsidR="00644113">
        <w:rPr>
          <w:rFonts w:ascii="Arial Narrow" w:hAnsi="Arial Narrow" w:cs="Arial"/>
          <w:sz w:val="24"/>
          <w:szCs w:val="24"/>
        </w:rPr>
        <w:t xml:space="preserve"> N</w:t>
      </w:r>
      <w:r w:rsidR="00ED46EE">
        <w:rPr>
          <w:rFonts w:ascii="Arial Narrow" w:hAnsi="Arial Narrow" w:cs="Arial"/>
          <w:sz w:val="24"/>
          <w:szCs w:val="24"/>
        </w:rPr>
        <w:t xml:space="preserve">acional, donde se hizo la </w:t>
      </w:r>
      <w:r w:rsidR="00ED46EE">
        <w:rPr>
          <w:rFonts w:ascii="Arial Narrow" w:hAnsi="Arial Narrow"/>
          <w:sz w:val="24"/>
          <w:szCs w:val="24"/>
        </w:rPr>
        <w:t xml:space="preserve">presentación </w:t>
      </w:r>
      <w:r>
        <w:rPr>
          <w:rFonts w:ascii="Arial Narrow" w:hAnsi="Arial Narrow"/>
          <w:sz w:val="24"/>
          <w:szCs w:val="24"/>
        </w:rPr>
        <w:t xml:space="preserve">oficial </w:t>
      </w:r>
      <w:r w:rsidR="00ED46EE">
        <w:rPr>
          <w:rFonts w:ascii="Arial Narrow" w:hAnsi="Arial Narrow"/>
          <w:sz w:val="24"/>
          <w:szCs w:val="24"/>
        </w:rPr>
        <w:t xml:space="preserve">del Plan </w:t>
      </w:r>
      <w:r>
        <w:rPr>
          <w:rFonts w:ascii="Arial Narrow" w:hAnsi="Arial Narrow"/>
          <w:sz w:val="24"/>
          <w:szCs w:val="24"/>
        </w:rPr>
        <w:t xml:space="preserve">y </w:t>
      </w:r>
      <w:r w:rsidR="00ED46EE">
        <w:rPr>
          <w:rFonts w:ascii="Arial Narrow" w:hAnsi="Arial Narrow"/>
          <w:sz w:val="24"/>
          <w:szCs w:val="24"/>
        </w:rPr>
        <w:t xml:space="preserve">se logró la autorización para su presentación formal en la </w:t>
      </w:r>
      <w:r w:rsidR="00716EB5">
        <w:rPr>
          <w:rFonts w:ascii="Arial Narrow" w:hAnsi="Arial Narrow"/>
          <w:sz w:val="24"/>
          <w:szCs w:val="24"/>
        </w:rPr>
        <w:t xml:space="preserve">XVI </w:t>
      </w:r>
      <w:r w:rsidR="00ED46EE">
        <w:rPr>
          <w:rFonts w:ascii="Arial Narrow" w:hAnsi="Arial Narrow"/>
          <w:sz w:val="24"/>
          <w:szCs w:val="24"/>
        </w:rPr>
        <w:t>RENAC</w:t>
      </w:r>
      <w:r w:rsidR="00644113">
        <w:rPr>
          <w:rFonts w:ascii="Arial Narrow" w:hAnsi="Arial Narrow"/>
          <w:sz w:val="24"/>
          <w:szCs w:val="24"/>
        </w:rPr>
        <w:t>Y</w:t>
      </w:r>
      <w:r w:rsidR="00380731">
        <w:rPr>
          <w:rFonts w:ascii="Arial Narrow" w:hAnsi="Arial Narrow"/>
          <w:sz w:val="24"/>
          <w:szCs w:val="24"/>
        </w:rPr>
        <w:t xml:space="preserve">T que se realizó  </w:t>
      </w:r>
      <w:r w:rsidR="00716EB5">
        <w:rPr>
          <w:rFonts w:ascii="Arial Narrow" w:hAnsi="Arial Narrow"/>
          <w:sz w:val="24"/>
          <w:szCs w:val="24"/>
        </w:rPr>
        <w:t>en la Universidad Gabriel Rene Moreno de Santa Cruz, donde finalmente se logró su aprobación y</w:t>
      </w:r>
      <w:r w:rsidR="00ED46EE">
        <w:rPr>
          <w:rFonts w:ascii="Arial Narrow" w:hAnsi="Arial Narrow"/>
          <w:sz w:val="24"/>
          <w:szCs w:val="24"/>
        </w:rPr>
        <w:t xml:space="preserve"> </w:t>
      </w:r>
      <w:r>
        <w:rPr>
          <w:rFonts w:ascii="Arial Narrow" w:hAnsi="Arial Narrow"/>
          <w:sz w:val="24"/>
          <w:szCs w:val="24"/>
        </w:rPr>
        <w:t xml:space="preserve"> además del establecimiento de acuerdos y compromisos para su ejecución concertada</w:t>
      </w:r>
      <w:r w:rsidR="00716EB5">
        <w:rPr>
          <w:rFonts w:ascii="Arial Narrow" w:hAnsi="Arial Narrow"/>
          <w:sz w:val="24"/>
          <w:szCs w:val="24"/>
        </w:rPr>
        <w:t xml:space="preserve"> en el SUB.</w:t>
      </w:r>
      <w:r>
        <w:rPr>
          <w:rFonts w:ascii="Arial Narrow" w:hAnsi="Arial Narrow"/>
          <w:sz w:val="24"/>
          <w:szCs w:val="24"/>
        </w:rPr>
        <w:t xml:space="preserve"> </w:t>
      </w:r>
    </w:p>
    <w:p w:rsidR="00827078" w:rsidRDefault="00827078" w:rsidP="001C54B0">
      <w:pPr>
        <w:spacing w:after="0" w:line="240" w:lineRule="auto"/>
        <w:jc w:val="both"/>
        <w:rPr>
          <w:rFonts w:ascii="Arial Narrow" w:hAnsi="Arial Narrow"/>
          <w:sz w:val="24"/>
          <w:szCs w:val="24"/>
        </w:rPr>
      </w:pPr>
    </w:p>
    <w:p w:rsidR="00154DD0" w:rsidRPr="00772876" w:rsidRDefault="00154DD0" w:rsidP="00BC1BEF">
      <w:pPr>
        <w:pStyle w:val="Ttulo1"/>
      </w:pPr>
      <w:r>
        <w:rPr>
          <w:sz w:val="24"/>
        </w:rPr>
        <w:br w:type="page"/>
      </w:r>
      <w:bookmarkStart w:id="190" w:name="_Toc471912160"/>
      <w:bookmarkStart w:id="191" w:name="_Toc471912665"/>
      <w:bookmarkStart w:id="192" w:name="_Toc471913087"/>
      <w:bookmarkStart w:id="193" w:name="_Toc483933979"/>
      <w:bookmarkStart w:id="194" w:name="_Toc483934608"/>
      <w:bookmarkStart w:id="195" w:name="_Toc490497000"/>
      <w:bookmarkStart w:id="196" w:name="_Toc490497153"/>
      <w:bookmarkStart w:id="197" w:name="_Toc490497597"/>
      <w:r w:rsidR="00772AEA">
        <w:lastRenderedPageBreak/>
        <w:t>3</w:t>
      </w:r>
      <w:r w:rsidR="003B2476">
        <w:t xml:space="preserve">. </w:t>
      </w:r>
      <w:r w:rsidR="00BC1BEF" w:rsidRPr="00772876">
        <w:t xml:space="preserve"> BOLIVIA </w:t>
      </w:r>
      <w:r w:rsidR="00AE396C">
        <w:t>PLANES INSTITUCIONALES Y SECTORES DE</w:t>
      </w:r>
      <w:r w:rsidR="00BC1BEF" w:rsidRPr="00772876">
        <w:t xml:space="preserve"> DESARROLLO</w:t>
      </w:r>
      <w:bookmarkEnd w:id="190"/>
      <w:bookmarkEnd w:id="191"/>
      <w:bookmarkEnd w:id="192"/>
      <w:bookmarkEnd w:id="193"/>
      <w:bookmarkEnd w:id="194"/>
      <w:bookmarkEnd w:id="195"/>
      <w:bookmarkEnd w:id="196"/>
      <w:bookmarkEnd w:id="197"/>
    </w:p>
    <w:p w:rsidR="00154DD0" w:rsidRPr="000A15E7" w:rsidRDefault="00772AEA" w:rsidP="00BC1BEF">
      <w:pPr>
        <w:pStyle w:val="Ttulo2"/>
      </w:pPr>
      <w:bookmarkStart w:id="198" w:name="_Toc471912161"/>
      <w:bookmarkStart w:id="199" w:name="_Toc471912666"/>
      <w:bookmarkStart w:id="200" w:name="_Toc471913088"/>
      <w:bookmarkStart w:id="201" w:name="_Toc483933980"/>
      <w:bookmarkStart w:id="202" w:name="_Toc483934609"/>
      <w:bookmarkStart w:id="203" w:name="_Toc490497001"/>
      <w:bookmarkStart w:id="204" w:name="_Toc490497154"/>
      <w:bookmarkStart w:id="205" w:name="_Toc490497598"/>
      <w:r>
        <w:t>3</w:t>
      </w:r>
      <w:r w:rsidR="00154DD0">
        <w:t xml:space="preserve">.1 </w:t>
      </w:r>
      <w:r w:rsidR="00154DD0" w:rsidRPr="000A15E7">
        <w:t>Generalidades</w:t>
      </w:r>
      <w:bookmarkEnd w:id="198"/>
      <w:bookmarkEnd w:id="199"/>
      <w:bookmarkEnd w:id="200"/>
      <w:bookmarkEnd w:id="201"/>
      <w:bookmarkEnd w:id="202"/>
      <w:bookmarkEnd w:id="203"/>
      <w:bookmarkEnd w:id="204"/>
      <w:bookmarkEnd w:id="205"/>
      <w:r w:rsidR="00154DD0" w:rsidRPr="000A15E7">
        <w:t xml:space="preserve"> </w:t>
      </w:r>
    </w:p>
    <w:p w:rsidR="00BC1BEF" w:rsidRDefault="00BC1BEF" w:rsidP="00BC1BEF">
      <w:pPr>
        <w:spacing w:after="0" w:line="240" w:lineRule="auto"/>
        <w:jc w:val="both"/>
        <w:rPr>
          <w:rFonts w:ascii="Arial Narrow" w:hAnsi="Arial Narrow" w:cs="Arial"/>
          <w:sz w:val="24"/>
          <w:szCs w:val="24"/>
        </w:rPr>
      </w:pPr>
    </w:p>
    <w:p w:rsidR="00E579D1" w:rsidRDefault="00154DD0" w:rsidP="00154DD0">
      <w:pPr>
        <w:spacing w:line="240" w:lineRule="auto"/>
        <w:jc w:val="both"/>
        <w:rPr>
          <w:rFonts w:ascii="Arial Narrow" w:hAnsi="Arial Narrow" w:cs="Arial"/>
          <w:sz w:val="24"/>
          <w:szCs w:val="24"/>
        </w:rPr>
      </w:pPr>
      <w:r w:rsidRPr="000A15E7">
        <w:rPr>
          <w:rFonts w:ascii="Arial Narrow" w:hAnsi="Arial Narrow" w:cs="Arial"/>
          <w:sz w:val="24"/>
          <w:szCs w:val="24"/>
        </w:rPr>
        <w:t>El Estado Plurinacional de Bolivia está situado en el hemisferio sur del continente americano, entre los paralelos 10° 23’ y 22° 53’ S de latitud y entre los meridianos 69° 28’y 57°33’ longitud oeste. El territorio se divide en tres zonas: a) La zona andina</w:t>
      </w:r>
      <w:r w:rsidR="007F072F">
        <w:rPr>
          <w:rFonts w:ascii="Arial Narrow" w:hAnsi="Arial Narrow" w:cs="Arial"/>
          <w:sz w:val="24"/>
          <w:szCs w:val="24"/>
        </w:rPr>
        <w:t xml:space="preserve"> que</w:t>
      </w:r>
      <w:r w:rsidRPr="000A15E7">
        <w:rPr>
          <w:rFonts w:ascii="Arial Narrow" w:hAnsi="Arial Narrow" w:cs="Arial"/>
          <w:sz w:val="24"/>
          <w:szCs w:val="24"/>
        </w:rPr>
        <w:t xml:space="preserve"> se caracteriza por su relieve montañoso, clima con f</w:t>
      </w:r>
      <w:r w:rsidR="007F072F">
        <w:rPr>
          <w:rFonts w:ascii="Arial Narrow" w:hAnsi="Arial Narrow" w:cs="Arial"/>
          <w:sz w:val="24"/>
          <w:szCs w:val="24"/>
        </w:rPr>
        <w:t>uertes amplitudes térmicas, abarca el</w:t>
      </w:r>
      <w:r w:rsidRPr="000A15E7">
        <w:rPr>
          <w:rFonts w:ascii="Arial Narrow" w:hAnsi="Arial Narrow" w:cs="Arial"/>
          <w:sz w:val="24"/>
          <w:szCs w:val="24"/>
        </w:rPr>
        <w:t xml:space="preserve"> 28% de</w:t>
      </w:r>
      <w:r w:rsidR="007F072F">
        <w:rPr>
          <w:rFonts w:ascii="Arial Narrow" w:hAnsi="Arial Narrow" w:cs="Arial"/>
          <w:sz w:val="24"/>
          <w:szCs w:val="24"/>
        </w:rPr>
        <w:t>l</w:t>
      </w:r>
      <w:r w:rsidRPr="000A15E7">
        <w:rPr>
          <w:rFonts w:ascii="Arial Narrow" w:hAnsi="Arial Narrow" w:cs="Arial"/>
          <w:sz w:val="24"/>
          <w:szCs w:val="24"/>
        </w:rPr>
        <w:t xml:space="preserve"> territorio</w:t>
      </w:r>
      <w:r w:rsidR="007F072F">
        <w:rPr>
          <w:rFonts w:ascii="Arial Narrow" w:hAnsi="Arial Narrow" w:cs="Arial"/>
          <w:sz w:val="24"/>
          <w:szCs w:val="24"/>
        </w:rPr>
        <w:t xml:space="preserve">, </w:t>
      </w:r>
      <w:r w:rsidRPr="000A15E7">
        <w:rPr>
          <w:rFonts w:ascii="Arial Narrow" w:hAnsi="Arial Narrow" w:cs="Arial"/>
          <w:sz w:val="24"/>
          <w:szCs w:val="24"/>
        </w:rPr>
        <w:t>es la zona más habitada del país. b) La zona subandina, constituida sobre todo por valles caliente</w:t>
      </w:r>
      <w:r w:rsidR="007F072F">
        <w:rPr>
          <w:rFonts w:ascii="Arial Narrow" w:hAnsi="Arial Narrow" w:cs="Arial"/>
          <w:sz w:val="24"/>
          <w:szCs w:val="24"/>
        </w:rPr>
        <w:t>s, el</w:t>
      </w:r>
      <w:r w:rsidRPr="000A15E7">
        <w:rPr>
          <w:rFonts w:ascii="Arial Narrow" w:hAnsi="Arial Narrow" w:cs="Arial"/>
          <w:sz w:val="24"/>
          <w:szCs w:val="24"/>
        </w:rPr>
        <w:t xml:space="preserve"> clima es templado</w:t>
      </w:r>
      <w:r w:rsidRPr="000A15E7">
        <w:rPr>
          <w:rFonts w:ascii="Cambria Math" w:hAnsi="Cambria Math" w:cs="Cambria Math"/>
          <w:sz w:val="24"/>
          <w:szCs w:val="24"/>
        </w:rPr>
        <w:t>‐</w:t>
      </w:r>
      <w:r w:rsidRPr="000A15E7">
        <w:rPr>
          <w:rFonts w:ascii="Arial Narrow" w:hAnsi="Arial Narrow" w:cs="Arial"/>
          <w:sz w:val="24"/>
          <w:szCs w:val="24"/>
        </w:rPr>
        <w:t>c</w:t>
      </w:r>
      <w:r w:rsidRPr="000A15E7">
        <w:rPr>
          <w:rFonts w:ascii="Arial Narrow" w:hAnsi="Arial Narrow" w:cs="Arial Narrow"/>
          <w:sz w:val="24"/>
          <w:szCs w:val="24"/>
        </w:rPr>
        <w:t>á</w:t>
      </w:r>
      <w:r w:rsidRPr="000A15E7">
        <w:rPr>
          <w:rFonts w:ascii="Arial Narrow" w:hAnsi="Arial Narrow" w:cs="Arial"/>
          <w:sz w:val="24"/>
          <w:szCs w:val="24"/>
        </w:rPr>
        <w:t>lido, con temperaturas constantes todo el a</w:t>
      </w:r>
      <w:r w:rsidRPr="000A15E7">
        <w:rPr>
          <w:rFonts w:ascii="Arial Narrow" w:hAnsi="Arial Narrow" w:cs="Arial Narrow"/>
          <w:sz w:val="24"/>
          <w:szCs w:val="24"/>
        </w:rPr>
        <w:t>ñ</w:t>
      </w:r>
      <w:r w:rsidRPr="000A15E7">
        <w:rPr>
          <w:rFonts w:ascii="Arial Narrow" w:hAnsi="Arial Narrow" w:cs="Arial"/>
          <w:sz w:val="24"/>
          <w:szCs w:val="24"/>
        </w:rPr>
        <w:t>o y representa un 13% del pa</w:t>
      </w:r>
      <w:r w:rsidRPr="000A15E7">
        <w:rPr>
          <w:rFonts w:ascii="Arial Narrow" w:hAnsi="Arial Narrow" w:cs="Arial Narrow"/>
          <w:sz w:val="24"/>
          <w:szCs w:val="24"/>
        </w:rPr>
        <w:t>í</w:t>
      </w:r>
      <w:r w:rsidRPr="000A15E7">
        <w:rPr>
          <w:rFonts w:ascii="Arial Narrow" w:hAnsi="Arial Narrow" w:cs="Arial"/>
          <w:sz w:val="24"/>
          <w:szCs w:val="24"/>
        </w:rPr>
        <w:t>s. c) Las planicies representan la parte m</w:t>
      </w:r>
      <w:r w:rsidRPr="000A15E7">
        <w:rPr>
          <w:rFonts w:ascii="Arial Narrow" w:hAnsi="Arial Narrow" w:cs="Arial Narrow"/>
          <w:sz w:val="24"/>
          <w:szCs w:val="24"/>
        </w:rPr>
        <w:t>á</w:t>
      </w:r>
      <w:r w:rsidRPr="000A15E7">
        <w:rPr>
          <w:rFonts w:ascii="Arial Narrow" w:hAnsi="Arial Narrow" w:cs="Arial"/>
          <w:sz w:val="24"/>
          <w:szCs w:val="24"/>
        </w:rPr>
        <w:t>s importante del territorio (56%), compuesta en parte por la cuenca amaz</w:t>
      </w:r>
      <w:r w:rsidRPr="000A15E7">
        <w:rPr>
          <w:rFonts w:ascii="Arial Narrow" w:hAnsi="Arial Narrow" w:cs="Arial Narrow"/>
          <w:sz w:val="24"/>
          <w:szCs w:val="24"/>
        </w:rPr>
        <w:t>ó</w:t>
      </w:r>
      <w:r w:rsidRPr="000A15E7">
        <w:rPr>
          <w:rFonts w:ascii="Arial Narrow" w:hAnsi="Arial Narrow" w:cs="Arial"/>
          <w:sz w:val="24"/>
          <w:szCs w:val="24"/>
        </w:rPr>
        <w:t>nica; el clima es c</w:t>
      </w:r>
      <w:r w:rsidRPr="000A15E7">
        <w:rPr>
          <w:rFonts w:ascii="Arial Narrow" w:hAnsi="Arial Narrow" w:cs="Arial Narrow"/>
          <w:sz w:val="24"/>
          <w:szCs w:val="24"/>
        </w:rPr>
        <w:t>á</w:t>
      </w:r>
      <w:r w:rsidRPr="000A15E7">
        <w:rPr>
          <w:rFonts w:ascii="Arial Narrow" w:hAnsi="Arial Narrow" w:cs="Arial"/>
          <w:sz w:val="24"/>
          <w:szCs w:val="24"/>
        </w:rPr>
        <w:t xml:space="preserve">lido, con una importante temporada de lluvias. </w:t>
      </w:r>
      <w:r w:rsidR="007F072F">
        <w:rPr>
          <w:rFonts w:ascii="Arial Narrow" w:hAnsi="Arial Narrow" w:cs="Arial"/>
          <w:sz w:val="24"/>
          <w:szCs w:val="24"/>
        </w:rPr>
        <w:t>En el grafico 3 se ilustran las ecoregiones de Bolivia.</w:t>
      </w:r>
    </w:p>
    <w:p w:rsidR="00E579D1" w:rsidRDefault="00010FF3" w:rsidP="007F072F">
      <w:pPr>
        <w:pStyle w:val="Ttulo6"/>
        <w:jc w:val="center"/>
      </w:pPr>
      <w:bookmarkStart w:id="206" w:name="_Toc471913089"/>
      <w:bookmarkStart w:id="207" w:name="_Toc490497599"/>
      <w:r>
        <w:rPr>
          <w:noProof/>
          <w:lang w:val="es-ES" w:eastAsia="es-ES"/>
        </w:rPr>
        <w:drawing>
          <wp:anchor distT="0" distB="0" distL="114300" distR="114300" simplePos="0" relativeHeight="251667456" behindDoc="1" locked="0" layoutInCell="1" allowOverlap="1" wp14:anchorId="41493128" wp14:editId="2FEFA718">
            <wp:simplePos x="0" y="0"/>
            <wp:positionH relativeFrom="column">
              <wp:posOffset>422275</wp:posOffset>
            </wp:positionH>
            <wp:positionV relativeFrom="paragraph">
              <wp:posOffset>287655</wp:posOffset>
            </wp:positionV>
            <wp:extent cx="4619625" cy="5210810"/>
            <wp:effectExtent l="0" t="0" r="9525" b="8890"/>
            <wp:wrapTopAndBottom/>
            <wp:docPr id="70" name="Picture 2" descr="Descripción: http://www.boliviamundo.net/wp-content/uploads/2008/04/1eco-reg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http://www.boliviamundo.net/wp-content/uploads/2008/04/1eco-regiones.jpg"/>
                    <pic:cNvPicPr>
                      <a:picLocks noChangeAspect="1" noChangeArrowheads="1"/>
                    </pic:cNvPicPr>
                  </pic:nvPicPr>
                  <pic:blipFill>
                    <a:blip r:embed="rId27" cstate="print">
                      <a:extLst>
                        <a:ext uri="{28A0092B-C50C-407E-A947-70E740481C1C}">
                          <a14:useLocalDpi xmlns:a14="http://schemas.microsoft.com/office/drawing/2010/main" val="0"/>
                        </a:ext>
                      </a:extLst>
                    </a:blip>
                    <a:srcRect r="22818"/>
                    <a:stretch>
                      <a:fillRect/>
                    </a:stretch>
                  </pic:blipFill>
                  <pic:spPr bwMode="auto">
                    <a:xfrm>
                      <a:off x="0" y="0"/>
                      <a:ext cx="4619625" cy="5210810"/>
                    </a:xfrm>
                    <a:prstGeom prst="rect">
                      <a:avLst/>
                    </a:prstGeom>
                    <a:noFill/>
                  </pic:spPr>
                </pic:pic>
              </a:graphicData>
            </a:graphic>
            <wp14:sizeRelH relativeFrom="page">
              <wp14:pctWidth>0</wp14:pctWidth>
            </wp14:sizeRelH>
            <wp14:sizeRelV relativeFrom="page">
              <wp14:pctHeight>0</wp14:pctHeight>
            </wp14:sizeRelV>
          </wp:anchor>
        </w:drawing>
      </w:r>
      <w:r w:rsidR="005B1E37">
        <w:t>Gráfico</w:t>
      </w:r>
      <w:r w:rsidR="00E579D1">
        <w:t xml:space="preserve"> 3: mapa de ecoregiones de Bolivia</w:t>
      </w:r>
      <w:bookmarkEnd w:id="206"/>
      <w:bookmarkEnd w:id="207"/>
    </w:p>
    <w:p w:rsidR="00010FF3" w:rsidRDefault="00010FF3" w:rsidP="00154DD0">
      <w:pPr>
        <w:spacing w:line="240" w:lineRule="auto"/>
        <w:jc w:val="both"/>
        <w:rPr>
          <w:rFonts w:ascii="Arial Narrow" w:hAnsi="Arial Narrow" w:cs="Arial"/>
          <w:sz w:val="24"/>
          <w:szCs w:val="24"/>
        </w:rPr>
      </w:pPr>
    </w:p>
    <w:p w:rsidR="00154DD0" w:rsidRDefault="00154DD0" w:rsidP="00154DD0">
      <w:pPr>
        <w:spacing w:line="240" w:lineRule="auto"/>
        <w:jc w:val="both"/>
        <w:rPr>
          <w:rFonts w:ascii="Arial Narrow" w:hAnsi="Arial Narrow" w:cs="Arial"/>
          <w:sz w:val="24"/>
          <w:szCs w:val="24"/>
        </w:rPr>
      </w:pPr>
      <w:r w:rsidRPr="000A15E7">
        <w:rPr>
          <w:rFonts w:ascii="Arial Narrow" w:hAnsi="Arial Narrow" w:cs="Arial"/>
          <w:sz w:val="24"/>
          <w:szCs w:val="24"/>
        </w:rPr>
        <w:t>El territorio boliviano cuenta con una variedad de pisos climáticos, desde un clima de estepa frío en la región del Altiplano a un clima tropical manifiesto en la región de los Llanos Orientales (MMAyA, 2009). Esta gran variedad biofísica,</w:t>
      </w:r>
      <w:r>
        <w:rPr>
          <w:rFonts w:ascii="Arial Narrow" w:hAnsi="Arial Narrow" w:cs="Arial"/>
          <w:sz w:val="24"/>
          <w:szCs w:val="24"/>
        </w:rPr>
        <w:t xml:space="preserve"> que alberga a una gran biodiversidad,</w:t>
      </w:r>
      <w:r w:rsidRPr="000A15E7">
        <w:rPr>
          <w:rFonts w:ascii="Arial Narrow" w:hAnsi="Arial Narrow" w:cs="Arial"/>
          <w:sz w:val="24"/>
          <w:szCs w:val="24"/>
        </w:rPr>
        <w:t xml:space="preserve"> se hace más compleja cuando se incorpora la presencia y actividades del hombre</w:t>
      </w:r>
      <w:r w:rsidR="007F072F">
        <w:rPr>
          <w:rFonts w:ascii="Arial Narrow" w:hAnsi="Arial Narrow" w:cs="Arial"/>
          <w:sz w:val="24"/>
          <w:szCs w:val="24"/>
        </w:rPr>
        <w:t>,</w:t>
      </w:r>
      <w:r w:rsidRPr="000A15E7">
        <w:rPr>
          <w:rFonts w:ascii="Arial Narrow" w:hAnsi="Arial Narrow" w:cs="Arial"/>
          <w:sz w:val="24"/>
          <w:szCs w:val="24"/>
        </w:rPr>
        <w:t xml:space="preserve"> constituye el escenario para la construcción del “vivir bien” al que se aspira en el país, por lo que su conocimiento se hace hoy más imperativo</w:t>
      </w:r>
      <w:r w:rsidR="007F072F">
        <w:rPr>
          <w:rFonts w:ascii="Arial Narrow" w:hAnsi="Arial Narrow" w:cs="Arial"/>
          <w:sz w:val="24"/>
          <w:szCs w:val="24"/>
        </w:rPr>
        <w:t>, sobre todo en el escenario de</w:t>
      </w:r>
      <w:r w:rsidRPr="000A15E7">
        <w:rPr>
          <w:rFonts w:ascii="Arial Narrow" w:hAnsi="Arial Narrow" w:cs="Arial"/>
          <w:sz w:val="24"/>
          <w:szCs w:val="24"/>
        </w:rPr>
        <w:t xml:space="preserve"> una gran dinámica acelerada por los fenómenos extremos productos del cambio climático.</w:t>
      </w:r>
      <w:r w:rsidRPr="000A15E7">
        <w:rPr>
          <w:noProof/>
        </w:rPr>
        <w:t xml:space="preserve"> </w:t>
      </w:r>
    </w:p>
    <w:p w:rsidR="00154DD0" w:rsidRDefault="00154DD0" w:rsidP="00154DD0">
      <w:pPr>
        <w:spacing w:line="240" w:lineRule="auto"/>
        <w:jc w:val="both"/>
        <w:rPr>
          <w:rFonts w:ascii="Arial Narrow" w:hAnsi="Arial Narrow" w:cs="Arial"/>
          <w:sz w:val="24"/>
          <w:szCs w:val="24"/>
        </w:rPr>
      </w:pPr>
      <w:r>
        <w:rPr>
          <w:rFonts w:ascii="Arial Narrow" w:hAnsi="Arial Narrow" w:cs="Arial"/>
          <w:sz w:val="24"/>
          <w:szCs w:val="24"/>
        </w:rPr>
        <w:t xml:space="preserve">De acuerdo a </w:t>
      </w:r>
      <w:r w:rsidR="00702680">
        <w:rPr>
          <w:rFonts w:ascii="Arial Narrow" w:hAnsi="Arial Narrow" w:cs="Arial"/>
          <w:sz w:val="24"/>
          <w:szCs w:val="24"/>
        </w:rPr>
        <w:t>las proyecciones</w:t>
      </w:r>
      <w:r>
        <w:rPr>
          <w:rFonts w:ascii="Arial Narrow" w:hAnsi="Arial Narrow" w:cs="Arial"/>
          <w:sz w:val="24"/>
          <w:szCs w:val="24"/>
        </w:rPr>
        <w:t xml:space="preserve"> del INE la pobla</w:t>
      </w:r>
      <w:r w:rsidR="00702680">
        <w:rPr>
          <w:rFonts w:ascii="Arial Narrow" w:hAnsi="Arial Narrow" w:cs="Arial"/>
          <w:sz w:val="24"/>
          <w:szCs w:val="24"/>
        </w:rPr>
        <w:t xml:space="preserve">ción boliviana, el 2016, alcanzó </w:t>
      </w:r>
      <w:r>
        <w:rPr>
          <w:rFonts w:ascii="Arial Narrow" w:hAnsi="Arial Narrow" w:cs="Arial"/>
          <w:sz w:val="24"/>
          <w:szCs w:val="24"/>
        </w:rPr>
        <w:t xml:space="preserve">un total de 10.985.095 habitantes y se estima superar los 11.500.000 al 2020; la estructura </w:t>
      </w:r>
      <w:r w:rsidR="00702680">
        <w:rPr>
          <w:rFonts w:ascii="Arial Narrow" w:hAnsi="Arial Narrow" w:cs="Arial"/>
          <w:sz w:val="24"/>
          <w:szCs w:val="24"/>
        </w:rPr>
        <w:t xml:space="preserve">de la </w:t>
      </w:r>
      <w:r w:rsidR="00891219">
        <w:rPr>
          <w:rFonts w:ascii="Arial Narrow" w:hAnsi="Arial Narrow" w:cs="Arial"/>
          <w:sz w:val="24"/>
          <w:szCs w:val="24"/>
        </w:rPr>
        <w:t>población es</w:t>
      </w:r>
      <w:r>
        <w:rPr>
          <w:rFonts w:ascii="Arial Narrow" w:hAnsi="Arial Narrow" w:cs="Arial"/>
          <w:sz w:val="24"/>
          <w:szCs w:val="24"/>
        </w:rPr>
        <w:t xml:space="preserve"> mayoritariamente joven, más de la mitad de la población (el 52%) se encuentra en el rango de 0 a 24 años, cerca al 26% (de la población mayor de 19 años) ha alcanzado niveles de educación superior, reduciéndose este porcentaje al 5% en el área rural.</w:t>
      </w:r>
      <w:r w:rsidR="00702680">
        <w:rPr>
          <w:rFonts w:ascii="Arial Narrow" w:hAnsi="Arial Narrow" w:cs="Arial"/>
          <w:sz w:val="24"/>
          <w:szCs w:val="24"/>
        </w:rPr>
        <w:t xml:space="preserve"> Datos que se ilustran en los gráficos 4 y </w:t>
      </w:r>
      <w:r w:rsidR="00891219">
        <w:rPr>
          <w:rFonts w:ascii="Arial Narrow" w:hAnsi="Arial Narrow" w:cs="Arial"/>
          <w:sz w:val="24"/>
          <w:szCs w:val="24"/>
        </w:rPr>
        <w:t>5 de</w:t>
      </w:r>
      <w:r w:rsidR="00702680">
        <w:rPr>
          <w:rFonts w:ascii="Arial Narrow" w:hAnsi="Arial Narrow" w:cs="Arial"/>
          <w:sz w:val="24"/>
          <w:szCs w:val="24"/>
        </w:rPr>
        <w:t xml:space="preserve"> proyección de la población y de estructura de la población por rangos de edad respectivamente.</w:t>
      </w:r>
    </w:p>
    <w:p w:rsidR="00702680" w:rsidRPr="00702680" w:rsidRDefault="00702680" w:rsidP="00702680">
      <w:pPr>
        <w:pStyle w:val="Ttulo6"/>
        <w:jc w:val="center"/>
      </w:pPr>
      <w:bookmarkStart w:id="208" w:name="_Toc471913090"/>
      <w:bookmarkStart w:id="209" w:name="_Toc490497600"/>
      <w:r>
        <w:rPr>
          <w:noProof/>
          <w:lang w:val="es-ES" w:eastAsia="es-ES"/>
        </w:rPr>
        <w:drawing>
          <wp:anchor distT="0" distB="0" distL="114300" distR="114300" simplePos="0" relativeHeight="251668480" behindDoc="1" locked="0" layoutInCell="1" allowOverlap="1" wp14:anchorId="17EA1C36" wp14:editId="0B490AF4">
            <wp:simplePos x="0" y="0"/>
            <wp:positionH relativeFrom="column">
              <wp:posOffset>549496</wp:posOffset>
            </wp:positionH>
            <wp:positionV relativeFrom="paragraph">
              <wp:posOffset>204691</wp:posOffset>
            </wp:positionV>
            <wp:extent cx="4482465" cy="2042160"/>
            <wp:effectExtent l="0" t="0" r="0" b="0"/>
            <wp:wrapTopAndBottom/>
            <wp:docPr id="71"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3 Marcador de contenido"/>
                    <pic:cNvPicPr>
                      <a:picLocks noGrp="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2465" cy="2042160"/>
                    </a:xfrm>
                    <a:prstGeom prst="rect">
                      <a:avLst/>
                    </a:prstGeom>
                    <a:noFill/>
                  </pic:spPr>
                </pic:pic>
              </a:graphicData>
            </a:graphic>
            <wp14:sizeRelH relativeFrom="page">
              <wp14:pctWidth>0</wp14:pctWidth>
            </wp14:sizeRelH>
            <wp14:sizeRelV relativeFrom="page">
              <wp14:pctHeight>0</wp14:pctHeight>
            </wp14:sizeRelV>
          </wp:anchor>
        </w:drawing>
      </w:r>
      <w:r w:rsidR="005B1E37">
        <w:t>Gráfico 4: Proyecciones de la población en Bolivia al 2020</w:t>
      </w:r>
      <w:bookmarkEnd w:id="208"/>
      <w:bookmarkEnd w:id="209"/>
    </w:p>
    <w:p w:rsidR="00702680" w:rsidRDefault="005B1E37" w:rsidP="00702680">
      <w:pPr>
        <w:jc w:val="center"/>
      </w:pPr>
      <w:r w:rsidRPr="005B1E37">
        <w:rPr>
          <w:sz w:val="18"/>
          <w:lang w:val="es-BO" w:eastAsia="en-US"/>
        </w:rPr>
        <w:t>Fuente: INE 2016</w:t>
      </w:r>
      <w:bookmarkStart w:id="210" w:name="_Toc471913091"/>
    </w:p>
    <w:p w:rsidR="005B1E37" w:rsidRDefault="005B1E37" w:rsidP="005B1E37">
      <w:pPr>
        <w:pStyle w:val="Ttulo6"/>
        <w:jc w:val="center"/>
      </w:pPr>
      <w:bookmarkStart w:id="211" w:name="_Toc490497601"/>
      <w:r>
        <w:t>Gráfico 5: Estructura de la población boliviana por rangos de edades 2016</w:t>
      </w:r>
      <w:bookmarkEnd w:id="210"/>
      <w:bookmarkEnd w:id="211"/>
    </w:p>
    <w:p w:rsidR="00702680" w:rsidRDefault="00702680" w:rsidP="00702680">
      <w:pPr>
        <w:spacing w:after="0" w:line="240" w:lineRule="auto"/>
        <w:ind w:left="1152"/>
        <w:rPr>
          <w:noProof/>
          <w:sz w:val="20"/>
        </w:rPr>
      </w:pPr>
      <w:r w:rsidRPr="005B1E37">
        <w:rPr>
          <w:noProof/>
          <w:sz w:val="20"/>
        </w:rPr>
        <w:drawing>
          <wp:anchor distT="0" distB="0" distL="114300" distR="114300" simplePos="0" relativeHeight="251678720" behindDoc="0" locked="0" layoutInCell="1" allowOverlap="1" wp14:anchorId="0C35E31F" wp14:editId="0A56E3BF">
            <wp:simplePos x="0" y="0"/>
            <wp:positionH relativeFrom="column">
              <wp:posOffset>1487805</wp:posOffset>
            </wp:positionH>
            <wp:positionV relativeFrom="paragraph">
              <wp:posOffset>187960</wp:posOffset>
            </wp:positionV>
            <wp:extent cx="2909570" cy="2315845"/>
            <wp:effectExtent l="0" t="0" r="5080" b="8255"/>
            <wp:wrapTopAndBottom/>
            <wp:docPr id="6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9570" cy="2315845"/>
                    </a:xfrm>
                    <a:prstGeom prst="rect">
                      <a:avLst/>
                    </a:prstGeom>
                    <a:noFill/>
                  </pic:spPr>
                </pic:pic>
              </a:graphicData>
            </a:graphic>
            <wp14:sizeRelH relativeFrom="page">
              <wp14:pctWidth>0</wp14:pctWidth>
            </wp14:sizeRelH>
            <wp14:sizeRelV relativeFrom="page">
              <wp14:pctHeight>0</wp14:pctHeight>
            </wp14:sizeRelV>
          </wp:anchor>
        </w:drawing>
      </w:r>
    </w:p>
    <w:p w:rsidR="005B1E37" w:rsidRDefault="005B1E37" w:rsidP="00702680">
      <w:pPr>
        <w:spacing w:after="0" w:line="240" w:lineRule="auto"/>
        <w:ind w:left="1152"/>
        <w:jc w:val="center"/>
        <w:rPr>
          <w:rFonts w:ascii="Times New Roman" w:hAnsi="Times New Roman"/>
          <w:noProof/>
          <w:sz w:val="24"/>
          <w:szCs w:val="24"/>
        </w:rPr>
      </w:pPr>
      <w:r w:rsidRPr="005B1E37">
        <w:rPr>
          <w:noProof/>
          <w:sz w:val="20"/>
        </w:rPr>
        <w:t>Fuente: INE 2016</w:t>
      </w:r>
    </w:p>
    <w:p w:rsidR="00154DD0" w:rsidRPr="008C140C" w:rsidRDefault="00154DD0" w:rsidP="003B61BD">
      <w:pPr>
        <w:pStyle w:val="NormalWeb"/>
        <w:jc w:val="both"/>
        <w:rPr>
          <w:rFonts w:ascii="Arial Narrow" w:hAnsi="Arial Narrow" w:cs="Arial"/>
        </w:rPr>
      </w:pPr>
      <w:r>
        <w:rPr>
          <w:rFonts w:ascii="Arial Narrow" w:hAnsi="Arial Narrow" w:cs="Arial"/>
        </w:rPr>
        <w:lastRenderedPageBreak/>
        <w:t>L</w:t>
      </w:r>
      <w:r w:rsidRPr="008C140C">
        <w:rPr>
          <w:rFonts w:ascii="Arial Narrow" w:hAnsi="Arial Narrow" w:cs="Arial"/>
        </w:rPr>
        <w:t>a CPE asume como modelo económico la economía plural, como el espejo económico productivo de la construcción del Estado Plurinacional. La economía plural está constituida por las formas de organización económica comunitaria, estatal, privada y social coope</w:t>
      </w:r>
      <w:r w:rsidR="009006FC">
        <w:rPr>
          <w:rFonts w:ascii="Arial Narrow" w:hAnsi="Arial Narrow" w:cs="Arial"/>
        </w:rPr>
        <w:t>rativa; de form</w:t>
      </w:r>
      <w:r w:rsidRPr="008C140C">
        <w:rPr>
          <w:rFonts w:ascii="Arial Narrow" w:hAnsi="Arial Narrow" w:cs="Arial"/>
        </w:rPr>
        <w:t xml:space="preserve">a optimista se busca la convivencia armónica de estas formas económicas tal que generen riqueza y que ésta se distribuya equitativamente para el logro del </w:t>
      </w:r>
      <w:r>
        <w:rPr>
          <w:rFonts w:ascii="Arial Narrow" w:hAnsi="Arial Narrow" w:cs="Arial"/>
        </w:rPr>
        <w:t>v</w:t>
      </w:r>
      <w:r w:rsidRPr="008C140C">
        <w:rPr>
          <w:rFonts w:ascii="Arial Narrow" w:hAnsi="Arial Narrow" w:cs="Arial"/>
        </w:rPr>
        <w:t xml:space="preserve">ivir </w:t>
      </w:r>
      <w:r>
        <w:rPr>
          <w:rFonts w:ascii="Arial Narrow" w:hAnsi="Arial Narrow" w:cs="Arial"/>
        </w:rPr>
        <w:t>b</w:t>
      </w:r>
      <w:r w:rsidRPr="008C140C">
        <w:rPr>
          <w:rFonts w:ascii="Arial Narrow" w:hAnsi="Arial Narrow" w:cs="Arial"/>
        </w:rPr>
        <w:t>ien.</w:t>
      </w:r>
      <w:r w:rsidRPr="00A462DF">
        <w:rPr>
          <w:rFonts w:ascii="Arial Narrow" w:hAnsi="Arial Narrow" w:cs="Arial"/>
          <w:noProof/>
        </w:rPr>
        <w:t xml:space="preserve"> </w:t>
      </w:r>
    </w:p>
    <w:p w:rsidR="00154DD0" w:rsidRDefault="00154DD0" w:rsidP="00154DD0">
      <w:pPr>
        <w:pStyle w:val="NormalWeb"/>
        <w:spacing w:before="0" w:beforeAutospacing="0" w:after="0" w:afterAutospacing="0"/>
        <w:jc w:val="both"/>
        <w:rPr>
          <w:rFonts w:ascii="Arial Narrow" w:hAnsi="Arial Narrow" w:cs="Arial"/>
        </w:rPr>
      </w:pPr>
      <w:r w:rsidRPr="008C140C">
        <w:rPr>
          <w:rFonts w:ascii="Arial Narrow" w:hAnsi="Arial Narrow" w:cs="Arial"/>
        </w:rPr>
        <w:t>El concepto de Economía Plural fue formulado en el contexto de la elaboración de la Constitución Política del Estado. Teóricamente este concepto es el espejo económico productivo de la construcción del Estado Plurinacional, ya que incluye las formas productivas que se cultivan desde ante</w:t>
      </w:r>
      <w:r w:rsidR="00891219">
        <w:rPr>
          <w:rFonts w:ascii="Arial Narrow" w:hAnsi="Arial Narrow" w:cs="Arial"/>
        </w:rPr>
        <w:t>s de la colonización e</w:t>
      </w:r>
      <w:r w:rsidRPr="008C140C">
        <w:rPr>
          <w:rFonts w:ascii="Arial Narrow" w:hAnsi="Arial Narrow" w:cs="Arial"/>
        </w:rPr>
        <w:t>spañola, hasta las formas de producción contemporánea capitalista. La Economía Plural en muchos sentidos es la sociedad económica “abigarrada” en sus dimensiones productivas que de manera histórica co-existen en el territorio nacional y departamental. Tanto la CPE (2009) como el Plan Nacional de Desarrollo, consideran la pluralida</w:t>
      </w:r>
      <w:r w:rsidR="00F611F1">
        <w:rPr>
          <w:rFonts w:ascii="Arial Narrow" w:hAnsi="Arial Narrow" w:cs="Arial"/>
        </w:rPr>
        <w:t>d de la economía como una forma</w:t>
      </w:r>
      <w:r w:rsidRPr="008C140C">
        <w:rPr>
          <w:rFonts w:ascii="Arial Narrow" w:hAnsi="Arial Narrow" w:cs="Arial"/>
        </w:rPr>
        <w:t xml:space="preserve"> fundamental de transformar la Matriz Productiva y Social. Esto significa el reconocimiento de las desigualdades y la necesidad de transformar las diferencias económicas expresadas a nivel de regiones, culturas y clases sociales. En la práctica la Economía Plural es el esfuerzo por valorar la construcción y los modos de producción no capitalistas</w:t>
      </w:r>
      <w:r w:rsidR="00EE2DE9">
        <w:rPr>
          <w:rFonts w:ascii="Arial Narrow" w:hAnsi="Arial Narrow" w:cs="Arial"/>
        </w:rPr>
        <w:t>,</w:t>
      </w:r>
      <w:r w:rsidRPr="008C140C">
        <w:rPr>
          <w:rFonts w:ascii="Arial Narrow" w:hAnsi="Arial Narrow" w:cs="Arial"/>
        </w:rPr>
        <w:t xml:space="preserve"> al interior de las </w:t>
      </w:r>
      <w:r w:rsidR="00EE2DE9">
        <w:rPr>
          <w:rFonts w:ascii="Arial Narrow" w:hAnsi="Arial Narrow" w:cs="Arial"/>
        </w:rPr>
        <w:t>comunidades Indígena-campesinas</w:t>
      </w:r>
      <w:r w:rsidR="00F67631">
        <w:rPr>
          <w:rFonts w:ascii="Arial Narrow" w:hAnsi="Arial Narrow" w:cs="Arial"/>
        </w:rPr>
        <w:t xml:space="preserve">, </w:t>
      </w:r>
      <w:r w:rsidRPr="008C140C">
        <w:rPr>
          <w:rFonts w:ascii="Arial Narrow" w:hAnsi="Arial Narrow" w:cs="Arial"/>
        </w:rPr>
        <w:t>sistemas que están basados en formas tradicionales de intercambio, complementariedad y de valor no monetario. Sin embargo</w:t>
      </w:r>
      <w:r w:rsidR="001E6ECC">
        <w:rPr>
          <w:rFonts w:ascii="Arial Narrow" w:hAnsi="Arial Narrow" w:cs="Arial"/>
        </w:rPr>
        <w:t>,</w:t>
      </w:r>
      <w:r w:rsidRPr="008C140C">
        <w:rPr>
          <w:rFonts w:ascii="Arial Narrow" w:hAnsi="Arial Narrow" w:cs="Arial"/>
        </w:rPr>
        <w:t xml:space="preserve"> la definición de la economía comunitaria no cierra la posibilidad de establecer empresas comunitarias tanto en la economía campesina como urbana.</w:t>
      </w:r>
    </w:p>
    <w:p w:rsidR="00154DD0" w:rsidRDefault="00154DD0" w:rsidP="00154DD0">
      <w:pPr>
        <w:pStyle w:val="NormalWeb"/>
        <w:spacing w:before="0" w:beforeAutospacing="0" w:after="0" w:afterAutospacing="0"/>
        <w:jc w:val="both"/>
        <w:rPr>
          <w:rFonts w:ascii="Arial Narrow" w:hAnsi="Arial Narrow" w:cs="Arial"/>
        </w:rPr>
      </w:pPr>
    </w:p>
    <w:p w:rsidR="00154DD0" w:rsidRDefault="001B6B66" w:rsidP="00154DD0">
      <w:pPr>
        <w:pStyle w:val="NormalWeb"/>
        <w:spacing w:before="0" w:beforeAutospacing="0" w:after="0" w:afterAutospacing="0"/>
        <w:jc w:val="both"/>
        <w:rPr>
          <w:rFonts w:ascii="Arial Narrow" w:hAnsi="Arial Narrow" w:cs="Arial"/>
        </w:rPr>
      </w:pPr>
      <w:r>
        <w:rPr>
          <w:rFonts w:ascii="Arial Narrow" w:hAnsi="Arial Narrow" w:cs="Arial"/>
        </w:rPr>
        <w:t>La característica de importancia central es que</w:t>
      </w:r>
      <w:r w:rsidR="00154DD0">
        <w:rPr>
          <w:rFonts w:ascii="Arial Narrow" w:hAnsi="Arial Narrow" w:cs="Arial"/>
        </w:rPr>
        <w:t xml:space="preserve"> l</w:t>
      </w:r>
      <w:r w:rsidR="00891219">
        <w:rPr>
          <w:rFonts w:ascii="Arial Narrow" w:hAnsi="Arial Narrow" w:cs="Arial"/>
        </w:rPr>
        <w:t>a economía b</w:t>
      </w:r>
      <w:r w:rsidR="00154DD0" w:rsidRPr="00C51615">
        <w:rPr>
          <w:rFonts w:ascii="Arial Narrow" w:hAnsi="Arial Narrow" w:cs="Arial"/>
        </w:rPr>
        <w:t xml:space="preserve">oliviana está focalizada principalmente en la extracción y </w:t>
      </w:r>
      <w:r>
        <w:rPr>
          <w:rFonts w:ascii="Arial Narrow" w:hAnsi="Arial Narrow" w:cs="Arial"/>
        </w:rPr>
        <w:t xml:space="preserve">la </w:t>
      </w:r>
      <w:r w:rsidR="00154DD0" w:rsidRPr="00C51615">
        <w:rPr>
          <w:rFonts w:ascii="Arial Narrow" w:hAnsi="Arial Narrow" w:cs="Arial"/>
        </w:rPr>
        <w:t>exportación de materias primas. Las actividades económicas más importantes son la minería (Mina San Cristóbal) y extracción de </w:t>
      </w:r>
      <w:r w:rsidR="00154DD0" w:rsidRPr="00C51615">
        <w:rPr>
          <w:rFonts w:ascii="Arial Narrow" w:hAnsi="Arial Narrow" w:cs="Arial"/>
          <w:b/>
          <w:bCs/>
        </w:rPr>
        <w:t>gas natural</w:t>
      </w:r>
      <w:r w:rsidR="00154DD0" w:rsidRPr="00C51615">
        <w:rPr>
          <w:rFonts w:ascii="Arial Narrow" w:hAnsi="Arial Narrow" w:cs="Arial"/>
        </w:rPr>
        <w:t> (YPFB Corporación), ambas pertenecientes al sector primario. Dentro el sector secundario, se destacan por ventas las industrias de</w:t>
      </w:r>
      <w:r>
        <w:rPr>
          <w:rFonts w:ascii="Arial Narrow" w:hAnsi="Arial Narrow" w:cs="Arial"/>
        </w:rPr>
        <w:t>:</w:t>
      </w:r>
      <w:r w:rsidR="00154DD0" w:rsidRPr="00C51615">
        <w:rPr>
          <w:rFonts w:ascii="Arial Narrow" w:hAnsi="Arial Narrow" w:cs="Arial"/>
        </w:rPr>
        <w:t xml:space="preserve"> cerveza (CBN), lácteos (Pil Andina), oleaginosas (Gravetal), la industria automotriz (INMETAL)</w:t>
      </w:r>
      <w:r>
        <w:rPr>
          <w:rFonts w:ascii="Arial Narrow" w:hAnsi="Arial Narrow" w:cs="Arial"/>
        </w:rPr>
        <w:t>,</w:t>
      </w:r>
      <w:r w:rsidR="00154DD0" w:rsidRPr="00C51615">
        <w:rPr>
          <w:rFonts w:ascii="Arial Narrow" w:hAnsi="Arial Narrow" w:cs="Arial"/>
        </w:rPr>
        <w:t xml:space="preserve"> cemento (SOBOCE) y textiles (Ametex). En el sector terciario se destacan las empresas de telecomunicaciones (Entel,</w:t>
      </w:r>
      <w:r w:rsidR="00154DD0">
        <w:rPr>
          <w:rFonts w:ascii="Arial Narrow" w:hAnsi="Arial Narrow" w:cs="Arial"/>
        </w:rPr>
        <w:t xml:space="preserve"> </w:t>
      </w:r>
      <w:r w:rsidR="00154DD0" w:rsidRPr="00C51615">
        <w:rPr>
          <w:rFonts w:ascii="Arial Narrow" w:hAnsi="Arial Narrow" w:cs="Arial"/>
        </w:rPr>
        <w:t>Tigo y Nuevatel)</w:t>
      </w:r>
      <w:r w:rsidR="00F67631">
        <w:rPr>
          <w:rFonts w:ascii="Arial Narrow" w:hAnsi="Arial Narrow" w:cs="Arial"/>
        </w:rPr>
        <w:t>,</w:t>
      </w:r>
      <w:r w:rsidR="00154DD0" w:rsidRPr="00C51615">
        <w:rPr>
          <w:rFonts w:ascii="Arial Narrow" w:hAnsi="Arial Narrow" w:cs="Arial"/>
        </w:rPr>
        <w:t xml:space="preserve"> a</w:t>
      </w:r>
      <w:r w:rsidR="003F77E4">
        <w:rPr>
          <w:rFonts w:ascii="Arial Narrow" w:hAnsi="Arial Narrow" w:cs="Arial"/>
        </w:rPr>
        <w:t>sí también la actividad financiera</w:t>
      </w:r>
      <w:r w:rsidR="00154DD0" w:rsidRPr="00C51615">
        <w:rPr>
          <w:rFonts w:ascii="Arial Narrow" w:hAnsi="Arial Narrow" w:cs="Arial"/>
        </w:rPr>
        <w:t xml:space="preserve"> con bancos como el Banco Nacional de Bolivia, Banco Mercantil Santa Cruz, Banco Bisa o el Banco de Crédito del Perú.</w:t>
      </w:r>
    </w:p>
    <w:p w:rsidR="00AA11FC" w:rsidRDefault="00AA11FC" w:rsidP="00154DD0">
      <w:pPr>
        <w:pStyle w:val="NormalWeb"/>
        <w:spacing w:before="0" w:beforeAutospacing="0" w:after="0" w:afterAutospacing="0"/>
        <w:rPr>
          <w:rFonts w:ascii="Arial Narrow" w:hAnsi="Arial Narrow" w:cs="Arial"/>
        </w:rPr>
      </w:pPr>
    </w:p>
    <w:p w:rsidR="00154DD0" w:rsidRPr="00C51615" w:rsidRDefault="00154DD0" w:rsidP="00154DD0">
      <w:pPr>
        <w:spacing w:line="240" w:lineRule="auto"/>
        <w:jc w:val="both"/>
        <w:rPr>
          <w:rFonts w:ascii="Arial Narrow" w:hAnsi="Arial Narrow" w:cs="Arial"/>
          <w:sz w:val="24"/>
          <w:szCs w:val="24"/>
        </w:rPr>
      </w:pPr>
      <w:r w:rsidRPr="00C51615">
        <w:rPr>
          <w:rFonts w:ascii="Arial Narrow" w:hAnsi="Arial Narrow" w:cs="Arial"/>
          <w:sz w:val="24"/>
          <w:szCs w:val="24"/>
        </w:rPr>
        <w:t xml:space="preserve">Los metales de exportación más valiosos son el estaño (4º productor mundial), la plata (11º productor mundial) y el cobre en occidente, el hierro y el oro en oriente. Los principales yacimientos mineros son: </w:t>
      </w:r>
      <w:r w:rsidR="003F77E4">
        <w:rPr>
          <w:rFonts w:ascii="Arial Narrow" w:hAnsi="Arial Narrow" w:cs="Arial"/>
          <w:sz w:val="24"/>
          <w:szCs w:val="24"/>
        </w:rPr>
        <w:t xml:space="preserve">San Cristóbal (mina de plata a </w:t>
      </w:r>
      <w:r w:rsidRPr="00C51615">
        <w:rPr>
          <w:rFonts w:ascii="Arial Narrow" w:hAnsi="Arial Narrow" w:cs="Arial"/>
          <w:sz w:val="24"/>
          <w:szCs w:val="24"/>
        </w:rPr>
        <w:t xml:space="preserve">cielo abierto más grande del mundo), </w:t>
      </w:r>
      <w:r>
        <w:rPr>
          <w:rFonts w:ascii="Arial Narrow" w:hAnsi="Arial Narrow" w:cs="Arial"/>
          <w:sz w:val="24"/>
          <w:szCs w:val="24"/>
        </w:rPr>
        <w:t>M</w:t>
      </w:r>
      <w:r w:rsidRPr="00C51615">
        <w:rPr>
          <w:rFonts w:ascii="Arial Narrow" w:hAnsi="Arial Narrow" w:cs="Arial"/>
          <w:sz w:val="24"/>
          <w:szCs w:val="24"/>
        </w:rPr>
        <w:t>utún (7° yacimiento de hierro y manganeso del mundo) y el Salar de Uyuni (una de las principales reservas de potasio y litio del mundo).</w:t>
      </w:r>
    </w:p>
    <w:p w:rsidR="00154DD0" w:rsidRPr="00C51615" w:rsidRDefault="00154DD0" w:rsidP="00154DD0">
      <w:pPr>
        <w:spacing w:line="240" w:lineRule="auto"/>
        <w:jc w:val="both"/>
        <w:rPr>
          <w:rFonts w:ascii="Arial Narrow" w:hAnsi="Arial Narrow" w:cs="Arial"/>
          <w:sz w:val="24"/>
          <w:szCs w:val="24"/>
        </w:rPr>
      </w:pPr>
      <w:r w:rsidRPr="00C51615">
        <w:rPr>
          <w:rFonts w:ascii="Arial Narrow" w:hAnsi="Arial Narrow" w:cs="Arial"/>
          <w:sz w:val="24"/>
          <w:szCs w:val="24"/>
        </w:rPr>
        <w:t>En</w:t>
      </w:r>
      <w:r w:rsidR="00EE2DE9">
        <w:rPr>
          <w:rFonts w:ascii="Arial Narrow" w:hAnsi="Arial Narrow" w:cs="Arial"/>
          <w:sz w:val="24"/>
          <w:szCs w:val="24"/>
        </w:rPr>
        <w:t xml:space="preserve"> el área de hidrocarburos</w:t>
      </w:r>
      <w:r w:rsidRPr="00C51615">
        <w:rPr>
          <w:rFonts w:ascii="Arial Narrow" w:hAnsi="Arial Narrow" w:cs="Arial"/>
          <w:sz w:val="24"/>
          <w:szCs w:val="24"/>
        </w:rPr>
        <w:t xml:space="preserve"> Bolivia cuenta con la segunda mayor reserva de gas natural de América del Sur (48 trillones de pies cúbicos), </w:t>
      </w:r>
      <w:r w:rsidR="00EE2DE9">
        <w:rPr>
          <w:rFonts w:ascii="Arial Narrow" w:hAnsi="Arial Narrow" w:cs="Arial"/>
          <w:sz w:val="24"/>
          <w:szCs w:val="24"/>
        </w:rPr>
        <w:t xml:space="preserve">la principal fuente de ingresos del país constituye   la </w:t>
      </w:r>
      <w:r w:rsidRPr="00C51615">
        <w:rPr>
          <w:rFonts w:ascii="Arial Narrow" w:hAnsi="Arial Narrow" w:cs="Arial"/>
          <w:sz w:val="24"/>
          <w:szCs w:val="24"/>
        </w:rPr>
        <w:t xml:space="preserve">exportación </w:t>
      </w:r>
      <w:r w:rsidR="00EE2DE9">
        <w:rPr>
          <w:rFonts w:ascii="Arial Narrow" w:hAnsi="Arial Narrow" w:cs="Arial"/>
          <w:sz w:val="24"/>
          <w:szCs w:val="24"/>
        </w:rPr>
        <w:t xml:space="preserve">de gas </w:t>
      </w:r>
      <w:r w:rsidRPr="00C51615">
        <w:rPr>
          <w:rFonts w:ascii="Arial Narrow" w:hAnsi="Arial Narrow" w:cs="Arial"/>
          <w:sz w:val="24"/>
          <w:szCs w:val="24"/>
        </w:rPr>
        <w:t xml:space="preserve">a Brasil y </w:t>
      </w:r>
      <w:r w:rsidR="00EE2DE9">
        <w:rPr>
          <w:rFonts w:ascii="Arial Narrow" w:hAnsi="Arial Narrow" w:cs="Arial"/>
          <w:sz w:val="24"/>
          <w:szCs w:val="24"/>
        </w:rPr>
        <w:t xml:space="preserve">a </w:t>
      </w:r>
      <w:r w:rsidRPr="00C51615">
        <w:rPr>
          <w:rFonts w:ascii="Arial Narrow" w:hAnsi="Arial Narrow" w:cs="Arial"/>
          <w:sz w:val="24"/>
          <w:szCs w:val="24"/>
        </w:rPr>
        <w:t>Argentina.</w:t>
      </w:r>
    </w:p>
    <w:p w:rsidR="00154DD0" w:rsidRPr="00C51615" w:rsidRDefault="00154DD0" w:rsidP="00154DD0">
      <w:pPr>
        <w:spacing w:line="240" w:lineRule="auto"/>
        <w:jc w:val="both"/>
        <w:rPr>
          <w:rFonts w:ascii="Arial Narrow" w:hAnsi="Arial Narrow" w:cs="Arial"/>
          <w:sz w:val="24"/>
          <w:szCs w:val="24"/>
        </w:rPr>
      </w:pPr>
      <w:r w:rsidRPr="00C51615">
        <w:rPr>
          <w:rFonts w:ascii="Arial Narrow" w:hAnsi="Arial Narrow" w:cs="Arial"/>
          <w:sz w:val="24"/>
          <w:szCs w:val="24"/>
        </w:rPr>
        <w:t>La producción agrícola ha adquirido mayor importancia en las últimas décadas principalmente en el oriente que produce soya (8° productor mundial), caña de azúcar y girasol principalmente. En occidente, se producen productos de consumo interno como la papa, la cebada y productos exportables c</w:t>
      </w:r>
      <w:r>
        <w:rPr>
          <w:rFonts w:ascii="Arial Narrow" w:hAnsi="Arial Narrow" w:cs="Arial"/>
          <w:sz w:val="24"/>
          <w:szCs w:val="24"/>
        </w:rPr>
        <w:t xml:space="preserve">omo quinua, haba, cacao y café. </w:t>
      </w:r>
      <w:r w:rsidRPr="00C51615">
        <w:rPr>
          <w:rFonts w:ascii="Arial Narrow" w:hAnsi="Arial Narrow" w:cs="Arial"/>
          <w:sz w:val="24"/>
          <w:szCs w:val="24"/>
        </w:rPr>
        <w:t xml:space="preserve">En </w:t>
      </w:r>
      <w:r w:rsidR="003F77E4">
        <w:rPr>
          <w:rFonts w:ascii="Arial Narrow" w:hAnsi="Arial Narrow" w:cs="Arial"/>
          <w:sz w:val="24"/>
          <w:szCs w:val="24"/>
        </w:rPr>
        <w:t>la ganadería</w:t>
      </w:r>
      <w:r w:rsidRPr="00C51615">
        <w:rPr>
          <w:rFonts w:ascii="Arial Narrow" w:hAnsi="Arial Narrow" w:cs="Arial"/>
          <w:sz w:val="24"/>
          <w:szCs w:val="24"/>
        </w:rPr>
        <w:t xml:space="preserve"> se destaca la cría de ganado bovino y porcino en el oriente, mientras que en occidente, la cría de camélidos es importante para la industria textil.</w:t>
      </w:r>
    </w:p>
    <w:p w:rsidR="00A21304" w:rsidRDefault="00A21304" w:rsidP="00154DD0">
      <w:pPr>
        <w:spacing w:line="240" w:lineRule="auto"/>
        <w:jc w:val="both"/>
        <w:rPr>
          <w:rFonts w:ascii="Arial Narrow" w:hAnsi="Arial Narrow" w:cs="Arial"/>
          <w:sz w:val="24"/>
          <w:szCs w:val="24"/>
        </w:rPr>
      </w:pPr>
    </w:p>
    <w:p w:rsidR="00A21304" w:rsidRDefault="00A21304" w:rsidP="007B34F7">
      <w:pPr>
        <w:pStyle w:val="NormalWeb"/>
        <w:jc w:val="both"/>
        <w:rPr>
          <w:rFonts w:ascii="Arial" w:hAnsi="Arial" w:cs="Arial"/>
          <w:sz w:val="22"/>
          <w:szCs w:val="22"/>
        </w:rPr>
      </w:pPr>
      <w:r>
        <w:rPr>
          <w:rFonts w:ascii="Arial Narrow" w:hAnsi="Arial Narrow" w:cs="Arial"/>
        </w:rPr>
        <w:t>El desarrollo económico de ENTEL es muy destacable (empresa del sector de conocimiento y con mercado nacional), que</w:t>
      </w:r>
      <w:r w:rsidR="000440B2">
        <w:rPr>
          <w:rFonts w:ascii="Arial Narrow" w:hAnsi="Arial Narrow" w:cs="Arial"/>
        </w:rPr>
        <w:t xml:space="preserve"> desde el 2009</w:t>
      </w:r>
      <w:r>
        <w:rPr>
          <w:rFonts w:ascii="Arial Narrow" w:hAnsi="Arial Narrow" w:cs="Arial"/>
        </w:rPr>
        <w:t xml:space="preserve"> </w:t>
      </w:r>
      <w:r w:rsidRPr="00AA11FC">
        <w:rPr>
          <w:rFonts w:ascii="Arial Narrow" w:hAnsi="Arial Narrow" w:cs="Arial"/>
        </w:rPr>
        <w:t xml:space="preserve">hasta el 2014 </w:t>
      </w:r>
      <w:r>
        <w:rPr>
          <w:rFonts w:ascii="Arial Narrow" w:hAnsi="Arial Narrow" w:cs="Arial"/>
        </w:rPr>
        <w:t xml:space="preserve">acumulo: Ingresos </w:t>
      </w:r>
      <w:r w:rsidRPr="00AA11FC">
        <w:rPr>
          <w:rFonts w:ascii="Arial Narrow" w:hAnsi="Arial Narrow" w:cs="Arial"/>
        </w:rPr>
        <w:t xml:space="preserve">de 22325 millones de </w:t>
      </w:r>
      <w:r>
        <w:rPr>
          <w:rFonts w:ascii="Arial Narrow" w:hAnsi="Arial Narrow" w:cs="Arial"/>
        </w:rPr>
        <w:t xml:space="preserve">Bs, </w:t>
      </w:r>
      <w:r w:rsidRPr="00AA11FC">
        <w:rPr>
          <w:rFonts w:ascii="Arial Narrow" w:hAnsi="Arial Narrow" w:cs="Arial"/>
        </w:rPr>
        <w:t xml:space="preserve">inversiones </w:t>
      </w:r>
      <w:r>
        <w:rPr>
          <w:rFonts w:ascii="Arial Narrow" w:hAnsi="Arial Narrow" w:cs="Arial"/>
        </w:rPr>
        <w:t xml:space="preserve">de 5201 millones de Bs y </w:t>
      </w:r>
      <w:r w:rsidRPr="00AA11FC">
        <w:rPr>
          <w:rFonts w:ascii="Arial Narrow" w:hAnsi="Arial Narrow" w:cs="Arial"/>
        </w:rPr>
        <w:t xml:space="preserve">utilidades </w:t>
      </w:r>
      <w:r>
        <w:rPr>
          <w:rFonts w:ascii="Arial Narrow" w:hAnsi="Arial Narrow" w:cs="Arial"/>
        </w:rPr>
        <w:t xml:space="preserve">de 4269 millones Bs; el 2015 se </w:t>
      </w:r>
      <w:r w:rsidR="000440B2">
        <w:rPr>
          <w:rFonts w:ascii="Arial Narrow" w:hAnsi="Arial Narrow" w:cs="Arial"/>
        </w:rPr>
        <w:t>invirtió 2450</w:t>
      </w:r>
      <w:r w:rsidRPr="00AA11FC">
        <w:rPr>
          <w:rFonts w:ascii="Arial Narrow" w:hAnsi="Arial Narrow" w:cs="Arial"/>
        </w:rPr>
        <w:t xml:space="preserve"> millones d</w:t>
      </w:r>
      <w:r>
        <w:rPr>
          <w:rFonts w:ascii="Arial Narrow" w:hAnsi="Arial Narrow" w:cs="Arial"/>
        </w:rPr>
        <w:t>e Bs</w:t>
      </w:r>
      <w:r w:rsidRPr="00AA11FC">
        <w:rPr>
          <w:rFonts w:ascii="Arial Narrow" w:hAnsi="Arial Narrow" w:cs="Arial"/>
        </w:rPr>
        <w:t>, que constituyen el 60 % de la inversión total de las empresas de telecomunicación en el país</w:t>
      </w:r>
      <w:r w:rsidR="000440B2">
        <w:rPr>
          <w:rFonts w:ascii="Arial Narrow" w:hAnsi="Arial Narrow" w:cs="Arial"/>
        </w:rPr>
        <w:t xml:space="preserve">. </w:t>
      </w:r>
      <w:r w:rsidR="000440B2">
        <w:rPr>
          <w:rFonts w:ascii="Arial" w:hAnsi="Arial" w:cs="Arial"/>
          <w:sz w:val="22"/>
          <w:szCs w:val="22"/>
        </w:rPr>
        <w:t>S</w:t>
      </w:r>
      <w:r w:rsidR="000440B2" w:rsidRPr="00755B0B">
        <w:rPr>
          <w:rFonts w:ascii="Arial" w:hAnsi="Arial" w:cs="Arial"/>
          <w:sz w:val="22"/>
          <w:szCs w:val="22"/>
        </w:rPr>
        <w:t>e consolidó como la empresa líder en telecomunicaciones, por la may</w:t>
      </w:r>
      <w:r w:rsidR="000440B2">
        <w:rPr>
          <w:rFonts w:ascii="Arial" w:hAnsi="Arial" w:cs="Arial"/>
          <w:sz w:val="22"/>
          <w:szCs w:val="22"/>
        </w:rPr>
        <w:t>or cobertura a nivel nacional.</w:t>
      </w:r>
    </w:p>
    <w:p w:rsidR="00154DD0" w:rsidRPr="00C51615" w:rsidRDefault="00EE2DE9" w:rsidP="007B34F7">
      <w:pPr>
        <w:spacing w:line="240" w:lineRule="auto"/>
        <w:jc w:val="both"/>
        <w:rPr>
          <w:rFonts w:ascii="Arial Narrow" w:hAnsi="Arial Narrow" w:cs="Arial"/>
          <w:sz w:val="24"/>
          <w:szCs w:val="24"/>
        </w:rPr>
      </w:pPr>
      <w:r>
        <w:rPr>
          <w:rFonts w:ascii="Arial Narrow" w:hAnsi="Arial Narrow" w:cs="Arial"/>
          <w:sz w:val="24"/>
          <w:szCs w:val="24"/>
        </w:rPr>
        <w:t>Un factor controversial en</w:t>
      </w:r>
      <w:r w:rsidR="00154DD0" w:rsidRPr="00C51615">
        <w:rPr>
          <w:rFonts w:ascii="Arial Narrow" w:hAnsi="Arial Narrow" w:cs="Arial"/>
          <w:sz w:val="24"/>
          <w:szCs w:val="24"/>
        </w:rPr>
        <w:t xml:space="preserve"> la economía es la producción de hoja de coca (3° productor mundial) que si bien es consumida tradicionalmente con fines</w:t>
      </w:r>
      <w:r>
        <w:rPr>
          <w:rFonts w:ascii="Arial Narrow" w:hAnsi="Arial Narrow" w:cs="Arial"/>
          <w:sz w:val="24"/>
          <w:szCs w:val="24"/>
        </w:rPr>
        <w:t xml:space="preserve"> de: rendimiento en el tra</w:t>
      </w:r>
      <w:r w:rsidR="00091F2B">
        <w:rPr>
          <w:rFonts w:ascii="Arial Narrow" w:hAnsi="Arial Narrow" w:cs="Arial"/>
          <w:sz w:val="24"/>
          <w:szCs w:val="24"/>
        </w:rPr>
        <w:t>ba</w:t>
      </w:r>
      <w:r>
        <w:rPr>
          <w:rFonts w:ascii="Arial Narrow" w:hAnsi="Arial Narrow" w:cs="Arial"/>
          <w:sz w:val="24"/>
          <w:szCs w:val="24"/>
        </w:rPr>
        <w:t>jo,</w:t>
      </w:r>
      <w:r w:rsidR="00154DD0" w:rsidRPr="00C51615">
        <w:rPr>
          <w:rFonts w:ascii="Arial Narrow" w:hAnsi="Arial Narrow" w:cs="Arial"/>
          <w:sz w:val="24"/>
          <w:szCs w:val="24"/>
        </w:rPr>
        <w:t xml:space="preserve"> religiosos</w:t>
      </w:r>
      <w:r>
        <w:rPr>
          <w:rFonts w:ascii="Arial Narrow" w:hAnsi="Arial Narrow" w:cs="Arial"/>
          <w:sz w:val="24"/>
          <w:szCs w:val="24"/>
        </w:rPr>
        <w:t xml:space="preserve">, </w:t>
      </w:r>
      <w:r w:rsidR="00154DD0" w:rsidRPr="00C51615">
        <w:rPr>
          <w:rFonts w:ascii="Arial Narrow" w:hAnsi="Arial Narrow" w:cs="Arial"/>
          <w:sz w:val="24"/>
          <w:szCs w:val="24"/>
        </w:rPr>
        <w:t xml:space="preserve">medicinales </w:t>
      </w:r>
      <w:r>
        <w:rPr>
          <w:rFonts w:ascii="Arial Narrow" w:hAnsi="Arial Narrow" w:cs="Arial"/>
          <w:sz w:val="24"/>
          <w:szCs w:val="24"/>
        </w:rPr>
        <w:t>y otros, en</w:t>
      </w:r>
      <w:r w:rsidR="00154DD0" w:rsidRPr="00C51615">
        <w:rPr>
          <w:rFonts w:ascii="Arial Narrow" w:hAnsi="Arial Narrow" w:cs="Arial"/>
          <w:sz w:val="24"/>
          <w:szCs w:val="24"/>
        </w:rPr>
        <w:t xml:space="preserve"> un segmento de la población, es al mismo tiempo utilizada de manera ilegal para la fabricación de cocaína para el mercado Europeo y Norteamericano.</w:t>
      </w:r>
    </w:p>
    <w:p w:rsidR="00741E93" w:rsidRDefault="00154DD0" w:rsidP="007B34F7">
      <w:pPr>
        <w:spacing w:line="240" w:lineRule="auto"/>
        <w:jc w:val="both"/>
        <w:rPr>
          <w:rFonts w:ascii="Arial Narrow" w:hAnsi="Arial Narrow" w:cs="Arial"/>
          <w:b/>
          <w:bCs/>
          <w:color w:val="000000"/>
          <w:sz w:val="20"/>
          <w:szCs w:val="20"/>
        </w:rPr>
      </w:pPr>
      <w:r w:rsidRPr="00C51615">
        <w:rPr>
          <w:rFonts w:ascii="Arial Narrow" w:hAnsi="Arial Narrow" w:cs="Arial"/>
          <w:sz w:val="24"/>
          <w:szCs w:val="24"/>
        </w:rPr>
        <w:t>Bolivia es uno de lo</w:t>
      </w:r>
      <w:r w:rsidR="00EE2DE9">
        <w:rPr>
          <w:rFonts w:ascii="Arial Narrow" w:hAnsi="Arial Narrow" w:cs="Arial"/>
          <w:sz w:val="24"/>
          <w:szCs w:val="24"/>
        </w:rPr>
        <w:t xml:space="preserve">s países con mayor desarrollo en actividades de </w:t>
      </w:r>
      <w:r w:rsidRPr="00C51615">
        <w:rPr>
          <w:rFonts w:ascii="Arial Narrow" w:hAnsi="Arial Narrow" w:cs="Arial"/>
          <w:sz w:val="24"/>
          <w:szCs w:val="24"/>
        </w:rPr>
        <w:t>microfinanzas del mun</w:t>
      </w:r>
      <w:r w:rsidR="009E6E05">
        <w:rPr>
          <w:rFonts w:ascii="Arial Narrow" w:hAnsi="Arial Narrow" w:cs="Arial"/>
          <w:sz w:val="24"/>
          <w:szCs w:val="24"/>
        </w:rPr>
        <w:t>do (2° puesto a nivel global), e</w:t>
      </w:r>
      <w:r w:rsidRPr="00C51615">
        <w:rPr>
          <w:rFonts w:ascii="Arial Narrow" w:hAnsi="Arial Narrow" w:cs="Arial"/>
          <w:sz w:val="24"/>
          <w:szCs w:val="24"/>
        </w:rPr>
        <w:t>l hecho de que gran parte de su economía sea informal y que existan pocas industrias grandes, ha permitido el surgimiento, crecimiento y desarrollo de microempresas comerciales y de servicios que reciben el apoyo financiero de distintas entidades de microcrédito altamente especializadas</w:t>
      </w:r>
      <w:r>
        <w:rPr>
          <w:rFonts w:ascii="Arial Narrow" w:hAnsi="Arial Narrow" w:cs="Arial"/>
          <w:sz w:val="24"/>
          <w:szCs w:val="24"/>
        </w:rPr>
        <w:t xml:space="preserve">; </w:t>
      </w:r>
      <w:r w:rsidR="00EE2DE9">
        <w:rPr>
          <w:rFonts w:ascii="Arial Narrow" w:hAnsi="Arial Narrow" w:cs="Arial"/>
          <w:sz w:val="24"/>
          <w:szCs w:val="24"/>
        </w:rPr>
        <w:t>s</w:t>
      </w:r>
      <w:r w:rsidRPr="00230438">
        <w:rPr>
          <w:rFonts w:ascii="Arial Narrow" w:hAnsi="Arial Narrow" w:cs="Arial"/>
          <w:sz w:val="24"/>
          <w:szCs w:val="24"/>
        </w:rPr>
        <w:t>egún datos de FUNDEMPRESA, actualizados hasta abril de 2016, en Bolivia predominan precisamente las empresas pequeñas, donde más del 80% son empresas unipersonales</w:t>
      </w:r>
      <w:r w:rsidR="009E6E05">
        <w:rPr>
          <w:rFonts w:ascii="Arial Narrow" w:hAnsi="Arial Narrow" w:cs="Arial"/>
          <w:sz w:val="24"/>
          <w:szCs w:val="24"/>
        </w:rPr>
        <w:t>, datos que se presentan en la tabla 1</w:t>
      </w:r>
      <w:r w:rsidRPr="00230438">
        <w:rPr>
          <w:rFonts w:ascii="Arial Narrow" w:hAnsi="Arial Narrow" w:cs="Arial"/>
          <w:sz w:val="24"/>
          <w:szCs w:val="24"/>
        </w:rPr>
        <w:t>.</w:t>
      </w:r>
      <w:r w:rsidR="00741E93" w:rsidRPr="00741E93">
        <w:rPr>
          <w:rFonts w:ascii="Arial Narrow" w:hAnsi="Arial Narrow" w:cs="Arial"/>
          <w:b/>
          <w:bCs/>
          <w:color w:val="000000"/>
          <w:sz w:val="20"/>
          <w:szCs w:val="20"/>
        </w:rPr>
        <w:t xml:space="preserve"> </w:t>
      </w:r>
    </w:p>
    <w:p w:rsidR="00154DD0" w:rsidRPr="00940DF4" w:rsidRDefault="009E6E05" w:rsidP="00940DF4">
      <w:pPr>
        <w:pStyle w:val="Ttulo4"/>
      </w:pPr>
      <w:bookmarkStart w:id="212" w:name="_Toc471912162"/>
      <w:bookmarkStart w:id="213" w:name="_Toc471912667"/>
      <w:bookmarkStart w:id="214" w:name="_Toc471913092"/>
      <w:bookmarkStart w:id="215" w:name="_Toc483934613"/>
      <w:bookmarkStart w:id="216" w:name="_Toc490497155"/>
      <w:bookmarkStart w:id="217" w:name="_Toc490497602"/>
      <w:r>
        <w:t>Tabla</w:t>
      </w:r>
      <w:r w:rsidR="00741E93" w:rsidRPr="00940DF4">
        <w:t xml:space="preserve"> 1: Bolivia, base Empresarial Vigente según tipo societario, gestiones 2014 y 2015 (En cantidad de empresas)</w:t>
      </w:r>
      <w:bookmarkEnd w:id="212"/>
      <w:bookmarkEnd w:id="213"/>
      <w:bookmarkEnd w:id="214"/>
      <w:bookmarkEnd w:id="215"/>
      <w:bookmarkEnd w:id="216"/>
      <w:bookmarkEnd w:id="217"/>
    </w:p>
    <w:tbl>
      <w:tblPr>
        <w:tblW w:w="8296" w:type="dxa"/>
        <w:tblInd w:w="7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3753"/>
        <w:gridCol w:w="1166"/>
        <w:gridCol w:w="863"/>
        <w:gridCol w:w="1277"/>
        <w:gridCol w:w="1237"/>
      </w:tblGrid>
      <w:tr w:rsidR="00741E93" w:rsidRPr="00091F2B" w:rsidTr="00EE2DE9">
        <w:trPr>
          <w:trHeight w:val="300"/>
        </w:trPr>
        <w:tc>
          <w:tcPr>
            <w:tcW w:w="3753" w:type="dxa"/>
            <w:vMerge w:val="restart"/>
            <w:shd w:val="clear" w:color="auto" w:fill="auto"/>
            <w:noWrap/>
            <w:vAlign w:val="center"/>
            <w:hideMark/>
          </w:tcPr>
          <w:p w:rsidR="00741E93" w:rsidRPr="00091F2B" w:rsidRDefault="00741E93" w:rsidP="00741E93">
            <w:pPr>
              <w:spacing w:after="0" w:line="240" w:lineRule="auto"/>
              <w:rPr>
                <w:rFonts w:ascii="Arial Narrow" w:hAnsi="Arial Narrow" w:cs="Arial"/>
                <w:b/>
                <w:bCs/>
                <w:color w:val="000000"/>
                <w:sz w:val="20"/>
                <w:szCs w:val="20"/>
              </w:rPr>
            </w:pPr>
            <w:r w:rsidRPr="00091F2B">
              <w:rPr>
                <w:rFonts w:ascii="Arial Narrow" w:hAnsi="Arial Narrow" w:cs="Arial"/>
                <w:b/>
                <w:bCs/>
                <w:color w:val="000000"/>
                <w:sz w:val="20"/>
                <w:szCs w:val="20"/>
              </w:rPr>
              <w:t>TIPO SOCIETARIO</w:t>
            </w:r>
          </w:p>
        </w:tc>
        <w:tc>
          <w:tcPr>
            <w:tcW w:w="1166" w:type="dxa"/>
            <w:vMerge w:val="restart"/>
            <w:shd w:val="clear" w:color="auto" w:fill="auto"/>
            <w:noWrap/>
            <w:vAlign w:val="center"/>
            <w:hideMark/>
          </w:tcPr>
          <w:p w:rsidR="00741E93" w:rsidRPr="00091F2B" w:rsidRDefault="00741E93" w:rsidP="00C743BE">
            <w:pPr>
              <w:spacing w:after="0" w:line="240" w:lineRule="auto"/>
              <w:jc w:val="center"/>
              <w:rPr>
                <w:rFonts w:ascii="Arial Narrow" w:hAnsi="Arial Narrow" w:cs="Arial"/>
                <w:b/>
                <w:bCs/>
                <w:color w:val="000000"/>
                <w:sz w:val="20"/>
                <w:szCs w:val="20"/>
              </w:rPr>
            </w:pPr>
            <w:r w:rsidRPr="00091F2B">
              <w:rPr>
                <w:rFonts w:ascii="Arial Narrow" w:hAnsi="Arial Narrow" w:cs="Arial"/>
                <w:b/>
                <w:bCs/>
                <w:color w:val="000000"/>
                <w:sz w:val="20"/>
                <w:szCs w:val="20"/>
              </w:rPr>
              <w:t>2014</w:t>
            </w:r>
          </w:p>
        </w:tc>
        <w:tc>
          <w:tcPr>
            <w:tcW w:w="863" w:type="dxa"/>
            <w:vMerge w:val="restart"/>
            <w:shd w:val="clear" w:color="auto" w:fill="auto"/>
            <w:noWrap/>
            <w:vAlign w:val="center"/>
            <w:hideMark/>
          </w:tcPr>
          <w:p w:rsidR="00741E93" w:rsidRPr="00091F2B" w:rsidRDefault="00741E93" w:rsidP="00C743BE">
            <w:pPr>
              <w:spacing w:after="0" w:line="240" w:lineRule="auto"/>
              <w:jc w:val="center"/>
              <w:rPr>
                <w:rFonts w:ascii="Arial Narrow" w:hAnsi="Arial Narrow" w:cs="Arial"/>
                <w:b/>
                <w:bCs/>
                <w:color w:val="000000"/>
                <w:sz w:val="20"/>
                <w:szCs w:val="20"/>
              </w:rPr>
            </w:pPr>
            <w:r w:rsidRPr="00091F2B">
              <w:rPr>
                <w:rFonts w:ascii="Arial Narrow" w:hAnsi="Arial Narrow" w:cs="Arial"/>
                <w:b/>
                <w:bCs/>
                <w:color w:val="000000"/>
                <w:sz w:val="20"/>
                <w:szCs w:val="20"/>
              </w:rPr>
              <w:t>2015</w:t>
            </w:r>
          </w:p>
        </w:tc>
        <w:tc>
          <w:tcPr>
            <w:tcW w:w="2514" w:type="dxa"/>
            <w:gridSpan w:val="2"/>
            <w:shd w:val="clear" w:color="auto" w:fill="auto"/>
            <w:noWrap/>
            <w:vAlign w:val="bottom"/>
            <w:hideMark/>
          </w:tcPr>
          <w:p w:rsidR="00741E93" w:rsidRPr="00091F2B" w:rsidRDefault="00741E93" w:rsidP="00741E93">
            <w:pPr>
              <w:spacing w:after="0" w:line="240" w:lineRule="auto"/>
              <w:rPr>
                <w:rFonts w:ascii="Arial Narrow" w:hAnsi="Arial Narrow" w:cs="Arial"/>
                <w:b/>
                <w:bCs/>
                <w:color w:val="000000"/>
                <w:sz w:val="20"/>
                <w:szCs w:val="20"/>
              </w:rPr>
            </w:pPr>
            <w:r w:rsidRPr="00091F2B">
              <w:rPr>
                <w:rFonts w:ascii="Arial Narrow" w:hAnsi="Arial Narrow" w:cs="Arial"/>
                <w:b/>
                <w:bCs/>
                <w:color w:val="000000"/>
                <w:sz w:val="20"/>
                <w:szCs w:val="20"/>
              </w:rPr>
              <w:t xml:space="preserve">CRECIMIENTO </w:t>
            </w:r>
          </w:p>
        </w:tc>
      </w:tr>
      <w:tr w:rsidR="00741E93" w:rsidRPr="00091F2B" w:rsidTr="00EE2DE9">
        <w:trPr>
          <w:trHeight w:val="300"/>
        </w:trPr>
        <w:tc>
          <w:tcPr>
            <w:tcW w:w="3753" w:type="dxa"/>
            <w:vMerge/>
            <w:vAlign w:val="center"/>
            <w:hideMark/>
          </w:tcPr>
          <w:p w:rsidR="00741E93" w:rsidRPr="00091F2B" w:rsidRDefault="00741E93" w:rsidP="00741E93">
            <w:pPr>
              <w:spacing w:after="0" w:line="240" w:lineRule="auto"/>
              <w:rPr>
                <w:rFonts w:ascii="Arial Narrow" w:hAnsi="Arial Narrow" w:cs="Arial"/>
                <w:b/>
                <w:bCs/>
                <w:color w:val="000000"/>
                <w:sz w:val="20"/>
                <w:szCs w:val="20"/>
              </w:rPr>
            </w:pPr>
          </w:p>
        </w:tc>
        <w:tc>
          <w:tcPr>
            <w:tcW w:w="1166" w:type="dxa"/>
            <w:vMerge/>
            <w:vAlign w:val="center"/>
            <w:hideMark/>
          </w:tcPr>
          <w:p w:rsidR="00741E93" w:rsidRPr="00091F2B" w:rsidRDefault="00741E93" w:rsidP="00741E93">
            <w:pPr>
              <w:spacing w:after="0" w:line="240" w:lineRule="auto"/>
              <w:rPr>
                <w:rFonts w:ascii="Arial Narrow" w:hAnsi="Arial Narrow" w:cs="Arial"/>
                <w:b/>
                <w:bCs/>
                <w:color w:val="000000"/>
                <w:sz w:val="20"/>
                <w:szCs w:val="20"/>
              </w:rPr>
            </w:pPr>
          </w:p>
        </w:tc>
        <w:tc>
          <w:tcPr>
            <w:tcW w:w="863" w:type="dxa"/>
            <w:vMerge/>
            <w:vAlign w:val="center"/>
            <w:hideMark/>
          </w:tcPr>
          <w:p w:rsidR="00741E93" w:rsidRPr="00091F2B" w:rsidRDefault="00741E93" w:rsidP="00741E93">
            <w:pPr>
              <w:spacing w:after="0" w:line="240" w:lineRule="auto"/>
              <w:rPr>
                <w:rFonts w:ascii="Arial Narrow" w:hAnsi="Arial Narrow" w:cs="Arial"/>
                <w:b/>
                <w:bCs/>
                <w:color w:val="000000"/>
                <w:sz w:val="20"/>
                <w:szCs w:val="20"/>
              </w:rPr>
            </w:pPr>
          </w:p>
        </w:tc>
        <w:tc>
          <w:tcPr>
            <w:tcW w:w="1277" w:type="dxa"/>
            <w:shd w:val="clear" w:color="auto" w:fill="auto"/>
            <w:noWrap/>
            <w:vAlign w:val="bottom"/>
            <w:hideMark/>
          </w:tcPr>
          <w:p w:rsidR="00741E93" w:rsidRPr="00091F2B" w:rsidRDefault="00741E93" w:rsidP="00741E93">
            <w:pPr>
              <w:spacing w:after="0" w:line="240" w:lineRule="auto"/>
              <w:rPr>
                <w:rFonts w:ascii="Arial Narrow" w:hAnsi="Arial Narrow" w:cs="Arial"/>
                <w:b/>
                <w:bCs/>
                <w:color w:val="000000"/>
                <w:sz w:val="20"/>
                <w:szCs w:val="20"/>
              </w:rPr>
            </w:pPr>
            <w:r w:rsidRPr="00091F2B">
              <w:rPr>
                <w:rFonts w:ascii="Arial Narrow" w:hAnsi="Arial Narrow" w:cs="Arial"/>
                <w:b/>
                <w:bCs/>
                <w:color w:val="000000"/>
                <w:sz w:val="20"/>
                <w:szCs w:val="20"/>
              </w:rPr>
              <w:t>En cantidad</w:t>
            </w:r>
          </w:p>
        </w:tc>
        <w:tc>
          <w:tcPr>
            <w:tcW w:w="1237" w:type="dxa"/>
            <w:shd w:val="clear" w:color="auto" w:fill="auto"/>
            <w:noWrap/>
            <w:vAlign w:val="bottom"/>
            <w:hideMark/>
          </w:tcPr>
          <w:p w:rsidR="00741E93" w:rsidRPr="00091F2B" w:rsidRDefault="00EE2DE9" w:rsidP="00741E93">
            <w:pPr>
              <w:spacing w:after="0" w:line="240" w:lineRule="auto"/>
              <w:rPr>
                <w:rFonts w:ascii="Arial Narrow" w:hAnsi="Arial Narrow" w:cs="Arial"/>
                <w:b/>
                <w:bCs/>
                <w:color w:val="000000"/>
                <w:sz w:val="20"/>
                <w:szCs w:val="20"/>
              </w:rPr>
            </w:pPr>
            <w:r w:rsidRPr="00091F2B">
              <w:rPr>
                <w:rFonts w:ascii="Arial Narrow" w:hAnsi="Arial Narrow" w:cs="Arial"/>
                <w:b/>
                <w:bCs/>
                <w:color w:val="000000"/>
                <w:sz w:val="20"/>
                <w:szCs w:val="20"/>
              </w:rPr>
              <w:t xml:space="preserve">      </w:t>
            </w:r>
            <w:r w:rsidR="00741E93" w:rsidRPr="00091F2B">
              <w:rPr>
                <w:rFonts w:ascii="Arial Narrow" w:hAnsi="Arial Narrow" w:cs="Arial"/>
                <w:b/>
                <w:bCs/>
                <w:color w:val="000000"/>
                <w:sz w:val="20"/>
                <w:szCs w:val="20"/>
              </w:rPr>
              <w:t>En porcentaje</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Empresa Unipersonal</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207.746</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218.586</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10.840</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5%</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w:t>
            </w:r>
            <w:r w:rsidR="00C743BE" w:rsidRPr="00091F2B">
              <w:rPr>
                <w:rFonts w:ascii="Arial Narrow" w:hAnsi="Arial Narrow" w:cs="Arial"/>
                <w:color w:val="000000"/>
                <w:sz w:val="20"/>
                <w:szCs w:val="20"/>
              </w:rPr>
              <w:t>edad de Responsabilidad L</w:t>
            </w:r>
            <w:r w:rsidRPr="00091F2B">
              <w:rPr>
                <w:rFonts w:ascii="Arial Narrow" w:hAnsi="Arial Narrow" w:cs="Arial"/>
                <w:color w:val="000000"/>
                <w:sz w:val="20"/>
                <w:szCs w:val="20"/>
              </w:rPr>
              <w:t>imitada</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45.993</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49.672</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3.679</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8%</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Sociedad Anónima</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3.158</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3.257</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99</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3%</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Sucursal de Sociedad Constituida en el extranjero</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514</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575</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61</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12%</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Sociedad Colectiva</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109</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109</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Sociedad en Comandita Simple</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26</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26</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Sociedad Anónima Mixta</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14</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14</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Entidad financiera de Vivienda</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6</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6</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n.a.</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Sociedad en Comandita por Acciones</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4</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4</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0%</w:t>
            </w:r>
          </w:p>
        </w:tc>
      </w:tr>
      <w:tr w:rsidR="00741E93" w:rsidRPr="00091F2B" w:rsidTr="00EE2DE9">
        <w:trPr>
          <w:trHeight w:val="300"/>
        </w:trPr>
        <w:tc>
          <w:tcPr>
            <w:tcW w:w="3753" w:type="dxa"/>
            <w:shd w:val="clear" w:color="auto" w:fill="auto"/>
            <w:noWrap/>
            <w:vAlign w:val="bottom"/>
            <w:hideMark/>
          </w:tcPr>
          <w:p w:rsidR="00741E93" w:rsidRPr="00091F2B" w:rsidRDefault="00741E93" w:rsidP="00741E93">
            <w:pPr>
              <w:spacing w:after="0" w:line="240" w:lineRule="auto"/>
              <w:rPr>
                <w:rFonts w:ascii="Arial Narrow" w:hAnsi="Arial Narrow" w:cs="Arial"/>
                <w:color w:val="000000"/>
                <w:sz w:val="20"/>
                <w:szCs w:val="20"/>
              </w:rPr>
            </w:pPr>
            <w:r w:rsidRPr="00091F2B">
              <w:rPr>
                <w:rFonts w:ascii="Arial Narrow" w:hAnsi="Arial Narrow" w:cs="Arial"/>
                <w:color w:val="000000"/>
                <w:sz w:val="20"/>
                <w:szCs w:val="20"/>
              </w:rPr>
              <w:t>TOTAL</w:t>
            </w:r>
          </w:p>
        </w:tc>
        <w:tc>
          <w:tcPr>
            <w:tcW w:w="1166"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257.564</w:t>
            </w:r>
          </w:p>
        </w:tc>
        <w:tc>
          <w:tcPr>
            <w:tcW w:w="863"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272.249</w:t>
            </w:r>
          </w:p>
        </w:tc>
        <w:tc>
          <w:tcPr>
            <w:tcW w:w="127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14.685</w:t>
            </w:r>
          </w:p>
        </w:tc>
        <w:tc>
          <w:tcPr>
            <w:tcW w:w="1237" w:type="dxa"/>
            <w:shd w:val="clear" w:color="auto" w:fill="auto"/>
            <w:noWrap/>
            <w:vAlign w:val="center"/>
            <w:hideMark/>
          </w:tcPr>
          <w:p w:rsidR="00741E93" w:rsidRPr="00091F2B" w:rsidRDefault="00741E93" w:rsidP="00EE2DE9">
            <w:pPr>
              <w:spacing w:after="0" w:line="240" w:lineRule="auto"/>
              <w:jc w:val="center"/>
              <w:rPr>
                <w:rFonts w:ascii="Arial Narrow" w:hAnsi="Arial Narrow" w:cs="Arial"/>
                <w:color w:val="000000"/>
                <w:sz w:val="20"/>
                <w:szCs w:val="20"/>
              </w:rPr>
            </w:pPr>
            <w:r w:rsidRPr="00091F2B">
              <w:rPr>
                <w:rFonts w:ascii="Arial Narrow" w:hAnsi="Arial Narrow" w:cs="Arial"/>
                <w:color w:val="000000"/>
                <w:sz w:val="20"/>
                <w:szCs w:val="20"/>
              </w:rPr>
              <w:t>6%</w:t>
            </w:r>
          </w:p>
        </w:tc>
      </w:tr>
    </w:tbl>
    <w:p w:rsidR="00C743BE" w:rsidRDefault="00C743BE" w:rsidP="00010FF3">
      <w:pPr>
        <w:spacing w:line="240" w:lineRule="auto"/>
        <w:rPr>
          <w:rFonts w:ascii="Arial Narrow" w:hAnsi="Arial Narrow" w:cs="Arial"/>
          <w:sz w:val="24"/>
          <w:szCs w:val="24"/>
        </w:rPr>
      </w:pPr>
      <w:r w:rsidRPr="00741E93">
        <w:rPr>
          <w:rFonts w:ascii="Arial Narrow" w:hAnsi="Arial Narrow" w:cs="Arial"/>
          <w:color w:val="000000"/>
          <w:sz w:val="18"/>
          <w:szCs w:val="20"/>
        </w:rPr>
        <w:t>Fuente: FUNDEMPRESA</w:t>
      </w:r>
    </w:p>
    <w:p w:rsidR="00154DD0" w:rsidRDefault="00154DD0" w:rsidP="00154DD0">
      <w:pPr>
        <w:spacing w:line="240" w:lineRule="auto"/>
        <w:jc w:val="both"/>
        <w:rPr>
          <w:rFonts w:ascii="Arial Narrow" w:hAnsi="Arial Narrow" w:cs="Arial"/>
          <w:sz w:val="24"/>
          <w:szCs w:val="24"/>
        </w:rPr>
      </w:pPr>
      <w:r w:rsidRPr="00230438">
        <w:rPr>
          <w:rFonts w:ascii="Arial Narrow" w:hAnsi="Arial Narrow" w:cs="Arial"/>
          <w:sz w:val="24"/>
          <w:szCs w:val="24"/>
        </w:rPr>
        <w:t>De</w:t>
      </w:r>
      <w:r w:rsidR="00EE2DE9">
        <w:rPr>
          <w:rFonts w:ascii="Arial Narrow" w:hAnsi="Arial Narrow" w:cs="Arial"/>
          <w:sz w:val="24"/>
          <w:szCs w:val="24"/>
        </w:rPr>
        <w:t xml:space="preserve"> igual forma</w:t>
      </w:r>
      <w:r w:rsidRPr="00230438">
        <w:rPr>
          <w:rFonts w:ascii="Arial Narrow" w:hAnsi="Arial Narrow" w:cs="Arial"/>
          <w:sz w:val="24"/>
          <w:szCs w:val="24"/>
        </w:rPr>
        <w:t xml:space="preserve">, en los últimos años los datos </w:t>
      </w:r>
      <w:r w:rsidR="00EE2DE9">
        <w:rPr>
          <w:rFonts w:ascii="Arial Narrow" w:hAnsi="Arial Narrow" w:cs="Arial"/>
          <w:sz w:val="24"/>
          <w:szCs w:val="24"/>
        </w:rPr>
        <w:t>del INE mostraban que sólo el 0.</w:t>
      </w:r>
      <w:r w:rsidRPr="00230438">
        <w:rPr>
          <w:rFonts w:ascii="Arial Narrow" w:hAnsi="Arial Narrow" w:cs="Arial"/>
          <w:sz w:val="24"/>
          <w:szCs w:val="24"/>
        </w:rPr>
        <w:t>3% de las empresas en el país son grandes, 4</w:t>
      </w:r>
      <w:r w:rsidR="00EE2DE9">
        <w:rPr>
          <w:rFonts w:ascii="Arial Narrow" w:hAnsi="Arial Narrow" w:cs="Arial"/>
          <w:sz w:val="24"/>
          <w:szCs w:val="24"/>
        </w:rPr>
        <w:t>.</w:t>
      </w:r>
      <w:r w:rsidRPr="00230438">
        <w:rPr>
          <w:rFonts w:ascii="Arial Narrow" w:hAnsi="Arial Narrow" w:cs="Arial"/>
          <w:sz w:val="24"/>
          <w:szCs w:val="24"/>
        </w:rPr>
        <w:t>8% pequeñas y medianas (Pymes) y 94</w:t>
      </w:r>
      <w:r w:rsidR="00EE2DE9">
        <w:rPr>
          <w:rFonts w:ascii="Arial Narrow" w:hAnsi="Arial Narrow" w:cs="Arial"/>
          <w:sz w:val="24"/>
          <w:szCs w:val="24"/>
        </w:rPr>
        <w:t>.</w:t>
      </w:r>
      <w:r w:rsidRPr="00230438">
        <w:rPr>
          <w:rFonts w:ascii="Arial Narrow" w:hAnsi="Arial Narrow" w:cs="Arial"/>
          <w:sz w:val="24"/>
          <w:szCs w:val="24"/>
        </w:rPr>
        <w:t>9% son microempresas. En otras palabras, solo 3 de cada mil empresas en Bolivia son consideradas grandes (y son las principal</w:t>
      </w:r>
      <w:r>
        <w:rPr>
          <w:rFonts w:ascii="Arial Narrow" w:hAnsi="Arial Narrow" w:cs="Arial"/>
          <w:sz w:val="24"/>
          <w:szCs w:val="24"/>
        </w:rPr>
        <w:t>es contribuyentes de impuestos) los datos de FUNDAEMPRESA evidencian que las empresas comerciales de ventas por mayor y menor, formalmente establecidas constituyen el 74% del total de empresas re</w:t>
      </w:r>
      <w:r w:rsidR="00925354">
        <w:rPr>
          <w:rFonts w:ascii="Arial Narrow" w:hAnsi="Arial Narrow" w:cs="Arial"/>
          <w:sz w:val="24"/>
          <w:szCs w:val="24"/>
        </w:rPr>
        <w:t>gistradas en el país. Datos que se ilustran en la Tabla 2</w:t>
      </w:r>
      <w:r w:rsidRPr="00C51615">
        <w:rPr>
          <w:rFonts w:ascii="Arial Narrow" w:hAnsi="Arial Narrow" w:cs="Arial"/>
          <w:sz w:val="24"/>
          <w:szCs w:val="24"/>
        </w:rPr>
        <w:t>.</w:t>
      </w:r>
    </w:p>
    <w:p w:rsidR="007E00CC" w:rsidRDefault="00EE2DE9" w:rsidP="007E00CC">
      <w:pPr>
        <w:spacing w:line="240" w:lineRule="auto"/>
        <w:jc w:val="both"/>
        <w:rPr>
          <w:rFonts w:ascii="Arial Narrow" w:hAnsi="Arial Narrow" w:cs="Arial"/>
          <w:sz w:val="24"/>
          <w:szCs w:val="24"/>
        </w:rPr>
      </w:pPr>
      <w:r>
        <w:rPr>
          <w:rFonts w:ascii="Arial Narrow" w:hAnsi="Arial Narrow" w:cs="Arial"/>
          <w:sz w:val="24"/>
          <w:szCs w:val="24"/>
        </w:rPr>
        <w:lastRenderedPageBreak/>
        <w:t xml:space="preserve">En la Tabla 2 se muestra la estructura de la Base </w:t>
      </w:r>
      <w:r w:rsidRPr="00925354">
        <w:rPr>
          <w:rFonts w:ascii="Arial Narrow" w:hAnsi="Arial Narrow" w:cs="Arial"/>
          <w:sz w:val="24"/>
          <w:szCs w:val="24"/>
        </w:rPr>
        <w:t>Empresarial Vigente según actividad económica, gestiones 2014 y 2015 (En cantidad de empresas y porcentaje de empresas)</w:t>
      </w:r>
      <w:bookmarkStart w:id="218" w:name="_Toc471912163"/>
      <w:bookmarkStart w:id="219" w:name="_Toc471912668"/>
      <w:bookmarkStart w:id="220" w:name="_Toc471913093"/>
      <w:bookmarkStart w:id="221" w:name="_Toc483934614"/>
    </w:p>
    <w:p w:rsidR="00C743BE" w:rsidRDefault="00EE2DE9" w:rsidP="007B34F7">
      <w:pPr>
        <w:pStyle w:val="Ttulo4"/>
      </w:pPr>
      <w:bookmarkStart w:id="222" w:name="_Toc490497156"/>
      <w:bookmarkStart w:id="223" w:name="_Toc490497603"/>
      <w:r>
        <w:t>Tabla</w:t>
      </w:r>
      <w:r w:rsidR="002D7968" w:rsidRPr="002D7968">
        <w:t xml:space="preserve"> 2: Bolivia: Base Empresarial Vigente según actividad económica, gestiones 2014 y 2015 (En cantidad de empresas</w:t>
      </w:r>
      <w:r>
        <w:t xml:space="preserve"> y en porcentaje</w:t>
      </w:r>
      <w:r w:rsidR="002D7968" w:rsidRPr="002D7968">
        <w:t>)</w:t>
      </w:r>
      <w:bookmarkEnd w:id="218"/>
      <w:bookmarkEnd w:id="219"/>
      <w:bookmarkEnd w:id="220"/>
      <w:bookmarkEnd w:id="221"/>
      <w:bookmarkEnd w:id="222"/>
      <w:bookmarkEnd w:id="223"/>
      <w:r w:rsidR="00C743BE">
        <w:t xml:space="preserve"> </w:t>
      </w:r>
    </w:p>
    <w:tbl>
      <w:tblPr>
        <w:tblW w:w="817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64"/>
        <w:gridCol w:w="3539"/>
        <w:gridCol w:w="850"/>
        <w:gridCol w:w="992"/>
        <w:gridCol w:w="851"/>
        <w:gridCol w:w="982"/>
      </w:tblGrid>
      <w:tr w:rsidR="00C743BE" w:rsidRPr="00091F2B" w:rsidTr="00EE2DE9">
        <w:trPr>
          <w:trHeight w:val="315"/>
        </w:trPr>
        <w:tc>
          <w:tcPr>
            <w:tcW w:w="964"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b/>
                <w:sz w:val="18"/>
                <w:szCs w:val="18"/>
              </w:rPr>
            </w:pPr>
            <w:r w:rsidRPr="00091F2B">
              <w:rPr>
                <w:rFonts w:ascii="Arial Narrow" w:hAnsi="Arial Narrow" w:cs="Arial"/>
                <w:b/>
                <w:sz w:val="18"/>
                <w:szCs w:val="18"/>
              </w:rPr>
              <w:t>SECCIÓN</w:t>
            </w:r>
          </w:p>
        </w:tc>
        <w:tc>
          <w:tcPr>
            <w:tcW w:w="3539"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b/>
                <w:sz w:val="18"/>
                <w:szCs w:val="18"/>
              </w:rPr>
            </w:pPr>
            <w:r w:rsidRPr="00091F2B">
              <w:rPr>
                <w:rFonts w:ascii="Arial Narrow" w:hAnsi="Arial Narrow" w:cs="Arial"/>
                <w:b/>
                <w:sz w:val="18"/>
                <w:szCs w:val="18"/>
              </w:rPr>
              <w:t>ACTIVIDAD</w:t>
            </w:r>
          </w:p>
        </w:tc>
        <w:tc>
          <w:tcPr>
            <w:tcW w:w="850"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b/>
                <w:sz w:val="18"/>
                <w:szCs w:val="18"/>
              </w:rPr>
            </w:pPr>
            <w:r w:rsidRPr="00091F2B">
              <w:rPr>
                <w:rFonts w:ascii="Arial Narrow" w:hAnsi="Arial Narrow" w:cs="Arial"/>
                <w:b/>
                <w:sz w:val="18"/>
                <w:szCs w:val="18"/>
              </w:rPr>
              <w:t>2014</w:t>
            </w:r>
          </w:p>
        </w:tc>
        <w:tc>
          <w:tcPr>
            <w:tcW w:w="992"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b/>
                <w:sz w:val="18"/>
                <w:szCs w:val="18"/>
              </w:rPr>
            </w:pPr>
            <w:r w:rsidRPr="00091F2B">
              <w:rPr>
                <w:rFonts w:ascii="Arial Narrow" w:hAnsi="Arial Narrow" w:cs="Arial"/>
                <w:b/>
                <w:sz w:val="18"/>
                <w:szCs w:val="18"/>
              </w:rPr>
              <w:t>2015</w:t>
            </w:r>
          </w:p>
        </w:tc>
        <w:tc>
          <w:tcPr>
            <w:tcW w:w="1833" w:type="dxa"/>
            <w:gridSpan w:val="2"/>
            <w:shd w:val="clear" w:color="auto" w:fill="auto"/>
            <w:noWrap/>
            <w:vAlign w:val="center"/>
            <w:hideMark/>
          </w:tcPr>
          <w:p w:rsidR="00C743BE" w:rsidRPr="00091F2B" w:rsidRDefault="00C743BE" w:rsidP="00EE2DE9">
            <w:pPr>
              <w:spacing w:after="0" w:line="240" w:lineRule="auto"/>
              <w:jc w:val="center"/>
              <w:rPr>
                <w:rFonts w:ascii="Arial Narrow" w:hAnsi="Arial Narrow" w:cs="Arial"/>
                <w:b/>
                <w:sz w:val="18"/>
                <w:szCs w:val="18"/>
              </w:rPr>
            </w:pPr>
            <w:r w:rsidRPr="00091F2B">
              <w:rPr>
                <w:rFonts w:ascii="Arial Narrow" w:hAnsi="Arial Narrow" w:cs="Arial"/>
                <w:b/>
                <w:sz w:val="18"/>
                <w:szCs w:val="18"/>
              </w:rPr>
              <w:t>CRECIMIENTO</w:t>
            </w:r>
          </w:p>
        </w:tc>
      </w:tr>
      <w:tr w:rsidR="00C743BE" w:rsidRPr="00091F2B" w:rsidTr="00EE2DE9">
        <w:trPr>
          <w:trHeight w:val="315"/>
        </w:trPr>
        <w:tc>
          <w:tcPr>
            <w:tcW w:w="964"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18"/>
                <w:szCs w:val="18"/>
              </w:rPr>
            </w:pPr>
          </w:p>
        </w:tc>
        <w:tc>
          <w:tcPr>
            <w:tcW w:w="3539"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18"/>
                <w:szCs w:val="18"/>
              </w:rPr>
            </w:pPr>
          </w:p>
        </w:tc>
        <w:tc>
          <w:tcPr>
            <w:tcW w:w="850"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18"/>
                <w:szCs w:val="18"/>
              </w:rPr>
            </w:pPr>
          </w:p>
        </w:tc>
        <w:tc>
          <w:tcPr>
            <w:tcW w:w="992"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18"/>
                <w:szCs w:val="18"/>
              </w:rPr>
            </w:pP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18"/>
                <w:szCs w:val="18"/>
              </w:rPr>
            </w:pPr>
            <w:r w:rsidRPr="00091F2B">
              <w:rPr>
                <w:rFonts w:ascii="Arial Narrow" w:hAnsi="Arial Narrow" w:cs="Arial"/>
                <w:sz w:val="18"/>
                <w:szCs w:val="18"/>
              </w:rPr>
              <w:t>En cantidad</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18"/>
                <w:szCs w:val="18"/>
              </w:rPr>
            </w:pPr>
            <w:r w:rsidRPr="00091F2B">
              <w:rPr>
                <w:rFonts w:ascii="Arial Narrow" w:hAnsi="Arial Narrow" w:cs="Arial"/>
                <w:sz w:val="18"/>
                <w:szCs w:val="18"/>
              </w:rPr>
              <w:t>En porcentaje</w:t>
            </w:r>
          </w:p>
        </w:tc>
      </w:tr>
      <w:tr w:rsidR="00C743BE" w:rsidRPr="00091F2B" w:rsidTr="00EE2DE9">
        <w:trPr>
          <w:trHeight w:val="283"/>
        </w:trPr>
        <w:tc>
          <w:tcPr>
            <w:tcW w:w="964"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G</w:t>
            </w:r>
          </w:p>
        </w:tc>
        <w:tc>
          <w:tcPr>
            <w:tcW w:w="3539" w:type="dxa"/>
            <w:vMerge w:val="restart"/>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Venta por mayor y menor: reparación de vehículos automotores y motocicletas</w:t>
            </w:r>
          </w:p>
        </w:tc>
        <w:tc>
          <w:tcPr>
            <w:tcW w:w="850"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98.562</w:t>
            </w:r>
          </w:p>
        </w:tc>
        <w:tc>
          <w:tcPr>
            <w:tcW w:w="992"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102.931</w:t>
            </w:r>
          </w:p>
        </w:tc>
        <w:tc>
          <w:tcPr>
            <w:tcW w:w="851"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4.369</w:t>
            </w:r>
          </w:p>
        </w:tc>
        <w:tc>
          <w:tcPr>
            <w:tcW w:w="982" w:type="dxa"/>
            <w:vMerge w:val="restart"/>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w:t>
            </w:r>
          </w:p>
        </w:tc>
      </w:tr>
      <w:tr w:rsidR="00C743BE" w:rsidRPr="00091F2B" w:rsidTr="00EE2DE9">
        <w:trPr>
          <w:trHeight w:val="269"/>
        </w:trPr>
        <w:tc>
          <w:tcPr>
            <w:tcW w:w="964"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c>
          <w:tcPr>
            <w:tcW w:w="3539"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c>
          <w:tcPr>
            <w:tcW w:w="850"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c>
          <w:tcPr>
            <w:tcW w:w="992"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c>
          <w:tcPr>
            <w:tcW w:w="851"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c>
          <w:tcPr>
            <w:tcW w:w="982" w:type="dxa"/>
            <w:vMerge/>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G1</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Venta por mayor y por menor</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93.540</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97.704</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4.164</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G2</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Reparación de vehículos automotores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4.112</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4.271</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159</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G3</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Venta y reparación de motocicletas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910</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956</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46</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5%</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F</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Construcción</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31.108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34.607</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3.499</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11%</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C</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Industria manufacturera</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28.277</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30.058</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1.781</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6%</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M</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Servicios profesionales y técnicos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20.889</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22.391</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1.502</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7%</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I</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Actividades de alojamiento y servicio de comidas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15.158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15.883</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725</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5%</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H</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Transporte y almacenamiento</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14.945</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15.462</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517</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J</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Información y comunicaciones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14.568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14.816</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248</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N</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Actividades de servicios administrativos y de apoyo</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9.618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10.242</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624</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6%</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Q</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Servicios de salud y de asistencia social</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4.303</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4.501</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198</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5%</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Otras actividades de servicios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3.849</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4.910</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161</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4%</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P</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Servicios de educación</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3.388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3.503</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115</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B</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Explotación de minas y canteras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3.079</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3.440</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361</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12%</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Agricultura, ganadería, caza, pesca y silvicultura</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2.814</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2.952</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138</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5%</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R</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Actividades artísticas de entretenimiento y recreativas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2.635</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2.848</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213</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8%</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L</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Actividades inmobiliarias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2.350</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2.514</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164</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7%</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K</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Intermediación financiera y seguros</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1.450</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1.443</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-7</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0%</w:t>
            </w:r>
          </w:p>
        </w:tc>
      </w:tr>
      <w:tr w:rsidR="00C743BE" w:rsidRPr="00091F2B" w:rsidTr="00EE2DE9">
        <w:trPr>
          <w:trHeight w:val="6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E</w:t>
            </w:r>
          </w:p>
        </w:tc>
        <w:tc>
          <w:tcPr>
            <w:tcW w:w="3539" w:type="dxa"/>
            <w:shd w:val="clear" w:color="auto" w:fill="auto"/>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Suministro de agua, evacuación de aguas residuales, gestión de desechos y descontaminación</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308</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344</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36</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12%</w:t>
            </w:r>
          </w:p>
        </w:tc>
      </w:tr>
      <w:tr w:rsidR="00C743BE" w:rsidRPr="00091F2B" w:rsidTr="00EE2DE9">
        <w:trPr>
          <w:trHeight w:val="315"/>
        </w:trPr>
        <w:tc>
          <w:tcPr>
            <w:tcW w:w="964"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D</w:t>
            </w:r>
          </w:p>
        </w:tc>
        <w:tc>
          <w:tcPr>
            <w:tcW w:w="3539"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Suministro de electricidad, gas, vapor y aire</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146</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149</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w:t>
            </w:r>
          </w:p>
        </w:tc>
      </w:tr>
      <w:tr w:rsidR="00C743BE" w:rsidRPr="00091F2B" w:rsidTr="00EE2DE9">
        <w:trPr>
          <w:trHeight w:val="315"/>
        </w:trPr>
        <w:tc>
          <w:tcPr>
            <w:tcW w:w="4503" w:type="dxa"/>
            <w:gridSpan w:val="2"/>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Actividad no declarada</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117</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156</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38</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32%</w:t>
            </w:r>
          </w:p>
        </w:tc>
      </w:tr>
      <w:tr w:rsidR="00C743BE" w:rsidRPr="00091F2B" w:rsidTr="00EE2DE9">
        <w:trPr>
          <w:trHeight w:val="315"/>
        </w:trPr>
        <w:tc>
          <w:tcPr>
            <w:tcW w:w="4503" w:type="dxa"/>
            <w:gridSpan w:val="2"/>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TOTAL</w:t>
            </w:r>
          </w:p>
        </w:tc>
        <w:tc>
          <w:tcPr>
            <w:tcW w:w="850"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257.564</w:t>
            </w:r>
          </w:p>
        </w:tc>
        <w:tc>
          <w:tcPr>
            <w:tcW w:w="99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272.249</w:t>
            </w:r>
          </w:p>
        </w:tc>
        <w:tc>
          <w:tcPr>
            <w:tcW w:w="851"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14.685</w:t>
            </w:r>
          </w:p>
        </w:tc>
        <w:tc>
          <w:tcPr>
            <w:tcW w:w="982" w:type="dxa"/>
            <w:shd w:val="clear" w:color="auto" w:fill="auto"/>
            <w:noWrap/>
            <w:vAlign w:val="center"/>
            <w:hideMark/>
          </w:tcPr>
          <w:p w:rsidR="00C743BE" w:rsidRPr="00091F2B" w:rsidRDefault="00C743BE" w:rsidP="00EE2DE9">
            <w:pPr>
              <w:spacing w:after="0" w:line="240" w:lineRule="auto"/>
              <w:jc w:val="center"/>
              <w:rPr>
                <w:rFonts w:ascii="Arial Narrow" w:hAnsi="Arial Narrow" w:cs="Arial"/>
                <w:sz w:val="20"/>
                <w:szCs w:val="20"/>
              </w:rPr>
            </w:pPr>
            <w:r w:rsidRPr="00091F2B">
              <w:rPr>
                <w:rFonts w:ascii="Arial Narrow" w:hAnsi="Arial Narrow" w:cs="Arial"/>
                <w:sz w:val="20"/>
                <w:szCs w:val="20"/>
              </w:rPr>
              <w:t>6%</w:t>
            </w:r>
          </w:p>
        </w:tc>
      </w:tr>
    </w:tbl>
    <w:p w:rsidR="00741E93" w:rsidRPr="00C743BE" w:rsidRDefault="002D7968" w:rsidP="00010FF3">
      <w:pPr>
        <w:spacing w:line="240" w:lineRule="auto"/>
        <w:rPr>
          <w:rFonts w:ascii="Arial Narrow" w:hAnsi="Arial Narrow" w:cs="Arial"/>
          <w:szCs w:val="24"/>
        </w:rPr>
      </w:pPr>
      <w:r w:rsidRPr="00C743BE">
        <w:rPr>
          <w:rFonts w:ascii="Arial Narrow" w:hAnsi="Arial Narrow" w:cs="Arial"/>
          <w:sz w:val="18"/>
          <w:szCs w:val="20"/>
        </w:rPr>
        <w:t>Fuente:</w:t>
      </w:r>
      <w:r w:rsidR="00C743BE" w:rsidRPr="00C743BE">
        <w:rPr>
          <w:rFonts w:ascii="Arial Narrow" w:hAnsi="Arial Narrow" w:cs="Arial"/>
          <w:sz w:val="18"/>
          <w:szCs w:val="20"/>
        </w:rPr>
        <w:t xml:space="preserve"> </w:t>
      </w:r>
      <w:r w:rsidRPr="00C743BE">
        <w:rPr>
          <w:rFonts w:ascii="Arial Narrow" w:hAnsi="Arial Narrow" w:cs="Arial"/>
          <w:sz w:val="18"/>
          <w:szCs w:val="20"/>
        </w:rPr>
        <w:t>FUNDEMPRESA</w:t>
      </w:r>
    </w:p>
    <w:p w:rsidR="00154DD0" w:rsidRDefault="00154DD0" w:rsidP="00154DD0">
      <w:pPr>
        <w:spacing w:line="240" w:lineRule="auto"/>
        <w:jc w:val="both"/>
        <w:rPr>
          <w:rFonts w:ascii="Arial Narrow" w:hAnsi="Arial Narrow" w:cs="Arial"/>
          <w:sz w:val="24"/>
          <w:szCs w:val="24"/>
        </w:rPr>
      </w:pPr>
      <w:r w:rsidRPr="00661D71">
        <w:rPr>
          <w:rFonts w:ascii="Arial Narrow" w:hAnsi="Arial Narrow" w:cs="Arial"/>
          <w:sz w:val="24"/>
          <w:szCs w:val="24"/>
        </w:rPr>
        <w:t xml:space="preserve">Informes especializados </w:t>
      </w:r>
      <w:r>
        <w:rPr>
          <w:rFonts w:ascii="Arial Narrow" w:hAnsi="Arial Narrow" w:cs="Arial"/>
          <w:sz w:val="24"/>
          <w:szCs w:val="24"/>
        </w:rPr>
        <w:t>señalan</w:t>
      </w:r>
      <w:r w:rsidRPr="00661D71">
        <w:rPr>
          <w:rFonts w:ascii="Arial Narrow" w:hAnsi="Arial Narrow" w:cs="Arial"/>
          <w:sz w:val="24"/>
          <w:szCs w:val="24"/>
        </w:rPr>
        <w:t xml:space="preserve"> que la economía boliviana ha marcado un repunte sostenido, aspecto reflejado en el </w:t>
      </w:r>
      <w:r>
        <w:rPr>
          <w:rFonts w:ascii="Arial Narrow" w:hAnsi="Arial Narrow" w:cs="Arial"/>
          <w:sz w:val="24"/>
          <w:szCs w:val="24"/>
        </w:rPr>
        <w:t>PIB per cápita (de 1.05</w:t>
      </w:r>
      <w:r w:rsidRPr="00661D71">
        <w:rPr>
          <w:rFonts w:ascii="Arial Narrow" w:hAnsi="Arial Narrow" w:cs="Arial"/>
          <w:sz w:val="24"/>
          <w:szCs w:val="24"/>
        </w:rPr>
        <w:t xml:space="preserve">0 dólares anuales en 2005 a </w:t>
      </w:r>
      <w:r>
        <w:rPr>
          <w:rFonts w:ascii="Arial Narrow" w:hAnsi="Arial Narrow" w:cs="Arial"/>
          <w:sz w:val="24"/>
          <w:szCs w:val="24"/>
        </w:rPr>
        <w:t>3.100</w:t>
      </w:r>
      <w:r w:rsidRPr="00661D71">
        <w:rPr>
          <w:rFonts w:ascii="Arial Narrow" w:hAnsi="Arial Narrow" w:cs="Arial"/>
          <w:sz w:val="24"/>
          <w:szCs w:val="24"/>
        </w:rPr>
        <w:t xml:space="preserve"> dólares en 201</w:t>
      </w:r>
      <w:r>
        <w:rPr>
          <w:rFonts w:ascii="Arial Narrow" w:hAnsi="Arial Narrow" w:cs="Arial"/>
          <w:sz w:val="24"/>
          <w:szCs w:val="24"/>
        </w:rPr>
        <w:t>5</w:t>
      </w:r>
      <w:r w:rsidRPr="00661D71">
        <w:rPr>
          <w:rFonts w:ascii="Arial Narrow" w:hAnsi="Arial Narrow" w:cs="Arial"/>
          <w:sz w:val="24"/>
          <w:szCs w:val="24"/>
        </w:rPr>
        <w:t xml:space="preserve">) y en la caída de la pobreza extrema de un máximo de 45% en 2000 a </w:t>
      </w:r>
      <w:r w:rsidR="00EE2DE9">
        <w:rPr>
          <w:rFonts w:ascii="Arial Narrow" w:hAnsi="Arial Narrow" w:cs="Arial"/>
          <w:sz w:val="24"/>
          <w:szCs w:val="24"/>
        </w:rPr>
        <w:t>17.</w:t>
      </w:r>
      <w:r w:rsidRPr="00B25BB3">
        <w:rPr>
          <w:rFonts w:ascii="Arial Narrow" w:hAnsi="Arial Narrow" w:cs="Arial"/>
          <w:sz w:val="24"/>
          <w:szCs w:val="24"/>
        </w:rPr>
        <w:t xml:space="preserve">3% en 2014. Los niveles de </w:t>
      </w:r>
      <w:r w:rsidRPr="00B25BB3">
        <w:rPr>
          <w:rFonts w:ascii="Arial Narrow" w:hAnsi="Arial Narrow" w:cs="Arial"/>
          <w:sz w:val="24"/>
          <w:szCs w:val="24"/>
        </w:rPr>
        <w:lastRenderedPageBreak/>
        <w:t>pobreza extrema en el área ur</w:t>
      </w:r>
      <w:r w:rsidR="00EE2DE9">
        <w:rPr>
          <w:rFonts w:ascii="Arial Narrow" w:hAnsi="Arial Narrow" w:cs="Arial"/>
          <w:sz w:val="24"/>
          <w:szCs w:val="24"/>
        </w:rPr>
        <w:t>bana bajaron, entre 2005 y 2014, de 24.3% a 8.</w:t>
      </w:r>
      <w:r w:rsidRPr="00B25BB3">
        <w:rPr>
          <w:rFonts w:ascii="Arial Narrow" w:hAnsi="Arial Narrow" w:cs="Arial"/>
          <w:sz w:val="24"/>
          <w:szCs w:val="24"/>
        </w:rPr>
        <w:t>3%, en tanto que en el área r</w:t>
      </w:r>
      <w:r w:rsidR="00EE2DE9">
        <w:rPr>
          <w:rFonts w:ascii="Arial Narrow" w:hAnsi="Arial Narrow" w:cs="Arial"/>
          <w:sz w:val="24"/>
          <w:szCs w:val="24"/>
        </w:rPr>
        <w:t xml:space="preserve">ural </w:t>
      </w:r>
      <w:r w:rsidR="008605E8">
        <w:rPr>
          <w:rFonts w:ascii="Arial Narrow" w:hAnsi="Arial Narrow" w:cs="Arial"/>
          <w:sz w:val="24"/>
          <w:szCs w:val="24"/>
        </w:rPr>
        <w:t>d</w:t>
      </w:r>
      <w:r w:rsidR="00EE2DE9">
        <w:rPr>
          <w:rFonts w:ascii="Arial Narrow" w:hAnsi="Arial Narrow" w:cs="Arial"/>
          <w:sz w:val="24"/>
          <w:szCs w:val="24"/>
        </w:rPr>
        <w:t>isminuye de 62.9% a 36.</w:t>
      </w:r>
      <w:r>
        <w:rPr>
          <w:rFonts w:ascii="Arial Narrow" w:hAnsi="Arial Narrow" w:cs="Arial"/>
          <w:sz w:val="24"/>
          <w:szCs w:val="24"/>
        </w:rPr>
        <w:t>1%</w:t>
      </w:r>
      <w:r w:rsidRPr="00661D71">
        <w:rPr>
          <w:rFonts w:ascii="Arial Narrow" w:hAnsi="Arial Narrow" w:cs="Arial"/>
          <w:sz w:val="24"/>
          <w:szCs w:val="24"/>
        </w:rPr>
        <w:t>.</w:t>
      </w:r>
      <w:r w:rsidRPr="00B25BB3">
        <w:rPr>
          <w:rFonts w:ascii="Arial Narrow" w:hAnsi="Arial Narrow" w:cs="Arial"/>
          <w:sz w:val="24"/>
          <w:szCs w:val="24"/>
          <w:vertAlign w:val="superscript"/>
        </w:rPr>
        <w:footnoteReference w:id="4"/>
      </w:r>
      <w:r w:rsidRPr="00B25BB3">
        <w:rPr>
          <w:rFonts w:ascii="Arial Narrow" w:hAnsi="Arial Narrow" w:cs="Arial"/>
          <w:sz w:val="24"/>
          <w:szCs w:val="24"/>
          <w:vertAlign w:val="superscript"/>
        </w:rPr>
        <w:t xml:space="preserve"> </w:t>
      </w:r>
      <w:r w:rsidRPr="00661D71">
        <w:rPr>
          <w:rFonts w:ascii="Arial Narrow" w:hAnsi="Arial Narrow" w:cs="Arial"/>
          <w:sz w:val="24"/>
          <w:szCs w:val="24"/>
        </w:rPr>
        <w:t>Por su parte, el Banco Central de Bolivia (BCB) estima que desde 2006 el tamaño de la economía boliviana aumentó significativamente, incrementándose el volumen anual de la actividad económica estimada principalmente en el Producto Interno Bruto (PIB) de 9.</w:t>
      </w:r>
      <w:r>
        <w:rPr>
          <w:rFonts w:ascii="Arial Narrow" w:hAnsi="Arial Narrow" w:cs="Arial"/>
          <w:sz w:val="24"/>
          <w:szCs w:val="24"/>
        </w:rPr>
        <w:t>549</w:t>
      </w:r>
      <w:r w:rsidRPr="00661D71">
        <w:rPr>
          <w:rFonts w:ascii="Arial Narrow" w:hAnsi="Arial Narrow" w:cs="Arial"/>
          <w:sz w:val="24"/>
          <w:szCs w:val="24"/>
        </w:rPr>
        <w:t xml:space="preserve"> millones de dólares en 2005 a </w:t>
      </w:r>
      <w:r>
        <w:rPr>
          <w:rFonts w:ascii="Arial Narrow" w:hAnsi="Arial Narrow" w:cs="Arial"/>
          <w:sz w:val="24"/>
          <w:szCs w:val="24"/>
        </w:rPr>
        <w:t>33</w:t>
      </w:r>
      <w:r w:rsidRPr="00661D71">
        <w:rPr>
          <w:rFonts w:ascii="Arial Narrow" w:hAnsi="Arial Narrow" w:cs="Arial"/>
          <w:sz w:val="24"/>
          <w:szCs w:val="24"/>
        </w:rPr>
        <w:t>.</w:t>
      </w:r>
      <w:r>
        <w:rPr>
          <w:rFonts w:ascii="Arial Narrow" w:hAnsi="Arial Narrow" w:cs="Arial"/>
          <w:sz w:val="24"/>
          <w:szCs w:val="24"/>
        </w:rPr>
        <w:t>197 millones estimado para 2015</w:t>
      </w:r>
      <w:r w:rsidRPr="00661D71">
        <w:rPr>
          <w:rFonts w:ascii="Arial Narrow" w:hAnsi="Arial Narrow" w:cs="Arial"/>
          <w:sz w:val="24"/>
          <w:szCs w:val="24"/>
        </w:rPr>
        <w:t>, por lo que el B</w:t>
      </w:r>
      <w:r>
        <w:rPr>
          <w:rFonts w:ascii="Arial Narrow" w:hAnsi="Arial Narrow" w:cs="Arial"/>
          <w:sz w:val="24"/>
          <w:szCs w:val="24"/>
        </w:rPr>
        <w:t>CB asegura que se trata de un “24</w:t>
      </w:r>
      <w:r w:rsidR="00EE2DE9">
        <w:rPr>
          <w:rFonts w:ascii="Arial Narrow" w:hAnsi="Arial Narrow" w:cs="Arial"/>
          <w:sz w:val="24"/>
          <w:szCs w:val="24"/>
        </w:rPr>
        <w:t>0% más grande; por tanto</w:t>
      </w:r>
      <w:r w:rsidRPr="00661D71">
        <w:rPr>
          <w:rFonts w:ascii="Arial Narrow" w:hAnsi="Arial Narrow" w:cs="Arial"/>
          <w:sz w:val="24"/>
          <w:szCs w:val="24"/>
        </w:rPr>
        <w:t xml:space="preserve">, </w:t>
      </w:r>
      <w:r>
        <w:rPr>
          <w:rFonts w:ascii="Arial Narrow" w:hAnsi="Arial Narrow" w:cs="Arial"/>
          <w:sz w:val="24"/>
          <w:szCs w:val="24"/>
        </w:rPr>
        <w:t>más</w:t>
      </w:r>
      <w:r w:rsidRPr="00661D71">
        <w:rPr>
          <w:rFonts w:ascii="Arial Narrow" w:hAnsi="Arial Narrow" w:cs="Arial"/>
          <w:sz w:val="24"/>
          <w:szCs w:val="24"/>
        </w:rPr>
        <w:t xml:space="preserve"> </w:t>
      </w:r>
      <w:r>
        <w:rPr>
          <w:rFonts w:ascii="Arial Narrow" w:hAnsi="Arial Narrow" w:cs="Arial"/>
          <w:sz w:val="24"/>
          <w:szCs w:val="24"/>
        </w:rPr>
        <w:t>d</w:t>
      </w:r>
      <w:r w:rsidRPr="00661D71">
        <w:rPr>
          <w:rFonts w:ascii="Arial Narrow" w:hAnsi="Arial Narrow" w:cs="Arial"/>
          <w:sz w:val="24"/>
          <w:szCs w:val="24"/>
        </w:rPr>
        <w:t>el triple de 2005”.</w:t>
      </w:r>
    </w:p>
    <w:p w:rsidR="00EE2DE9" w:rsidRDefault="00084EC0" w:rsidP="00154DD0">
      <w:pPr>
        <w:spacing w:line="240" w:lineRule="auto"/>
        <w:jc w:val="both"/>
        <w:rPr>
          <w:rFonts w:ascii="Arial Narrow" w:hAnsi="Arial Narrow" w:cs="Arial"/>
          <w:sz w:val="24"/>
          <w:szCs w:val="24"/>
        </w:rPr>
      </w:pPr>
      <w:r>
        <w:rPr>
          <w:rFonts w:ascii="Arial Narrow" w:hAnsi="Arial Narrow" w:cs="Arial"/>
          <w:sz w:val="24"/>
          <w:szCs w:val="24"/>
        </w:rPr>
        <w:t>En la Tabla 3 se detalla</w:t>
      </w:r>
      <w:r w:rsidR="00EE2DE9">
        <w:rPr>
          <w:rFonts w:ascii="Arial Narrow" w:hAnsi="Arial Narrow" w:cs="Arial"/>
          <w:sz w:val="24"/>
          <w:szCs w:val="24"/>
        </w:rPr>
        <w:t xml:space="preserve"> la distribución del PIB </w:t>
      </w:r>
      <w:r>
        <w:rPr>
          <w:rFonts w:ascii="Arial Narrow" w:hAnsi="Arial Narrow" w:cs="Arial"/>
          <w:sz w:val="24"/>
          <w:szCs w:val="24"/>
        </w:rPr>
        <w:t xml:space="preserve">de Bolivia </w:t>
      </w:r>
      <w:r w:rsidR="00EE2DE9">
        <w:rPr>
          <w:rFonts w:ascii="Arial Narrow" w:hAnsi="Arial Narrow" w:cs="Arial"/>
          <w:sz w:val="24"/>
          <w:szCs w:val="24"/>
        </w:rPr>
        <w:t>según la actividad económica, desde 2013 hasta el 2015.</w:t>
      </w:r>
    </w:p>
    <w:p w:rsidR="00154DD0" w:rsidRPr="00084EC0" w:rsidRDefault="00EE2DE9" w:rsidP="00940DF4">
      <w:pPr>
        <w:pStyle w:val="Ttulo4"/>
        <w:rPr>
          <w:sz w:val="20"/>
          <w:szCs w:val="20"/>
        </w:rPr>
      </w:pPr>
      <w:bookmarkStart w:id="224" w:name="_Toc471912164"/>
      <w:bookmarkStart w:id="225" w:name="_Toc471912669"/>
      <w:bookmarkStart w:id="226" w:name="_Toc471913094"/>
      <w:bookmarkStart w:id="227" w:name="_Toc483934615"/>
      <w:bookmarkStart w:id="228" w:name="_Toc490497157"/>
      <w:bookmarkStart w:id="229" w:name="_Toc490497604"/>
      <w:r w:rsidRPr="00084EC0">
        <w:rPr>
          <w:sz w:val="20"/>
          <w:szCs w:val="20"/>
        </w:rPr>
        <w:t xml:space="preserve">Tabla </w:t>
      </w:r>
      <w:r w:rsidR="00084EC0">
        <w:rPr>
          <w:sz w:val="20"/>
          <w:szCs w:val="20"/>
        </w:rPr>
        <w:t>3: PIB de Bolivia</w:t>
      </w:r>
      <w:r w:rsidR="00154DD0" w:rsidRPr="00084EC0">
        <w:rPr>
          <w:sz w:val="20"/>
          <w:szCs w:val="20"/>
        </w:rPr>
        <w:t xml:space="preserve"> según actividad económica</w:t>
      </w:r>
      <w:r w:rsidR="00084EC0" w:rsidRPr="00084EC0">
        <w:rPr>
          <w:sz w:val="20"/>
          <w:szCs w:val="20"/>
        </w:rPr>
        <w:t xml:space="preserve"> </w:t>
      </w:r>
      <w:r w:rsidR="00084EC0">
        <w:rPr>
          <w:sz w:val="20"/>
          <w:szCs w:val="20"/>
        </w:rPr>
        <w:t xml:space="preserve">para las gestiones 2013, 2014 y 2015 </w:t>
      </w:r>
      <w:r w:rsidR="00154DD0" w:rsidRPr="00084EC0">
        <w:rPr>
          <w:sz w:val="20"/>
          <w:szCs w:val="20"/>
        </w:rPr>
        <w:t>(</w:t>
      </w:r>
      <w:r w:rsidR="007B34F7">
        <w:rPr>
          <w:sz w:val="20"/>
          <w:szCs w:val="20"/>
        </w:rPr>
        <w:t>en</w:t>
      </w:r>
      <w:r w:rsidR="007B34F7" w:rsidRPr="00084EC0">
        <w:rPr>
          <w:sz w:val="20"/>
          <w:szCs w:val="20"/>
        </w:rPr>
        <w:t xml:space="preserve"> </w:t>
      </w:r>
      <w:r w:rsidR="00154DD0" w:rsidRPr="00084EC0">
        <w:rPr>
          <w:sz w:val="20"/>
          <w:szCs w:val="20"/>
        </w:rPr>
        <w:t>Bs)</w:t>
      </w:r>
      <w:bookmarkEnd w:id="224"/>
      <w:bookmarkEnd w:id="225"/>
      <w:bookmarkEnd w:id="226"/>
      <w:bookmarkEnd w:id="227"/>
      <w:bookmarkEnd w:id="228"/>
      <w:bookmarkEnd w:id="229"/>
    </w:p>
    <w:p w:rsidR="00154DD0" w:rsidRDefault="002800EE" w:rsidP="00154DD0">
      <w:pPr>
        <w:spacing w:line="240" w:lineRule="auto"/>
        <w:jc w:val="both"/>
        <w:rPr>
          <w:rFonts w:ascii="Arial Narrow" w:hAnsi="Arial Narrow" w:cs="Arial"/>
          <w:sz w:val="24"/>
          <w:szCs w:val="24"/>
        </w:rPr>
      </w:pPr>
      <w:r>
        <w:rPr>
          <w:rFonts w:ascii="Arial Narrow" w:hAnsi="Arial Narrow" w:cs="Arial"/>
          <w:noProof/>
          <w:sz w:val="24"/>
          <w:szCs w:val="24"/>
        </w:rPr>
        <w:drawing>
          <wp:inline distT="0" distB="0" distL="0" distR="0" wp14:anchorId="426BD4CD" wp14:editId="3DCFA213">
            <wp:extent cx="4933950" cy="504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5048250"/>
                    </a:xfrm>
                    <a:prstGeom prst="rect">
                      <a:avLst/>
                    </a:prstGeom>
                    <a:noFill/>
                    <a:ln>
                      <a:noFill/>
                    </a:ln>
                  </pic:spPr>
                </pic:pic>
              </a:graphicData>
            </a:graphic>
          </wp:inline>
        </w:drawing>
      </w:r>
    </w:p>
    <w:p w:rsidR="00154DD0" w:rsidRPr="00010FF3" w:rsidRDefault="00154DD0" w:rsidP="00BC328F">
      <w:pPr>
        <w:spacing w:line="240" w:lineRule="auto"/>
        <w:rPr>
          <w:rFonts w:ascii="Arial Narrow" w:hAnsi="Arial Narrow" w:cs="Arial"/>
          <w:szCs w:val="24"/>
        </w:rPr>
      </w:pPr>
      <w:r w:rsidRPr="00010FF3">
        <w:rPr>
          <w:rFonts w:ascii="Arial Narrow" w:hAnsi="Arial Narrow" w:cs="Arial"/>
          <w:sz w:val="18"/>
          <w:szCs w:val="24"/>
        </w:rPr>
        <w:t>Fuente INE 2016</w:t>
      </w:r>
    </w:p>
    <w:p w:rsidR="00154DD0" w:rsidRPr="00230438" w:rsidRDefault="00154DD0" w:rsidP="00154DD0">
      <w:pPr>
        <w:spacing w:line="240" w:lineRule="auto"/>
        <w:jc w:val="both"/>
        <w:rPr>
          <w:rFonts w:ascii="Arial Narrow" w:hAnsi="Arial Narrow" w:cs="Arial"/>
          <w:sz w:val="24"/>
          <w:szCs w:val="24"/>
        </w:rPr>
      </w:pPr>
      <w:r>
        <w:rPr>
          <w:rFonts w:ascii="Arial Narrow" w:hAnsi="Arial Narrow" w:cs="Arial"/>
          <w:sz w:val="24"/>
          <w:szCs w:val="24"/>
        </w:rPr>
        <w:lastRenderedPageBreak/>
        <w:t xml:space="preserve">Sin embargo, están en duda la confiabilidad de estos datos. </w:t>
      </w:r>
      <w:r w:rsidRPr="00230438">
        <w:rPr>
          <w:rFonts w:ascii="Arial Narrow" w:hAnsi="Arial Narrow" w:cs="Arial"/>
          <w:sz w:val="24"/>
          <w:szCs w:val="24"/>
        </w:rPr>
        <w:t xml:space="preserve">En una publicación de World Economics (organización internacional que afirma estar desarrollando mejores y más rápidas mediciones de la actividad económica), se muestra que Bolivia sería uno de los peores países en cuanto a la calidad de sus datos oficiales respecto al Producto Interno Bruto </w:t>
      </w:r>
      <w:r>
        <w:rPr>
          <w:rFonts w:ascii="Arial Narrow" w:hAnsi="Arial Narrow" w:cs="Arial"/>
          <w:sz w:val="24"/>
          <w:szCs w:val="24"/>
        </w:rPr>
        <w:t xml:space="preserve">(PIB). </w:t>
      </w:r>
      <w:r w:rsidRPr="00230438">
        <w:rPr>
          <w:rFonts w:ascii="Arial Narrow" w:hAnsi="Arial Narrow" w:cs="Arial"/>
          <w:sz w:val="24"/>
          <w:szCs w:val="24"/>
        </w:rPr>
        <w:t xml:space="preserve">En su Índice de Calidad de Datos, un ranking de 154 países evaluados, Bolivia ocupa el puesto 150 en baja calidad de los datos, situándose solo por encima del Congo, Mali, Sudán y Haití. </w:t>
      </w:r>
    </w:p>
    <w:p w:rsidR="00154DD0" w:rsidRDefault="00154DD0" w:rsidP="00154DD0">
      <w:pPr>
        <w:spacing w:line="240" w:lineRule="auto"/>
        <w:jc w:val="both"/>
        <w:rPr>
          <w:rFonts w:ascii="Arial Narrow" w:hAnsi="Arial Narrow" w:cs="Arial"/>
          <w:sz w:val="24"/>
          <w:szCs w:val="24"/>
        </w:rPr>
      </w:pPr>
      <w:r w:rsidRPr="00230438">
        <w:rPr>
          <w:rFonts w:ascii="Arial Narrow" w:hAnsi="Arial Narrow" w:cs="Arial"/>
          <w:sz w:val="24"/>
          <w:szCs w:val="24"/>
        </w:rPr>
        <w:t>Según World Economics, su Índice de Calidad de Datos se calcula en base a 5 aspectos: año base utilizados (el punto de comparación que usan los países para mostrar el crecimiento de su PIB), los estándares de cuentas nacionales utilizadas, el tamaño de la economía informal, los recursos usados para medir la actividad económica, y la intensidad de la corrupción.</w:t>
      </w:r>
    </w:p>
    <w:p w:rsidR="00154DD0" w:rsidRPr="003A19B7" w:rsidRDefault="00154DD0" w:rsidP="00154DD0">
      <w:pPr>
        <w:spacing w:line="240" w:lineRule="auto"/>
        <w:jc w:val="both"/>
        <w:rPr>
          <w:rFonts w:ascii="Arial Narrow" w:hAnsi="Arial Narrow" w:cs="Arial"/>
          <w:sz w:val="24"/>
          <w:szCs w:val="24"/>
        </w:rPr>
      </w:pPr>
      <w:r>
        <w:rPr>
          <w:rFonts w:ascii="Arial Narrow" w:hAnsi="Arial Narrow" w:cs="Arial"/>
          <w:sz w:val="24"/>
          <w:szCs w:val="24"/>
        </w:rPr>
        <w:t>A pesar de aquello, s</w:t>
      </w:r>
      <w:r w:rsidR="003A30B0">
        <w:rPr>
          <w:rFonts w:ascii="Arial Narrow" w:hAnsi="Arial Narrow" w:cs="Arial"/>
          <w:sz w:val="24"/>
          <w:szCs w:val="24"/>
        </w:rPr>
        <w:t xml:space="preserve">e percibe </w:t>
      </w:r>
      <w:r w:rsidRPr="003A19B7">
        <w:rPr>
          <w:rFonts w:ascii="Arial Narrow" w:hAnsi="Arial Narrow" w:cs="Arial"/>
          <w:sz w:val="24"/>
          <w:szCs w:val="24"/>
        </w:rPr>
        <w:t xml:space="preserve"> el último año y en proyección de futuro una preocupación sobre el comportamiento de la economía Boliviana, con</w:t>
      </w:r>
      <w:r w:rsidR="00C3721E">
        <w:rPr>
          <w:rFonts w:ascii="Arial Narrow" w:hAnsi="Arial Narrow" w:cs="Arial"/>
          <w:sz w:val="24"/>
          <w:szCs w:val="24"/>
        </w:rPr>
        <w:t>cretamente en relación a la disminución</w:t>
      </w:r>
      <w:r w:rsidRPr="003A19B7">
        <w:rPr>
          <w:rFonts w:ascii="Arial Narrow" w:hAnsi="Arial Narrow" w:cs="Arial"/>
          <w:sz w:val="24"/>
          <w:szCs w:val="24"/>
        </w:rPr>
        <w:t xml:space="preserve"> del precio del petróleo</w:t>
      </w:r>
      <w:r w:rsidR="00C3721E">
        <w:rPr>
          <w:rFonts w:ascii="Arial Narrow" w:hAnsi="Arial Narrow" w:cs="Arial"/>
          <w:sz w:val="24"/>
          <w:szCs w:val="24"/>
        </w:rPr>
        <w:t>,</w:t>
      </w:r>
      <w:r w:rsidRPr="003A19B7">
        <w:rPr>
          <w:rFonts w:ascii="Arial Narrow" w:hAnsi="Arial Narrow" w:cs="Arial"/>
          <w:sz w:val="24"/>
          <w:szCs w:val="24"/>
        </w:rPr>
        <w:t xml:space="preserve"> que afecta directamente al precio del principal producto de exportación nacional que es el gas natural y cuyos compradores son los países vecinos </w:t>
      </w:r>
      <w:r w:rsidR="00891219" w:rsidRPr="003A19B7">
        <w:rPr>
          <w:rFonts w:ascii="Arial Narrow" w:hAnsi="Arial Narrow" w:cs="Arial"/>
          <w:sz w:val="24"/>
          <w:szCs w:val="24"/>
        </w:rPr>
        <w:t>de Brasil</w:t>
      </w:r>
      <w:r w:rsidRPr="003A19B7">
        <w:rPr>
          <w:rFonts w:ascii="Arial Narrow" w:hAnsi="Arial Narrow" w:cs="Arial"/>
          <w:sz w:val="24"/>
          <w:szCs w:val="24"/>
        </w:rPr>
        <w:t xml:space="preserve"> y Argentina.</w:t>
      </w:r>
    </w:p>
    <w:p w:rsidR="00154DD0" w:rsidRDefault="00154DD0" w:rsidP="00154DD0">
      <w:pPr>
        <w:spacing w:line="240" w:lineRule="auto"/>
        <w:jc w:val="both"/>
        <w:rPr>
          <w:rFonts w:ascii="Arial Narrow" w:hAnsi="Arial Narrow" w:cs="Arial"/>
          <w:sz w:val="24"/>
          <w:szCs w:val="24"/>
        </w:rPr>
      </w:pPr>
      <w:r w:rsidRPr="003A19B7">
        <w:rPr>
          <w:rFonts w:ascii="Arial Narrow" w:hAnsi="Arial Narrow" w:cs="Arial"/>
          <w:sz w:val="24"/>
          <w:szCs w:val="24"/>
        </w:rPr>
        <w:t>La reducción de los precios de los hidrocarburos tiene incidencia directa, afectando económicamente a municipios, universidades, gobernaciones, las cuales reciben ingresos provenientes del Impuesto Directo de Hidrocarburos (IDH), quienes ya han sufrido una reducción de entre 30 a 40% de sus ingresos por este concepto y están sintiendo los impactos de esta reducción en el recorte de programas y proyectos dirigidos al sector productivo y social.</w:t>
      </w:r>
    </w:p>
    <w:p w:rsidR="00154DD0" w:rsidRPr="00FA03A5" w:rsidRDefault="00154DD0" w:rsidP="00154DD0">
      <w:pPr>
        <w:spacing w:line="240" w:lineRule="auto"/>
        <w:jc w:val="both"/>
        <w:rPr>
          <w:rFonts w:ascii="Arial Narrow" w:hAnsi="Arial Narrow" w:cs="Arial"/>
          <w:sz w:val="24"/>
          <w:szCs w:val="24"/>
        </w:rPr>
      </w:pPr>
      <w:r>
        <w:rPr>
          <w:rFonts w:ascii="Arial Narrow" w:hAnsi="Arial Narrow" w:cs="Arial"/>
          <w:sz w:val="24"/>
          <w:szCs w:val="24"/>
        </w:rPr>
        <w:t>A este panorama económico se debe incluir el fac</w:t>
      </w:r>
      <w:r w:rsidR="00EE2DE9">
        <w:rPr>
          <w:rFonts w:ascii="Arial Narrow" w:hAnsi="Arial Narrow" w:cs="Arial"/>
          <w:sz w:val="24"/>
          <w:szCs w:val="24"/>
        </w:rPr>
        <w:t>tor del cambio climático global.</w:t>
      </w:r>
      <w:r>
        <w:rPr>
          <w:rFonts w:ascii="Arial Narrow" w:hAnsi="Arial Narrow" w:cs="Arial"/>
          <w:sz w:val="24"/>
          <w:szCs w:val="24"/>
        </w:rPr>
        <w:t xml:space="preserve"> </w:t>
      </w:r>
      <w:r w:rsidRPr="00FA03A5">
        <w:rPr>
          <w:rFonts w:ascii="Arial Narrow" w:hAnsi="Arial Narrow" w:cs="Arial"/>
          <w:sz w:val="24"/>
          <w:szCs w:val="24"/>
        </w:rPr>
        <w:t>El informe anual sobre el Estado del Clima (State of the Climate), uno de los más serios reportes ambientales, sostiene que las temperaturas, el nivel de las aguas y las emisiones de gases de efecto invernadero alcanzaron nuevos récords el año pasado, haciendo de 2015 el peor año de la historia moderna para una serie de indicadores clave: retroceso de los glaciares, sequías e inundaciones.</w:t>
      </w:r>
    </w:p>
    <w:p w:rsidR="00154DD0" w:rsidRPr="00FA03A5" w:rsidRDefault="00154DD0" w:rsidP="00154DD0">
      <w:pPr>
        <w:spacing w:line="240" w:lineRule="auto"/>
        <w:jc w:val="both"/>
        <w:rPr>
          <w:rFonts w:ascii="Arial Narrow" w:hAnsi="Arial Narrow" w:cs="Arial"/>
          <w:sz w:val="24"/>
          <w:szCs w:val="24"/>
        </w:rPr>
      </w:pPr>
      <w:r w:rsidRPr="00FA03A5">
        <w:rPr>
          <w:rFonts w:ascii="Arial Narrow" w:hAnsi="Arial Narrow" w:cs="Arial"/>
          <w:sz w:val="24"/>
          <w:szCs w:val="24"/>
        </w:rPr>
        <w:t>Los científicos que se ocupan cada año de elaborar este estudio señalaron que se registraron temperaturas récords de calor por segundo años consecutivo y que el fenómeno meteorológico El Niño, particularmente vigoroso en 2015, "exacerbó” la tendencia al recalentamiento el año pasado.</w:t>
      </w:r>
    </w:p>
    <w:p w:rsidR="00154DD0" w:rsidRPr="00FA03A5" w:rsidRDefault="00154DD0" w:rsidP="00154DD0">
      <w:pPr>
        <w:spacing w:line="240" w:lineRule="auto"/>
        <w:jc w:val="both"/>
        <w:rPr>
          <w:rFonts w:ascii="Arial Narrow" w:hAnsi="Arial Narrow" w:cs="Arial"/>
          <w:sz w:val="24"/>
          <w:szCs w:val="24"/>
        </w:rPr>
      </w:pPr>
      <w:r w:rsidRPr="00FA03A5">
        <w:rPr>
          <w:rFonts w:ascii="Arial Narrow" w:hAnsi="Arial Narrow" w:cs="Arial"/>
          <w:sz w:val="24"/>
          <w:szCs w:val="24"/>
        </w:rPr>
        <w:t>El año 2015 también marcó una temporada de lluvias más abundantes que el promedio, provocando graves inundaciones. Severas sequías también afectaron superficies casi dos veces mayores en 2015 que en el año anterior.</w:t>
      </w:r>
    </w:p>
    <w:p w:rsidR="00154DD0" w:rsidRPr="00FA03A5" w:rsidRDefault="00154DD0" w:rsidP="00154DD0">
      <w:pPr>
        <w:spacing w:line="240" w:lineRule="auto"/>
        <w:jc w:val="both"/>
        <w:rPr>
          <w:rFonts w:ascii="Arial Narrow" w:hAnsi="Arial Narrow" w:cs="Arial"/>
          <w:sz w:val="24"/>
          <w:szCs w:val="24"/>
        </w:rPr>
      </w:pPr>
      <w:r w:rsidRPr="00FA03A5">
        <w:rPr>
          <w:rFonts w:ascii="Arial Narrow" w:hAnsi="Arial Narrow" w:cs="Arial"/>
          <w:sz w:val="24"/>
          <w:szCs w:val="24"/>
        </w:rPr>
        <w:t>Se espera que este desarrollo continúe este año, aunque los primeros seis meses de 2016 fueron nuevamente los más cálidos de la historia, según datos recientes de la NASA.</w:t>
      </w:r>
    </w:p>
    <w:p w:rsidR="00154DD0" w:rsidRPr="00FA03A5" w:rsidRDefault="00154DD0" w:rsidP="00154DD0">
      <w:pPr>
        <w:spacing w:line="240" w:lineRule="auto"/>
        <w:jc w:val="both"/>
        <w:rPr>
          <w:rFonts w:ascii="Arial Narrow" w:hAnsi="Arial Narrow" w:cs="Arial"/>
          <w:sz w:val="24"/>
          <w:szCs w:val="24"/>
        </w:rPr>
      </w:pPr>
      <w:r w:rsidRPr="00FA03A5">
        <w:rPr>
          <w:rFonts w:ascii="Arial Narrow" w:hAnsi="Arial Narrow" w:cs="Arial"/>
          <w:sz w:val="24"/>
          <w:szCs w:val="24"/>
        </w:rPr>
        <w:t>Bolivia está siendo golpeada año tras año y con mucha contundencia por los efectos del cambio climático. La actual sequía que compromete, según los productores, el 80% de la cosecha d</w:t>
      </w:r>
      <w:r w:rsidR="003A30B0">
        <w:rPr>
          <w:rFonts w:ascii="Arial Narrow" w:hAnsi="Arial Narrow" w:cs="Arial"/>
          <w:sz w:val="24"/>
          <w:szCs w:val="24"/>
        </w:rPr>
        <w:t xml:space="preserve">e trigo, girasol, maíz y sorgo </w:t>
      </w:r>
      <w:r w:rsidRPr="00FA03A5">
        <w:rPr>
          <w:rFonts w:ascii="Arial Narrow" w:hAnsi="Arial Narrow" w:cs="Arial"/>
          <w:sz w:val="24"/>
          <w:szCs w:val="24"/>
        </w:rPr>
        <w:t>es una expresión evidente de esta situación. El Gobierno ha reaccionado con la aprobación de un plan de 12 medidas para enfrentar la sequía, pero la dimensión del fenómeno (la peor en 25 años) que se extiende además a otras regiones, será difícil de superar.</w:t>
      </w:r>
    </w:p>
    <w:p w:rsidR="00154DD0" w:rsidRPr="00FA03A5" w:rsidRDefault="00154DD0" w:rsidP="00154DD0">
      <w:pPr>
        <w:spacing w:line="240" w:lineRule="auto"/>
        <w:jc w:val="both"/>
        <w:rPr>
          <w:rFonts w:ascii="Arial Narrow" w:hAnsi="Arial Narrow" w:cs="Arial"/>
          <w:sz w:val="24"/>
          <w:szCs w:val="24"/>
        </w:rPr>
      </w:pPr>
      <w:r w:rsidRPr="00FA03A5">
        <w:rPr>
          <w:rFonts w:ascii="Arial Narrow" w:hAnsi="Arial Narrow" w:cs="Arial"/>
          <w:sz w:val="24"/>
          <w:szCs w:val="24"/>
        </w:rPr>
        <w:t>La fuerte sequía que está afectando a gran parte del territorio boliviano, además de las consecuencias económicas y ambientales (el MMAA a través del SENAMI ha reportado más de  5000 focos de calor - incendios)</w:t>
      </w:r>
      <w:r w:rsidR="00EE2DE9">
        <w:rPr>
          <w:rFonts w:ascii="Arial Narrow" w:hAnsi="Arial Narrow" w:cs="Arial"/>
          <w:sz w:val="24"/>
          <w:szCs w:val="24"/>
        </w:rPr>
        <w:t>,</w:t>
      </w:r>
      <w:r w:rsidRPr="00FA03A5">
        <w:rPr>
          <w:rFonts w:ascii="Arial Narrow" w:hAnsi="Arial Narrow" w:cs="Arial"/>
          <w:sz w:val="24"/>
          <w:szCs w:val="24"/>
        </w:rPr>
        <w:t xml:space="preserve"> también está generando problemas del tipo social con el </w:t>
      </w:r>
      <w:r w:rsidRPr="00FA03A5">
        <w:rPr>
          <w:rFonts w:ascii="Arial Narrow" w:hAnsi="Arial Narrow" w:cs="Arial"/>
          <w:sz w:val="24"/>
          <w:szCs w:val="24"/>
        </w:rPr>
        <w:lastRenderedPageBreak/>
        <w:t xml:space="preserve">desplazamiento de comunidades hacia las ciudades y centros poblados importantes del país. Ese es el caso de los guaraníes de la provincia Cordillera de Santa Cruz, que por la falta de agua y alimento, están obligados a dejar sus </w:t>
      </w:r>
      <w:r w:rsidR="00C3721E">
        <w:rPr>
          <w:rFonts w:ascii="Arial Narrow" w:hAnsi="Arial Narrow" w:cs="Arial"/>
          <w:sz w:val="24"/>
          <w:szCs w:val="24"/>
        </w:rPr>
        <w:t>hogares para buscar otras posibilidades</w:t>
      </w:r>
      <w:r w:rsidRPr="00FA03A5">
        <w:rPr>
          <w:rFonts w:ascii="Arial Narrow" w:hAnsi="Arial Narrow" w:cs="Arial"/>
          <w:sz w:val="24"/>
          <w:szCs w:val="24"/>
        </w:rPr>
        <w:t xml:space="preserve"> de trabajo en otras regiones. La migración campo ciudad es la respuesta que se viene dando a esta problemática</w:t>
      </w:r>
      <w:r w:rsidR="00EE2DE9">
        <w:rPr>
          <w:rFonts w:ascii="Arial Narrow" w:hAnsi="Arial Narrow" w:cs="Arial"/>
          <w:sz w:val="24"/>
          <w:szCs w:val="24"/>
        </w:rPr>
        <w:t>.</w:t>
      </w:r>
    </w:p>
    <w:p w:rsidR="00154DD0" w:rsidRDefault="00C3721E" w:rsidP="00154DD0">
      <w:pPr>
        <w:spacing w:line="240" w:lineRule="auto"/>
        <w:jc w:val="both"/>
        <w:rPr>
          <w:rFonts w:ascii="Arial Narrow" w:hAnsi="Arial Narrow" w:cs="Arial"/>
          <w:sz w:val="24"/>
          <w:szCs w:val="24"/>
        </w:rPr>
      </w:pPr>
      <w:r>
        <w:rPr>
          <w:rFonts w:ascii="Arial Narrow" w:hAnsi="Arial Narrow" w:cs="Arial"/>
          <w:sz w:val="24"/>
          <w:szCs w:val="24"/>
        </w:rPr>
        <w:t>El impulso sostenido de las actividades de extracción de recursos naturales</w:t>
      </w:r>
      <w:r w:rsidR="000D14B4">
        <w:rPr>
          <w:rFonts w:ascii="Arial Narrow" w:hAnsi="Arial Narrow" w:cs="Arial"/>
          <w:sz w:val="24"/>
          <w:szCs w:val="24"/>
        </w:rPr>
        <w:t xml:space="preserve">, </w:t>
      </w:r>
      <w:r w:rsidR="00154DD0" w:rsidRPr="00FA03A5">
        <w:rPr>
          <w:rFonts w:ascii="Arial Narrow" w:hAnsi="Arial Narrow" w:cs="Arial"/>
          <w:sz w:val="24"/>
          <w:szCs w:val="24"/>
        </w:rPr>
        <w:t xml:space="preserve">que con </w:t>
      </w:r>
      <w:r w:rsidR="000D14B4">
        <w:rPr>
          <w:rFonts w:ascii="Arial Narrow" w:hAnsi="Arial Narrow" w:cs="Arial"/>
          <w:sz w:val="24"/>
          <w:szCs w:val="24"/>
        </w:rPr>
        <w:t xml:space="preserve"> la </w:t>
      </w:r>
      <w:r w:rsidR="00154DD0" w:rsidRPr="00FA03A5">
        <w:rPr>
          <w:rFonts w:ascii="Arial Narrow" w:hAnsi="Arial Narrow" w:cs="Arial"/>
          <w:sz w:val="24"/>
          <w:szCs w:val="24"/>
        </w:rPr>
        <w:t xml:space="preserve">deforestación y </w:t>
      </w:r>
      <w:r w:rsidR="000D14B4">
        <w:rPr>
          <w:rFonts w:ascii="Arial Narrow" w:hAnsi="Arial Narrow" w:cs="Arial"/>
          <w:sz w:val="24"/>
          <w:szCs w:val="24"/>
        </w:rPr>
        <w:t xml:space="preserve">la </w:t>
      </w:r>
      <w:r w:rsidR="00154DD0" w:rsidRPr="00FA03A5">
        <w:rPr>
          <w:rFonts w:ascii="Arial Narrow" w:hAnsi="Arial Narrow" w:cs="Arial"/>
          <w:sz w:val="24"/>
          <w:szCs w:val="24"/>
        </w:rPr>
        <w:t>expansión de la frontera agrícola de forma descontrolada</w:t>
      </w:r>
      <w:r w:rsidR="000D14B4">
        <w:rPr>
          <w:rFonts w:ascii="Arial Narrow" w:hAnsi="Arial Narrow" w:cs="Arial"/>
          <w:sz w:val="24"/>
          <w:szCs w:val="24"/>
        </w:rPr>
        <w:t>,</w:t>
      </w:r>
      <w:r w:rsidR="000D14B4" w:rsidRPr="000D14B4">
        <w:rPr>
          <w:rFonts w:ascii="Arial Narrow" w:hAnsi="Arial Narrow" w:cs="Arial"/>
          <w:sz w:val="24"/>
          <w:szCs w:val="24"/>
        </w:rPr>
        <w:t xml:space="preserve"> </w:t>
      </w:r>
      <w:r w:rsidR="000D14B4">
        <w:rPr>
          <w:rFonts w:ascii="Arial Narrow" w:hAnsi="Arial Narrow" w:cs="Arial"/>
          <w:sz w:val="24"/>
          <w:szCs w:val="24"/>
        </w:rPr>
        <w:t>constituyen los principales factores</w:t>
      </w:r>
      <w:r w:rsidR="000D14B4" w:rsidRPr="00FA03A5">
        <w:rPr>
          <w:rFonts w:ascii="Arial Narrow" w:hAnsi="Arial Narrow" w:cs="Arial"/>
          <w:sz w:val="24"/>
          <w:szCs w:val="24"/>
        </w:rPr>
        <w:t xml:space="preserve"> </w:t>
      </w:r>
      <w:r w:rsidR="000D14B4">
        <w:rPr>
          <w:rFonts w:ascii="Arial Narrow" w:hAnsi="Arial Narrow" w:cs="Arial"/>
          <w:sz w:val="24"/>
          <w:szCs w:val="24"/>
        </w:rPr>
        <w:t xml:space="preserve">de depredación, estas </w:t>
      </w:r>
      <w:r w:rsidR="00154DD0" w:rsidRPr="00FA03A5">
        <w:rPr>
          <w:rFonts w:ascii="Arial Narrow" w:hAnsi="Arial Narrow" w:cs="Arial"/>
          <w:sz w:val="24"/>
          <w:szCs w:val="24"/>
        </w:rPr>
        <w:t>política</w:t>
      </w:r>
      <w:r w:rsidR="000D14B4">
        <w:rPr>
          <w:rFonts w:ascii="Arial Narrow" w:hAnsi="Arial Narrow" w:cs="Arial"/>
          <w:sz w:val="24"/>
          <w:szCs w:val="24"/>
        </w:rPr>
        <w:t>s</w:t>
      </w:r>
      <w:r w:rsidR="00154DD0" w:rsidRPr="00FA03A5">
        <w:rPr>
          <w:rFonts w:ascii="Arial Narrow" w:hAnsi="Arial Narrow" w:cs="Arial"/>
          <w:sz w:val="24"/>
          <w:szCs w:val="24"/>
        </w:rPr>
        <w:t xml:space="preserve"> d</w:t>
      </w:r>
      <w:r w:rsidR="000D14B4">
        <w:rPr>
          <w:rFonts w:ascii="Arial Narrow" w:hAnsi="Arial Narrow" w:cs="Arial"/>
          <w:sz w:val="24"/>
          <w:szCs w:val="24"/>
        </w:rPr>
        <w:t>e Estado y modelo de desarrollo</w:t>
      </w:r>
      <w:r w:rsidR="00154DD0" w:rsidRPr="00FA03A5">
        <w:rPr>
          <w:rFonts w:ascii="Arial Narrow" w:hAnsi="Arial Narrow" w:cs="Arial"/>
          <w:sz w:val="24"/>
          <w:szCs w:val="24"/>
        </w:rPr>
        <w:t xml:space="preserve"> afecta  directamente al impacto del cambio climático en nuestro país.</w:t>
      </w:r>
    </w:p>
    <w:p w:rsidR="00154DD0" w:rsidRDefault="00772AEA" w:rsidP="00292F07">
      <w:pPr>
        <w:pStyle w:val="Ttulo2"/>
      </w:pPr>
      <w:bookmarkStart w:id="230" w:name="_Toc471912165"/>
      <w:bookmarkStart w:id="231" w:name="_Toc471912670"/>
      <w:bookmarkStart w:id="232" w:name="_Toc471913095"/>
      <w:bookmarkStart w:id="233" w:name="_Toc483933984"/>
      <w:bookmarkStart w:id="234" w:name="_Toc483934616"/>
      <w:bookmarkStart w:id="235" w:name="_Toc490497002"/>
      <w:bookmarkStart w:id="236" w:name="_Toc490497158"/>
      <w:bookmarkStart w:id="237" w:name="_Toc490497605"/>
      <w:r>
        <w:t>3</w:t>
      </w:r>
      <w:r w:rsidR="00154DD0">
        <w:t xml:space="preserve">.2 </w:t>
      </w:r>
      <w:r w:rsidR="00154DD0" w:rsidRPr="00AC6B3C">
        <w:t>El Plan de Desarrollo Económico y Social</w:t>
      </w:r>
      <w:bookmarkEnd w:id="230"/>
      <w:bookmarkEnd w:id="231"/>
      <w:bookmarkEnd w:id="232"/>
      <w:bookmarkEnd w:id="233"/>
      <w:bookmarkEnd w:id="234"/>
      <w:bookmarkEnd w:id="235"/>
      <w:bookmarkEnd w:id="236"/>
      <w:bookmarkEnd w:id="237"/>
      <w:r w:rsidR="00EE2DE9">
        <w:t xml:space="preserve"> </w:t>
      </w:r>
    </w:p>
    <w:p w:rsidR="00292F07" w:rsidRPr="00292F07" w:rsidRDefault="00292F07" w:rsidP="00292F07">
      <w:pPr>
        <w:spacing w:after="0"/>
        <w:rPr>
          <w:lang w:val="es-BO" w:eastAsia="en-US"/>
        </w:rPr>
      </w:pPr>
    </w:p>
    <w:p w:rsidR="00154DD0" w:rsidRDefault="00154DD0" w:rsidP="00292F07">
      <w:pPr>
        <w:spacing w:after="0" w:line="240" w:lineRule="auto"/>
        <w:jc w:val="both"/>
        <w:rPr>
          <w:rFonts w:ascii="Arial Narrow" w:hAnsi="Arial Narrow" w:cs="Arial"/>
          <w:sz w:val="24"/>
          <w:szCs w:val="24"/>
        </w:rPr>
      </w:pPr>
      <w:r w:rsidRPr="00AC6B3C">
        <w:rPr>
          <w:rFonts w:ascii="Arial Narrow" w:hAnsi="Arial Narrow" w:cs="Arial"/>
          <w:sz w:val="24"/>
          <w:szCs w:val="24"/>
        </w:rPr>
        <w:t>El Plan de Desarrollo Económico y Social en el marco del Desarrollo Integral para Vivir Bien (PDES, 2016 – 2020) del Estado Plurinacional de Bolivia, se constituye en el</w:t>
      </w:r>
      <w:r w:rsidR="00EE2DE9">
        <w:rPr>
          <w:rFonts w:ascii="Arial Narrow" w:hAnsi="Arial Narrow" w:cs="Arial"/>
          <w:sz w:val="24"/>
          <w:szCs w:val="24"/>
        </w:rPr>
        <w:t xml:space="preserve"> marco estratégico y de prela</w:t>
      </w:r>
      <w:r w:rsidRPr="00AC6B3C">
        <w:rPr>
          <w:rFonts w:ascii="Arial Narrow" w:hAnsi="Arial Narrow" w:cs="Arial"/>
          <w:sz w:val="24"/>
          <w:szCs w:val="24"/>
        </w:rPr>
        <w:t>ción de Metas, Resultados y Acciones a ser desarrolladas en el tercer periodo del gobierno de la Revolución Democrática Cultural, mismo que se elabora sobre la base de la Agenda Patriótica 2025 y el Programa de Gobierno 2015 – 2020</w:t>
      </w:r>
      <w:r w:rsidR="008F3AF4">
        <w:rPr>
          <w:rFonts w:ascii="Arial Narrow" w:hAnsi="Arial Narrow" w:cs="Arial"/>
          <w:sz w:val="24"/>
          <w:szCs w:val="24"/>
        </w:rPr>
        <w:t>.</w:t>
      </w:r>
    </w:p>
    <w:p w:rsidR="008F3AF4" w:rsidRDefault="008F3AF4" w:rsidP="00292F07">
      <w:pPr>
        <w:spacing w:after="0" w:line="240" w:lineRule="auto"/>
        <w:jc w:val="both"/>
        <w:rPr>
          <w:rFonts w:ascii="Arial Narrow" w:hAnsi="Arial Narrow" w:cs="Arial"/>
          <w:sz w:val="24"/>
          <w:szCs w:val="24"/>
        </w:rPr>
      </w:pPr>
    </w:p>
    <w:p w:rsidR="008F3AF4" w:rsidRPr="008F3AF4" w:rsidRDefault="008F3AF4" w:rsidP="007B34F7">
      <w:pPr>
        <w:spacing w:line="240" w:lineRule="auto"/>
        <w:jc w:val="both"/>
        <w:rPr>
          <w:rFonts w:ascii="Arial Narrow" w:hAnsi="Arial Narrow" w:cs="Arial"/>
          <w:sz w:val="24"/>
          <w:szCs w:val="24"/>
        </w:rPr>
      </w:pPr>
      <w:r w:rsidRPr="008F3AF4">
        <w:rPr>
          <w:rFonts w:ascii="Arial Narrow" w:hAnsi="Arial Narrow" w:cs="Arial"/>
          <w:sz w:val="24"/>
          <w:szCs w:val="24"/>
        </w:rPr>
        <w:t>El PDES 2016-20</w:t>
      </w:r>
      <w:r w:rsidR="007B34F7">
        <w:rPr>
          <w:rFonts w:ascii="Arial Narrow" w:hAnsi="Arial Narrow" w:cs="Arial"/>
          <w:sz w:val="24"/>
          <w:szCs w:val="24"/>
        </w:rPr>
        <w:t>20 está incluida en la Ley del S</w:t>
      </w:r>
      <w:r w:rsidRPr="008F3AF4">
        <w:rPr>
          <w:rFonts w:ascii="Arial Narrow" w:hAnsi="Arial Narrow" w:cs="Arial"/>
          <w:sz w:val="24"/>
          <w:szCs w:val="24"/>
        </w:rPr>
        <w:t xml:space="preserve">istema de </w:t>
      </w:r>
      <w:r w:rsidR="007B34F7">
        <w:rPr>
          <w:rFonts w:ascii="Arial Narrow" w:hAnsi="Arial Narrow" w:cs="Arial"/>
          <w:sz w:val="24"/>
          <w:szCs w:val="24"/>
        </w:rPr>
        <w:t>Planificación I</w:t>
      </w:r>
      <w:r w:rsidRPr="008F3AF4">
        <w:rPr>
          <w:rFonts w:ascii="Arial Narrow" w:hAnsi="Arial Narrow" w:cs="Arial"/>
          <w:sz w:val="24"/>
          <w:szCs w:val="24"/>
        </w:rPr>
        <w:t>ntegral del Estado (777) y que se constituye en el conjunto organizado y articulado de normas, subsistemas, procesos, metodologías, mecanismos y procedimientos para la planificación integral de largo mediano y corto plazo del Estado Plurinacional.</w:t>
      </w:r>
    </w:p>
    <w:p w:rsidR="008F3AF4" w:rsidRPr="008F3AF4" w:rsidRDefault="008F3AF4" w:rsidP="007B34F7">
      <w:pPr>
        <w:spacing w:line="240" w:lineRule="auto"/>
        <w:jc w:val="both"/>
        <w:rPr>
          <w:rFonts w:ascii="Arial Narrow" w:hAnsi="Arial Narrow" w:cs="Arial"/>
          <w:sz w:val="24"/>
          <w:szCs w:val="24"/>
        </w:rPr>
      </w:pPr>
      <w:r w:rsidRPr="008F3AF4">
        <w:rPr>
          <w:rFonts w:ascii="Arial Narrow" w:hAnsi="Arial Narrow" w:cs="Arial"/>
          <w:sz w:val="24"/>
          <w:szCs w:val="24"/>
        </w:rPr>
        <w:t xml:space="preserve">Del PDES se desprenden de los planes sectoriales de desarrollo integral para vivir bien, los planes territoriales de desarrollo integral (PTDIs) para vivir bien y los planes de gestión territorial comunitaria para vivir bien. </w:t>
      </w:r>
    </w:p>
    <w:p w:rsidR="008F3AF4" w:rsidRDefault="008F3AF4" w:rsidP="008F3AF4">
      <w:pPr>
        <w:spacing w:after="0" w:line="240" w:lineRule="auto"/>
        <w:jc w:val="both"/>
        <w:rPr>
          <w:rFonts w:ascii="Arial Narrow" w:hAnsi="Arial Narrow" w:cs="Arial"/>
          <w:sz w:val="24"/>
          <w:szCs w:val="24"/>
        </w:rPr>
      </w:pPr>
      <w:r w:rsidRPr="008F3AF4">
        <w:rPr>
          <w:rFonts w:ascii="Arial Narrow" w:hAnsi="Arial Narrow" w:cs="Arial"/>
          <w:sz w:val="24"/>
          <w:szCs w:val="24"/>
        </w:rPr>
        <w:t>Es necesario resaltar que en los PTDIs (que remplazaron a los PDMs) se incorpora como un instrumento fundamental a los sistemas de vida, mencionados en la ley marco de la madre tierra y desarrollo integral para vivir bien como el instrumento fundamental de planificación para el cambio climático</w:t>
      </w:r>
    </w:p>
    <w:p w:rsidR="00292F07" w:rsidRDefault="00292F07" w:rsidP="00292F07">
      <w:pPr>
        <w:spacing w:after="0" w:line="240" w:lineRule="auto"/>
        <w:jc w:val="both"/>
        <w:rPr>
          <w:rFonts w:ascii="Arial Narrow" w:hAnsi="Arial Narrow" w:cs="Arial"/>
          <w:sz w:val="24"/>
          <w:szCs w:val="24"/>
        </w:rPr>
      </w:pPr>
    </w:p>
    <w:p w:rsidR="00154DD0" w:rsidRDefault="00154DD0" w:rsidP="00154DD0">
      <w:pPr>
        <w:spacing w:line="240" w:lineRule="auto"/>
        <w:jc w:val="both"/>
        <w:rPr>
          <w:rFonts w:ascii="Arial Narrow" w:hAnsi="Arial Narrow" w:cs="Arial"/>
          <w:sz w:val="24"/>
          <w:szCs w:val="24"/>
        </w:rPr>
      </w:pPr>
      <w:r>
        <w:rPr>
          <w:rFonts w:ascii="Arial Narrow" w:hAnsi="Arial Narrow" w:cs="Arial"/>
          <w:sz w:val="24"/>
          <w:szCs w:val="24"/>
        </w:rPr>
        <w:t>De manera resumida el Ministro de Planificación</w:t>
      </w:r>
      <w:r>
        <w:rPr>
          <w:rStyle w:val="Refdenotaalpie"/>
          <w:rFonts w:ascii="Arial Narrow" w:hAnsi="Arial Narrow" w:cs="Arial"/>
          <w:sz w:val="24"/>
          <w:szCs w:val="24"/>
        </w:rPr>
        <w:footnoteReference w:id="5"/>
      </w:r>
      <w:r w:rsidR="00337374">
        <w:rPr>
          <w:rFonts w:ascii="Arial Narrow" w:hAnsi="Arial Narrow" w:cs="Arial"/>
          <w:sz w:val="24"/>
          <w:szCs w:val="24"/>
        </w:rPr>
        <w:t xml:space="preserve"> ha señalado que el</w:t>
      </w:r>
      <w:r>
        <w:rPr>
          <w:rFonts w:ascii="Arial Narrow" w:hAnsi="Arial Narrow" w:cs="Arial"/>
          <w:sz w:val="24"/>
          <w:szCs w:val="24"/>
        </w:rPr>
        <w:t xml:space="preserve"> PDES está orientado a la consolidación de los cambios estructurales y avances sociales, económicos y políticos que se han dado en los últimos 10 años, p</w:t>
      </w:r>
      <w:r w:rsidRPr="00AC6B3C">
        <w:rPr>
          <w:rFonts w:ascii="Arial Narrow" w:hAnsi="Arial Narrow" w:cs="Arial"/>
          <w:sz w:val="24"/>
          <w:szCs w:val="24"/>
        </w:rPr>
        <w:t xml:space="preserve">ara </w:t>
      </w:r>
      <w:r>
        <w:rPr>
          <w:rFonts w:ascii="Arial Narrow" w:hAnsi="Arial Narrow" w:cs="Arial"/>
          <w:sz w:val="24"/>
          <w:szCs w:val="24"/>
        </w:rPr>
        <w:t>ello</w:t>
      </w:r>
      <w:r w:rsidRPr="00AC6B3C">
        <w:rPr>
          <w:rFonts w:ascii="Arial Narrow" w:hAnsi="Arial Narrow" w:cs="Arial"/>
          <w:sz w:val="24"/>
          <w:szCs w:val="24"/>
        </w:rPr>
        <w:t xml:space="preserve"> se requieren inversiones sostenidas y continuidad en las políticas de bonos sociales, generación de empleo, acceso de los productores sociales, comunitarios, asociativos, cooperativos, pequeños, micro y medianos a factores productivos como créditos, asistencia técnica, tecnologías y por mercados. El PDES establece la generación de esas condiciones</w:t>
      </w:r>
      <w:r>
        <w:rPr>
          <w:rFonts w:ascii="Arial Narrow" w:hAnsi="Arial Narrow" w:cs="Arial"/>
          <w:sz w:val="24"/>
          <w:szCs w:val="24"/>
        </w:rPr>
        <w:t xml:space="preserve"> a través del desarrollo de trece pilares:</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Erradicación de la pobreza extrema.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Socialización y universalización de los servicios básicos con soberanía para Vivir Bien.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Salud, educación y deporte para la formación de un ser humano integral.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científica y tecnológica con identidad propia.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lastRenderedPageBreak/>
        <w:t xml:space="preserve">Soberanía comunitaria financiera sin servilismo al capitalismo financiero.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productiva con diversificación y desarrollo integral sin la dictadura del mercado capitalista.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sobre nuestros recursos naturales con nacionalización, industrialización y comercialización en armonía y equilibrio con la Madre Tierra.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alimentaria a través de la construcción del Saber Alimentarse para Vivir Bien.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ambiental con desarrollo integral y respetando los derechos de la Madre Tierra.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Integración complementaria de los pueblos con soberanía.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Soberanía y transparencia en la gestión pública bajo los principios de no robar, no mentir, no ser flojo y no ser adulón.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 xml:space="preserve">Disfrute y felicidad plena de nuestras fiestas, de nuestra música, nuestros ríos, nuestra selva, nuestras montañas, nuestros nevados, de nuestro aire limpio, de nuestros sueños. </w:t>
      </w:r>
    </w:p>
    <w:p w:rsidR="00154DD0" w:rsidRPr="003A30B0" w:rsidRDefault="00154DD0" w:rsidP="00C74661">
      <w:pPr>
        <w:pStyle w:val="Prrafodelista"/>
        <w:numPr>
          <w:ilvl w:val="0"/>
          <w:numId w:val="113"/>
        </w:numPr>
        <w:spacing w:after="0" w:line="240" w:lineRule="auto"/>
        <w:jc w:val="both"/>
        <w:rPr>
          <w:rFonts w:ascii="Arial Narrow" w:hAnsi="Arial Narrow" w:cs="Arial"/>
          <w:sz w:val="24"/>
          <w:szCs w:val="24"/>
        </w:rPr>
      </w:pPr>
      <w:r w:rsidRPr="003A30B0">
        <w:rPr>
          <w:rFonts w:ascii="Arial Narrow" w:hAnsi="Arial Narrow" w:cs="Arial"/>
          <w:sz w:val="24"/>
          <w:szCs w:val="24"/>
        </w:rPr>
        <w:t>Reencuentro soberano con nuestra alegría, felicidad, prosperidad y nuestro mar.</w:t>
      </w:r>
    </w:p>
    <w:p w:rsidR="00154DD0" w:rsidRPr="007820B8" w:rsidRDefault="00154DD0" w:rsidP="00154DD0">
      <w:pPr>
        <w:pStyle w:val="Prrafodelista"/>
        <w:spacing w:after="0" w:line="240" w:lineRule="auto"/>
        <w:jc w:val="both"/>
        <w:rPr>
          <w:rFonts w:ascii="Arial Narrow" w:hAnsi="Arial Narrow" w:cs="Arial"/>
          <w:sz w:val="24"/>
          <w:szCs w:val="24"/>
          <w:lang w:val="es-ES"/>
        </w:rPr>
      </w:pPr>
    </w:p>
    <w:p w:rsidR="00154DD0" w:rsidRDefault="00154DD0" w:rsidP="00154DD0">
      <w:pPr>
        <w:spacing w:after="0" w:line="240" w:lineRule="auto"/>
        <w:jc w:val="both"/>
        <w:rPr>
          <w:rFonts w:ascii="Arial Narrow" w:hAnsi="Arial Narrow" w:cs="Arial"/>
          <w:sz w:val="24"/>
          <w:szCs w:val="24"/>
        </w:rPr>
      </w:pPr>
      <w:r w:rsidRPr="00AC6B3C">
        <w:rPr>
          <w:rFonts w:ascii="Arial Narrow" w:hAnsi="Arial Narrow" w:cs="Arial"/>
          <w:sz w:val="24"/>
          <w:szCs w:val="24"/>
        </w:rPr>
        <w:t>El PDES prevé una inversión, entre 2015 y 2020, de más de 48 mil millones de dólares en varios sectores productivos, con énfasis en la trasformación de materias primas e industrialización. Dos sectores de industrialización fundamentales están contemplados en el plan: los complejos industriales estratégicos y los complejos productivos territoriales. Los primeros incluyen la industrialización de hidrocarburos, minerales y energía eléctrica. Los segundos están vinculados al desarrollo de 13 complejos industriales con más de 50 proyectos de industrias cuya ejecución e implementación ya está en marcha. El primer plan de</w:t>
      </w:r>
      <w:r>
        <w:rPr>
          <w:rFonts w:ascii="Arial Narrow" w:hAnsi="Arial Narrow" w:cs="Arial"/>
          <w:sz w:val="24"/>
          <w:szCs w:val="24"/>
        </w:rPr>
        <w:t xml:space="preserve"> gobierno del Proceso de Cambio,</w:t>
      </w:r>
      <w:r w:rsidRPr="00AC6B3C">
        <w:rPr>
          <w:rFonts w:ascii="Arial Narrow" w:hAnsi="Arial Narrow" w:cs="Arial"/>
          <w:sz w:val="24"/>
          <w:szCs w:val="24"/>
        </w:rPr>
        <w:t xml:space="preserve"> inició el proceso de industrialización: hoy Bolivia</w:t>
      </w:r>
      <w:r>
        <w:rPr>
          <w:rFonts w:ascii="Arial Narrow" w:hAnsi="Arial Narrow" w:cs="Arial"/>
          <w:sz w:val="24"/>
          <w:szCs w:val="24"/>
        </w:rPr>
        <w:t xml:space="preserve"> </w:t>
      </w:r>
      <w:r w:rsidRPr="00AC6B3C">
        <w:rPr>
          <w:rFonts w:ascii="Arial Narrow" w:hAnsi="Arial Narrow" w:cs="Arial"/>
          <w:sz w:val="24"/>
          <w:szCs w:val="24"/>
        </w:rPr>
        <w:t>produce y exporta GLP, pr</w:t>
      </w:r>
      <w:r w:rsidR="00304C23">
        <w:rPr>
          <w:rFonts w:ascii="Arial Narrow" w:hAnsi="Arial Narrow" w:cs="Arial"/>
          <w:sz w:val="24"/>
          <w:szCs w:val="24"/>
        </w:rPr>
        <w:t>onto urea y amoniaco, se ejecutan</w:t>
      </w:r>
      <w:r w:rsidR="00017CB7">
        <w:rPr>
          <w:rFonts w:ascii="Arial Narrow" w:hAnsi="Arial Narrow" w:cs="Arial"/>
          <w:sz w:val="24"/>
          <w:szCs w:val="24"/>
        </w:rPr>
        <w:t xml:space="preserve"> </w:t>
      </w:r>
      <w:r w:rsidRPr="00AC6B3C">
        <w:rPr>
          <w:rFonts w:ascii="Arial Narrow" w:hAnsi="Arial Narrow" w:cs="Arial"/>
          <w:sz w:val="24"/>
          <w:szCs w:val="24"/>
        </w:rPr>
        <w:t>las operaciones de la Planta Separadora de Líquidos, está en puertas la construcción del complejo de propileno-polipropileno.</w:t>
      </w:r>
    </w:p>
    <w:p w:rsidR="00154DD0" w:rsidRPr="00AC6B3C" w:rsidRDefault="00154DD0" w:rsidP="00154DD0">
      <w:pPr>
        <w:spacing w:after="0" w:line="240" w:lineRule="auto"/>
        <w:jc w:val="both"/>
        <w:rPr>
          <w:rFonts w:ascii="Arial Narrow" w:hAnsi="Arial Narrow" w:cs="Arial"/>
          <w:sz w:val="24"/>
          <w:szCs w:val="24"/>
        </w:rPr>
      </w:pP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En el sector minero destacan las plantas de salmuera, carbonato de litio, siderúrgica del Mutún, la fundición y refinación de zinc; algunas en proceso de construcción y otras en licitación apuntando a que en 2020 estén en plena operación.</w:t>
      </w:r>
    </w:p>
    <w:p w:rsidR="00154DD0"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La energía eléctrica ocupa un lugar destacado en el proceso de industrialización. Los proyectos previstos perm</w:t>
      </w:r>
      <w:r w:rsidR="00EE2DE9">
        <w:rPr>
          <w:rFonts w:ascii="Arial Narrow" w:hAnsi="Arial Narrow" w:cs="Arial"/>
          <w:sz w:val="24"/>
          <w:szCs w:val="24"/>
        </w:rPr>
        <w:t xml:space="preserve">itirán que en 2020 el país disponga de </w:t>
      </w:r>
      <w:r w:rsidRPr="00AC6B3C">
        <w:rPr>
          <w:rFonts w:ascii="Arial Narrow" w:hAnsi="Arial Narrow" w:cs="Arial"/>
          <w:sz w:val="24"/>
          <w:szCs w:val="24"/>
        </w:rPr>
        <w:t>una potenci</w:t>
      </w:r>
      <w:r w:rsidR="00EE2DE9">
        <w:rPr>
          <w:rFonts w:ascii="Arial Narrow" w:hAnsi="Arial Narrow" w:cs="Arial"/>
          <w:sz w:val="24"/>
          <w:szCs w:val="24"/>
        </w:rPr>
        <w:t xml:space="preserve">a instalada </w:t>
      </w:r>
      <w:r w:rsidRPr="00AC6B3C">
        <w:rPr>
          <w:rFonts w:ascii="Arial Narrow" w:hAnsi="Arial Narrow" w:cs="Arial"/>
          <w:sz w:val="24"/>
          <w:szCs w:val="24"/>
        </w:rPr>
        <w:t xml:space="preserve"> de 4.878 MW con un rol destacado de las energías renovables. Varios de los proyectos de energías hidroeléctricas y alternativas (eólica, solar, biomasa, geotérmica) </w:t>
      </w:r>
      <w:r w:rsidR="00EE2DE9">
        <w:rPr>
          <w:rFonts w:ascii="Arial Narrow" w:hAnsi="Arial Narrow" w:cs="Arial"/>
          <w:sz w:val="24"/>
          <w:szCs w:val="24"/>
        </w:rPr>
        <w:t>están ya en la etapa de ejecuc</w:t>
      </w:r>
      <w:r w:rsidRPr="00AC6B3C">
        <w:rPr>
          <w:rFonts w:ascii="Arial Narrow" w:hAnsi="Arial Narrow" w:cs="Arial"/>
          <w:sz w:val="24"/>
          <w:szCs w:val="24"/>
        </w:rPr>
        <w:t>ión o en preinversión, de tal modo que a</w:t>
      </w:r>
      <w:r>
        <w:rPr>
          <w:rFonts w:ascii="Arial Narrow" w:hAnsi="Arial Narrow" w:cs="Arial"/>
          <w:sz w:val="24"/>
          <w:szCs w:val="24"/>
        </w:rPr>
        <w:t>l</w:t>
      </w:r>
      <w:r w:rsidRPr="00AC6B3C">
        <w:rPr>
          <w:rFonts w:ascii="Arial Narrow" w:hAnsi="Arial Narrow" w:cs="Arial"/>
          <w:sz w:val="24"/>
          <w:szCs w:val="24"/>
        </w:rPr>
        <w:t xml:space="preserve"> 2020 </w:t>
      </w:r>
      <w:r>
        <w:rPr>
          <w:rFonts w:ascii="Arial Narrow" w:hAnsi="Arial Narrow" w:cs="Arial"/>
          <w:sz w:val="24"/>
          <w:szCs w:val="24"/>
        </w:rPr>
        <w:t xml:space="preserve">se </w:t>
      </w:r>
      <w:r w:rsidRPr="00AC6B3C">
        <w:rPr>
          <w:rFonts w:ascii="Arial Narrow" w:hAnsi="Arial Narrow" w:cs="Arial"/>
          <w:sz w:val="24"/>
          <w:szCs w:val="24"/>
        </w:rPr>
        <w:t>exporte energía a países vecinos. Todo esto permitirá que la renta de los sectores de electricidad e hidrocarburos crezca significativamente y juntos le aporten al país fortaleciendo la inversión en los ni</w:t>
      </w:r>
      <w:r>
        <w:rPr>
          <w:rFonts w:ascii="Arial Narrow" w:hAnsi="Arial Narrow" w:cs="Arial"/>
          <w:sz w:val="24"/>
          <w:szCs w:val="24"/>
        </w:rPr>
        <w:t>veles nacional y subnacionales.</w:t>
      </w:r>
    </w:p>
    <w:p w:rsidR="00EE2DE9" w:rsidRDefault="00EE2DE9" w:rsidP="00154DD0">
      <w:pPr>
        <w:spacing w:line="240" w:lineRule="auto"/>
        <w:jc w:val="both"/>
        <w:rPr>
          <w:rFonts w:ascii="Arial Narrow" w:hAnsi="Arial Narrow" w:cs="Arial"/>
          <w:sz w:val="24"/>
          <w:szCs w:val="24"/>
        </w:rPr>
      </w:pPr>
      <w:r>
        <w:rPr>
          <w:rFonts w:ascii="Arial Narrow" w:hAnsi="Arial Narrow" w:cs="Arial"/>
          <w:sz w:val="24"/>
          <w:szCs w:val="24"/>
        </w:rPr>
        <w:t xml:space="preserve">En el gráfico 6 se ilustra la distribución </w:t>
      </w:r>
      <w:r w:rsidR="006E48E3">
        <w:rPr>
          <w:rFonts w:ascii="Arial Narrow" w:hAnsi="Arial Narrow" w:cs="Arial"/>
          <w:sz w:val="24"/>
          <w:szCs w:val="24"/>
        </w:rPr>
        <w:t>geográfica</w:t>
      </w:r>
      <w:r>
        <w:rPr>
          <w:rFonts w:ascii="Arial Narrow" w:hAnsi="Arial Narrow" w:cs="Arial"/>
          <w:sz w:val="24"/>
          <w:szCs w:val="24"/>
        </w:rPr>
        <w:t>, con especificación de empresas ejecutoras de los complejos industriales estratégicos.</w:t>
      </w:r>
    </w:p>
    <w:p w:rsidR="007B34F7" w:rsidRPr="00AC6B3C" w:rsidRDefault="007B34F7" w:rsidP="007B34F7">
      <w:pPr>
        <w:spacing w:line="240" w:lineRule="auto"/>
        <w:jc w:val="both"/>
        <w:rPr>
          <w:rFonts w:ascii="Arial Narrow" w:hAnsi="Arial Narrow" w:cs="Arial"/>
          <w:sz w:val="24"/>
          <w:szCs w:val="24"/>
        </w:rPr>
      </w:pPr>
      <w:bookmarkStart w:id="238" w:name="_Toc471913096"/>
      <w:r w:rsidRPr="00AC6B3C">
        <w:rPr>
          <w:rFonts w:ascii="Arial Narrow" w:hAnsi="Arial Narrow" w:cs="Arial"/>
          <w:sz w:val="24"/>
          <w:szCs w:val="24"/>
        </w:rPr>
        <w:t>Los complejos productivos territoriales cont</w:t>
      </w:r>
      <w:r>
        <w:rPr>
          <w:rFonts w:ascii="Arial Narrow" w:hAnsi="Arial Narrow" w:cs="Arial"/>
          <w:sz w:val="24"/>
          <w:szCs w:val="24"/>
        </w:rPr>
        <w:t>arán con una inversión de 2.286</w:t>
      </w:r>
      <w:r w:rsidRPr="00AC6B3C">
        <w:rPr>
          <w:rFonts w:ascii="Arial Narrow" w:hAnsi="Arial Narrow" w:cs="Arial"/>
          <w:sz w:val="24"/>
          <w:szCs w:val="24"/>
        </w:rPr>
        <w:t xml:space="preserve"> millones de dólares, destacan entre los complejos los de carnes, endulzantes insumos para la producción, software, cueros, frutícolas, entre otros. Las inversiones en estos complejos ya se han iniciado y están en marcha varias plantas industriales.</w:t>
      </w:r>
    </w:p>
    <w:p w:rsidR="007B34F7" w:rsidRDefault="007B34F7">
      <w:pPr>
        <w:spacing w:after="0" w:line="240" w:lineRule="auto"/>
        <w:rPr>
          <w:rFonts w:ascii="Cambria" w:hAnsi="Cambria"/>
          <w:i/>
          <w:iCs/>
          <w:color w:val="243F60"/>
          <w:lang w:val="es-BO" w:eastAsia="en-US"/>
        </w:rPr>
      </w:pPr>
      <w:r>
        <w:br w:type="page"/>
      </w:r>
    </w:p>
    <w:p w:rsidR="00C971D0" w:rsidRDefault="00C971D0" w:rsidP="00C971D0">
      <w:pPr>
        <w:pStyle w:val="Ttulo6"/>
        <w:jc w:val="center"/>
      </w:pPr>
      <w:bookmarkStart w:id="239" w:name="_Toc490497606"/>
      <w:r>
        <w:lastRenderedPageBreak/>
        <w:t xml:space="preserve">Gráfico 6: </w:t>
      </w:r>
      <w:r w:rsidR="00EE2DE9">
        <w:t>Distribución geográfica de c</w:t>
      </w:r>
      <w:r>
        <w:t>omplejos industriales estratégicos</w:t>
      </w:r>
      <w:bookmarkEnd w:id="238"/>
      <w:bookmarkEnd w:id="239"/>
    </w:p>
    <w:p w:rsidR="00C971D0" w:rsidRPr="00C971D0" w:rsidRDefault="00EE2DE9" w:rsidP="00FA2573">
      <w:pPr>
        <w:spacing w:line="240" w:lineRule="auto"/>
        <w:jc w:val="center"/>
        <w:rPr>
          <w:rFonts w:ascii="Arial Narrow" w:hAnsi="Arial Narrow" w:cs="Arial"/>
          <w:sz w:val="20"/>
          <w:szCs w:val="24"/>
        </w:rPr>
      </w:pPr>
      <w:r>
        <w:rPr>
          <w:noProof/>
        </w:rPr>
        <w:drawing>
          <wp:anchor distT="0" distB="0" distL="114300" distR="114300" simplePos="0" relativeHeight="251660288" behindDoc="0" locked="0" layoutInCell="1" allowOverlap="1" wp14:anchorId="6189986E" wp14:editId="76A99284">
            <wp:simplePos x="0" y="0"/>
            <wp:positionH relativeFrom="column">
              <wp:posOffset>117475</wp:posOffset>
            </wp:positionH>
            <wp:positionV relativeFrom="paragraph">
              <wp:posOffset>89535</wp:posOffset>
            </wp:positionV>
            <wp:extent cx="5234305" cy="3763010"/>
            <wp:effectExtent l="0" t="0" r="4445" b="8890"/>
            <wp:wrapTopAndBottom/>
            <wp:docPr id="65" name="Imagen 5" descr="Descripción: C:\Users\HP\AppData\Local\Microsoft\Windows\INetCache\Content.Word\Captura de pantalla 2016-07-27 23.2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HP\AppData\Local\Microsoft\Windows\INetCache\Content.Word\Captura de pantalla 2016-07-27 23.23.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4305" cy="3763010"/>
                    </a:xfrm>
                    <a:prstGeom prst="rect">
                      <a:avLst/>
                    </a:prstGeom>
                    <a:noFill/>
                  </pic:spPr>
                </pic:pic>
              </a:graphicData>
            </a:graphic>
            <wp14:sizeRelH relativeFrom="page">
              <wp14:pctWidth>0</wp14:pctWidth>
            </wp14:sizeRelH>
            <wp14:sizeRelV relativeFrom="page">
              <wp14:pctHeight>0</wp14:pctHeight>
            </wp14:sizeRelV>
          </wp:anchor>
        </w:drawing>
      </w:r>
      <w:r w:rsidR="00C971D0" w:rsidRPr="00C971D0">
        <w:rPr>
          <w:rFonts w:ascii="Arial Narrow" w:hAnsi="Arial Narrow" w:cs="Arial"/>
          <w:sz w:val="20"/>
          <w:szCs w:val="24"/>
        </w:rPr>
        <w:t>Fuente: PDES 2016 - 2020</w:t>
      </w: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 xml:space="preserve">Las inversiones en </w:t>
      </w:r>
      <w:r w:rsidR="00EE2DE9">
        <w:rPr>
          <w:rFonts w:ascii="Arial Narrow" w:hAnsi="Arial Narrow" w:cs="Arial"/>
          <w:sz w:val="24"/>
          <w:szCs w:val="24"/>
        </w:rPr>
        <w:t xml:space="preserve">infraestructuras como el de </w:t>
      </w:r>
      <w:r w:rsidRPr="00AC6B3C">
        <w:rPr>
          <w:rFonts w:ascii="Arial Narrow" w:hAnsi="Arial Narrow" w:cs="Arial"/>
          <w:sz w:val="24"/>
          <w:szCs w:val="24"/>
        </w:rPr>
        <w:t>transporte serán significativas en estos años</w:t>
      </w:r>
      <w:r w:rsidR="00EE2DE9">
        <w:rPr>
          <w:rFonts w:ascii="Arial Narrow" w:hAnsi="Arial Narrow" w:cs="Arial"/>
          <w:sz w:val="24"/>
          <w:szCs w:val="24"/>
        </w:rPr>
        <w:t>,</w:t>
      </w:r>
      <w:r w:rsidRPr="00AC6B3C">
        <w:rPr>
          <w:rFonts w:ascii="Arial Narrow" w:hAnsi="Arial Narrow" w:cs="Arial"/>
          <w:sz w:val="24"/>
          <w:szCs w:val="24"/>
        </w:rPr>
        <w:t xml:space="preserve"> dando continuidad a los proyectos de envergadura que ya se han iniciado con carreteras, puentes, aeropuertos, entre otros. Se impulsará de manera vigorosa esta inversión con trenes urbanos como los de Cochabamba y Santa Cruz, nuevas líneas de teleféricos en La Paz y El Alto y teleféricos en Potosí, Sucre y Oruro. A 2020 se estima construir 4.806 kilómetros en carreteras, de un total de 6.194 kilómetros con un costo total de $us 11.686 millones.</w:t>
      </w: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La innovación y el desarrollo de tecnología (I+D) ocupan un papel central en el plan</w:t>
      </w:r>
      <w:r>
        <w:rPr>
          <w:rFonts w:ascii="Arial Narrow" w:hAnsi="Arial Narrow" w:cs="Arial"/>
          <w:sz w:val="24"/>
          <w:szCs w:val="24"/>
        </w:rPr>
        <w:t xml:space="preserve"> (4to pilar ver infra)</w:t>
      </w:r>
      <w:r w:rsidRPr="00AC6B3C">
        <w:rPr>
          <w:rFonts w:ascii="Arial Narrow" w:hAnsi="Arial Narrow" w:cs="Arial"/>
          <w:sz w:val="24"/>
          <w:szCs w:val="24"/>
        </w:rPr>
        <w:t>. Se articulará procesos de investigación e innovación tecnológica a proyectos productivos en marcha y los nuevos emprendimientos contemplados en el PDES. El Plan da un mandato concreto a todas las entidades estatales a destinar parte de sus presupuestos a I+D. Esto permitirá impulsar procesos productivos con un componente sustancial de economía del conocimiento.</w:t>
      </w: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El turismo ocupará un lugar destacado en la economía. Se espera que los ingresos por turismo receptivo asciendan a $us 1.581 millones; incrementar el número de turistas extranjeros de 1,2 millones en 2014 a 2,6 millones. Se prevé la inversión de recursos públicos para publicitar la oferta turística a nivel internacional.</w:t>
      </w: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En salud se ha previsto una inversión significativa que no tiene parangón histórico: 1.700 millones de dólares se invertirán en hospitales de cuarto y terc</w:t>
      </w:r>
      <w:r w:rsidR="005D35C6">
        <w:rPr>
          <w:rFonts w:ascii="Arial Narrow" w:hAnsi="Arial Narrow" w:cs="Arial"/>
          <w:sz w:val="24"/>
          <w:szCs w:val="24"/>
        </w:rPr>
        <w:t>er nivel con especialidades en oncología, cardiología, gastroenterología, nefrourología y n</w:t>
      </w:r>
      <w:r w:rsidRPr="00AC6B3C">
        <w:rPr>
          <w:rFonts w:ascii="Arial Narrow" w:hAnsi="Arial Narrow" w:cs="Arial"/>
          <w:sz w:val="24"/>
          <w:szCs w:val="24"/>
        </w:rPr>
        <w:t xml:space="preserve">eurología. Estas inversiones irán acompañadas de formación de especialistas. En educación destacan, entre otros, los institutos técnicos y tecnológicos. Las inversiones </w:t>
      </w:r>
      <w:r w:rsidR="00EE2DE9">
        <w:rPr>
          <w:rFonts w:ascii="Arial Narrow" w:hAnsi="Arial Narrow" w:cs="Arial"/>
          <w:sz w:val="24"/>
          <w:szCs w:val="24"/>
        </w:rPr>
        <w:t>en servicios básicos, como fuentes de agua,</w:t>
      </w:r>
      <w:r w:rsidRPr="00AC6B3C">
        <w:rPr>
          <w:rFonts w:ascii="Arial Narrow" w:hAnsi="Arial Narrow" w:cs="Arial"/>
          <w:sz w:val="24"/>
          <w:szCs w:val="24"/>
        </w:rPr>
        <w:t xml:space="preserve"> servicios de agua potable </w:t>
      </w:r>
      <w:r w:rsidRPr="00AC6B3C">
        <w:rPr>
          <w:rFonts w:ascii="Arial Narrow" w:hAnsi="Arial Narrow" w:cs="Arial"/>
          <w:sz w:val="24"/>
          <w:szCs w:val="24"/>
        </w:rPr>
        <w:lastRenderedPageBreak/>
        <w:t>y alcantarillado para avanzar s</w:t>
      </w:r>
      <w:r w:rsidR="00EE2DE9">
        <w:rPr>
          <w:rFonts w:ascii="Arial Narrow" w:hAnsi="Arial Narrow" w:cs="Arial"/>
          <w:sz w:val="24"/>
          <w:szCs w:val="24"/>
        </w:rPr>
        <w:t xml:space="preserve">ignificativamente en </w:t>
      </w:r>
      <w:r w:rsidR="00891219">
        <w:rPr>
          <w:rFonts w:ascii="Arial Narrow" w:hAnsi="Arial Narrow" w:cs="Arial"/>
          <w:sz w:val="24"/>
          <w:szCs w:val="24"/>
        </w:rPr>
        <w:t>la cobertura</w:t>
      </w:r>
      <w:r w:rsidR="00EE2DE9">
        <w:rPr>
          <w:rFonts w:ascii="Arial Narrow" w:hAnsi="Arial Narrow" w:cs="Arial"/>
          <w:sz w:val="24"/>
          <w:szCs w:val="24"/>
        </w:rPr>
        <w:t xml:space="preserve"> de estos y otros servicios, como energía eléctrica y comunicación (internet de banda ancha).</w:t>
      </w:r>
    </w:p>
    <w:p w:rsidR="00154DD0" w:rsidRPr="00AC6B3C" w:rsidRDefault="00154DD0" w:rsidP="00154DD0">
      <w:pPr>
        <w:spacing w:line="240" w:lineRule="auto"/>
        <w:jc w:val="both"/>
        <w:rPr>
          <w:rFonts w:ascii="Arial Narrow" w:hAnsi="Arial Narrow" w:cs="Arial"/>
          <w:sz w:val="24"/>
          <w:szCs w:val="24"/>
        </w:rPr>
      </w:pPr>
      <w:r w:rsidRPr="00AC6B3C">
        <w:rPr>
          <w:rFonts w:ascii="Arial Narrow" w:hAnsi="Arial Narrow" w:cs="Arial"/>
          <w:sz w:val="24"/>
          <w:szCs w:val="24"/>
        </w:rPr>
        <w:t>Las fuentes de financiamiento previstas son de carácter interno (55%) y externo (39%). Las fuentes externas corresponden básicamente a créditos; muchos de los cuales ya se han contratado o se encuentran en gestión; lo que da la seguridad de la provisión de los mismos. Allí donde no existan créditos contratados o sean insuficientes se trabajará con financiamiento del proponente en proyectos llave en mano.</w:t>
      </w:r>
    </w:p>
    <w:p w:rsidR="00154DD0"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 xml:space="preserve">El Pilar 4: </w:t>
      </w:r>
      <w:r w:rsidRPr="00D81D94">
        <w:rPr>
          <w:rFonts w:ascii="Arial Narrow" w:hAnsi="Arial Narrow"/>
          <w:b/>
          <w:sz w:val="24"/>
          <w:szCs w:val="24"/>
        </w:rPr>
        <w:t>Soberanía científica y tecnológica</w:t>
      </w:r>
      <w:r w:rsidRPr="00D81D94">
        <w:rPr>
          <w:rFonts w:ascii="Arial Narrow" w:hAnsi="Arial Narrow"/>
          <w:sz w:val="24"/>
          <w:szCs w:val="24"/>
        </w:rPr>
        <w:t>, constituye el referente fundamental para el plan</w:t>
      </w:r>
      <w:r>
        <w:rPr>
          <w:rFonts w:ascii="Arial Narrow" w:hAnsi="Arial Narrow"/>
          <w:sz w:val="24"/>
          <w:szCs w:val="24"/>
        </w:rPr>
        <w:t xml:space="preserve"> de CTI</w:t>
      </w:r>
      <w:r w:rsidRPr="00D81D94">
        <w:rPr>
          <w:rFonts w:ascii="Arial Narrow" w:hAnsi="Arial Narrow"/>
          <w:sz w:val="24"/>
          <w:szCs w:val="24"/>
        </w:rPr>
        <w:t xml:space="preserve"> del SUB, puesto que está orientado a que Bolivia tenga la capacidad de desarrollar conocimiento y tecnología en las áreas estratégicas, productivas y de servicios, complementando los saberes y </w:t>
      </w:r>
      <w:r w:rsidR="00EE2DE9">
        <w:rPr>
          <w:rFonts w:ascii="Arial Narrow" w:hAnsi="Arial Narrow"/>
          <w:sz w:val="24"/>
          <w:szCs w:val="24"/>
        </w:rPr>
        <w:t xml:space="preserve">los </w:t>
      </w:r>
      <w:r w:rsidRPr="00D81D94">
        <w:rPr>
          <w:rFonts w:ascii="Arial Narrow" w:hAnsi="Arial Narrow"/>
          <w:sz w:val="24"/>
          <w:szCs w:val="24"/>
        </w:rPr>
        <w:t xml:space="preserve">conocimientos tradicionales con la ciencia moderna en un dialogo intercientífico. El desarrollo de conocimiento y tecnología propios es fundamental para el cumplimiento de diferentes Resultados del Plan, </w:t>
      </w:r>
      <w:r w:rsidR="00EE2DE9">
        <w:rPr>
          <w:rFonts w:ascii="Arial Narrow" w:hAnsi="Arial Narrow"/>
          <w:sz w:val="24"/>
          <w:szCs w:val="24"/>
        </w:rPr>
        <w:t xml:space="preserve">puesto que es la forma de transitar de una economía tradicional, a una economía basado en el conocimiento, que tendrá una influencia directa en el desarrollo humano, </w:t>
      </w:r>
      <w:r w:rsidRPr="00D81D94">
        <w:rPr>
          <w:rFonts w:ascii="Arial Narrow" w:hAnsi="Arial Narrow"/>
          <w:sz w:val="24"/>
          <w:szCs w:val="24"/>
        </w:rPr>
        <w:t>debido a que</w:t>
      </w:r>
      <w:r w:rsidR="00EE2DE9">
        <w:rPr>
          <w:rFonts w:ascii="Arial Narrow" w:hAnsi="Arial Narrow"/>
          <w:sz w:val="24"/>
          <w:szCs w:val="24"/>
        </w:rPr>
        <w:t>:</w:t>
      </w:r>
      <w:r w:rsidRPr="00D81D94">
        <w:rPr>
          <w:rFonts w:ascii="Arial Narrow" w:hAnsi="Arial Narrow"/>
          <w:sz w:val="24"/>
          <w:szCs w:val="24"/>
        </w:rPr>
        <w:t xml:space="preserve"> influyen en la provisión de servicios básicos, el impulso a los procesos de comunicación, educación, emprendimientos productivos, iniciativas energéticas y la transformación de materias primas para la producción de alimentos. En definitiva, superar la dependencia científica y tecnológica es un aspecto central para impulsar la economía plural, cambiar la matriz energética y el patrón primario exportador.</w:t>
      </w:r>
    </w:p>
    <w:p w:rsidR="00154DD0" w:rsidRPr="00D81D94"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Las prioridades en ciencia y tecnología al 2020 tienen que ver con su articulación al desarrollo efectivo de los complejos productivos y de las empresas públicas en los sectores estratégicos, al incentivo a la economía creativa y a la construcción de una sociedad del conocimiento. El objetivo es sentar cimientos</w:t>
      </w:r>
      <w:r w:rsidR="00EE2DE9">
        <w:rPr>
          <w:rFonts w:ascii="Arial Narrow" w:hAnsi="Arial Narrow"/>
          <w:sz w:val="24"/>
          <w:szCs w:val="24"/>
        </w:rPr>
        <w:t xml:space="preserve"> sólidos para poner la ciencia,</w:t>
      </w:r>
      <w:r w:rsidRPr="00D81D94">
        <w:rPr>
          <w:rFonts w:ascii="Arial Narrow" w:hAnsi="Arial Narrow"/>
          <w:sz w:val="24"/>
          <w:szCs w:val="24"/>
        </w:rPr>
        <w:t xml:space="preserve"> </w:t>
      </w:r>
      <w:r w:rsidR="00EE2DE9">
        <w:rPr>
          <w:rFonts w:ascii="Arial Narrow" w:hAnsi="Arial Narrow"/>
          <w:sz w:val="24"/>
          <w:szCs w:val="24"/>
        </w:rPr>
        <w:t xml:space="preserve">la </w:t>
      </w:r>
      <w:r w:rsidRPr="00D81D94">
        <w:rPr>
          <w:rFonts w:ascii="Arial Narrow" w:hAnsi="Arial Narrow"/>
          <w:sz w:val="24"/>
          <w:szCs w:val="24"/>
        </w:rPr>
        <w:t>tecnología</w:t>
      </w:r>
      <w:r w:rsidR="00EE2DE9">
        <w:rPr>
          <w:rFonts w:ascii="Arial Narrow" w:hAnsi="Arial Narrow"/>
          <w:sz w:val="24"/>
          <w:szCs w:val="24"/>
        </w:rPr>
        <w:t xml:space="preserve"> y la </w:t>
      </w:r>
      <w:r w:rsidR="00D740E9">
        <w:rPr>
          <w:rFonts w:ascii="Arial Narrow" w:hAnsi="Arial Narrow"/>
          <w:sz w:val="24"/>
          <w:szCs w:val="24"/>
        </w:rPr>
        <w:t>innovación</w:t>
      </w:r>
      <w:r w:rsidRPr="00D81D94">
        <w:rPr>
          <w:rFonts w:ascii="Arial Narrow" w:hAnsi="Arial Narrow"/>
          <w:sz w:val="24"/>
          <w:szCs w:val="24"/>
        </w:rPr>
        <w:t xml:space="preserve"> al servicio de la producción y desarrollo económico con soberanía, articulando los conocimientos de las ciencias modernas con los saberes ancestrales y milenarios.</w:t>
      </w:r>
    </w:p>
    <w:p w:rsidR="00154DD0" w:rsidRPr="00D81D94"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Los Resultados esperados al 2020 son los siguientes:</w:t>
      </w:r>
    </w:p>
    <w:p w:rsidR="00154DD0" w:rsidRDefault="00154DD0" w:rsidP="00154DD0">
      <w:pPr>
        <w:spacing w:after="0" w:line="240" w:lineRule="auto"/>
        <w:jc w:val="both"/>
        <w:rPr>
          <w:rFonts w:ascii="Arial Narrow" w:hAnsi="Arial Narrow"/>
          <w:b/>
          <w:sz w:val="24"/>
          <w:szCs w:val="24"/>
        </w:rPr>
      </w:pPr>
    </w:p>
    <w:p w:rsidR="00154DD0" w:rsidRPr="00D81D94" w:rsidRDefault="00154DD0" w:rsidP="00154DD0">
      <w:pPr>
        <w:spacing w:after="0" w:line="240" w:lineRule="auto"/>
        <w:jc w:val="both"/>
        <w:rPr>
          <w:rFonts w:ascii="Arial Narrow" w:hAnsi="Arial Narrow"/>
          <w:b/>
          <w:sz w:val="24"/>
          <w:szCs w:val="24"/>
        </w:rPr>
      </w:pPr>
      <w:r w:rsidRPr="00D81D94">
        <w:rPr>
          <w:rFonts w:ascii="Arial Narrow" w:hAnsi="Arial Narrow"/>
          <w:b/>
          <w:sz w:val="24"/>
          <w:szCs w:val="24"/>
        </w:rPr>
        <w:t>Meta 1: Investigación y desarrollo de tecnología.</w:t>
      </w:r>
    </w:p>
    <w:p w:rsidR="00154DD0"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Resultados:</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Los complejos productivos y las empresas reciben servicios de transferencia tecnológica.</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El satélite Tupac Katari se encuentra en plena capacidad operativa.</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Se cuenta con la Nube Soberana de Gobierno Electrónico para gestión, almacenamiento y seguridad de la información del Estado.</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Se ha concluido la Primera fase de la Ciudadela del Conocimiento Científico y la Tecnología.</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Se ha instalado el Complejo Industrial Farmacéutico para la producción de medicamentos.</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La Agencia de Gobierno Electrónico y Tecnologías de Información y Comunicación se encuentra operando.</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El Estado Plurinacional de Bolivia cuenta con acceso a la información y a la comunicación.</w:t>
      </w:r>
    </w:p>
    <w:p w:rsidR="00154DD0" w:rsidRPr="00D81D94" w:rsidRDefault="00154DD0" w:rsidP="00443D76">
      <w:pPr>
        <w:pStyle w:val="Prrafodelista"/>
        <w:numPr>
          <w:ilvl w:val="0"/>
          <w:numId w:val="1"/>
        </w:numPr>
        <w:spacing w:after="0" w:line="240" w:lineRule="auto"/>
        <w:jc w:val="both"/>
        <w:rPr>
          <w:rFonts w:ascii="Arial Narrow" w:hAnsi="Arial Narrow"/>
          <w:sz w:val="24"/>
          <w:szCs w:val="24"/>
          <w:lang w:val="es-ES"/>
        </w:rPr>
      </w:pPr>
      <w:r w:rsidRPr="00D81D94">
        <w:rPr>
          <w:rFonts w:ascii="Arial Narrow" w:hAnsi="Arial Narrow"/>
          <w:sz w:val="24"/>
          <w:szCs w:val="24"/>
          <w:lang w:val="es-ES"/>
        </w:rPr>
        <w:t>Se ha concluido la primera fase de la Televisión Digital Libre en capitales de departamento y El Alto.</w:t>
      </w:r>
    </w:p>
    <w:p w:rsidR="00154DD0" w:rsidRPr="00D81D94" w:rsidRDefault="00154DD0" w:rsidP="00154DD0">
      <w:pPr>
        <w:spacing w:after="0" w:line="240" w:lineRule="auto"/>
        <w:jc w:val="both"/>
        <w:rPr>
          <w:rFonts w:ascii="Arial Narrow" w:hAnsi="Arial Narrow"/>
          <w:b/>
          <w:sz w:val="24"/>
          <w:szCs w:val="24"/>
        </w:rPr>
      </w:pPr>
    </w:p>
    <w:p w:rsidR="007B34F7" w:rsidRDefault="007B34F7">
      <w:pPr>
        <w:spacing w:after="0" w:line="240" w:lineRule="auto"/>
        <w:rPr>
          <w:rFonts w:ascii="Arial Narrow" w:hAnsi="Arial Narrow"/>
          <w:b/>
          <w:sz w:val="24"/>
          <w:szCs w:val="24"/>
        </w:rPr>
      </w:pPr>
      <w:r>
        <w:rPr>
          <w:rFonts w:ascii="Arial Narrow" w:hAnsi="Arial Narrow"/>
          <w:b/>
          <w:sz w:val="24"/>
          <w:szCs w:val="24"/>
        </w:rPr>
        <w:br w:type="page"/>
      </w:r>
    </w:p>
    <w:p w:rsidR="00154DD0" w:rsidRPr="00D81D94" w:rsidRDefault="00154DD0" w:rsidP="00154DD0">
      <w:pPr>
        <w:spacing w:after="0" w:line="240" w:lineRule="auto"/>
        <w:jc w:val="both"/>
        <w:rPr>
          <w:rFonts w:ascii="Arial Narrow" w:hAnsi="Arial Narrow"/>
          <w:b/>
          <w:sz w:val="24"/>
          <w:szCs w:val="24"/>
        </w:rPr>
      </w:pPr>
      <w:r w:rsidRPr="00D81D94">
        <w:rPr>
          <w:rFonts w:ascii="Arial Narrow" w:hAnsi="Arial Narrow"/>
          <w:b/>
          <w:sz w:val="24"/>
          <w:szCs w:val="24"/>
        </w:rPr>
        <w:lastRenderedPageBreak/>
        <w:t>Meta 2: Innovación Tecnológica de Alimentos Nutritivos.</w:t>
      </w:r>
    </w:p>
    <w:p w:rsidR="00154DD0"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 xml:space="preserve">Resultados: </w:t>
      </w:r>
    </w:p>
    <w:p w:rsidR="00154DD0" w:rsidRPr="00D81D94" w:rsidRDefault="00154DD0" w:rsidP="00443D76">
      <w:pPr>
        <w:pStyle w:val="Prrafodelista"/>
        <w:numPr>
          <w:ilvl w:val="0"/>
          <w:numId w:val="2"/>
        </w:numPr>
        <w:spacing w:after="0" w:line="240" w:lineRule="auto"/>
        <w:jc w:val="both"/>
        <w:rPr>
          <w:rFonts w:ascii="Arial Narrow" w:hAnsi="Arial Narrow"/>
          <w:sz w:val="24"/>
          <w:szCs w:val="24"/>
          <w:lang w:val="es-ES"/>
        </w:rPr>
      </w:pPr>
      <w:r w:rsidRPr="00D81D94">
        <w:rPr>
          <w:rFonts w:ascii="Arial Narrow" w:hAnsi="Arial Narrow"/>
          <w:sz w:val="24"/>
          <w:szCs w:val="24"/>
          <w:lang w:val="es-ES"/>
        </w:rPr>
        <w:t xml:space="preserve">Se ha </w:t>
      </w:r>
      <w:r w:rsidR="00EE2DE9">
        <w:rPr>
          <w:rFonts w:ascii="Arial Narrow" w:hAnsi="Arial Narrow"/>
          <w:sz w:val="24"/>
          <w:szCs w:val="24"/>
          <w:lang w:val="es-ES"/>
        </w:rPr>
        <w:t xml:space="preserve">desarrollado, </w:t>
      </w:r>
      <w:r w:rsidRPr="00D81D94">
        <w:rPr>
          <w:rFonts w:ascii="Arial Narrow" w:hAnsi="Arial Narrow"/>
          <w:sz w:val="24"/>
          <w:szCs w:val="24"/>
          <w:lang w:val="es-ES"/>
        </w:rPr>
        <w:t xml:space="preserve">innovado y </w:t>
      </w:r>
      <w:r w:rsidR="00EE2DE9">
        <w:rPr>
          <w:rFonts w:ascii="Arial Narrow" w:hAnsi="Arial Narrow"/>
          <w:sz w:val="24"/>
          <w:szCs w:val="24"/>
          <w:lang w:val="es-ES"/>
        </w:rPr>
        <w:t>transferido</w:t>
      </w:r>
      <w:r w:rsidRPr="00D81D94">
        <w:rPr>
          <w:rFonts w:ascii="Arial Narrow" w:hAnsi="Arial Narrow"/>
          <w:sz w:val="24"/>
          <w:szCs w:val="24"/>
          <w:lang w:val="es-ES"/>
        </w:rPr>
        <w:t xml:space="preserve"> tecnología</w:t>
      </w:r>
      <w:r w:rsidR="00EE2DE9">
        <w:rPr>
          <w:rFonts w:ascii="Arial Narrow" w:hAnsi="Arial Narrow"/>
          <w:sz w:val="24"/>
          <w:szCs w:val="24"/>
          <w:lang w:val="es-ES"/>
        </w:rPr>
        <w:t>s</w:t>
      </w:r>
      <w:r w:rsidRPr="00D81D94">
        <w:rPr>
          <w:rFonts w:ascii="Arial Narrow" w:hAnsi="Arial Narrow"/>
          <w:sz w:val="24"/>
          <w:szCs w:val="24"/>
          <w:lang w:val="es-ES"/>
        </w:rPr>
        <w:t xml:space="preserve"> para incrementar la productividad, capacidad productiva y transformación de productos nutritivos (papa, quinua, maíz, trigo, coca, tarwi, azaí, amaranto, millmi, kañawa, chía, entre otros), considerando la gestión de riegos y el cambio climático.</w:t>
      </w:r>
    </w:p>
    <w:p w:rsidR="00154DD0" w:rsidRPr="00D81D94" w:rsidRDefault="00154DD0" w:rsidP="00154DD0">
      <w:pPr>
        <w:spacing w:after="0" w:line="240" w:lineRule="auto"/>
        <w:jc w:val="both"/>
        <w:rPr>
          <w:rFonts w:ascii="Arial Narrow" w:hAnsi="Arial Narrow"/>
          <w:b/>
          <w:sz w:val="24"/>
          <w:szCs w:val="24"/>
        </w:rPr>
      </w:pPr>
    </w:p>
    <w:p w:rsidR="00154DD0" w:rsidRPr="00D81D94" w:rsidRDefault="00154DD0" w:rsidP="00154DD0">
      <w:pPr>
        <w:spacing w:after="0" w:line="240" w:lineRule="auto"/>
        <w:jc w:val="both"/>
        <w:rPr>
          <w:rFonts w:ascii="Arial Narrow" w:hAnsi="Arial Narrow"/>
          <w:b/>
          <w:sz w:val="24"/>
          <w:szCs w:val="24"/>
        </w:rPr>
      </w:pPr>
      <w:r w:rsidRPr="00D81D94">
        <w:rPr>
          <w:rFonts w:ascii="Arial Narrow" w:hAnsi="Arial Narrow"/>
          <w:b/>
          <w:sz w:val="24"/>
          <w:szCs w:val="24"/>
        </w:rPr>
        <w:t>Meta 3: Tecnología con saberes.</w:t>
      </w:r>
    </w:p>
    <w:p w:rsidR="00154DD0"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Resultados.</w:t>
      </w:r>
    </w:p>
    <w:p w:rsidR="00154DD0" w:rsidRPr="007A05AB" w:rsidRDefault="00154DD0" w:rsidP="00443D76">
      <w:pPr>
        <w:pStyle w:val="Prrafodelista"/>
        <w:numPr>
          <w:ilvl w:val="0"/>
          <w:numId w:val="3"/>
        </w:numPr>
        <w:spacing w:after="0" w:line="240" w:lineRule="auto"/>
        <w:jc w:val="both"/>
        <w:rPr>
          <w:rFonts w:ascii="Arial Narrow" w:hAnsi="Arial Narrow"/>
          <w:sz w:val="24"/>
          <w:szCs w:val="24"/>
          <w:lang w:val="es-ES"/>
        </w:rPr>
      </w:pPr>
      <w:r w:rsidRPr="007A05AB">
        <w:rPr>
          <w:rFonts w:ascii="Arial Narrow" w:hAnsi="Arial Narrow"/>
          <w:sz w:val="24"/>
          <w:szCs w:val="24"/>
          <w:lang w:val="es-ES"/>
        </w:rPr>
        <w:t>Se han elaborado y diseminado paquetes tecnológicos intercientíficos para los diferentes pisos ecológicos con énfasis en producción agropecuaria.</w:t>
      </w:r>
    </w:p>
    <w:p w:rsidR="00154DD0" w:rsidRPr="007A05AB" w:rsidRDefault="00154DD0" w:rsidP="00443D76">
      <w:pPr>
        <w:pStyle w:val="Prrafodelista"/>
        <w:numPr>
          <w:ilvl w:val="0"/>
          <w:numId w:val="3"/>
        </w:numPr>
        <w:spacing w:after="0" w:line="240" w:lineRule="auto"/>
        <w:jc w:val="both"/>
        <w:rPr>
          <w:rFonts w:ascii="Arial Narrow" w:hAnsi="Arial Narrow"/>
          <w:sz w:val="24"/>
          <w:szCs w:val="24"/>
          <w:lang w:val="es-ES"/>
        </w:rPr>
      </w:pPr>
      <w:r w:rsidRPr="007A05AB">
        <w:rPr>
          <w:rFonts w:ascii="Arial Narrow" w:hAnsi="Arial Narrow"/>
          <w:sz w:val="24"/>
          <w:szCs w:val="24"/>
          <w:lang w:val="es-ES"/>
        </w:rPr>
        <w:t>Se han constituido 9 multicentros de producción agroecológica articulados al INIAF.</w:t>
      </w:r>
    </w:p>
    <w:p w:rsidR="00154DD0" w:rsidRPr="00D81D94" w:rsidRDefault="00154DD0" w:rsidP="00154DD0">
      <w:pPr>
        <w:spacing w:after="0" w:line="240" w:lineRule="auto"/>
        <w:jc w:val="both"/>
        <w:rPr>
          <w:rFonts w:ascii="Arial Narrow" w:hAnsi="Arial Narrow"/>
          <w:b/>
          <w:sz w:val="24"/>
          <w:szCs w:val="24"/>
        </w:rPr>
      </w:pPr>
    </w:p>
    <w:p w:rsidR="00154DD0" w:rsidRPr="00D81D94" w:rsidRDefault="00154DD0" w:rsidP="00154DD0">
      <w:pPr>
        <w:spacing w:after="0" w:line="240" w:lineRule="auto"/>
        <w:jc w:val="both"/>
        <w:rPr>
          <w:rFonts w:ascii="Arial Narrow" w:hAnsi="Arial Narrow"/>
          <w:b/>
          <w:sz w:val="24"/>
          <w:szCs w:val="24"/>
        </w:rPr>
      </w:pPr>
      <w:r w:rsidRPr="00D81D94">
        <w:rPr>
          <w:rFonts w:ascii="Arial Narrow" w:hAnsi="Arial Narrow"/>
          <w:b/>
          <w:sz w:val="24"/>
          <w:szCs w:val="24"/>
        </w:rPr>
        <w:t>Meta 4: Medicina ancestral y natural.</w:t>
      </w:r>
    </w:p>
    <w:p w:rsidR="00154DD0"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Resultados:</w:t>
      </w:r>
    </w:p>
    <w:p w:rsidR="00154DD0" w:rsidRPr="007A05AB" w:rsidRDefault="00154DD0" w:rsidP="00443D76">
      <w:pPr>
        <w:pStyle w:val="Prrafodelista"/>
        <w:numPr>
          <w:ilvl w:val="0"/>
          <w:numId w:val="4"/>
        </w:numPr>
        <w:spacing w:after="0" w:line="240" w:lineRule="auto"/>
        <w:jc w:val="both"/>
        <w:rPr>
          <w:rFonts w:ascii="Arial Narrow" w:hAnsi="Arial Narrow"/>
          <w:sz w:val="24"/>
          <w:szCs w:val="24"/>
          <w:lang w:val="es-ES"/>
        </w:rPr>
      </w:pPr>
      <w:r w:rsidRPr="007A05AB">
        <w:rPr>
          <w:rFonts w:ascii="Arial Narrow" w:hAnsi="Arial Narrow"/>
          <w:sz w:val="24"/>
          <w:szCs w:val="24"/>
          <w:lang w:val="es-ES"/>
        </w:rPr>
        <w:t>La población boliviana tiene acceso a terapias ancestrales y productos naturales tradicionales a través del Sistema Nacional de Salud.</w:t>
      </w:r>
    </w:p>
    <w:p w:rsidR="00154DD0" w:rsidRPr="007A05AB" w:rsidRDefault="00154DD0" w:rsidP="00443D76">
      <w:pPr>
        <w:pStyle w:val="Prrafodelista"/>
        <w:numPr>
          <w:ilvl w:val="0"/>
          <w:numId w:val="4"/>
        </w:numPr>
        <w:spacing w:after="0" w:line="240" w:lineRule="auto"/>
        <w:jc w:val="both"/>
        <w:rPr>
          <w:rFonts w:ascii="Arial Narrow" w:hAnsi="Arial Narrow"/>
          <w:sz w:val="24"/>
          <w:szCs w:val="24"/>
          <w:lang w:val="es-ES"/>
        </w:rPr>
      </w:pPr>
      <w:r w:rsidRPr="007A05AB">
        <w:rPr>
          <w:rFonts w:ascii="Arial Narrow" w:hAnsi="Arial Narrow"/>
          <w:sz w:val="24"/>
          <w:szCs w:val="24"/>
          <w:lang w:val="es-ES"/>
        </w:rPr>
        <w:t>Los prestadores de medicina tradicional han sido registrados en el Ministerio de Salud.</w:t>
      </w:r>
    </w:p>
    <w:p w:rsidR="00154DD0" w:rsidRPr="007A05AB" w:rsidRDefault="00154DD0" w:rsidP="00443D76">
      <w:pPr>
        <w:pStyle w:val="Prrafodelista"/>
        <w:numPr>
          <w:ilvl w:val="0"/>
          <w:numId w:val="4"/>
        </w:numPr>
        <w:spacing w:after="0" w:line="240" w:lineRule="auto"/>
        <w:jc w:val="both"/>
        <w:rPr>
          <w:rFonts w:ascii="Arial Narrow" w:hAnsi="Arial Narrow"/>
          <w:sz w:val="24"/>
          <w:szCs w:val="24"/>
          <w:lang w:val="es-ES"/>
        </w:rPr>
      </w:pPr>
      <w:r w:rsidRPr="007A05AB">
        <w:rPr>
          <w:rFonts w:ascii="Arial Narrow" w:hAnsi="Arial Narrow"/>
          <w:sz w:val="24"/>
          <w:szCs w:val="24"/>
          <w:lang w:val="es-ES"/>
        </w:rPr>
        <w:t>Se han desarrollado productos naturales y de la biodiversidad de la farmacopea boliviana.</w:t>
      </w:r>
    </w:p>
    <w:p w:rsidR="00154DD0" w:rsidRPr="00D81D94" w:rsidRDefault="00154DD0" w:rsidP="00154DD0">
      <w:pPr>
        <w:spacing w:after="0" w:line="240" w:lineRule="auto"/>
        <w:jc w:val="both"/>
        <w:rPr>
          <w:rFonts w:ascii="Arial Narrow" w:hAnsi="Arial Narrow"/>
          <w:b/>
          <w:sz w:val="24"/>
          <w:szCs w:val="24"/>
        </w:rPr>
      </w:pPr>
    </w:p>
    <w:p w:rsidR="00154DD0" w:rsidRPr="00D81D94" w:rsidRDefault="00154DD0" w:rsidP="00154DD0">
      <w:pPr>
        <w:spacing w:after="0" w:line="240" w:lineRule="auto"/>
        <w:jc w:val="both"/>
        <w:rPr>
          <w:rFonts w:ascii="Arial Narrow" w:hAnsi="Arial Narrow"/>
          <w:b/>
          <w:sz w:val="24"/>
          <w:szCs w:val="24"/>
        </w:rPr>
      </w:pPr>
      <w:r w:rsidRPr="00D81D94">
        <w:rPr>
          <w:rFonts w:ascii="Arial Narrow" w:hAnsi="Arial Narrow"/>
          <w:b/>
          <w:sz w:val="24"/>
          <w:szCs w:val="24"/>
        </w:rPr>
        <w:t>Meta 5: Formación y especialización profesional científica.</w:t>
      </w:r>
    </w:p>
    <w:p w:rsidR="00154DD0" w:rsidRDefault="00154DD0" w:rsidP="00154DD0">
      <w:pPr>
        <w:spacing w:after="0" w:line="240" w:lineRule="auto"/>
        <w:jc w:val="both"/>
        <w:rPr>
          <w:rFonts w:ascii="Arial Narrow" w:hAnsi="Arial Narrow"/>
          <w:sz w:val="24"/>
          <w:szCs w:val="24"/>
        </w:rPr>
      </w:pPr>
    </w:p>
    <w:p w:rsidR="00154DD0" w:rsidRPr="00D81D94"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Resultados:</w:t>
      </w:r>
    </w:p>
    <w:p w:rsidR="00154DD0" w:rsidRPr="007A05AB" w:rsidRDefault="00154DD0" w:rsidP="00443D76">
      <w:pPr>
        <w:pStyle w:val="Prrafodelista"/>
        <w:numPr>
          <w:ilvl w:val="0"/>
          <w:numId w:val="5"/>
        </w:numPr>
        <w:spacing w:after="0" w:line="240" w:lineRule="auto"/>
        <w:jc w:val="both"/>
        <w:rPr>
          <w:rFonts w:ascii="Arial Narrow" w:hAnsi="Arial Narrow"/>
          <w:sz w:val="24"/>
          <w:szCs w:val="24"/>
          <w:lang w:val="es-ES"/>
        </w:rPr>
      </w:pPr>
      <w:r w:rsidRPr="007A05AB">
        <w:rPr>
          <w:rFonts w:ascii="Arial Narrow" w:hAnsi="Arial Narrow"/>
          <w:sz w:val="24"/>
          <w:szCs w:val="24"/>
          <w:lang w:val="es-ES"/>
        </w:rPr>
        <w:t>Todas las entidades y empresas vinculadas al sector productivo, agua, medio ambiente, telecomunicaciones, salud y otros asignarán un porcentaje de sus recursos dirigido a la investigación científica y desarrollo de tecnología.</w:t>
      </w:r>
    </w:p>
    <w:p w:rsidR="00154DD0" w:rsidRPr="007A05AB" w:rsidRDefault="00154DD0" w:rsidP="00443D76">
      <w:pPr>
        <w:pStyle w:val="Prrafodelista"/>
        <w:numPr>
          <w:ilvl w:val="0"/>
          <w:numId w:val="5"/>
        </w:numPr>
        <w:spacing w:after="0" w:line="240" w:lineRule="auto"/>
        <w:jc w:val="both"/>
        <w:rPr>
          <w:rFonts w:ascii="Arial Narrow" w:hAnsi="Arial Narrow"/>
          <w:sz w:val="24"/>
          <w:szCs w:val="24"/>
          <w:lang w:val="es-ES"/>
        </w:rPr>
      </w:pPr>
      <w:r w:rsidRPr="007A05AB">
        <w:rPr>
          <w:rFonts w:ascii="Arial Narrow" w:hAnsi="Arial Narrow"/>
          <w:sz w:val="24"/>
          <w:szCs w:val="24"/>
          <w:lang w:val="es-ES"/>
        </w:rPr>
        <w:t>Las empresas públicas y centros de innovación tecnológica nacional y de los gobiernos autónomos han incorporado profesionales con alto grado de formación científica y tecnológica.</w:t>
      </w:r>
    </w:p>
    <w:p w:rsidR="00154DD0" w:rsidRPr="00D81D94" w:rsidRDefault="00154DD0" w:rsidP="00154DD0">
      <w:pPr>
        <w:spacing w:after="0" w:line="240" w:lineRule="auto"/>
        <w:jc w:val="both"/>
        <w:rPr>
          <w:rFonts w:ascii="Arial Narrow" w:hAnsi="Arial Narrow"/>
          <w:sz w:val="24"/>
          <w:szCs w:val="24"/>
        </w:rPr>
      </w:pPr>
    </w:p>
    <w:p w:rsidR="00154DD0" w:rsidRDefault="00154DD0" w:rsidP="00154DD0">
      <w:pPr>
        <w:spacing w:after="0" w:line="240" w:lineRule="auto"/>
        <w:jc w:val="both"/>
        <w:rPr>
          <w:rFonts w:ascii="Arial Narrow" w:hAnsi="Arial Narrow"/>
          <w:sz w:val="24"/>
          <w:szCs w:val="24"/>
        </w:rPr>
      </w:pPr>
      <w:r w:rsidRPr="00D81D94">
        <w:rPr>
          <w:rFonts w:ascii="Arial Narrow" w:hAnsi="Arial Narrow"/>
          <w:sz w:val="24"/>
          <w:szCs w:val="24"/>
        </w:rPr>
        <w:t>Pese a que en el país se han realizado esfuerzos desde el año 2006 para consolidar la ciencia y la tecnología como la base del proceso de cambio, se requieren todavía acciones más consistentes y sistemáticas para fortalecerla. Se constata que todavía existen déficits de desarrollo institucional, de coordinación y articulación y de asignación presupuestaria pública y privada para el sector. Es entonces preciso focalizar esfuerzos para superar estos obstáculos y crear las</w:t>
      </w:r>
      <w:r>
        <w:rPr>
          <w:rFonts w:ascii="Arial Narrow" w:hAnsi="Arial Narrow"/>
          <w:sz w:val="24"/>
          <w:szCs w:val="24"/>
        </w:rPr>
        <w:t xml:space="preserve"> </w:t>
      </w:r>
      <w:r w:rsidRPr="00D81D94">
        <w:rPr>
          <w:rFonts w:ascii="Arial Narrow" w:hAnsi="Arial Narrow"/>
          <w:sz w:val="24"/>
          <w:szCs w:val="24"/>
        </w:rPr>
        <w:t>condiciones para que el desarrollo científico y tecnológico acompañe el cambio de la matriz productiva del país.</w:t>
      </w:r>
    </w:p>
    <w:p w:rsidR="00154DD0" w:rsidRPr="00D81D94" w:rsidRDefault="00154DD0" w:rsidP="00154DD0">
      <w:pPr>
        <w:spacing w:after="0" w:line="240" w:lineRule="auto"/>
        <w:jc w:val="both"/>
        <w:rPr>
          <w:rFonts w:ascii="Arial Narrow" w:hAnsi="Arial Narrow"/>
          <w:sz w:val="24"/>
          <w:szCs w:val="24"/>
        </w:rPr>
      </w:pPr>
    </w:p>
    <w:p w:rsidR="00154DD0" w:rsidRDefault="00D47928" w:rsidP="00154DD0">
      <w:pPr>
        <w:spacing w:after="0" w:line="240" w:lineRule="auto"/>
        <w:jc w:val="both"/>
        <w:rPr>
          <w:rFonts w:ascii="Arial Narrow" w:hAnsi="Arial Narrow"/>
          <w:sz w:val="24"/>
          <w:szCs w:val="24"/>
        </w:rPr>
      </w:pPr>
      <w:r>
        <w:rPr>
          <w:rFonts w:ascii="Arial Narrow" w:hAnsi="Arial Narrow"/>
          <w:sz w:val="24"/>
          <w:szCs w:val="24"/>
        </w:rPr>
        <w:t>Para alcanzar los</w:t>
      </w:r>
      <w:r w:rsidR="00154DD0" w:rsidRPr="00D81D94">
        <w:rPr>
          <w:rFonts w:ascii="Arial Narrow" w:hAnsi="Arial Narrow"/>
          <w:sz w:val="24"/>
          <w:szCs w:val="24"/>
        </w:rPr>
        <w:t xml:space="preserve"> </w:t>
      </w:r>
      <w:r w:rsidR="007B34F7">
        <w:rPr>
          <w:rFonts w:ascii="Arial Narrow" w:hAnsi="Arial Narrow"/>
          <w:sz w:val="24"/>
          <w:szCs w:val="24"/>
        </w:rPr>
        <w:t>r</w:t>
      </w:r>
      <w:r w:rsidR="00154DD0" w:rsidRPr="00D81D94">
        <w:rPr>
          <w:rFonts w:ascii="Arial Narrow" w:hAnsi="Arial Narrow"/>
          <w:sz w:val="24"/>
          <w:szCs w:val="24"/>
        </w:rPr>
        <w:t>esultados previsto</w:t>
      </w:r>
      <w:r w:rsidR="00D740E9">
        <w:rPr>
          <w:rFonts w:ascii="Arial Narrow" w:hAnsi="Arial Narrow"/>
          <w:sz w:val="24"/>
          <w:szCs w:val="24"/>
        </w:rPr>
        <w:t>s se contemplan las siguientes a</w:t>
      </w:r>
      <w:r w:rsidR="00154DD0" w:rsidRPr="00D81D94">
        <w:rPr>
          <w:rFonts w:ascii="Arial Narrow" w:hAnsi="Arial Narrow"/>
          <w:sz w:val="24"/>
          <w:szCs w:val="24"/>
        </w:rPr>
        <w:t>cciones:</w:t>
      </w:r>
    </w:p>
    <w:p w:rsidR="00154DD0" w:rsidRPr="00D81D94" w:rsidRDefault="00154DD0" w:rsidP="00154DD0">
      <w:pPr>
        <w:spacing w:after="0" w:line="240" w:lineRule="auto"/>
        <w:jc w:val="both"/>
        <w:rPr>
          <w:rFonts w:ascii="Arial Narrow" w:hAnsi="Arial Narrow"/>
          <w:sz w:val="24"/>
          <w:szCs w:val="24"/>
        </w:rPr>
      </w:pPr>
    </w:p>
    <w:p w:rsidR="00154DD0" w:rsidRPr="00D81D94" w:rsidRDefault="00154DD0" w:rsidP="00C74661">
      <w:pPr>
        <w:numPr>
          <w:ilvl w:val="0"/>
          <w:numId w:val="38"/>
        </w:numPr>
        <w:spacing w:after="0" w:line="240" w:lineRule="auto"/>
        <w:contextualSpacing/>
        <w:jc w:val="both"/>
        <w:rPr>
          <w:rFonts w:ascii="Arial Narrow" w:hAnsi="Arial Narrow"/>
          <w:sz w:val="24"/>
          <w:szCs w:val="24"/>
          <w:lang w:eastAsia="en-US"/>
        </w:rPr>
      </w:pPr>
      <w:r w:rsidRPr="00D81D94">
        <w:rPr>
          <w:rFonts w:ascii="Arial Narrow" w:hAnsi="Arial Narrow"/>
          <w:sz w:val="24"/>
          <w:szCs w:val="24"/>
          <w:lang w:eastAsia="en-US"/>
        </w:rPr>
        <w:t xml:space="preserve">Promover programas y proyectos </w:t>
      </w:r>
      <w:r w:rsidR="00EE2DE9">
        <w:rPr>
          <w:rFonts w:ascii="Arial Narrow" w:hAnsi="Arial Narrow"/>
          <w:sz w:val="24"/>
          <w:szCs w:val="24"/>
          <w:lang w:eastAsia="en-US"/>
        </w:rPr>
        <w:t xml:space="preserve">en áreas estratégicas </w:t>
      </w:r>
      <w:r w:rsidRPr="00D81D94">
        <w:rPr>
          <w:rFonts w:ascii="Arial Narrow" w:hAnsi="Arial Narrow"/>
          <w:sz w:val="24"/>
          <w:szCs w:val="24"/>
          <w:lang w:eastAsia="en-US"/>
        </w:rPr>
        <w:t xml:space="preserve">para el impulso en el país de iniciativas vinculadas a la sociedad del conocimiento y a la economía creativa. </w:t>
      </w:r>
    </w:p>
    <w:p w:rsidR="00154DD0" w:rsidRPr="00D81D94" w:rsidRDefault="00154DD0" w:rsidP="00C74661">
      <w:pPr>
        <w:numPr>
          <w:ilvl w:val="0"/>
          <w:numId w:val="38"/>
        </w:numPr>
        <w:spacing w:after="0" w:line="240" w:lineRule="auto"/>
        <w:contextualSpacing/>
        <w:jc w:val="both"/>
        <w:rPr>
          <w:rFonts w:ascii="Arial Narrow" w:hAnsi="Arial Narrow"/>
          <w:sz w:val="24"/>
          <w:szCs w:val="24"/>
          <w:lang w:eastAsia="en-US"/>
        </w:rPr>
      </w:pPr>
      <w:r w:rsidRPr="00D81D94">
        <w:rPr>
          <w:rFonts w:ascii="Arial Narrow" w:hAnsi="Arial Narrow"/>
          <w:sz w:val="24"/>
          <w:szCs w:val="24"/>
          <w:lang w:eastAsia="en-US"/>
        </w:rPr>
        <w:t xml:space="preserve">Constituir equipos de investigadores para el desarrollo de programas de innovación tecnológica en alimentos, software, medicamentos, energías renovables y del área aeroespacial, entre otros. </w:t>
      </w:r>
    </w:p>
    <w:p w:rsidR="00154DD0" w:rsidRPr="00D81D94" w:rsidRDefault="00154DD0" w:rsidP="00C74661">
      <w:pPr>
        <w:numPr>
          <w:ilvl w:val="0"/>
          <w:numId w:val="38"/>
        </w:numPr>
        <w:spacing w:after="0" w:line="240" w:lineRule="auto"/>
        <w:contextualSpacing/>
        <w:jc w:val="both"/>
        <w:rPr>
          <w:rFonts w:ascii="Arial Narrow" w:hAnsi="Arial Narrow"/>
          <w:sz w:val="24"/>
          <w:szCs w:val="24"/>
          <w:lang w:eastAsia="en-US"/>
        </w:rPr>
      </w:pPr>
      <w:r w:rsidRPr="00D81D94">
        <w:rPr>
          <w:rFonts w:ascii="Arial Narrow" w:hAnsi="Arial Narrow"/>
          <w:sz w:val="24"/>
          <w:szCs w:val="24"/>
          <w:lang w:eastAsia="en-US"/>
        </w:rPr>
        <w:lastRenderedPageBreak/>
        <w:t xml:space="preserve">Instalar plantas con la capacidad de producir medicamentos genéricos incluyendo la elaboración de productos de la medicina tradicional para su difusión masiva. </w:t>
      </w:r>
    </w:p>
    <w:p w:rsidR="00154DD0" w:rsidRPr="00D81D94" w:rsidRDefault="00154DD0" w:rsidP="00C74661">
      <w:pPr>
        <w:numPr>
          <w:ilvl w:val="0"/>
          <w:numId w:val="38"/>
        </w:numPr>
        <w:spacing w:after="0" w:line="240" w:lineRule="auto"/>
        <w:contextualSpacing/>
        <w:jc w:val="both"/>
        <w:rPr>
          <w:rFonts w:ascii="Arial Narrow" w:hAnsi="Arial Narrow"/>
          <w:sz w:val="24"/>
          <w:szCs w:val="24"/>
          <w:lang w:eastAsia="en-US"/>
        </w:rPr>
      </w:pPr>
      <w:r w:rsidRPr="00D81D94">
        <w:rPr>
          <w:rFonts w:ascii="Arial Narrow" w:hAnsi="Arial Narrow"/>
          <w:sz w:val="24"/>
          <w:szCs w:val="24"/>
          <w:lang w:eastAsia="en-US"/>
        </w:rPr>
        <w:t>Desarrollar mecanismos para incorporar científicos bolivian</w:t>
      </w:r>
      <w:r w:rsidR="00EE2DE9">
        <w:rPr>
          <w:rFonts w:ascii="Arial Narrow" w:hAnsi="Arial Narrow"/>
          <w:sz w:val="24"/>
          <w:szCs w:val="24"/>
          <w:lang w:eastAsia="en-US"/>
        </w:rPr>
        <w:t>os en centros de investigación,</w:t>
      </w:r>
      <w:r w:rsidRPr="00D81D94">
        <w:rPr>
          <w:rFonts w:ascii="Arial Narrow" w:hAnsi="Arial Narrow"/>
          <w:sz w:val="24"/>
          <w:szCs w:val="24"/>
          <w:lang w:eastAsia="en-US"/>
        </w:rPr>
        <w:t xml:space="preserve"> </w:t>
      </w:r>
      <w:r w:rsidR="00EE2DE9">
        <w:rPr>
          <w:rFonts w:ascii="Arial Narrow" w:hAnsi="Arial Narrow"/>
          <w:sz w:val="24"/>
          <w:szCs w:val="24"/>
          <w:lang w:eastAsia="en-US"/>
        </w:rPr>
        <w:t xml:space="preserve">en </w:t>
      </w:r>
      <w:r w:rsidRPr="00D81D94">
        <w:rPr>
          <w:rFonts w:ascii="Arial Narrow" w:hAnsi="Arial Narrow"/>
          <w:sz w:val="24"/>
          <w:szCs w:val="24"/>
          <w:lang w:eastAsia="en-US"/>
        </w:rPr>
        <w:t xml:space="preserve">empresas públicas y privadas, y entidades del sector privado y comunitario. </w:t>
      </w:r>
    </w:p>
    <w:p w:rsidR="00154DD0" w:rsidRPr="00D81D94" w:rsidRDefault="00154DD0" w:rsidP="00C74661">
      <w:pPr>
        <w:numPr>
          <w:ilvl w:val="0"/>
          <w:numId w:val="38"/>
        </w:numPr>
        <w:spacing w:after="0" w:line="240" w:lineRule="auto"/>
        <w:contextualSpacing/>
        <w:jc w:val="both"/>
        <w:rPr>
          <w:rFonts w:ascii="Arial Narrow" w:hAnsi="Arial Narrow"/>
          <w:sz w:val="24"/>
          <w:szCs w:val="24"/>
          <w:lang w:eastAsia="en-US"/>
        </w:rPr>
      </w:pPr>
      <w:r w:rsidRPr="00D81D94">
        <w:rPr>
          <w:rFonts w:ascii="Arial Narrow" w:hAnsi="Arial Narrow"/>
          <w:sz w:val="24"/>
          <w:szCs w:val="24"/>
          <w:lang w:eastAsia="en-US"/>
        </w:rPr>
        <w:t>Conformar el Consejo Nacional de Ciencia y Tecnología.</w:t>
      </w:r>
    </w:p>
    <w:p w:rsidR="00154DD0" w:rsidRPr="00D81D94" w:rsidRDefault="00154DD0" w:rsidP="00154DD0">
      <w:pPr>
        <w:spacing w:after="0" w:line="240" w:lineRule="auto"/>
        <w:jc w:val="both"/>
        <w:rPr>
          <w:rFonts w:ascii="Arial Narrow" w:hAnsi="Arial Narrow"/>
          <w:sz w:val="24"/>
          <w:szCs w:val="24"/>
        </w:rPr>
      </w:pPr>
    </w:p>
    <w:p w:rsidR="00154DD0" w:rsidRDefault="006C097A" w:rsidP="00154DD0">
      <w:pPr>
        <w:spacing w:after="0" w:line="240" w:lineRule="auto"/>
        <w:jc w:val="both"/>
        <w:rPr>
          <w:rFonts w:ascii="Arial Narrow" w:hAnsi="Arial Narrow"/>
          <w:sz w:val="24"/>
          <w:szCs w:val="24"/>
        </w:rPr>
      </w:pPr>
      <w:r>
        <w:rPr>
          <w:rFonts w:ascii="Arial Narrow" w:hAnsi="Arial Narrow"/>
          <w:sz w:val="24"/>
          <w:szCs w:val="24"/>
        </w:rPr>
        <w:t xml:space="preserve">En este proceso es un soporte trascendental </w:t>
      </w:r>
      <w:r w:rsidR="00154DD0" w:rsidRPr="00D81D94">
        <w:rPr>
          <w:rFonts w:ascii="Arial Narrow" w:hAnsi="Arial Narrow"/>
          <w:sz w:val="24"/>
          <w:szCs w:val="24"/>
        </w:rPr>
        <w:t xml:space="preserve">la participación y coordinación del </w:t>
      </w:r>
      <w:r w:rsidR="00EE2DE9">
        <w:rPr>
          <w:rFonts w:ascii="Arial Narrow" w:hAnsi="Arial Narrow"/>
          <w:sz w:val="24"/>
          <w:szCs w:val="24"/>
        </w:rPr>
        <w:t xml:space="preserve">gobierno con los </w:t>
      </w:r>
      <w:r w:rsidR="00154DD0" w:rsidRPr="00D81D94">
        <w:rPr>
          <w:rFonts w:ascii="Arial Narrow" w:hAnsi="Arial Narrow"/>
          <w:sz w:val="24"/>
          <w:szCs w:val="24"/>
        </w:rPr>
        <w:t>sector</w:t>
      </w:r>
      <w:r>
        <w:rPr>
          <w:rFonts w:ascii="Arial Narrow" w:hAnsi="Arial Narrow"/>
          <w:sz w:val="24"/>
          <w:szCs w:val="24"/>
        </w:rPr>
        <w:t>es</w:t>
      </w:r>
      <w:r w:rsidR="00154DD0" w:rsidRPr="00D81D94">
        <w:rPr>
          <w:rFonts w:ascii="Arial Narrow" w:hAnsi="Arial Narrow"/>
          <w:sz w:val="24"/>
          <w:szCs w:val="24"/>
        </w:rPr>
        <w:t xml:space="preserve"> público, privado y </w:t>
      </w:r>
      <w:r w:rsidR="00EE2DE9">
        <w:rPr>
          <w:rFonts w:ascii="Arial Narrow" w:hAnsi="Arial Narrow"/>
          <w:sz w:val="24"/>
          <w:szCs w:val="24"/>
        </w:rPr>
        <w:t xml:space="preserve">académico </w:t>
      </w:r>
      <w:r w:rsidR="00154DD0" w:rsidRPr="00D81D94">
        <w:rPr>
          <w:rFonts w:ascii="Arial Narrow" w:hAnsi="Arial Narrow"/>
          <w:sz w:val="24"/>
          <w:szCs w:val="24"/>
        </w:rPr>
        <w:t xml:space="preserve">de las universidades públicas y privadas del país, quienes deben trabajar estrechamente para el fortalecimiento del desarrollo científico intercultural y tecnológico en Bolivia, incluyendo </w:t>
      </w:r>
      <w:r>
        <w:rPr>
          <w:rFonts w:ascii="Arial Narrow" w:hAnsi="Arial Narrow"/>
          <w:sz w:val="24"/>
          <w:szCs w:val="24"/>
        </w:rPr>
        <w:t>la</w:t>
      </w:r>
      <w:r w:rsidR="00154DD0" w:rsidRPr="00D81D94">
        <w:rPr>
          <w:rFonts w:ascii="Arial Narrow" w:hAnsi="Arial Narrow"/>
          <w:sz w:val="24"/>
          <w:szCs w:val="24"/>
        </w:rPr>
        <w:t xml:space="preserve"> participación </w:t>
      </w:r>
      <w:r>
        <w:rPr>
          <w:rFonts w:ascii="Arial Narrow" w:hAnsi="Arial Narrow"/>
          <w:sz w:val="24"/>
          <w:szCs w:val="24"/>
        </w:rPr>
        <w:t xml:space="preserve">actica </w:t>
      </w:r>
      <w:r w:rsidR="00154DD0" w:rsidRPr="00D81D94">
        <w:rPr>
          <w:rFonts w:ascii="Arial Narrow" w:hAnsi="Arial Narrow"/>
          <w:sz w:val="24"/>
          <w:szCs w:val="24"/>
        </w:rPr>
        <w:t>de los pueblos indígena originario campesinos, afro</w:t>
      </w:r>
      <w:r w:rsidR="00D62EFD">
        <w:rPr>
          <w:rFonts w:ascii="Arial Narrow" w:hAnsi="Arial Narrow"/>
          <w:sz w:val="24"/>
          <w:szCs w:val="24"/>
        </w:rPr>
        <w:t xml:space="preserve"> </w:t>
      </w:r>
      <w:r w:rsidR="00154DD0" w:rsidRPr="00D81D94">
        <w:rPr>
          <w:rFonts w:ascii="Arial Narrow" w:hAnsi="Arial Narrow"/>
          <w:sz w:val="24"/>
          <w:szCs w:val="24"/>
        </w:rPr>
        <w:t xml:space="preserve">bolivianos e interculturales como portadores del conocimiento y de los saberes tradicionales y locales. Las universidades deben salir de su pasividad y aislamiento y sumarse a los desafíos científicos y tecnológicos que requiere el proceso de cambio, readaptando sus esquemas institucionales, </w:t>
      </w:r>
      <w:r w:rsidR="00730544" w:rsidRPr="00D81D94">
        <w:rPr>
          <w:rFonts w:ascii="Arial Narrow" w:hAnsi="Arial Narrow"/>
          <w:sz w:val="24"/>
          <w:szCs w:val="24"/>
        </w:rPr>
        <w:t>currículos</w:t>
      </w:r>
      <w:r w:rsidR="00154DD0" w:rsidRPr="00D81D94">
        <w:rPr>
          <w:rFonts w:ascii="Arial Narrow" w:hAnsi="Arial Narrow"/>
          <w:sz w:val="24"/>
          <w:szCs w:val="24"/>
        </w:rPr>
        <w:t xml:space="preserve"> y procesos de enseñanza.</w:t>
      </w:r>
    </w:p>
    <w:p w:rsidR="00010FF3" w:rsidRDefault="00010FF3" w:rsidP="00154DD0">
      <w:pPr>
        <w:spacing w:after="0" w:line="240" w:lineRule="auto"/>
        <w:jc w:val="both"/>
        <w:rPr>
          <w:rFonts w:ascii="Arial Narrow" w:hAnsi="Arial Narrow"/>
          <w:sz w:val="24"/>
          <w:szCs w:val="24"/>
        </w:rPr>
      </w:pPr>
    </w:p>
    <w:p w:rsidR="003D4F1D" w:rsidRDefault="003D4F1D" w:rsidP="00443D76">
      <w:pPr>
        <w:pStyle w:val="Ttulo2"/>
        <w:numPr>
          <w:ilvl w:val="1"/>
          <w:numId w:val="4"/>
        </w:numPr>
        <w:ind w:left="0" w:firstLine="0"/>
      </w:pPr>
      <w:bookmarkStart w:id="240" w:name="_Toc483933985"/>
      <w:bookmarkStart w:id="241" w:name="_Toc483934618"/>
      <w:bookmarkStart w:id="242" w:name="_Toc490497003"/>
      <w:bookmarkStart w:id="243" w:name="_Toc490497159"/>
      <w:bookmarkStart w:id="244" w:name="_Toc490497607"/>
      <w:r w:rsidRPr="003D4F1D">
        <w:t>Plan Nacional de Desarrollo Universitario</w:t>
      </w:r>
      <w:bookmarkEnd w:id="240"/>
      <w:bookmarkEnd w:id="241"/>
      <w:bookmarkEnd w:id="242"/>
      <w:bookmarkEnd w:id="243"/>
      <w:bookmarkEnd w:id="244"/>
    </w:p>
    <w:p w:rsidR="00150616" w:rsidRDefault="00150616" w:rsidP="00150616">
      <w:pPr>
        <w:spacing w:after="0" w:line="240" w:lineRule="auto"/>
        <w:jc w:val="both"/>
        <w:rPr>
          <w:rFonts w:ascii="Arial Narrow" w:hAnsi="Arial Narrow"/>
          <w:sz w:val="24"/>
        </w:rPr>
      </w:pPr>
    </w:p>
    <w:p w:rsidR="001121DE" w:rsidRPr="00150616" w:rsidRDefault="003D4F1D" w:rsidP="00150616">
      <w:pPr>
        <w:spacing w:after="0" w:line="240" w:lineRule="auto"/>
        <w:jc w:val="both"/>
        <w:rPr>
          <w:rFonts w:ascii="Arial Narrow" w:hAnsi="Arial Narrow"/>
          <w:sz w:val="24"/>
        </w:rPr>
      </w:pPr>
      <w:r w:rsidRPr="00150616">
        <w:rPr>
          <w:rFonts w:ascii="Arial Narrow" w:hAnsi="Arial Narrow"/>
          <w:sz w:val="24"/>
        </w:rPr>
        <w:t xml:space="preserve">El Sistema de la Universidad Boliviana, para el cumplimiento de sus Principios, Fines y Objetivos, cuenta con Órganos de Gobierno, como ser los Congresos y Conferencias Nacionales de Universidades, que evalúan, retroalimentan y actualizan permanentemente estos conceptos para su aplicación estricta en las Universidades </w:t>
      </w:r>
      <w:r w:rsidR="007C6271" w:rsidRPr="00150616">
        <w:rPr>
          <w:rFonts w:ascii="Arial Narrow" w:hAnsi="Arial Narrow"/>
          <w:sz w:val="24"/>
        </w:rPr>
        <w:t>Autónomas y de Régimen Especial;</w:t>
      </w:r>
      <w:r w:rsidRPr="00150616">
        <w:rPr>
          <w:rFonts w:ascii="Arial Narrow" w:hAnsi="Arial Narrow"/>
          <w:sz w:val="24"/>
        </w:rPr>
        <w:t xml:space="preserve"> además </w:t>
      </w:r>
      <w:r w:rsidR="007C6271" w:rsidRPr="00150616">
        <w:rPr>
          <w:rFonts w:ascii="Arial Narrow" w:hAnsi="Arial Narrow"/>
          <w:sz w:val="24"/>
        </w:rPr>
        <w:t xml:space="preserve">aprueba </w:t>
      </w:r>
      <w:r w:rsidRPr="00150616">
        <w:rPr>
          <w:rFonts w:ascii="Arial Narrow" w:hAnsi="Arial Narrow"/>
          <w:sz w:val="24"/>
        </w:rPr>
        <w:t xml:space="preserve">nuevas políticas, </w:t>
      </w:r>
      <w:r w:rsidR="001121DE" w:rsidRPr="00150616">
        <w:rPr>
          <w:rFonts w:ascii="Arial Narrow" w:hAnsi="Arial Narrow"/>
          <w:sz w:val="24"/>
        </w:rPr>
        <w:t xml:space="preserve">Planes de Desarrollo Universitario, </w:t>
      </w:r>
      <w:r w:rsidRPr="00150616">
        <w:rPr>
          <w:rFonts w:ascii="Arial Narrow" w:hAnsi="Arial Narrow"/>
          <w:sz w:val="24"/>
        </w:rPr>
        <w:t>reglamentos y/o mecanismos para fortalecer y homogenizar, las act</w:t>
      </w:r>
      <w:r w:rsidR="007C6271" w:rsidRPr="00150616">
        <w:rPr>
          <w:rFonts w:ascii="Arial Narrow" w:hAnsi="Arial Narrow"/>
          <w:sz w:val="24"/>
        </w:rPr>
        <w:t>ividades académicas</w:t>
      </w:r>
      <w:r w:rsidR="001121DE" w:rsidRPr="00150616">
        <w:rPr>
          <w:rFonts w:ascii="Arial Narrow" w:hAnsi="Arial Narrow"/>
          <w:sz w:val="24"/>
        </w:rPr>
        <w:t xml:space="preserve">, </w:t>
      </w:r>
      <w:r w:rsidRPr="00150616">
        <w:rPr>
          <w:rFonts w:ascii="Arial Narrow" w:hAnsi="Arial Narrow"/>
          <w:sz w:val="24"/>
        </w:rPr>
        <w:t>administrativas y financieras en el marco de sus funciones sustantivas de Enseñanza y Aprendizaje, Investigación,</w:t>
      </w:r>
      <w:r w:rsidR="00B75970">
        <w:rPr>
          <w:rFonts w:ascii="Arial Narrow" w:hAnsi="Arial Narrow"/>
          <w:sz w:val="24"/>
        </w:rPr>
        <w:t xml:space="preserve"> I</w:t>
      </w:r>
      <w:r w:rsidR="007C6271" w:rsidRPr="00150616">
        <w:rPr>
          <w:rFonts w:ascii="Arial Narrow" w:hAnsi="Arial Narrow"/>
          <w:sz w:val="24"/>
        </w:rPr>
        <w:t>nnovación e</w:t>
      </w:r>
      <w:r w:rsidRPr="00150616">
        <w:rPr>
          <w:rFonts w:ascii="Arial Narrow" w:hAnsi="Arial Narrow"/>
          <w:sz w:val="24"/>
        </w:rPr>
        <w:t xml:space="preserve"> Interacción Social y Extensión Universitaria.</w:t>
      </w:r>
    </w:p>
    <w:p w:rsidR="00150616" w:rsidRDefault="00150616" w:rsidP="00150616">
      <w:pPr>
        <w:spacing w:after="0" w:line="240" w:lineRule="auto"/>
        <w:jc w:val="both"/>
        <w:rPr>
          <w:rFonts w:ascii="Arial Narrow" w:hAnsi="Arial Narrow"/>
          <w:sz w:val="24"/>
        </w:rPr>
      </w:pPr>
    </w:p>
    <w:p w:rsidR="00154DD0" w:rsidRPr="00150616" w:rsidRDefault="001121DE" w:rsidP="00150616">
      <w:pPr>
        <w:spacing w:after="0" w:line="240" w:lineRule="auto"/>
        <w:jc w:val="both"/>
        <w:rPr>
          <w:rFonts w:ascii="Arial Narrow" w:hAnsi="Arial Narrow"/>
          <w:sz w:val="24"/>
        </w:rPr>
      </w:pPr>
      <w:r w:rsidRPr="00150616">
        <w:rPr>
          <w:rFonts w:ascii="Arial Narrow" w:hAnsi="Arial Narrow"/>
          <w:sz w:val="24"/>
        </w:rPr>
        <w:t xml:space="preserve">El Plan Nacional de </w:t>
      </w:r>
      <w:r w:rsidR="00E96F13" w:rsidRPr="00150616">
        <w:rPr>
          <w:rFonts w:ascii="Arial Narrow" w:hAnsi="Arial Narrow"/>
          <w:sz w:val="24"/>
        </w:rPr>
        <w:t>Desarrollo U</w:t>
      </w:r>
      <w:r w:rsidRPr="00150616">
        <w:rPr>
          <w:rFonts w:ascii="Arial Narrow" w:hAnsi="Arial Narrow"/>
          <w:sz w:val="24"/>
        </w:rPr>
        <w:t>niversitario</w:t>
      </w:r>
      <w:r w:rsidR="00E96F13" w:rsidRPr="00150616">
        <w:rPr>
          <w:rFonts w:ascii="Arial Narrow" w:hAnsi="Arial Narrow"/>
          <w:sz w:val="24"/>
        </w:rPr>
        <w:t xml:space="preserve"> establece políticas,</w:t>
      </w:r>
      <w:r w:rsidR="00E2096B" w:rsidRPr="00150616">
        <w:rPr>
          <w:rFonts w:ascii="Arial Narrow" w:hAnsi="Arial Narrow"/>
          <w:sz w:val="24"/>
        </w:rPr>
        <w:t xml:space="preserve"> </w:t>
      </w:r>
      <w:r w:rsidR="00E96F13" w:rsidRPr="00150616">
        <w:rPr>
          <w:rFonts w:ascii="Arial Narrow" w:hAnsi="Arial Narrow"/>
          <w:sz w:val="24"/>
        </w:rPr>
        <w:t xml:space="preserve">objetivos estratégicos, objetivos operativos, </w:t>
      </w:r>
      <w:r w:rsidR="00E2096B" w:rsidRPr="00150616">
        <w:rPr>
          <w:rFonts w:ascii="Arial Narrow" w:hAnsi="Arial Narrow"/>
          <w:sz w:val="24"/>
        </w:rPr>
        <w:t xml:space="preserve">metas e indicadores </w:t>
      </w:r>
      <w:r w:rsidR="00E96F13" w:rsidRPr="00150616">
        <w:rPr>
          <w:rFonts w:ascii="Arial Narrow" w:hAnsi="Arial Narrow"/>
          <w:sz w:val="24"/>
        </w:rPr>
        <w:t xml:space="preserve">para </w:t>
      </w:r>
      <w:r w:rsidR="00E2096B" w:rsidRPr="00150616">
        <w:rPr>
          <w:rFonts w:ascii="Arial Narrow" w:hAnsi="Arial Narrow"/>
          <w:sz w:val="24"/>
        </w:rPr>
        <w:t>cumplir la</w:t>
      </w:r>
      <w:r w:rsidR="00E96F13" w:rsidRPr="00150616">
        <w:rPr>
          <w:rFonts w:ascii="Arial Narrow" w:hAnsi="Arial Narrow"/>
          <w:sz w:val="24"/>
        </w:rPr>
        <w:t xml:space="preserve"> misión, y </w:t>
      </w:r>
      <w:r w:rsidR="00E2096B" w:rsidRPr="00150616">
        <w:rPr>
          <w:rFonts w:ascii="Arial Narrow" w:hAnsi="Arial Narrow"/>
          <w:sz w:val="24"/>
        </w:rPr>
        <w:t xml:space="preserve">alcanzar </w:t>
      </w:r>
      <w:r w:rsidR="00E96F13" w:rsidRPr="00150616">
        <w:rPr>
          <w:rFonts w:ascii="Arial Narrow" w:hAnsi="Arial Narrow"/>
          <w:sz w:val="24"/>
        </w:rPr>
        <w:t>la visión de formación de profesionales idóneos, generación de conocimientos e innovación</w:t>
      </w:r>
      <w:r w:rsidR="00913986" w:rsidRPr="00150616">
        <w:rPr>
          <w:rFonts w:ascii="Arial Narrow" w:hAnsi="Arial Narrow"/>
          <w:sz w:val="24"/>
        </w:rPr>
        <w:t xml:space="preserve"> en el Sistema de la </w:t>
      </w:r>
      <w:r w:rsidR="00D62EFD" w:rsidRPr="00150616">
        <w:rPr>
          <w:rFonts w:ascii="Arial Narrow" w:hAnsi="Arial Narrow"/>
          <w:sz w:val="24"/>
        </w:rPr>
        <w:t>Universidad Boliviana</w:t>
      </w:r>
      <w:r w:rsidR="00913986" w:rsidRPr="00150616">
        <w:rPr>
          <w:rFonts w:ascii="Arial Narrow" w:hAnsi="Arial Narrow"/>
          <w:sz w:val="24"/>
        </w:rPr>
        <w:t>, de esta forma cumplir con los objetivos permanentes del SUB</w:t>
      </w:r>
      <w:r w:rsidR="00C06326" w:rsidRPr="00150616">
        <w:rPr>
          <w:rFonts w:ascii="Arial Narrow" w:hAnsi="Arial Narrow"/>
          <w:sz w:val="24"/>
        </w:rPr>
        <w:t>, que son</w:t>
      </w:r>
      <w:r w:rsidR="00913986" w:rsidRPr="00150616">
        <w:rPr>
          <w:rFonts w:ascii="Arial Narrow" w:hAnsi="Arial Narrow"/>
          <w:sz w:val="24"/>
        </w:rPr>
        <w:t xml:space="preserve">: </w:t>
      </w:r>
    </w:p>
    <w:p w:rsidR="00FA2573" w:rsidRPr="00FA2573" w:rsidRDefault="00FA2573" w:rsidP="00FA2573">
      <w:pPr>
        <w:spacing w:after="0"/>
        <w:rPr>
          <w:lang w:val="es-BO" w:eastAsia="en-US"/>
        </w:rPr>
      </w:pPr>
    </w:p>
    <w:p w:rsidR="00913986" w:rsidRPr="00FA2573" w:rsidRDefault="003D4F1D" w:rsidP="00C74661">
      <w:pPr>
        <w:pStyle w:val="Prrafodelista"/>
        <w:numPr>
          <w:ilvl w:val="0"/>
          <w:numId w:val="37"/>
        </w:numPr>
        <w:spacing w:after="0" w:line="240" w:lineRule="auto"/>
        <w:jc w:val="both"/>
        <w:rPr>
          <w:rFonts w:ascii="Arial Narrow" w:hAnsi="Arial Narrow"/>
          <w:sz w:val="24"/>
          <w:szCs w:val="24"/>
        </w:rPr>
      </w:pPr>
      <w:r w:rsidRPr="00FA2573">
        <w:rPr>
          <w:rFonts w:ascii="Arial Narrow" w:hAnsi="Arial Narrow"/>
          <w:sz w:val="24"/>
          <w:szCs w:val="24"/>
        </w:rPr>
        <w:t>Planificar y coordinar las actividades académicas de investigación y de interacción social para establecer un sistema orgánico de la educación superior del país.</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Contribuir a la elaboración de planes de mejoramiento universitario económico y promoción social para superar las actuales condiciones nacionales y regionales, en relación con la realidad política y cultural del país.</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Crear las condiciones para la investigación y el análisis científico de la realidad boliviana, promoviendo la más amplia libertad académica.</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Propender a la formación científica y humanística del profesional, con un profund</w:t>
      </w:r>
      <w:r w:rsidR="00913986" w:rsidRPr="00FA2573">
        <w:rPr>
          <w:rFonts w:ascii="Arial Narrow" w:hAnsi="Arial Narrow"/>
          <w:sz w:val="24"/>
          <w:szCs w:val="24"/>
        </w:rPr>
        <w:t>o sentido social e histórico.</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Investigar, enriquecer y desarrollar la cultura nacional-popular en todas sus manifestaciones.</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Defender los recursos humanos y naturales del país.</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Planificar y promover el perfeccionamiento pedagógico, científico y profesional del docente universitario.</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 xml:space="preserve">Contribuir a la planificación y a la formulación de políticas para la integración </w:t>
      </w:r>
      <w:r w:rsidR="00913986" w:rsidRPr="00FA2573">
        <w:rPr>
          <w:rFonts w:ascii="Arial Narrow" w:hAnsi="Arial Narrow"/>
          <w:sz w:val="24"/>
          <w:szCs w:val="24"/>
        </w:rPr>
        <w:t>del sistema educativo nacional.</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lastRenderedPageBreak/>
        <w:t>Cumplir su misión social, fundamentalmente a través de la interacción social, como medio de identificar la universidad con el pueblo.</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Asumir la defensa de los principios básicos que inspiran y sustentan la existencia de la</w:t>
      </w:r>
      <w:r w:rsidR="00D62EFD">
        <w:rPr>
          <w:rFonts w:ascii="Arial Narrow" w:hAnsi="Arial Narrow"/>
          <w:sz w:val="24"/>
          <w:szCs w:val="24"/>
        </w:rPr>
        <w:t>s u</w:t>
      </w:r>
      <w:r w:rsidRPr="00FA2573">
        <w:rPr>
          <w:rFonts w:ascii="Arial Narrow" w:hAnsi="Arial Narrow"/>
          <w:sz w:val="24"/>
          <w:szCs w:val="24"/>
        </w:rPr>
        <w:t>niversidad</w:t>
      </w:r>
      <w:r w:rsidR="00D62EFD">
        <w:rPr>
          <w:rFonts w:ascii="Arial Narrow" w:hAnsi="Arial Narrow"/>
          <w:sz w:val="24"/>
          <w:szCs w:val="24"/>
        </w:rPr>
        <w:t>es autónomas</w:t>
      </w:r>
      <w:r w:rsidRPr="00FA2573">
        <w:rPr>
          <w:rFonts w:ascii="Arial Narrow" w:hAnsi="Arial Narrow"/>
          <w:sz w:val="24"/>
          <w:szCs w:val="24"/>
        </w:rPr>
        <w:t xml:space="preserve"> </w:t>
      </w:r>
      <w:r w:rsidR="00D62EFD">
        <w:rPr>
          <w:rFonts w:ascii="Arial Narrow" w:hAnsi="Arial Narrow"/>
          <w:sz w:val="24"/>
          <w:szCs w:val="24"/>
        </w:rPr>
        <w:t>de Bolivia</w:t>
      </w:r>
      <w:r w:rsidRPr="00FA2573">
        <w:rPr>
          <w:rFonts w:ascii="Arial Narrow" w:hAnsi="Arial Narrow"/>
          <w:sz w:val="24"/>
          <w:szCs w:val="24"/>
        </w:rPr>
        <w:t>, así como organizar la a</w:t>
      </w:r>
      <w:r w:rsidR="00D62EFD">
        <w:rPr>
          <w:rFonts w:ascii="Arial Narrow" w:hAnsi="Arial Narrow"/>
          <w:sz w:val="24"/>
          <w:szCs w:val="24"/>
        </w:rPr>
        <w:t>cción conjunta de las u</w:t>
      </w:r>
      <w:r w:rsidRPr="00FA2573">
        <w:rPr>
          <w:rFonts w:ascii="Arial Narrow" w:hAnsi="Arial Narrow"/>
          <w:sz w:val="24"/>
          <w:szCs w:val="24"/>
        </w:rPr>
        <w:t>niversidades en caso de amenaza o de interven</w:t>
      </w:r>
      <w:r w:rsidR="00D62EFD">
        <w:rPr>
          <w:rFonts w:ascii="Arial Narrow" w:hAnsi="Arial Narrow"/>
          <w:sz w:val="24"/>
          <w:szCs w:val="24"/>
        </w:rPr>
        <w:t>ción al Régimen de la Autonomía Universitaria</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Fortalecer los vínculos de las Universidades Públicas Bolivianas con las de América Latina y con todas las universidades y centros culturales del mundo.</w:t>
      </w:r>
    </w:p>
    <w:p w:rsidR="00913986" w:rsidRPr="00FA2573" w:rsidRDefault="003D4F1D" w:rsidP="00C74661">
      <w:pPr>
        <w:pStyle w:val="Prrafodelista"/>
        <w:numPr>
          <w:ilvl w:val="0"/>
          <w:numId w:val="37"/>
        </w:numPr>
        <w:spacing w:line="240" w:lineRule="auto"/>
        <w:jc w:val="both"/>
        <w:rPr>
          <w:rFonts w:ascii="Arial Narrow" w:hAnsi="Arial Narrow"/>
          <w:sz w:val="24"/>
          <w:szCs w:val="24"/>
        </w:rPr>
      </w:pPr>
      <w:r w:rsidRPr="00FA2573">
        <w:rPr>
          <w:rFonts w:ascii="Arial Narrow" w:hAnsi="Arial Narrow"/>
          <w:sz w:val="24"/>
          <w:szCs w:val="24"/>
        </w:rPr>
        <w:t>Generar ingresos propios, captar recursos y distribuirlos para fomentar el crecim</w:t>
      </w:r>
      <w:r w:rsidR="00D62EFD">
        <w:rPr>
          <w:rFonts w:ascii="Arial Narrow" w:hAnsi="Arial Narrow"/>
          <w:sz w:val="24"/>
          <w:szCs w:val="24"/>
        </w:rPr>
        <w:t>iento de las universidades del s</w:t>
      </w:r>
      <w:r w:rsidRPr="00FA2573">
        <w:rPr>
          <w:rFonts w:ascii="Arial Narrow" w:hAnsi="Arial Narrow"/>
          <w:sz w:val="24"/>
          <w:szCs w:val="24"/>
        </w:rPr>
        <w:t>istema, respetando el carácter fiscal y gratuito de la Universidad Boliviana.</w:t>
      </w:r>
    </w:p>
    <w:p w:rsidR="00913986" w:rsidRPr="00FA2573" w:rsidRDefault="00FA2573" w:rsidP="00FA2573">
      <w:pPr>
        <w:spacing w:line="240" w:lineRule="auto"/>
        <w:jc w:val="both"/>
        <w:rPr>
          <w:rFonts w:ascii="Arial Narrow" w:hAnsi="Arial Narrow"/>
          <w:sz w:val="24"/>
          <w:szCs w:val="24"/>
        </w:rPr>
      </w:pPr>
      <w:r>
        <w:rPr>
          <w:rFonts w:ascii="Arial Narrow" w:hAnsi="Arial Narrow"/>
          <w:sz w:val="24"/>
          <w:szCs w:val="24"/>
        </w:rPr>
        <w:t>El Plan Nacional de D</w:t>
      </w:r>
      <w:r w:rsidR="00913986" w:rsidRPr="00FA2573">
        <w:rPr>
          <w:rFonts w:ascii="Arial Narrow" w:hAnsi="Arial Narrow"/>
          <w:sz w:val="24"/>
          <w:szCs w:val="24"/>
        </w:rPr>
        <w:t xml:space="preserve">esarrollo </w:t>
      </w:r>
      <w:r>
        <w:rPr>
          <w:rFonts w:ascii="Arial Narrow" w:hAnsi="Arial Narrow"/>
          <w:sz w:val="24"/>
          <w:szCs w:val="24"/>
        </w:rPr>
        <w:t>U</w:t>
      </w:r>
      <w:r w:rsidR="00913986" w:rsidRPr="00FA2573">
        <w:rPr>
          <w:rFonts w:ascii="Arial Narrow" w:hAnsi="Arial Narrow"/>
          <w:sz w:val="24"/>
          <w:szCs w:val="24"/>
        </w:rPr>
        <w:t>niversitario</w:t>
      </w:r>
      <w:r w:rsidR="004B740F">
        <w:rPr>
          <w:rFonts w:ascii="Arial Narrow" w:hAnsi="Arial Narrow"/>
          <w:sz w:val="24"/>
          <w:szCs w:val="24"/>
        </w:rPr>
        <w:t xml:space="preserve"> establece para las universidades del SUB la</w:t>
      </w:r>
      <w:r w:rsidR="00C06326" w:rsidRPr="00FA2573">
        <w:rPr>
          <w:rFonts w:ascii="Arial Narrow" w:hAnsi="Arial Narrow"/>
          <w:sz w:val="24"/>
          <w:szCs w:val="24"/>
        </w:rPr>
        <w:t>:</w:t>
      </w:r>
      <w:r w:rsidR="00913986" w:rsidRPr="00FA2573">
        <w:rPr>
          <w:rFonts w:ascii="Arial Narrow" w:hAnsi="Arial Narrow"/>
          <w:sz w:val="24"/>
          <w:szCs w:val="24"/>
        </w:rPr>
        <w:t xml:space="preserve"> </w:t>
      </w:r>
      <w:bookmarkStart w:id="245" w:name="_Toc471912166"/>
      <w:bookmarkStart w:id="246" w:name="_Toc471912671"/>
      <w:bookmarkStart w:id="247" w:name="_Toc471913097"/>
    </w:p>
    <w:p w:rsidR="00C06326" w:rsidRPr="00FA2573" w:rsidRDefault="00913986" w:rsidP="00FA2573">
      <w:pPr>
        <w:spacing w:line="240" w:lineRule="auto"/>
        <w:jc w:val="both"/>
        <w:rPr>
          <w:rFonts w:ascii="Arial Narrow" w:hAnsi="Arial Narrow"/>
          <w:sz w:val="24"/>
          <w:szCs w:val="24"/>
        </w:rPr>
      </w:pPr>
      <w:r w:rsidRPr="00FA2573">
        <w:rPr>
          <w:rFonts w:ascii="Arial Narrow" w:hAnsi="Arial Narrow"/>
          <w:b/>
          <w:sz w:val="24"/>
          <w:szCs w:val="24"/>
        </w:rPr>
        <w:t>MISIÓN</w:t>
      </w:r>
      <w:r w:rsidR="00C06326" w:rsidRPr="00FA2573">
        <w:rPr>
          <w:rFonts w:ascii="Arial Narrow" w:hAnsi="Arial Narrow"/>
          <w:b/>
          <w:sz w:val="24"/>
          <w:szCs w:val="24"/>
        </w:rPr>
        <w:t>.-</w:t>
      </w:r>
      <w:r w:rsidR="00C06326" w:rsidRPr="00FA2573">
        <w:rPr>
          <w:rFonts w:ascii="Arial Narrow" w:hAnsi="Arial Narrow"/>
          <w:sz w:val="24"/>
          <w:szCs w:val="24"/>
        </w:rPr>
        <w:t xml:space="preserve"> “</w:t>
      </w:r>
      <w:r w:rsidR="00C06326" w:rsidRPr="00FA2573">
        <w:rPr>
          <w:rFonts w:ascii="Arial Narrow" w:hAnsi="Arial Narrow"/>
          <w:i/>
          <w:sz w:val="24"/>
          <w:szCs w:val="24"/>
        </w:rPr>
        <w:t>F</w:t>
      </w:r>
      <w:r w:rsidRPr="00FA2573">
        <w:rPr>
          <w:rFonts w:ascii="Arial Narrow" w:hAnsi="Arial Narrow"/>
          <w:i/>
          <w:sz w:val="24"/>
          <w:szCs w:val="24"/>
        </w:rPr>
        <w:t>ormar profesionales idóneos de reconocida calidad humana y excelencia científica, con conciencia crítica y capacidad de crear, adaptar y enriquecer la ciencia y la tecnología universal para el desarrollo sostenible, impulsando el progreso, la integración nacional y la interacción social; promover la investigación científica y los estudios humanísticos, recuperando los saberes ancestrales; participar en los procesos sociales defendiendo los recursos y los derechos humanos; difundir y acrecentar el patrimonio cultural, así como contribuir a la defensa de la soberanía del país y el compromiso con la liberación nacional y social</w:t>
      </w:r>
      <w:r w:rsidR="00C06326" w:rsidRPr="00FA2573">
        <w:rPr>
          <w:rFonts w:ascii="Arial Narrow" w:hAnsi="Arial Narrow"/>
          <w:sz w:val="24"/>
          <w:szCs w:val="24"/>
        </w:rPr>
        <w:t>”</w:t>
      </w:r>
      <w:r w:rsidRPr="00FA2573">
        <w:rPr>
          <w:rFonts w:ascii="Arial Narrow" w:hAnsi="Arial Narrow"/>
          <w:sz w:val="24"/>
          <w:szCs w:val="24"/>
        </w:rPr>
        <w:t>.</w:t>
      </w:r>
    </w:p>
    <w:p w:rsidR="00C06326" w:rsidRPr="00FA2573" w:rsidRDefault="00913986" w:rsidP="00FA2573">
      <w:pPr>
        <w:spacing w:line="240" w:lineRule="auto"/>
        <w:jc w:val="both"/>
        <w:rPr>
          <w:rFonts w:ascii="Arial Narrow" w:hAnsi="Arial Narrow"/>
          <w:sz w:val="24"/>
          <w:szCs w:val="24"/>
        </w:rPr>
      </w:pPr>
      <w:r w:rsidRPr="00FA2573">
        <w:rPr>
          <w:rFonts w:ascii="Arial Narrow" w:hAnsi="Arial Narrow"/>
          <w:b/>
          <w:sz w:val="24"/>
          <w:szCs w:val="24"/>
        </w:rPr>
        <w:t>VISIÓN</w:t>
      </w:r>
      <w:r w:rsidR="00C06326" w:rsidRPr="00FA2573">
        <w:rPr>
          <w:rFonts w:ascii="Arial Narrow" w:hAnsi="Arial Narrow"/>
          <w:b/>
          <w:sz w:val="24"/>
          <w:szCs w:val="24"/>
        </w:rPr>
        <w:t>.-</w:t>
      </w:r>
      <w:r w:rsidRPr="00FA2573">
        <w:rPr>
          <w:rFonts w:ascii="Arial Narrow" w:hAnsi="Arial Narrow"/>
          <w:sz w:val="24"/>
          <w:szCs w:val="24"/>
        </w:rPr>
        <w:t xml:space="preserve"> </w:t>
      </w:r>
      <w:r w:rsidR="00C06326" w:rsidRPr="00FA2573">
        <w:rPr>
          <w:rFonts w:ascii="Arial Narrow" w:hAnsi="Arial Narrow"/>
          <w:sz w:val="24"/>
          <w:szCs w:val="24"/>
        </w:rPr>
        <w:t>“</w:t>
      </w:r>
      <w:r w:rsidRPr="00FA2573">
        <w:rPr>
          <w:rFonts w:ascii="Arial Narrow" w:hAnsi="Arial Narrow"/>
          <w:i/>
          <w:sz w:val="24"/>
          <w:szCs w:val="24"/>
        </w:rPr>
        <w:t xml:space="preserve">La Universidad Boliviana es una institución pública y autónoma de Educación Superior con liderazgo nacional, reconocimiento internacional, estabilidad económica y excelencia académica. Bajo fundamentos de equidad y oportunidad que sustenta la educación permanente, a partir de un </w:t>
      </w:r>
      <w:r w:rsidR="00B5774D" w:rsidRPr="00FA2573">
        <w:rPr>
          <w:rFonts w:ascii="Arial Narrow" w:hAnsi="Arial Narrow"/>
          <w:i/>
          <w:sz w:val="24"/>
          <w:szCs w:val="24"/>
        </w:rPr>
        <w:t>modelo educativo</w:t>
      </w:r>
      <w:r w:rsidRPr="00FA2573">
        <w:rPr>
          <w:rFonts w:ascii="Arial Narrow" w:hAnsi="Arial Narrow"/>
          <w:i/>
          <w:sz w:val="24"/>
          <w:szCs w:val="24"/>
        </w:rPr>
        <w:t xml:space="preserve"> integrador y pertinente a las demandas sociales para el desarrollo sostenible del País. Sus recursos humanos, docentes y estudiantes son sujetos comprometidos con los valores humanos, culturales y sociales del País, generan ciencia e innovación tecnológica a través de la investigación para coadyuvar al desarrollo humano sostenible de la comunidad boliviana y consolidar eficientemente su interacción social</w:t>
      </w:r>
      <w:r w:rsidR="00C06326" w:rsidRPr="00FA2573">
        <w:rPr>
          <w:rFonts w:ascii="Arial Narrow" w:hAnsi="Arial Narrow"/>
          <w:sz w:val="24"/>
          <w:szCs w:val="24"/>
        </w:rPr>
        <w:t>”</w:t>
      </w:r>
      <w:r w:rsidRPr="00FA2573">
        <w:rPr>
          <w:rFonts w:ascii="Arial Narrow" w:hAnsi="Arial Narrow"/>
          <w:sz w:val="24"/>
          <w:szCs w:val="24"/>
        </w:rPr>
        <w:t>.</w:t>
      </w:r>
    </w:p>
    <w:p w:rsidR="00C06326" w:rsidRPr="00FA2573" w:rsidRDefault="00913986" w:rsidP="00FA2573">
      <w:pPr>
        <w:spacing w:line="240" w:lineRule="auto"/>
        <w:jc w:val="both"/>
        <w:rPr>
          <w:rFonts w:ascii="Arial Narrow" w:hAnsi="Arial Narrow"/>
          <w:sz w:val="24"/>
          <w:szCs w:val="24"/>
        </w:rPr>
      </w:pPr>
      <w:r w:rsidRPr="00FA2573">
        <w:rPr>
          <w:rFonts w:ascii="Arial Narrow" w:hAnsi="Arial Narrow"/>
          <w:sz w:val="24"/>
          <w:szCs w:val="24"/>
        </w:rPr>
        <w:t>Esta visión expresa que:</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La Universidad Boliviana es una Institución Pública y Autónoma de Educación Superior que forma recursos humanos de alta calidad profesional, crítica, reflexiva y propositiva, innovadores y emprendedores, capaces de actuar como sujetos de cambio y transformación.</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 xml:space="preserve">Posee un Sistema Nacional Universitario integrado de ciencia y tecnología, con vinculación internacional. </w:t>
      </w:r>
      <w:r w:rsidR="00B5774D">
        <w:rPr>
          <w:rFonts w:ascii="Arial Narrow" w:hAnsi="Arial Narrow"/>
          <w:sz w:val="24"/>
          <w:szCs w:val="24"/>
        </w:rPr>
        <w:t>U</w:t>
      </w:r>
      <w:r w:rsidRPr="00FA2573">
        <w:rPr>
          <w:rFonts w:ascii="Arial Narrow" w:hAnsi="Arial Narrow"/>
          <w:sz w:val="24"/>
          <w:szCs w:val="24"/>
        </w:rPr>
        <w:t xml:space="preserve">na investigación aplicada relevante, basada en la educación, </w:t>
      </w:r>
      <w:r w:rsidR="00925E5A">
        <w:rPr>
          <w:rFonts w:ascii="Arial Narrow" w:hAnsi="Arial Narrow"/>
          <w:sz w:val="24"/>
          <w:szCs w:val="24"/>
        </w:rPr>
        <w:t xml:space="preserve">la </w:t>
      </w:r>
      <w:r w:rsidRPr="00FA2573">
        <w:rPr>
          <w:rFonts w:ascii="Arial Narrow" w:hAnsi="Arial Narrow"/>
          <w:sz w:val="24"/>
          <w:szCs w:val="24"/>
        </w:rPr>
        <w:t>generación</w:t>
      </w:r>
      <w:r w:rsidR="007F4C20" w:rsidRPr="00FA2573">
        <w:rPr>
          <w:rFonts w:ascii="Arial Narrow" w:hAnsi="Arial Narrow"/>
          <w:sz w:val="24"/>
          <w:szCs w:val="24"/>
        </w:rPr>
        <w:t xml:space="preserve"> de </w:t>
      </w:r>
      <w:r w:rsidR="004B740F" w:rsidRPr="00FA2573">
        <w:rPr>
          <w:rFonts w:ascii="Arial Narrow" w:hAnsi="Arial Narrow"/>
          <w:sz w:val="24"/>
          <w:szCs w:val="24"/>
        </w:rPr>
        <w:t>conocimiento</w:t>
      </w:r>
      <w:r w:rsidR="00925E5A">
        <w:rPr>
          <w:rFonts w:ascii="Arial Narrow" w:hAnsi="Arial Narrow"/>
          <w:sz w:val="24"/>
          <w:szCs w:val="24"/>
        </w:rPr>
        <w:t xml:space="preserve"> y la </w:t>
      </w:r>
      <w:r w:rsidRPr="00FA2573">
        <w:rPr>
          <w:rFonts w:ascii="Arial Narrow" w:hAnsi="Arial Narrow"/>
          <w:sz w:val="24"/>
          <w:szCs w:val="24"/>
        </w:rPr>
        <w:t xml:space="preserve"> </w:t>
      </w:r>
      <w:r w:rsidR="00925E5A" w:rsidRPr="00FA2573">
        <w:rPr>
          <w:rFonts w:ascii="Arial Narrow" w:hAnsi="Arial Narrow"/>
          <w:sz w:val="24"/>
          <w:szCs w:val="24"/>
        </w:rPr>
        <w:t>innovación</w:t>
      </w:r>
      <w:r w:rsidRPr="00FA2573">
        <w:rPr>
          <w:rFonts w:ascii="Arial Narrow" w:hAnsi="Arial Narrow"/>
          <w:sz w:val="24"/>
          <w:szCs w:val="24"/>
        </w:rPr>
        <w:t>, para satisfacer las demandas de las comunidades urbanas, rurales y contribuir al proceso científico, tecnológico del país.</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La Universidad Boliviana está integrada en un sistema de información, comunicación científica y tecnológica moderna, que soporta una base de datos para utilidad de los distintos actores de la comunidad universitaria, instituciones y organizaciones del país y la región.</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La Universidad Boliviana desarrolla su interacción social universitaria sustentada en las actividades integradas de docencia e investigación, para proponer soluciones a los diversos problemas locales, de la región y nacionales; fundamentalmente para contribuir al mejoramiento de la calidad de vida de la población, preservar el medio ambiente y fortalecer la identidad cultural.</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lastRenderedPageBreak/>
        <w:t>La Universidad Boliviana dispone de recursos humanos docentes, altamente calificados con formación de postgrado y reconocida experiencia en la práctica profesional que ejerce la labor del facilitador del aprendizaje estudiantil.</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La Universidad Boliviana desarrolla una formación integral del estudiante, que ingresa, desarrolla su vida universitaria y se titula en el marco de normas y modalidades institucionalizadas basadas en los principios de la equidad, mérito y transparencia, reconociendo la capacidad, el esfuerzo, la perseverancia y la determinación.</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 xml:space="preserve">La Universidad Boliviana promueve la formación y capacitación permanente de los profesionales, formando recursos humanos con alto nivel académico y reconocida calidad, </w:t>
      </w:r>
      <w:r w:rsidR="00E5027A" w:rsidRPr="00FA2573">
        <w:rPr>
          <w:rFonts w:ascii="Arial Narrow" w:hAnsi="Arial Narrow"/>
          <w:sz w:val="24"/>
          <w:szCs w:val="24"/>
        </w:rPr>
        <w:t xml:space="preserve">mediante diferentes </w:t>
      </w:r>
      <w:r w:rsidR="00925E5A" w:rsidRPr="00FA2573">
        <w:rPr>
          <w:rFonts w:ascii="Arial Narrow" w:hAnsi="Arial Narrow"/>
          <w:sz w:val="24"/>
          <w:szCs w:val="24"/>
        </w:rPr>
        <w:t>ofertas de</w:t>
      </w:r>
      <w:r w:rsidRPr="00FA2573">
        <w:rPr>
          <w:rFonts w:ascii="Arial Narrow" w:hAnsi="Arial Narrow"/>
          <w:sz w:val="24"/>
          <w:szCs w:val="24"/>
        </w:rPr>
        <w:t xml:space="preserve"> postgrado y educación continua, pertinentes a nuestra realidad social, nacional y regional.</w:t>
      </w:r>
    </w:p>
    <w:p w:rsidR="00C06326" w:rsidRPr="00FA2573" w:rsidRDefault="00913986" w:rsidP="00C74661">
      <w:pPr>
        <w:pStyle w:val="Prrafodelista"/>
        <w:numPr>
          <w:ilvl w:val="0"/>
          <w:numId w:val="36"/>
        </w:numPr>
        <w:spacing w:line="240" w:lineRule="auto"/>
        <w:jc w:val="both"/>
        <w:rPr>
          <w:rFonts w:ascii="Arial Narrow" w:hAnsi="Arial Narrow"/>
          <w:sz w:val="24"/>
          <w:szCs w:val="24"/>
        </w:rPr>
      </w:pPr>
      <w:r w:rsidRPr="00FA2573">
        <w:rPr>
          <w:rFonts w:ascii="Arial Narrow" w:hAnsi="Arial Narrow"/>
          <w:sz w:val="24"/>
          <w:szCs w:val="24"/>
        </w:rPr>
        <w:t>La Universidad Boliviana dispone de los recursos económicos y financieros necesarios y suficientes establecidos en la Constitución Política</w:t>
      </w:r>
      <w:r w:rsidR="00925E5A">
        <w:rPr>
          <w:rFonts w:ascii="Arial Narrow" w:hAnsi="Arial Narrow"/>
          <w:sz w:val="24"/>
          <w:szCs w:val="24"/>
        </w:rPr>
        <w:t xml:space="preserve"> Estado</w:t>
      </w:r>
      <w:r w:rsidRPr="00FA2573">
        <w:rPr>
          <w:rFonts w:ascii="Arial Narrow" w:hAnsi="Arial Narrow"/>
          <w:sz w:val="24"/>
          <w:szCs w:val="24"/>
        </w:rPr>
        <w:t xml:space="preserve">, </w:t>
      </w:r>
      <w:r w:rsidR="0081277C">
        <w:rPr>
          <w:rFonts w:ascii="Arial Narrow" w:hAnsi="Arial Narrow"/>
          <w:sz w:val="24"/>
          <w:szCs w:val="24"/>
        </w:rPr>
        <w:t>provenientes del e</w:t>
      </w:r>
      <w:r w:rsidRPr="00FA2573">
        <w:rPr>
          <w:rFonts w:ascii="Arial Narrow" w:hAnsi="Arial Narrow"/>
          <w:sz w:val="24"/>
          <w:szCs w:val="24"/>
        </w:rPr>
        <w:t xml:space="preserve">stado, de los gobiernos departamentales, de </w:t>
      </w:r>
      <w:r w:rsidR="0081277C">
        <w:rPr>
          <w:rFonts w:ascii="Arial Narrow" w:hAnsi="Arial Narrow"/>
          <w:sz w:val="24"/>
          <w:szCs w:val="24"/>
        </w:rPr>
        <w:t xml:space="preserve">los </w:t>
      </w:r>
      <w:r w:rsidRPr="00FA2573">
        <w:rPr>
          <w:rFonts w:ascii="Arial Narrow" w:hAnsi="Arial Narrow"/>
          <w:sz w:val="24"/>
          <w:szCs w:val="24"/>
        </w:rPr>
        <w:t>organismos e instituciones regionales e internacionales, así como de recursos propios crecientes generados por las instituciones que la integran.</w:t>
      </w:r>
    </w:p>
    <w:p w:rsidR="00C06326" w:rsidRPr="00FA2573" w:rsidRDefault="00C06326" w:rsidP="00FA2573">
      <w:pPr>
        <w:spacing w:line="240" w:lineRule="auto"/>
        <w:jc w:val="both"/>
        <w:rPr>
          <w:rFonts w:ascii="Arial Narrow" w:hAnsi="Arial Narrow"/>
          <w:sz w:val="24"/>
          <w:szCs w:val="24"/>
        </w:rPr>
      </w:pPr>
      <w:r w:rsidRPr="00FA2573">
        <w:rPr>
          <w:rFonts w:ascii="Arial Narrow" w:hAnsi="Arial Narrow"/>
          <w:b/>
          <w:sz w:val="24"/>
          <w:szCs w:val="24"/>
        </w:rPr>
        <w:t>ÁREAS ESTRATÉGICAS:</w:t>
      </w:r>
      <w:r w:rsidRPr="00FA2573">
        <w:rPr>
          <w:rFonts w:ascii="Arial Narrow" w:hAnsi="Arial Narrow"/>
          <w:sz w:val="24"/>
          <w:szCs w:val="24"/>
        </w:rPr>
        <w:t xml:space="preserve"> El Plan Nacional de Desarrollo Universitario establece por prelación a </w:t>
      </w:r>
      <w:r w:rsidR="0081277C" w:rsidRPr="00FA2573">
        <w:rPr>
          <w:rFonts w:ascii="Arial Narrow" w:hAnsi="Arial Narrow"/>
          <w:sz w:val="24"/>
          <w:szCs w:val="24"/>
        </w:rPr>
        <w:t>cuatro Áreas</w:t>
      </w:r>
      <w:r w:rsidRPr="00FA2573">
        <w:rPr>
          <w:rFonts w:ascii="Arial Narrow" w:hAnsi="Arial Narrow"/>
          <w:sz w:val="24"/>
          <w:szCs w:val="24"/>
        </w:rPr>
        <w:t xml:space="preserve"> Estratégicas o Pilares Fundamentales, en las que se invertirán mayor atención y recursos durante la vigencia del PNDU 2014-2018, las mismas son:</w:t>
      </w:r>
    </w:p>
    <w:p w:rsidR="00A42694" w:rsidRPr="00FA2573" w:rsidRDefault="00A42694" w:rsidP="00FA2573">
      <w:pPr>
        <w:spacing w:line="240" w:lineRule="auto"/>
        <w:jc w:val="both"/>
        <w:rPr>
          <w:rFonts w:ascii="Arial Narrow" w:hAnsi="Arial Narrow"/>
          <w:sz w:val="24"/>
          <w:szCs w:val="24"/>
        </w:rPr>
      </w:pPr>
      <w:r w:rsidRPr="00FA2573">
        <w:rPr>
          <w:rFonts w:ascii="Arial Narrow" w:hAnsi="Arial Narrow"/>
          <w:b/>
          <w:sz w:val="24"/>
          <w:szCs w:val="24"/>
        </w:rPr>
        <w:t>a)</w:t>
      </w:r>
      <w:r w:rsidR="00913986" w:rsidRPr="00FA2573">
        <w:rPr>
          <w:rFonts w:ascii="Arial Narrow" w:hAnsi="Arial Narrow"/>
          <w:b/>
          <w:sz w:val="24"/>
          <w:szCs w:val="24"/>
        </w:rPr>
        <w:t xml:space="preserve"> Gestión de la forma</w:t>
      </w:r>
      <w:r w:rsidR="00C06326" w:rsidRPr="00FA2573">
        <w:rPr>
          <w:rFonts w:ascii="Arial Narrow" w:hAnsi="Arial Narrow"/>
          <w:b/>
          <w:sz w:val="24"/>
          <w:szCs w:val="24"/>
        </w:rPr>
        <w:t>ción profesional de pregrado y p</w:t>
      </w:r>
      <w:r w:rsidR="00913986" w:rsidRPr="00FA2573">
        <w:rPr>
          <w:rFonts w:ascii="Arial Narrow" w:hAnsi="Arial Narrow"/>
          <w:b/>
          <w:sz w:val="24"/>
          <w:szCs w:val="24"/>
        </w:rPr>
        <w:t>osgrado</w:t>
      </w:r>
      <w:r w:rsidR="00C06326" w:rsidRPr="00FA2573">
        <w:rPr>
          <w:rFonts w:ascii="Arial Narrow" w:hAnsi="Arial Narrow"/>
          <w:b/>
          <w:sz w:val="24"/>
          <w:szCs w:val="24"/>
        </w:rPr>
        <w:t>,</w:t>
      </w:r>
      <w:r w:rsidR="00913986" w:rsidRPr="00FA2573">
        <w:rPr>
          <w:rFonts w:ascii="Arial Narrow" w:hAnsi="Arial Narrow"/>
          <w:sz w:val="24"/>
          <w:szCs w:val="24"/>
        </w:rPr>
        <w:t xml:space="preserve"> Sustentada en la necesidad de mejorar la calidad de la oferta académica con currículos actualizados y potencial humano altamente calificado, acreditada internacionalmente, que garantice la formación de profesionales competitivos, generadores de conocimientos que contribuyan al desarrollo de las regiones y el país. En el caso del Posgrado, el área estratégica está sustentada en la necesidad de mejorar las capacidades de los profesionales de pregrado, a través de la oferta de cursos de posgr</w:t>
      </w:r>
      <w:r w:rsidRPr="00FA2573">
        <w:rPr>
          <w:rFonts w:ascii="Arial Narrow" w:hAnsi="Arial Narrow"/>
          <w:sz w:val="24"/>
          <w:szCs w:val="24"/>
        </w:rPr>
        <w:t>ado de alto nivel competitivo.</w:t>
      </w:r>
    </w:p>
    <w:p w:rsidR="00A42694" w:rsidRPr="00FA2573" w:rsidRDefault="00A42694" w:rsidP="00FA2573">
      <w:pPr>
        <w:spacing w:line="240" w:lineRule="auto"/>
        <w:jc w:val="both"/>
        <w:rPr>
          <w:rFonts w:ascii="Arial Narrow" w:hAnsi="Arial Narrow"/>
          <w:sz w:val="24"/>
          <w:szCs w:val="24"/>
        </w:rPr>
      </w:pPr>
      <w:r w:rsidRPr="00FA2573">
        <w:rPr>
          <w:rFonts w:ascii="Arial Narrow" w:hAnsi="Arial Narrow"/>
          <w:b/>
          <w:sz w:val="24"/>
          <w:szCs w:val="24"/>
        </w:rPr>
        <w:t>b)</w:t>
      </w:r>
      <w:r w:rsidR="00913986" w:rsidRPr="00FA2573">
        <w:rPr>
          <w:rFonts w:ascii="Arial Narrow" w:hAnsi="Arial Narrow"/>
          <w:b/>
          <w:sz w:val="24"/>
          <w:szCs w:val="24"/>
        </w:rPr>
        <w:t xml:space="preserve"> Gestión de la investigación, Ciencia, Tecnología e Innovación</w:t>
      </w:r>
      <w:r w:rsidRPr="00FA2573">
        <w:rPr>
          <w:rFonts w:ascii="Arial Narrow" w:hAnsi="Arial Narrow"/>
          <w:b/>
          <w:sz w:val="24"/>
          <w:szCs w:val="24"/>
        </w:rPr>
        <w:t>,</w:t>
      </w:r>
      <w:r w:rsidR="00913986" w:rsidRPr="00FA2573">
        <w:rPr>
          <w:rFonts w:ascii="Arial Narrow" w:hAnsi="Arial Narrow"/>
          <w:sz w:val="24"/>
          <w:szCs w:val="24"/>
        </w:rPr>
        <w:t xml:space="preserve"> Sustentada en la necesidad de que el Sistema de la Universidad Boliviana, genere conoci</w:t>
      </w:r>
      <w:r w:rsidR="00624D04">
        <w:rPr>
          <w:rFonts w:ascii="Arial Narrow" w:hAnsi="Arial Narrow"/>
          <w:sz w:val="24"/>
          <w:szCs w:val="24"/>
        </w:rPr>
        <w:t>miento a través de procesos de I</w:t>
      </w:r>
      <w:r w:rsidR="00913986" w:rsidRPr="00FA2573">
        <w:rPr>
          <w:rFonts w:ascii="Arial Narrow" w:hAnsi="Arial Narrow"/>
          <w:sz w:val="24"/>
          <w:szCs w:val="24"/>
        </w:rPr>
        <w:t xml:space="preserve">nvestigación, </w:t>
      </w:r>
      <w:r w:rsidR="007C6F9F">
        <w:rPr>
          <w:rFonts w:ascii="Arial Narrow" w:hAnsi="Arial Narrow"/>
          <w:sz w:val="24"/>
          <w:szCs w:val="24"/>
        </w:rPr>
        <w:t>Desarrollo Experimental</w:t>
      </w:r>
      <w:r w:rsidR="00913986" w:rsidRPr="00FA2573">
        <w:rPr>
          <w:rFonts w:ascii="Arial Narrow" w:hAnsi="Arial Narrow"/>
          <w:sz w:val="24"/>
          <w:szCs w:val="24"/>
        </w:rPr>
        <w:t xml:space="preserve"> e innovación, para un aporte inmediato y permanente al </w:t>
      </w:r>
      <w:r w:rsidRPr="00FA2573">
        <w:rPr>
          <w:rFonts w:ascii="Arial Narrow" w:hAnsi="Arial Narrow"/>
          <w:sz w:val="24"/>
          <w:szCs w:val="24"/>
        </w:rPr>
        <w:t>desarrollo sostenible del país.</w:t>
      </w:r>
    </w:p>
    <w:p w:rsidR="00A42694" w:rsidRPr="00FA2573" w:rsidRDefault="00A42694" w:rsidP="00FA2573">
      <w:pPr>
        <w:spacing w:line="240" w:lineRule="auto"/>
        <w:jc w:val="both"/>
        <w:rPr>
          <w:rFonts w:ascii="Arial Narrow" w:hAnsi="Arial Narrow"/>
          <w:sz w:val="24"/>
          <w:szCs w:val="24"/>
        </w:rPr>
      </w:pPr>
      <w:r w:rsidRPr="00FA2573">
        <w:rPr>
          <w:rFonts w:ascii="Arial Narrow" w:hAnsi="Arial Narrow"/>
          <w:b/>
          <w:sz w:val="24"/>
          <w:szCs w:val="24"/>
        </w:rPr>
        <w:t>c)</w:t>
      </w:r>
      <w:r w:rsidR="00913986" w:rsidRPr="00FA2573">
        <w:rPr>
          <w:rFonts w:ascii="Arial Narrow" w:hAnsi="Arial Narrow"/>
          <w:b/>
          <w:sz w:val="24"/>
          <w:szCs w:val="24"/>
        </w:rPr>
        <w:t xml:space="preserve"> Gestión de la interacción Social y la Extensión Universitaria</w:t>
      </w:r>
      <w:r w:rsidRPr="00FA2573">
        <w:rPr>
          <w:rFonts w:ascii="Arial Narrow" w:hAnsi="Arial Narrow"/>
          <w:b/>
          <w:sz w:val="24"/>
          <w:szCs w:val="24"/>
        </w:rPr>
        <w:t>,</w:t>
      </w:r>
      <w:r w:rsidR="00913986" w:rsidRPr="00FA2573">
        <w:rPr>
          <w:rFonts w:ascii="Arial Narrow" w:hAnsi="Arial Narrow"/>
          <w:sz w:val="24"/>
          <w:szCs w:val="24"/>
        </w:rPr>
        <w:t xml:space="preserve"> Sustentada en la necesidad de que el Sistema de la Universidad Boliviana se vincule efectivamente con su entorno y que el conocimiento científico sea puesto a disposición de la comunidad para contribuir a su </w:t>
      </w:r>
      <w:r w:rsidRPr="00FA2573">
        <w:rPr>
          <w:rFonts w:ascii="Arial Narrow" w:hAnsi="Arial Narrow"/>
          <w:sz w:val="24"/>
          <w:szCs w:val="24"/>
        </w:rPr>
        <w:t>desarrollo integral sostenible.</w:t>
      </w:r>
    </w:p>
    <w:p w:rsidR="00913986" w:rsidRPr="00FA2573" w:rsidRDefault="00A42694" w:rsidP="00FA2573">
      <w:pPr>
        <w:spacing w:line="240" w:lineRule="auto"/>
        <w:jc w:val="both"/>
        <w:rPr>
          <w:rFonts w:ascii="Arial Narrow" w:hAnsi="Arial Narrow"/>
          <w:sz w:val="24"/>
          <w:szCs w:val="24"/>
        </w:rPr>
      </w:pPr>
      <w:r w:rsidRPr="00FA2573">
        <w:rPr>
          <w:rFonts w:ascii="Arial Narrow" w:hAnsi="Arial Narrow"/>
          <w:b/>
          <w:sz w:val="24"/>
          <w:szCs w:val="24"/>
        </w:rPr>
        <w:t xml:space="preserve">d) </w:t>
      </w:r>
      <w:r w:rsidR="00913986" w:rsidRPr="00FA2573">
        <w:rPr>
          <w:rFonts w:ascii="Arial Narrow" w:hAnsi="Arial Narrow"/>
          <w:b/>
          <w:sz w:val="24"/>
          <w:szCs w:val="24"/>
        </w:rPr>
        <w:t>Gestión institucional</w:t>
      </w:r>
      <w:r w:rsidRPr="00FA2573">
        <w:rPr>
          <w:rFonts w:ascii="Arial Narrow" w:hAnsi="Arial Narrow"/>
          <w:sz w:val="24"/>
          <w:szCs w:val="24"/>
        </w:rPr>
        <w:t>,</w:t>
      </w:r>
      <w:r w:rsidR="00913986" w:rsidRPr="00FA2573">
        <w:rPr>
          <w:rFonts w:ascii="Arial Narrow" w:hAnsi="Arial Narrow"/>
          <w:sz w:val="24"/>
          <w:szCs w:val="24"/>
        </w:rPr>
        <w:t xml:space="preserve"> Sustentada en la nec</w:t>
      </w:r>
      <w:r w:rsidRPr="00FA2573">
        <w:rPr>
          <w:rFonts w:ascii="Arial Narrow" w:hAnsi="Arial Narrow"/>
          <w:sz w:val="24"/>
          <w:szCs w:val="24"/>
        </w:rPr>
        <w:t>esidad de lograr la conducción,</w:t>
      </w:r>
      <w:r w:rsidR="00913986" w:rsidRPr="00FA2573">
        <w:rPr>
          <w:rFonts w:ascii="Arial Narrow" w:hAnsi="Arial Narrow"/>
          <w:sz w:val="24"/>
          <w:szCs w:val="24"/>
        </w:rPr>
        <w:t xml:space="preserve"> soporte nece</w:t>
      </w:r>
      <w:r w:rsidRPr="00FA2573">
        <w:rPr>
          <w:rFonts w:ascii="Arial Narrow" w:hAnsi="Arial Narrow"/>
          <w:sz w:val="24"/>
          <w:szCs w:val="24"/>
        </w:rPr>
        <w:t>sarios para una óptima gestión</w:t>
      </w:r>
      <w:r w:rsidR="00913986" w:rsidRPr="00FA2573">
        <w:rPr>
          <w:rFonts w:ascii="Arial Narrow" w:hAnsi="Arial Narrow"/>
          <w:sz w:val="24"/>
          <w:szCs w:val="24"/>
        </w:rPr>
        <w:t xml:space="preserve"> de las actividades académicas, de investigación, ciencia, tecnología, innovación, interacción social y Extensión Universitaria</w:t>
      </w:r>
    </w:p>
    <w:p w:rsidR="00750B9F" w:rsidRPr="00FA2573" w:rsidRDefault="00750B9F" w:rsidP="00FA2573">
      <w:pPr>
        <w:spacing w:line="240" w:lineRule="auto"/>
        <w:jc w:val="both"/>
        <w:rPr>
          <w:rFonts w:ascii="Arial Narrow" w:hAnsi="Arial Narrow"/>
          <w:sz w:val="24"/>
          <w:szCs w:val="24"/>
        </w:rPr>
      </w:pPr>
      <w:r w:rsidRPr="00FA2573">
        <w:rPr>
          <w:rFonts w:ascii="Arial Narrow" w:hAnsi="Arial Narrow"/>
          <w:sz w:val="24"/>
          <w:szCs w:val="24"/>
        </w:rPr>
        <w:t xml:space="preserve">Estas áreas estratégicas </w:t>
      </w:r>
      <w:r w:rsidR="00BD53A8" w:rsidRPr="00FA2573">
        <w:rPr>
          <w:rFonts w:ascii="Arial Narrow" w:hAnsi="Arial Narrow"/>
          <w:sz w:val="24"/>
          <w:szCs w:val="24"/>
        </w:rPr>
        <w:t xml:space="preserve">son desarrolladas por medio de </w:t>
      </w:r>
      <w:r w:rsidR="00F47895" w:rsidRPr="00FA2573">
        <w:rPr>
          <w:rFonts w:ascii="Arial Narrow" w:hAnsi="Arial Narrow"/>
          <w:sz w:val="24"/>
          <w:szCs w:val="24"/>
        </w:rPr>
        <w:t xml:space="preserve">politices, </w:t>
      </w:r>
      <w:r w:rsidR="00BD53A8" w:rsidRPr="00FA2573">
        <w:rPr>
          <w:rFonts w:ascii="Arial Narrow" w:hAnsi="Arial Narrow"/>
          <w:sz w:val="24"/>
          <w:szCs w:val="24"/>
        </w:rPr>
        <w:t>objetivos estratégicos</w:t>
      </w:r>
      <w:r w:rsidRPr="00FA2573">
        <w:rPr>
          <w:rFonts w:ascii="Arial Narrow" w:hAnsi="Arial Narrow"/>
          <w:sz w:val="24"/>
          <w:szCs w:val="24"/>
        </w:rPr>
        <w:t>, metas e indicadores</w:t>
      </w:r>
      <w:r w:rsidR="00BD53A8" w:rsidRPr="00FA2573">
        <w:rPr>
          <w:rFonts w:ascii="Arial Narrow" w:hAnsi="Arial Narrow"/>
          <w:sz w:val="24"/>
          <w:szCs w:val="24"/>
        </w:rPr>
        <w:t xml:space="preserve">, especificados </w:t>
      </w:r>
      <w:r w:rsidRPr="00FA2573">
        <w:rPr>
          <w:rFonts w:ascii="Arial Narrow" w:hAnsi="Arial Narrow"/>
          <w:sz w:val="24"/>
          <w:szCs w:val="24"/>
        </w:rPr>
        <w:t xml:space="preserve">en la matriz del marco lógico. </w:t>
      </w:r>
    </w:p>
    <w:p w:rsidR="00A7769B" w:rsidRPr="00CA157B" w:rsidRDefault="00A7769B" w:rsidP="00FA2573">
      <w:pPr>
        <w:spacing w:after="0" w:line="240" w:lineRule="auto"/>
        <w:rPr>
          <w:rFonts w:ascii="Arial Narrow" w:hAnsi="Arial Narrow"/>
          <w:b/>
          <w:sz w:val="24"/>
          <w:szCs w:val="24"/>
        </w:rPr>
      </w:pPr>
      <w:r w:rsidRPr="00CA157B">
        <w:rPr>
          <w:rFonts w:ascii="Arial Narrow" w:hAnsi="Arial Narrow"/>
          <w:b/>
          <w:sz w:val="24"/>
          <w:szCs w:val="24"/>
        </w:rPr>
        <w:t>Políticas y objetivos estratégicos</w:t>
      </w:r>
    </w:p>
    <w:p w:rsidR="00CA157B" w:rsidRDefault="00CA157B" w:rsidP="00FA2573">
      <w:pPr>
        <w:spacing w:after="0" w:line="240" w:lineRule="auto"/>
        <w:jc w:val="both"/>
        <w:rPr>
          <w:rFonts w:ascii="Arial Narrow" w:hAnsi="Arial Narrow"/>
          <w:sz w:val="24"/>
          <w:szCs w:val="24"/>
        </w:rPr>
      </w:pPr>
    </w:p>
    <w:p w:rsidR="00A7769B" w:rsidRPr="00FA2573" w:rsidRDefault="00A7769B" w:rsidP="00FA2573">
      <w:pPr>
        <w:spacing w:after="0" w:line="240" w:lineRule="auto"/>
        <w:jc w:val="both"/>
        <w:rPr>
          <w:rFonts w:ascii="Arial Narrow" w:hAnsi="Arial Narrow"/>
          <w:sz w:val="24"/>
          <w:szCs w:val="24"/>
        </w:rPr>
      </w:pPr>
      <w:r w:rsidRPr="00FA2573">
        <w:rPr>
          <w:rFonts w:ascii="Arial Narrow" w:hAnsi="Arial Narrow"/>
          <w:sz w:val="24"/>
          <w:szCs w:val="24"/>
        </w:rPr>
        <w:t>Las políticas se refieren a decisiones programadas que guiarán el accionar del Sistema de la Un</w:t>
      </w:r>
      <w:r w:rsidR="0081277C">
        <w:rPr>
          <w:rFonts w:ascii="Arial Narrow" w:hAnsi="Arial Narrow"/>
          <w:sz w:val="24"/>
          <w:szCs w:val="24"/>
        </w:rPr>
        <w:t>iversidad Boliviana durante la v</w:t>
      </w:r>
      <w:r w:rsidRPr="00FA2573">
        <w:rPr>
          <w:rFonts w:ascii="Arial Narrow" w:hAnsi="Arial Narrow"/>
          <w:sz w:val="24"/>
          <w:szCs w:val="24"/>
        </w:rPr>
        <w:t xml:space="preserve">igencia del PNDU 2014-2018 y </w:t>
      </w:r>
      <w:r w:rsidR="004F10DB" w:rsidRPr="00FA2573">
        <w:rPr>
          <w:rFonts w:ascii="Arial Narrow" w:hAnsi="Arial Narrow"/>
          <w:sz w:val="24"/>
          <w:szCs w:val="24"/>
        </w:rPr>
        <w:t xml:space="preserve">se encuentran en el marco de derechos y obligaciones </w:t>
      </w:r>
      <w:r w:rsidRPr="00FA2573">
        <w:rPr>
          <w:rFonts w:ascii="Arial Narrow" w:hAnsi="Arial Narrow"/>
          <w:sz w:val="24"/>
          <w:szCs w:val="24"/>
        </w:rPr>
        <w:t xml:space="preserve">que el SUB genera a partir de su mandato legal. Los objetivos estratégicos </w:t>
      </w:r>
      <w:r w:rsidRPr="00FA2573">
        <w:rPr>
          <w:rFonts w:ascii="Arial Narrow" w:hAnsi="Arial Narrow"/>
          <w:sz w:val="24"/>
          <w:szCs w:val="24"/>
        </w:rPr>
        <w:lastRenderedPageBreak/>
        <w:t>son los efectos que la institución debe lograr durante la vigencia del PNDU. Buscan cumplir la Misión y alcanzar la Visión del SUB, contribuyen a las políticas identificadas y viabilizan la ejecución del PNDU.</w:t>
      </w:r>
      <w:r w:rsidR="004F10DB" w:rsidRPr="00FA2573">
        <w:rPr>
          <w:rFonts w:ascii="Arial Narrow" w:hAnsi="Arial Narrow"/>
          <w:sz w:val="24"/>
          <w:szCs w:val="24"/>
        </w:rPr>
        <w:t xml:space="preserve"> </w:t>
      </w:r>
    </w:p>
    <w:p w:rsidR="00C308CA" w:rsidRDefault="00C308CA" w:rsidP="00FA2573">
      <w:pPr>
        <w:spacing w:after="0" w:line="240" w:lineRule="auto"/>
        <w:jc w:val="both"/>
        <w:rPr>
          <w:rFonts w:ascii="Arial Narrow" w:hAnsi="Arial Narrow"/>
          <w:sz w:val="24"/>
          <w:szCs w:val="24"/>
        </w:rPr>
      </w:pPr>
    </w:p>
    <w:p w:rsidR="00A7769B" w:rsidRPr="00FA2573" w:rsidRDefault="004F10DB" w:rsidP="00FA2573">
      <w:pPr>
        <w:spacing w:after="0" w:line="240" w:lineRule="auto"/>
        <w:jc w:val="both"/>
        <w:rPr>
          <w:rFonts w:ascii="Arial Narrow" w:hAnsi="Arial Narrow"/>
          <w:sz w:val="24"/>
          <w:szCs w:val="24"/>
        </w:rPr>
      </w:pPr>
      <w:r w:rsidRPr="00FA2573">
        <w:rPr>
          <w:rFonts w:ascii="Arial Narrow" w:hAnsi="Arial Narrow"/>
          <w:sz w:val="24"/>
          <w:szCs w:val="24"/>
        </w:rPr>
        <w:t>Las políticas e</w:t>
      </w:r>
      <w:r w:rsidR="00A7769B" w:rsidRPr="00FA2573">
        <w:rPr>
          <w:rFonts w:ascii="Arial Narrow" w:hAnsi="Arial Narrow"/>
          <w:sz w:val="24"/>
          <w:szCs w:val="24"/>
        </w:rPr>
        <w:t xml:space="preserve">xpresan el cambio que se quiere lograr </w:t>
      </w:r>
      <w:r w:rsidRPr="00FA2573">
        <w:rPr>
          <w:rFonts w:ascii="Arial Narrow" w:hAnsi="Arial Narrow"/>
          <w:sz w:val="24"/>
          <w:szCs w:val="24"/>
        </w:rPr>
        <w:t>con la ejecución del plan y se detallas de acuerdo a las áreas de desarrollo institucional.</w:t>
      </w:r>
    </w:p>
    <w:p w:rsidR="00B02566" w:rsidRPr="00FA2573" w:rsidRDefault="00B02566" w:rsidP="00FA2573">
      <w:pPr>
        <w:spacing w:after="0" w:line="240" w:lineRule="auto"/>
        <w:jc w:val="both"/>
        <w:rPr>
          <w:rFonts w:ascii="Arial Narrow" w:hAnsi="Arial Narrow"/>
          <w:b/>
          <w:color w:val="0070C0"/>
          <w:sz w:val="24"/>
          <w:szCs w:val="24"/>
        </w:rPr>
      </w:pPr>
    </w:p>
    <w:p w:rsidR="00720331" w:rsidRPr="0081277C" w:rsidRDefault="00F47895" w:rsidP="00C74661">
      <w:pPr>
        <w:pStyle w:val="Prrafodelista"/>
        <w:numPr>
          <w:ilvl w:val="0"/>
          <w:numId w:val="114"/>
        </w:numPr>
        <w:spacing w:after="0" w:line="240" w:lineRule="auto"/>
        <w:jc w:val="both"/>
        <w:rPr>
          <w:rFonts w:ascii="Arial Narrow" w:hAnsi="Arial Narrow"/>
          <w:b/>
          <w:sz w:val="24"/>
          <w:szCs w:val="24"/>
        </w:rPr>
      </w:pPr>
      <w:r w:rsidRPr="0081277C">
        <w:rPr>
          <w:rFonts w:ascii="Arial Narrow" w:hAnsi="Arial Narrow"/>
          <w:b/>
          <w:sz w:val="24"/>
          <w:szCs w:val="24"/>
        </w:rPr>
        <w:t>Gestión de la formación profesional de grado y posgrado</w:t>
      </w:r>
    </w:p>
    <w:p w:rsidR="00CA157B" w:rsidRPr="00CA157B" w:rsidRDefault="00CA157B" w:rsidP="00FA2573">
      <w:pPr>
        <w:spacing w:after="0" w:line="240" w:lineRule="auto"/>
        <w:jc w:val="both"/>
        <w:rPr>
          <w:rFonts w:ascii="Arial Narrow" w:hAnsi="Arial Narrow"/>
          <w:b/>
          <w:sz w:val="24"/>
          <w:szCs w:val="24"/>
        </w:rPr>
      </w:pP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Desarrollo de una gestión curricular que contribuya a una formación integral de</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calidad y pertinencia social de los futuros profesionales</w:t>
      </w:r>
      <w:r w:rsidR="004F10DB" w:rsidRPr="00FA2573">
        <w:rPr>
          <w:rFonts w:ascii="Arial Narrow" w:hAnsi="Arial Narrow"/>
          <w:bCs/>
          <w:sz w:val="24"/>
          <w:szCs w:val="24"/>
          <w:lang w:val="es-MX" w:eastAsia="es-MX"/>
        </w:rPr>
        <w:t>,</w:t>
      </w:r>
      <w:r w:rsidRPr="00FA2573">
        <w:rPr>
          <w:rFonts w:ascii="Arial Narrow" w:hAnsi="Arial Narrow"/>
          <w:bCs/>
          <w:sz w:val="24"/>
          <w:szCs w:val="24"/>
          <w:lang w:val="es-MX" w:eastAsia="es-MX"/>
        </w:rPr>
        <w:t xml:space="preserve"> en el marco del nuevo</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Modelo Académico.</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la vinculación de las universidades del SUB con su contexto</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para potenciar la oferta académica y responder a sus necesidades, retos y</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exigencias de la sociedad.</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la formación integral estudiantil complementando su formación</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académica</w:t>
      </w:r>
      <w:r w:rsidR="00D3673D" w:rsidRPr="00FA2573">
        <w:rPr>
          <w:rFonts w:ascii="Arial Narrow" w:hAnsi="Arial Narrow"/>
          <w:bCs/>
          <w:sz w:val="24"/>
          <w:szCs w:val="24"/>
          <w:lang w:val="es-MX" w:eastAsia="es-MX"/>
        </w:rPr>
        <w:t>.</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Mejoramiento del desempeño docente para elevar la calidad de la formación</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académica</w:t>
      </w:r>
      <w:r w:rsidR="00716621" w:rsidRPr="00FA2573">
        <w:rPr>
          <w:rFonts w:ascii="Arial Narrow" w:hAnsi="Arial Narrow"/>
          <w:bCs/>
          <w:sz w:val="24"/>
          <w:szCs w:val="24"/>
          <w:lang w:val="es-MX" w:eastAsia="es-MX"/>
        </w:rPr>
        <w:t>.</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los procesos de planificación, organización, dirección y gestión</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de los estudios de posgrado e investigación en correspondencia con la Misión y</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Visión institucionales.</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 xml:space="preserve">Desarrollo de procesos de formación </w:t>
      </w:r>
      <w:r w:rsidR="004F10DB" w:rsidRPr="00FA2573">
        <w:rPr>
          <w:rFonts w:ascii="Arial Narrow" w:hAnsi="Arial Narrow"/>
          <w:bCs/>
          <w:sz w:val="24"/>
          <w:szCs w:val="24"/>
          <w:lang w:val="es-MX" w:eastAsia="es-MX"/>
        </w:rPr>
        <w:t>de posgrado</w:t>
      </w:r>
      <w:r w:rsidRPr="00FA2573">
        <w:rPr>
          <w:rFonts w:ascii="Arial Narrow" w:hAnsi="Arial Narrow"/>
          <w:bCs/>
          <w:sz w:val="24"/>
          <w:szCs w:val="24"/>
          <w:lang w:val="es-MX" w:eastAsia="es-MX"/>
        </w:rPr>
        <w:t xml:space="preserve"> de excelencia, respondiendo con</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calidad y pertinencia a las demandas y necesidades de la sociedad.</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Desarroll</w:t>
      </w:r>
      <w:r w:rsidR="004F10DB" w:rsidRPr="00FA2573">
        <w:rPr>
          <w:rFonts w:ascii="Arial Narrow" w:hAnsi="Arial Narrow"/>
          <w:bCs/>
          <w:sz w:val="24"/>
          <w:szCs w:val="24"/>
          <w:lang w:val="es-MX" w:eastAsia="es-MX"/>
        </w:rPr>
        <w:t>o de la investigación en el posgrado</w:t>
      </w:r>
      <w:r w:rsidRPr="00FA2573">
        <w:rPr>
          <w:rFonts w:ascii="Arial Narrow" w:hAnsi="Arial Narrow"/>
          <w:bCs/>
          <w:sz w:val="24"/>
          <w:szCs w:val="24"/>
          <w:lang w:val="es-MX" w:eastAsia="es-MX"/>
        </w:rPr>
        <w:t xml:space="preserve"> con calidad y pertinencia, para contribuir</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al desarrollo del conocimiento, la innovación y tecnología.</w:t>
      </w:r>
    </w:p>
    <w:p w:rsidR="00D3673D"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del relacionamiento y la cooperación entre universidades del SUB,</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sociedad civil boliviana y universidades del exterior</w:t>
      </w:r>
      <w:r w:rsidR="00D3673D" w:rsidRPr="00FA2573">
        <w:rPr>
          <w:rFonts w:ascii="Arial Narrow" w:hAnsi="Arial Narrow"/>
          <w:bCs/>
          <w:sz w:val="24"/>
          <w:szCs w:val="24"/>
          <w:lang w:val="es-MX" w:eastAsia="es-MX"/>
        </w:rPr>
        <w:t>.</w:t>
      </w:r>
    </w:p>
    <w:p w:rsidR="00A7769B" w:rsidRPr="00FA2573" w:rsidRDefault="00A7769B" w:rsidP="00C74661">
      <w:pPr>
        <w:pStyle w:val="Prrafodelista"/>
        <w:numPr>
          <w:ilvl w:val="0"/>
          <w:numId w:val="25"/>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los procesos de evaluación externa, acreditación y</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 xml:space="preserve">reacreditación, para la mejora </w:t>
      </w:r>
      <w:proofErr w:type="gramStart"/>
      <w:r w:rsidR="0081277C" w:rsidRPr="00FA2573">
        <w:rPr>
          <w:rFonts w:ascii="Arial Narrow" w:hAnsi="Arial Narrow"/>
          <w:bCs/>
          <w:sz w:val="24"/>
          <w:szCs w:val="24"/>
          <w:lang w:val="es-MX" w:eastAsia="es-MX"/>
        </w:rPr>
        <w:t>contin</w:t>
      </w:r>
      <w:r w:rsidR="0081277C">
        <w:rPr>
          <w:rFonts w:ascii="Arial Narrow" w:hAnsi="Arial Narrow"/>
          <w:bCs/>
          <w:sz w:val="24"/>
          <w:szCs w:val="24"/>
          <w:lang w:val="es-MX" w:eastAsia="es-MX"/>
        </w:rPr>
        <w:t>ua</w:t>
      </w:r>
      <w:proofErr w:type="gramEnd"/>
      <w:r w:rsidRPr="00FA2573">
        <w:rPr>
          <w:rFonts w:ascii="Arial Narrow" w:hAnsi="Arial Narrow"/>
          <w:bCs/>
          <w:sz w:val="24"/>
          <w:szCs w:val="24"/>
          <w:lang w:val="es-MX" w:eastAsia="es-MX"/>
        </w:rPr>
        <w:t xml:space="preserve"> de la calidad de los programas de posgrado</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del Sistema de la Universidad Boliviana.</w:t>
      </w:r>
    </w:p>
    <w:p w:rsidR="00F47895" w:rsidRPr="00FA2573" w:rsidRDefault="00F47895" w:rsidP="00FA2573">
      <w:pPr>
        <w:pStyle w:val="Prrafodelista"/>
        <w:spacing w:after="0" w:line="240" w:lineRule="auto"/>
        <w:ind w:left="360"/>
        <w:jc w:val="both"/>
        <w:rPr>
          <w:rFonts w:ascii="Arial Narrow" w:hAnsi="Arial Narrow"/>
          <w:bCs/>
          <w:sz w:val="24"/>
          <w:szCs w:val="24"/>
          <w:lang w:val="es-MX" w:eastAsia="es-MX"/>
        </w:rPr>
      </w:pPr>
    </w:p>
    <w:p w:rsidR="00D3673D" w:rsidRPr="0081277C" w:rsidRDefault="00F47895" w:rsidP="00C74661">
      <w:pPr>
        <w:pStyle w:val="Prrafodelista"/>
        <w:numPr>
          <w:ilvl w:val="0"/>
          <w:numId w:val="114"/>
        </w:numPr>
        <w:spacing w:after="0" w:line="240" w:lineRule="auto"/>
        <w:jc w:val="both"/>
        <w:rPr>
          <w:rFonts w:ascii="Arial Narrow" w:hAnsi="Arial Narrow"/>
          <w:b/>
          <w:sz w:val="24"/>
          <w:szCs w:val="24"/>
        </w:rPr>
      </w:pPr>
      <w:r w:rsidRPr="0081277C">
        <w:rPr>
          <w:rFonts w:ascii="Arial Narrow" w:hAnsi="Arial Narrow"/>
          <w:b/>
          <w:sz w:val="24"/>
          <w:szCs w:val="24"/>
        </w:rPr>
        <w:t>Gestión de la investigación, ciencia, tecnología e innovación</w:t>
      </w:r>
    </w:p>
    <w:p w:rsidR="00CA157B" w:rsidRPr="00CA157B" w:rsidRDefault="00CA157B" w:rsidP="00FA2573">
      <w:pPr>
        <w:spacing w:after="0" w:line="240" w:lineRule="auto"/>
        <w:jc w:val="both"/>
        <w:rPr>
          <w:rFonts w:ascii="Arial Narrow" w:hAnsi="Arial Narrow"/>
          <w:b/>
          <w:sz w:val="24"/>
          <w:szCs w:val="24"/>
        </w:rPr>
      </w:pPr>
    </w:p>
    <w:p w:rsidR="00A7769B" w:rsidRPr="00FA2573" w:rsidRDefault="00A7769B"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las estructuras de gestión y unidades de soporte de los</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procesos de investigación, ciencia, tecnología e innovación para ejercer un</w:t>
      </w:r>
      <w:r w:rsidR="00716621" w:rsidRPr="00FA2573">
        <w:rPr>
          <w:rFonts w:ascii="Arial Narrow" w:hAnsi="Arial Narrow"/>
          <w:bCs/>
          <w:sz w:val="24"/>
          <w:szCs w:val="24"/>
          <w:lang w:val="es-MX" w:eastAsia="es-MX"/>
        </w:rPr>
        <w:t xml:space="preserve"> liderazgo universitario.</w:t>
      </w:r>
    </w:p>
    <w:p w:rsidR="00A7769B" w:rsidRPr="00FA2573" w:rsidRDefault="00A7769B"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Financiamiento para lograr la sostenibilidad económica y financiera de las</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actividades de investigación e innovación en las universidades del SUB</w:t>
      </w:r>
      <w:r w:rsidR="00716621" w:rsidRPr="00FA2573">
        <w:rPr>
          <w:rFonts w:ascii="Arial Narrow" w:hAnsi="Arial Narrow"/>
          <w:bCs/>
          <w:sz w:val="24"/>
          <w:szCs w:val="24"/>
          <w:lang w:val="es-MX" w:eastAsia="es-MX"/>
        </w:rPr>
        <w:t>.</w:t>
      </w:r>
    </w:p>
    <w:p w:rsidR="005F4D5D" w:rsidRPr="00FA2573" w:rsidRDefault="005F4D5D"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Contribución al desarrollo económico y social sustentable de las regiones y del</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país a través de proyectos estratégicos y de alto impacto</w:t>
      </w:r>
      <w:r w:rsidR="00716621" w:rsidRPr="00FA2573">
        <w:rPr>
          <w:rFonts w:ascii="Arial Narrow" w:hAnsi="Arial Narrow"/>
          <w:bCs/>
          <w:sz w:val="24"/>
          <w:szCs w:val="24"/>
          <w:lang w:val="es-MX" w:eastAsia="es-MX"/>
        </w:rPr>
        <w:t>.</w:t>
      </w:r>
    </w:p>
    <w:p w:rsidR="002378DF" w:rsidRPr="00FA2573" w:rsidRDefault="002378DF"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Alianza con los potenciales usuarios del conocimiento (sectores productivos,</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gobernaciones, alcaldías y otros) para la ejecución de programas y proyectos de</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investigación e innovación útiles para la región y el país.</w:t>
      </w:r>
    </w:p>
    <w:p w:rsidR="002378DF" w:rsidRPr="00FA2573" w:rsidRDefault="002378DF"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Interconectividad para organizar y potenciar una red informática de información,</w:t>
      </w:r>
      <w:r w:rsidR="00716621"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comunicación y difusión científica y tecnológica</w:t>
      </w:r>
      <w:r w:rsidR="00716621" w:rsidRPr="00FA2573">
        <w:rPr>
          <w:rFonts w:ascii="Arial Narrow" w:hAnsi="Arial Narrow"/>
          <w:bCs/>
          <w:sz w:val="24"/>
          <w:szCs w:val="24"/>
          <w:lang w:val="es-MX" w:eastAsia="es-MX"/>
        </w:rPr>
        <w:t>.</w:t>
      </w:r>
    </w:p>
    <w:p w:rsidR="002378DF" w:rsidRPr="00FA2573" w:rsidRDefault="002378DF" w:rsidP="00C74661">
      <w:pPr>
        <w:pStyle w:val="Prrafodelista"/>
        <w:numPr>
          <w:ilvl w:val="0"/>
          <w:numId w:val="26"/>
        </w:numPr>
        <w:spacing w:after="120" w:line="240" w:lineRule="auto"/>
        <w:ind w:left="360"/>
        <w:jc w:val="both"/>
        <w:rPr>
          <w:rFonts w:ascii="Arial Narrow" w:hAnsi="Arial Narrow"/>
          <w:bCs/>
          <w:sz w:val="24"/>
          <w:szCs w:val="24"/>
          <w:lang w:val="es-ES" w:eastAsia="es-ES"/>
        </w:rPr>
      </w:pPr>
      <w:r w:rsidRPr="00FA2573">
        <w:rPr>
          <w:rFonts w:ascii="Arial Narrow" w:hAnsi="Arial Narrow"/>
          <w:bCs/>
          <w:sz w:val="24"/>
          <w:szCs w:val="24"/>
        </w:rPr>
        <w:t>Fortalecimiento del Sistema de Transferencia de los Resultados de la Investigación</w:t>
      </w:r>
      <w:r w:rsidR="00716621" w:rsidRPr="00FA2573">
        <w:rPr>
          <w:rFonts w:ascii="Arial Narrow" w:hAnsi="Arial Narrow"/>
          <w:bCs/>
          <w:sz w:val="24"/>
          <w:szCs w:val="24"/>
        </w:rPr>
        <w:t>.</w:t>
      </w:r>
    </w:p>
    <w:p w:rsidR="005F4D5D" w:rsidRDefault="005F4D5D" w:rsidP="00C74661">
      <w:pPr>
        <w:pStyle w:val="Prrafodelista"/>
        <w:numPr>
          <w:ilvl w:val="0"/>
          <w:numId w:val="26"/>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Evaluación periódica del estado de la ciencia, la tecnología y la</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innovación en la Universidad Boliviana</w:t>
      </w:r>
      <w:r w:rsidR="00FA33DA" w:rsidRPr="00FA2573">
        <w:rPr>
          <w:rFonts w:ascii="Arial Narrow" w:hAnsi="Arial Narrow"/>
          <w:bCs/>
          <w:sz w:val="24"/>
          <w:szCs w:val="24"/>
          <w:lang w:val="es-MX" w:eastAsia="es-MX"/>
        </w:rPr>
        <w:t>.</w:t>
      </w:r>
    </w:p>
    <w:p w:rsidR="00817CEA" w:rsidRDefault="00817CEA">
      <w:pPr>
        <w:spacing w:after="0" w:line="240" w:lineRule="auto"/>
        <w:rPr>
          <w:rFonts w:ascii="Arial Narrow" w:eastAsia="Calibri" w:hAnsi="Arial Narrow"/>
          <w:bCs/>
          <w:sz w:val="24"/>
          <w:szCs w:val="24"/>
          <w:lang w:val="es-MX" w:eastAsia="es-MX"/>
        </w:rPr>
      </w:pPr>
      <w:r>
        <w:rPr>
          <w:rFonts w:ascii="Arial Narrow" w:hAnsi="Arial Narrow"/>
          <w:bCs/>
          <w:sz w:val="24"/>
          <w:szCs w:val="24"/>
          <w:lang w:val="es-MX" w:eastAsia="es-MX"/>
        </w:rPr>
        <w:br w:type="page"/>
      </w:r>
    </w:p>
    <w:p w:rsidR="00817CEA" w:rsidRPr="00FA2573" w:rsidRDefault="00817CEA" w:rsidP="00817CEA">
      <w:pPr>
        <w:pStyle w:val="Prrafodelista"/>
        <w:spacing w:after="0" w:line="240" w:lineRule="auto"/>
        <w:ind w:left="360"/>
        <w:jc w:val="both"/>
        <w:rPr>
          <w:rFonts w:ascii="Arial Narrow" w:hAnsi="Arial Narrow"/>
          <w:bCs/>
          <w:sz w:val="24"/>
          <w:szCs w:val="24"/>
          <w:lang w:val="es-MX" w:eastAsia="es-MX"/>
        </w:rPr>
      </w:pPr>
    </w:p>
    <w:p w:rsidR="00720331" w:rsidRPr="0081277C" w:rsidRDefault="00F47895" w:rsidP="00C74661">
      <w:pPr>
        <w:pStyle w:val="Prrafodelista"/>
        <w:numPr>
          <w:ilvl w:val="0"/>
          <w:numId w:val="114"/>
        </w:numPr>
        <w:spacing w:after="0" w:line="240" w:lineRule="auto"/>
        <w:jc w:val="both"/>
        <w:rPr>
          <w:rFonts w:ascii="Arial Narrow" w:hAnsi="Arial Narrow"/>
          <w:b/>
          <w:sz w:val="24"/>
          <w:szCs w:val="24"/>
        </w:rPr>
      </w:pPr>
      <w:r w:rsidRPr="0081277C">
        <w:rPr>
          <w:rFonts w:ascii="Arial Narrow" w:hAnsi="Arial Narrow"/>
          <w:b/>
          <w:sz w:val="24"/>
          <w:szCs w:val="24"/>
        </w:rPr>
        <w:t>Gestión de la interacción social y la extensión universitaria</w:t>
      </w:r>
    </w:p>
    <w:p w:rsidR="00CA157B" w:rsidRPr="00CA157B" w:rsidRDefault="00CA157B" w:rsidP="00FA2573">
      <w:pPr>
        <w:spacing w:after="0" w:line="240" w:lineRule="auto"/>
        <w:jc w:val="both"/>
        <w:rPr>
          <w:rFonts w:ascii="Arial Narrow" w:hAnsi="Arial Narrow"/>
          <w:b/>
          <w:sz w:val="24"/>
          <w:szCs w:val="24"/>
        </w:rPr>
      </w:pPr>
    </w:p>
    <w:p w:rsidR="00FA33DA" w:rsidRPr="00FA2573" w:rsidRDefault="005F4D5D" w:rsidP="00C74661">
      <w:pPr>
        <w:pStyle w:val="Prrafodelista"/>
        <w:numPr>
          <w:ilvl w:val="0"/>
          <w:numId w:val="27"/>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Fortalecer el relacionamiento de la Universidad con su entorno, con miras a lograr</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la correspondencia entre los productos y la demanda de la sociedad.</w:t>
      </w:r>
    </w:p>
    <w:p w:rsidR="005F4D5D" w:rsidRPr="00FA2573" w:rsidRDefault="005F4D5D" w:rsidP="00C74661">
      <w:pPr>
        <w:pStyle w:val="Prrafodelista"/>
        <w:numPr>
          <w:ilvl w:val="0"/>
          <w:numId w:val="27"/>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 xml:space="preserve">Fortalecer la extensión universitaria mediante la difusión / transferencia </w:t>
      </w:r>
      <w:r w:rsidR="00921479" w:rsidRPr="00FA2573">
        <w:rPr>
          <w:rFonts w:ascii="Arial Narrow" w:hAnsi="Arial Narrow"/>
          <w:bCs/>
          <w:sz w:val="24"/>
          <w:szCs w:val="24"/>
          <w:lang w:val="es-MX" w:eastAsia="es-MX"/>
        </w:rPr>
        <w:t xml:space="preserve">desconcentración </w:t>
      </w:r>
      <w:r w:rsidRPr="00FA2573">
        <w:rPr>
          <w:rFonts w:ascii="Arial Narrow" w:hAnsi="Arial Narrow"/>
          <w:bCs/>
          <w:sz w:val="24"/>
          <w:szCs w:val="24"/>
          <w:lang w:val="es-MX" w:eastAsia="es-MX"/>
        </w:rPr>
        <w:t>hacia los sectores sociales urbanos y rurales para mejorar su</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 xml:space="preserve">calidad de vida. </w:t>
      </w:r>
    </w:p>
    <w:p w:rsidR="005F4D5D" w:rsidRPr="00FA2573" w:rsidRDefault="005F4D5D" w:rsidP="00C74661">
      <w:pPr>
        <w:pStyle w:val="Prrafodelista"/>
        <w:numPr>
          <w:ilvl w:val="0"/>
          <w:numId w:val="27"/>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Contribuir al desarrollo de la cultura y el deporte en los niveles regional y nacional</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para la formación integral de las personas.</w:t>
      </w:r>
    </w:p>
    <w:p w:rsidR="00720331" w:rsidRPr="00FA2573" w:rsidRDefault="00720331" w:rsidP="00FA2573">
      <w:pPr>
        <w:spacing w:after="0" w:line="240" w:lineRule="auto"/>
        <w:jc w:val="both"/>
        <w:rPr>
          <w:rFonts w:ascii="Arial Narrow" w:hAnsi="Arial Narrow"/>
          <w:bCs/>
          <w:sz w:val="24"/>
          <w:szCs w:val="24"/>
          <w:lang w:val="es-MX" w:eastAsia="es-MX"/>
        </w:rPr>
      </w:pPr>
    </w:p>
    <w:p w:rsidR="00FA33DA" w:rsidRPr="0081277C" w:rsidRDefault="00F47895" w:rsidP="00C74661">
      <w:pPr>
        <w:pStyle w:val="Prrafodelista"/>
        <w:numPr>
          <w:ilvl w:val="0"/>
          <w:numId w:val="114"/>
        </w:numPr>
        <w:spacing w:after="0" w:line="240" w:lineRule="auto"/>
        <w:jc w:val="both"/>
        <w:rPr>
          <w:rFonts w:ascii="Arial Narrow" w:hAnsi="Arial Narrow"/>
          <w:b/>
          <w:sz w:val="24"/>
          <w:szCs w:val="24"/>
        </w:rPr>
      </w:pPr>
      <w:r w:rsidRPr="0081277C">
        <w:rPr>
          <w:rFonts w:ascii="Arial Narrow" w:hAnsi="Arial Narrow"/>
          <w:b/>
          <w:sz w:val="24"/>
          <w:szCs w:val="24"/>
        </w:rPr>
        <w:t>Gestión institucional</w:t>
      </w:r>
    </w:p>
    <w:p w:rsidR="00CA157B" w:rsidRPr="00CA157B" w:rsidRDefault="00CA157B" w:rsidP="00FA2573">
      <w:pPr>
        <w:spacing w:after="0" w:line="240" w:lineRule="auto"/>
        <w:jc w:val="both"/>
        <w:rPr>
          <w:rFonts w:ascii="Arial Narrow" w:hAnsi="Arial Narrow"/>
          <w:b/>
          <w:sz w:val="24"/>
          <w:szCs w:val="24"/>
        </w:rPr>
      </w:pPr>
    </w:p>
    <w:p w:rsidR="005F4D5D" w:rsidRPr="00FA2573" w:rsidRDefault="005F4D5D" w:rsidP="00C74661">
      <w:pPr>
        <w:pStyle w:val="Prrafodelista"/>
        <w:numPr>
          <w:ilvl w:val="0"/>
          <w:numId w:val="28"/>
        </w:numPr>
        <w:spacing w:after="0" w:line="240" w:lineRule="auto"/>
        <w:ind w:left="360"/>
        <w:jc w:val="both"/>
        <w:rPr>
          <w:rFonts w:ascii="Arial Narrow" w:hAnsi="Arial Narrow"/>
          <w:sz w:val="24"/>
          <w:szCs w:val="24"/>
          <w:lang w:val="es-MX" w:eastAsia="es-MX"/>
        </w:rPr>
      </w:pPr>
      <w:r w:rsidRPr="00FA2573">
        <w:rPr>
          <w:rFonts w:ascii="Arial Narrow" w:hAnsi="Arial Narrow"/>
          <w:bCs/>
          <w:sz w:val="24"/>
          <w:szCs w:val="24"/>
          <w:lang w:val="es-MX" w:eastAsia="es-MX"/>
        </w:rPr>
        <w:t>Fortalecimiento de la gestión académica, administrativa, financiera y legal de las</w:t>
      </w:r>
      <w:r w:rsidR="00FA33DA" w:rsidRPr="00FA2573">
        <w:rPr>
          <w:rFonts w:ascii="Arial Narrow" w:hAnsi="Arial Narrow"/>
          <w:bCs/>
          <w:sz w:val="24"/>
          <w:szCs w:val="24"/>
          <w:lang w:val="es-MX" w:eastAsia="es-MX"/>
        </w:rPr>
        <w:t xml:space="preserve"> </w:t>
      </w:r>
      <w:r w:rsidR="00E939F1">
        <w:rPr>
          <w:rFonts w:ascii="Arial Narrow" w:hAnsi="Arial Narrow"/>
          <w:bCs/>
          <w:sz w:val="24"/>
          <w:szCs w:val="24"/>
          <w:lang w:val="es-MX" w:eastAsia="es-MX"/>
        </w:rPr>
        <w:t>u</w:t>
      </w:r>
      <w:r w:rsidRPr="00FA2573">
        <w:rPr>
          <w:rFonts w:ascii="Arial Narrow" w:hAnsi="Arial Narrow"/>
          <w:bCs/>
          <w:sz w:val="24"/>
          <w:szCs w:val="24"/>
          <w:lang w:val="es-MX" w:eastAsia="es-MX"/>
        </w:rPr>
        <w:t>niversidades y del CEUB en el marco de la Autonomía universitaria y la normativa</w:t>
      </w:r>
      <w:r w:rsidR="00FA33DA" w:rsidRPr="00FA2573">
        <w:rPr>
          <w:rFonts w:ascii="Arial Narrow" w:hAnsi="Arial Narrow"/>
          <w:bCs/>
          <w:sz w:val="24"/>
          <w:szCs w:val="24"/>
          <w:lang w:val="es-MX" w:eastAsia="es-MX"/>
        </w:rPr>
        <w:t xml:space="preserve"> </w:t>
      </w:r>
      <w:r w:rsidR="00055D1D" w:rsidRPr="00FA2573">
        <w:rPr>
          <w:rFonts w:ascii="Arial Narrow" w:hAnsi="Arial Narrow"/>
          <w:bCs/>
          <w:sz w:val="24"/>
          <w:szCs w:val="24"/>
          <w:lang w:val="es-MX" w:eastAsia="es-MX"/>
        </w:rPr>
        <w:t>nacional.</w:t>
      </w:r>
    </w:p>
    <w:p w:rsidR="005F4D5D" w:rsidRPr="00FA2573" w:rsidRDefault="005F4D5D" w:rsidP="00C74661">
      <w:pPr>
        <w:pStyle w:val="Prrafodelista"/>
        <w:numPr>
          <w:ilvl w:val="0"/>
          <w:numId w:val="28"/>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los procesos de autoevaluación y evaluación externa</w:t>
      </w:r>
      <w:r w:rsidR="00FA33DA" w:rsidRPr="00FA2573">
        <w:rPr>
          <w:rFonts w:ascii="Arial Narrow" w:hAnsi="Arial Narrow"/>
          <w:bCs/>
          <w:sz w:val="24"/>
          <w:szCs w:val="24"/>
          <w:lang w:val="es-MX" w:eastAsia="es-MX"/>
        </w:rPr>
        <w:t xml:space="preserve"> </w:t>
      </w:r>
      <w:r w:rsidR="00E939F1">
        <w:rPr>
          <w:rFonts w:ascii="Arial Narrow" w:hAnsi="Arial Narrow"/>
          <w:bCs/>
          <w:sz w:val="24"/>
          <w:szCs w:val="24"/>
          <w:lang w:val="es-MX" w:eastAsia="es-MX"/>
        </w:rPr>
        <w:t>institucional, con</w:t>
      </w:r>
      <w:r w:rsidRPr="00FA2573">
        <w:rPr>
          <w:rFonts w:ascii="Arial Narrow" w:hAnsi="Arial Narrow"/>
          <w:bCs/>
          <w:sz w:val="24"/>
          <w:szCs w:val="24"/>
          <w:lang w:val="es-MX" w:eastAsia="es-MX"/>
        </w:rPr>
        <w:t xml:space="preserve"> fines de</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 xml:space="preserve">acreditación, que permita la mejora </w:t>
      </w:r>
      <w:proofErr w:type="gramStart"/>
      <w:r w:rsidR="00E939F1" w:rsidRPr="00FA2573">
        <w:rPr>
          <w:rFonts w:ascii="Arial Narrow" w:hAnsi="Arial Narrow"/>
          <w:bCs/>
          <w:sz w:val="24"/>
          <w:szCs w:val="24"/>
          <w:lang w:val="es-MX" w:eastAsia="es-MX"/>
        </w:rPr>
        <w:t>continua</w:t>
      </w:r>
      <w:proofErr w:type="gramEnd"/>
      <w:r w:rsidRPr="00FA2573">
        <w:rPr>
          <w:rFonts w:ascii="Arial Narrow" w:hAnsi="Arial Narrow"/>
          <w:bCs/>
          <w:sz w:val="24"/>
          <w:szCs w:val="24"/>
          <w:lang w:val="es-MX" w:eastAsia="es-MX"/>
        </w:rPr>
        <w:t xml:space="preserve"> de las</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actividades universitarias.</w:t>
      </w:r>
    </w:p>
    <w:p w:rsidR="00FA33DA" w:rsidRPr="00FA2573" w:rsidRDefault="005F4D5D" w:rsidP="00C74661">
      <w:pPr>
        <w:pStyle w:val="Prrafodelista"/>
        <w:numPr>
          <w:ilvl w:val="0"/>
          <w:numId w:val="28"/>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del relacionamiento y la cooperación internacional de las</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universidades del Sistema de la Universidad Boliviana</w:t>
      </w:r>
      <w:r w:rsidR="00FA33DA" w:rsidRPr="00FA2573">
        <w:rPr>
          <w:rFonts w:ascii="Arial Narrow" w:hAnsi="Arial Narrow"/>
          <w:bCs/>
          <w:sz w:val="24"/>
          <w:szCs w:val="24"/>
          <w:lang w:val="es-MX" w:eastAsia="es-MX"/>
        </w:rPr>
        <w:t>.</w:t>
      </w:r>
    </w:p>
    <w:p w:rsidR="00A7769B" w:rsidRPr="00FA2573" w:rsidRDefault="005F4D5D" w:rsidP="00C74661">
      <w:pPr>
        <w:pStyle w:val="Prrafodelista"/>
        <w:numPr>
          <w:ilvl w:val="0"/>
          <w:numId w:val="28"/>
        </w:numPr>
        <w:spacing w:after="120" w:line="240" w:lineRule="auto"/>
        <w:ind w:left="360"/>
        <w:jc w:val="both"/>
        <w:rPr>
          <w:rFonts w:ascii="Arial Narrow" w:hAnsi="Arial Narrow"/>
          <w:sz w:val="24"/>
          <w:szCs w:val="24"/>
          <w:lang w:val="es-MX" w:eastAsia="es-MX"/>
        </w:rPr>
      </w:pPr>
      <w:r w:rsidRPr="00FA2573">
        <w:rPr>
          <w:rFonts w:ascii="Arial Narrow" w:hAnsi="Arial Narrow"/>
          <w:bCs/>
          <w:sz w:val="24"/>
          <w:szCs w:val="24"/>
        </w:rPr>
        <w:t>Fomento de la cultura de la transparencia y la rendición de cuentas.</w:t>
      </w:r>
    </w:p>
    <w:p w:rsidR="005F4D5D" w:rsidRPr="00FA2573" w:rsidRDefault="005F4D5D" w:rsidP="00C74661">
      <w:pPr>
        <w:pStyle w:val="Prrafodelista"/>
        <w:numPr>
          <w:ilvl w:val="0"/>
          <w:numId w:val="28"/>
        </w:numPr>
        <w:spacing w:after="0" w:line="240" w:lineRule="auto"/>
        <w:ind w:left="360"/>
        <w:jc w:val="both"/>
        <w:rPr>
          <w:rFonts w:ascii="Arial Narrow" w:hAnsi="Arial Narrow"/>
          <w:bCs/>
          <w:sz w:val="24"/>
          <w:szCs w:val="24"/>
          <w:lang w:val="es-MX" w:eastAsia="es-MX"/>
        </w:rPr>
      </w:pPr>
      <w:r w:rsidRPr="00FA2573">
        <w:rPr>
          <w:rFonts w:ascii="Arial Narrow" w:hAnsi="Arial Narrow"/>
          <w:bCs/>
          <w:sz w:val="24"/>
          <w:szCs w:val="24"/>
          <w:lang w:val="es-MX" w:eastAsia="es-MX"/>
        </w:rPr>
        <w:t>Fortalecimiento de la infraestructura física y el equipamiento para potenciar el</w:t>
      </w:r>
      <w:r w:rsidR="00FA33DA" w:rsidRPr="00FA2573">
        <w:rPr>
          <w:rFonts w:ascii="Arial Narrow" w:hAnsi="Arial Narrow"/>
          <w:bCs/>
          <w:sz w:val="24"/>
          <w:szCs w:val="24"/>
          <w:lang w:val="es-MX" w:eastAsia="es-MX"/>
        </w:rPr>
        <w:t xml:space="preserve"> </w:t>
      </w:r>
      <w:r w:rsidR="0081277C">
        <w:rPr>
          <w:rFonts w:ascii="Arial Narrow" w:hAnsi="Arial Narrow"/>
          <w:bCs/>
          <w:sz w:val="24"/>
          <w:szCs w:val="24"/>
          <w:lang w:val="es-MX" w:eastAsia="es-MX"/>
        </w:rPr>
        <w:t>desarrollo de las u</w:t>
      </w:r>
      <w:r w:rsidRPr="00FA2573">
        <w:rPr>
          <w:rFonts w:ascii="Arial Narrow" w:hAnsi="Arial Narrow"/>
          <w:bCs/>
          <w:sz w:val="24"/>
          <w:szCs w:val="24"/>
          <w:lang w:val="es-MX" w:eastAsia="es-MX"/>
        </w:rPr>
        <w:t>niversidades.</w:t>
      </w:r>
    </w:p>
    <w:p w:rsidR="00E5027A" w:rsidRPr="00FA2573" w:rsidRDefault="005F4D5D" w:rsidP="00C74661">
      <w:pPr>
        <w:pStyle w:val="Prrafodelista"/>
        <w:numPr>
          <w:ilvl w:val="0"/>
          <w:numId w:val="28"/>
        </w:numPr>
        <w:spacing w:after="0" w:line="240" w:lineRule="auto"/>
        <w:ind w:left="360"/>
        <w:jc w:val="both"/>
        <w:rPr>
          <w:rFonts w:ascii="Arial Narrow" w:hAnsi="Arial Narrow"/>
          <w:sz w:val="24"/>
          <w:szCs w:val="24"/>
          <w:lang w:val="es-MX" w:eastAsia="es-MX"/>
        </w:rPr>
      </w:pPr>
      <w:r w:rsidRPr="00FA2573">
        <w:rPr>
          <w:rFonts w:ascii="Arial Narrow" w:hAnsi="Arial Narrow"/>
          <w:bCs/>
          <w:sz w:val="24"/>
          <w:szCs w:val="24"/>
          <w:lang w:val="es-MX" w:eastAsia="es-MX"/>
        </w:rPr>
        <w:t>Generación de una cultura de gestión ambiental basada en el respeto con la</w:t>
      </w:r>
      <w:r w:rsidR="00FA33DA" w:rsidRPr="00FA2573">
        <w:rPr>
          <w:rFonts w:ascii="Arial Narrow" w:hAnsi="Arial Narrow"/>
          <w:bCs/>
          <w:sz w:val="24"/>
          <w:szCs w:val="24"/>
          <w:lang w:val="es-MX" w:eastAsia="es-MX"/>
        </w:rPr>
        <w:t xml:space="preserve"> </w:t>
      </w:r>
      <w:r w:rsidRPr="00FA2573">
        <w:rPr>
          <w:rFonts w:ascii="Arial Narrow" w:hAnsi="Arial Narrow"/>
          <w:bCs/>
          <w:sz w:val="24"/>
          <w:szCs w:val="24"/>
          <w:lang w:val="es-MX" w:eastAsia="es-MX"/>
        </w:rPr>
        <w:t>naturaleza.</w:t>
      </w:r>
    </w:p>
    <w:p w:rsidR="00730544" w:rsidRDefault="00730544" w:rsidP="00730544">
      <w:pPr>
        <w:pStyle w:val="Prrafodelista"/>
        <w:spacing w:after="0" w:line="240" w:lineRule="auto"/>
        <w:ind w:left="360"/>
        <w:jc w:val="both"/>
        <w:rPr>
          <w:rFonts w:ascii="Arial Narrow" w:hAnsi="Arial Narrow"/>
          <w:sz w:val="24"/>
          <w:szCs w:val="24"/>
          <w:lang w:val="es-MX" w:eastAsia="es-MX"/>
        </w:rPr>
      </w:pPr>
    </w:p>
    <w:p w:rsidR="00817CEA" w:rsidRPr="00921479" w:rsidRDefault="00817CEA" w:rsidP="00730544">
      <w:pPr>
        <w:pStyle w:val="Prrafodelista"/>
        <w:spacing w:after="0" w:line="240" w:lineRule="auto"/>
        <w:ind w:left="360"/>
        <w:jc w:val="both"/>
        <w:rPr>
          <w:rFonts w:ascii="Arial Narrow" w:hAnsi="Arial Narrow"/>
          <w:sz w:val="24"/>
          <w:szCs w:val="24"/>
          <w:lang w:val="es-MX" w:eastAsia="es-MX"/>
        </w:rPr>
      </w:pPr>
    </w:p>
    <w:p w:rsidR="00154DD0" w:rsidRDefault="00913986" w:rsidP="00292F07">
      <w:pPr>
        <w:pStyle w:val="Ttulo2"/>
      </w:pPr>
      <w:bookmarkStart w:id="248" w:name="_Toc483933986"/>
      <w:bookmarkStart w:id="249" w:name="_Toc483934619"/>
      <w:bookmarkStart w:id="250" w:name="_Toc490497004"/>
      <w:bookmarkStart w:id="251" w:name="_Toc490497160"/>
      <w:bookmarkStart w:id="252" w:name="_Toc490497608"/>
      <w:r>
        <w:t>3</w:t>
      </w:r>
      <w:r w:rsidR="003D4F1D">
        <w:t>.4</w:t>
      </w:r>
      <w:r w:rsidR="00154DD0">
        <w:t xml:space="preserve"> </w:t>
      </w:r>
      <w:r w:rsidR="00154DD0" w:rsidRPr="00011A4E">
        <w:t xml:space="preserve">El </w:t>
      </w:r>
      <w:r w:rsidR="00772AEA">
        <w:t>P</w:t>
      </w:r>
      <w:r w:rsidR="00154DD0" w:rsidRPr="00011A4E">
        <w:t xml:space="preserve">lan </w:t>
      </w:r>
      <w:r w:rsidR="00772AEA">
        <w:t>Nacional de Ciencia T</w:t>
      </w:r>
      <w:r w:rsidR="00154DD0" w:rsidRPr="00011A4E">
        <w:t xml:space="preserve">ecnología e </w:t>
      </w:r>
      <w:r w:rsidR="00772AEA">
        <w:t>I</w:t>
      </w:r>
      <w:r w:rsidR="00154DD0" w:rsidRPr="00011A4E">
        <w:t>nnovación</w:t>
      </w:r>
      <w:r w:rsidR="00C308CA">
        <w:t xml:space="preserve"> de Bolivia</w:t>
      </w:r>
      <w:r w:rsidR="00154DD0" w:rsidRPr="00011A4E">
        <w:t xml:space="preserve"> </w:t>
      </w:r>
      <w:r w:rsidR="00154DD0">
        <w:t>(PNCTI</w:t>
      </w:r>
      <w:r w:rsidR="00C308CA">
        <w:t>B</w:t>
      </w:r>
      <w:r w:rsidR="00154DD0">
        <w:t>)</w:t>
      </w:r>
      <w:bookmarkEnd w:id="245"/>
      <w:bookmarkEnd w:id="246"/>
      <w:bookmarkEnd w:id="247"/>
      <w:bookmarkEnd w:id="248"/>
      <w:bookmarkEnd w:id="249"/>
      <w:bookmarkEnd w:id="250"/>
      <w:bookmarkEnd w:id="251"/>
      <w:bookmarkEnd w:id="252"/>
    </w:p>
    <w:p w:rsidR="00292F07" w:rsidRPr="00292F07" w:rsidRDefault="00292F07" w:rsidP="00292F07">
      <w:pPr>
        <w:spacing w:after="0"/>
        <w:rPr>
          <w:lang w:val="es-BO" w:eastAsia="en-US"/>
        </w:rPr>
      </w:pPr>
    </w:p>
    <w:p w:rsidR="00154DD0" w:rsidRPr="00250153" w:rsidRDefault="00154DD0" w:rsidP="00292F07">
      <w:pPr>
        <w:spacing w:after="0" w:line="240" w:lineRule="auto"/>
        <w:jc w:val="both"/>
        <w:rPr>
          <w:rFonts w:ascii="Arial Narrow" w:hAnsi="Arial Narrow" w:cs="Arial"/>
          <w:sz w:val="24"/>
          <w:szCs w:val="24"/>
        </w:rPr>
      </w:pPr>
      <w:r>
        <w:rPr>
          <w:rFonts w:ascii="Arial Narrow" w:hAnsi="Arial Narrow" w:cs="Arial"/>
          <w:sz w:val="24"/>
          <w:szCs w:val="24"/>
        </w:rPr>
        <w:t xml:space="preserve">El Ministerio de Educación, en el marco del mandato constitucional referido al desarrollo de la ciencia y tecnología (CPE art. 103, III) que específicamente señala: </w:t>
      </w:r>
      <w:r w:rsidR="00A42694">
        <w:rPr>
          <w:rFonts w:ascii="Arial Narrow" w:hAnsi="Arial Narrow" w:cs="Arial"/>
          <w:sz w:val="24"/>
          <w:szCs w:val="24"/>
        </w:rPr>
        <w:t>“</w:t>
      </w:r>
      <w:r w:rsidRPr="00250153">
        <w:rPr>
          <w:rFonts w:ascii="Arial Narrow" w:hAnsi="Arial Narrow" w:cs="Arial"/>
          <w:i/>
          <w:sz w:val="24"/>
          <w:szCs w:val="24"/>
        </w:rPr>
        <w:t>El Estado, las Universidades, las empresas productivas y de servicios públicas y privadas, y las naciones  y pueblos indígena originario campesinos, desarrollarán y coordinaran procesos de investigación, innovación, promoción, divulgación, aplicación y transferencia de ciencia y tecnología para fortalecer la base productiva e impulsar el desarrollo integral de la sociedad de acuerdo con la Ley</w:t>
      </w:r>
      <w:r w:rsidR="00A42694">
        <w:rPr>
          <w:rFonts w:ascii="Arial Narrow" w:hAnsi="Arial Narrow" w:cs="Arial"/>
          <w:i/>
          <w:sz w:val="24"/>
          <w:szCs w:val="24"/>
        </w:rPr>
        <w:t>”</w:t>
      </w:r>
      <w:r>
        <w:rPr>
          <w:rFonts w:ascii="Arial Narrow" w:hAnsi="Arial Narrow" w:cs="Arial"/>
          <w:sz w:val="24"/>
          <w:szCs w:val="24"/>
        </w:rPr>
        <w:t>, ha elaborado el Plan Nacional de Ciencia, Tecnología e Innovación 2013 con el propósito de “</w:t>
      </w:r>
      <w:r w:rsidRPr="009E628C">
        <w:rPr>
          <w:rFonts w:ascii="Arial Narrow" w:hAnsi="Arial Narrow" w:cs="Arial"/>
          <w:sz w:val="24"/>
          <w:szCs w:val="24"/>
        </w:rPr>
        <w:t>Contribuir a la transformación de la matriz productiva a través del fortalecimiento de las bases normativas e instituc</w:t>
      </w:r>
      <w:r>
        <w:rPr>
          <w:rFonts w:ascii="Arial Narrow" w:hAnsi="Arial Narrow" w:cs="Arial"/>
          <w:sz w:val="24"/>
          <w:szCs w:val="24"/>
        </w:rPr>
        <w:t xml:space="preserve">ionales relacionadas con la CTI” </w:t>
      </w:r>
    </w:p>
    <w:p w:rsidR="00154DD0" w:rsidRDefault="00154DD0" w:rsidP="00154DD0">
      <w:pPr>
        <w:spacing w:after="0" w:line="240" w:lineRule="auto"/>
        <w:jc w:val="both"/>
        <w:rPr>
          <w:rFonts w:ascii="Arial Narrow" w:hAnsi="Arial Narrow" w:cs="Arial"/>
          <w:sz w:val="24"/>
          <w:szCs w:val="24"/>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 xml:space="preserve">El </w:t>
      </w:r>
      <w:r w:rsidR="003535E4">
        <w:rPr>
          <w:rFonts w:ascii="Arial Narrow" w:hAnsi="Arial Narrow" w:cs="Arial"/>
          <w:sz w:val="24"/>
          <w:szCs w:val="24"/>
        </w:rPr>
        <w:t>PNCTIB</w:t>
      </w:r>
      <w:r>
        <w:rPr>
          <w:rFonts w:ascii="Arial Narrow" w:hAnsi="Arial Narrow" w:cs="Arial"/>
          <w:sz w:val="24"/>
          <w:szCs w:val="24"/>
        </w:rPr>
        <w:t xml:space="preserve"> identif</w:t>
      </w:r>
      <w:r w:rsidR="00A42694">
        <w:rPr>
          <w:rFonts w:ascii="Arial Narrow" w:hAnsi="Arial Narrow" w:cs="Arial"/>
          <w:sz w:val="24"/>
          <w:szCs w:val="24"/>
        </w:rPr>
        <w:t>ica como diagnóstico del estado de la s</w:t>
      </w:r>
      <w:r w:rsidR="009E7A46">
        <w:rPr>
          <w:rFonts w:ascii="Arial Narrow" w:hAnsi="Arial Narrow" w:cs="Arial"/>
          <w:sz w:val="24"/>
          <w:szCs w:val="24"/>
        </w:rPr>
        <w:t>ituación de la CTI en Bolivia, e</w:t>
      </w:r>
      <w:r w:rsidR="00A42694">
        <w:rPr>
          <w:rFonts w:ascii="Arial Narrow" w:hAnsi="Arial Narrow" w:cs="Arial"/>
          <w:sz w:val="24"/>
          <w:szCs w:val="24"/>
        </w:rPr>
        <w:t xml:space="preserve">l que se ilustra en el grafico 7: </w:t>
      </w:r>
    </w:p>
    <w:p w:rsidR="00817CEA" w:rsidRDefault="00817CEA">
      <w:pPr>
        <w:spacing w:after="0" w:line="240" w:lineRule="auto"/>
        <w:rPr>
          <w:rFonts w:ascii="Cambria" w:hAnsi="Cambria"/>
          <w:i/>
          <w:iCs/>
          <w:color w:val="243F60"/>
          <w:lang w:val="es-BO" w:eastAsia="en-US"/>
        </w:rPr>
      </w:pPr>
      <w:bookmarkStart w:id="253" w:name="_Toc471913098"/>
      <w:r>
        <w:br w:type="page"/>
      </w:r>
    </w:p>
    <w:p w:rsidR="00C971D0" w:rsidRDefault="00C971D0" w:rsidP="00C971D0">
      <w:pPr>
        <w:pStyle w:val="Ttulo6"/>
        <w:jc w:val="center"/>
      </w:pPr>
      <w:bookmarkStart w:id="254" w:name="_Toc490497609"/>
      <w:r>
        <w:lastRenderedPageBreak/>
        <w:t>Gráfico 7: Estado de la situación de la CTI en Bolivia</w:t>
      </w:r>
      <w:bookmarkEnd w:id="253"/>
      <w:bookmarkEnd w:id="254"/>
    </w:p>
    <w:p w:rsidR="00154DD0" w:rsidRDefault="00154DD0" w:rsidP="00154DD0">
      <w:pPr>
        <w:spacing w:after="0" w:line="240" w:lineRule="auto"/>
        <w:jc w:val="both"/>
        <w:rPr>
          <w:rFonts w:ascii="Arial Narrow" w:hAnsi="Arial Narrow" w:cs="Arial"/>
          <w:sz w:val="24"/>
          <w:szCs w:val="24"/>
        </w:rPr>
      </w:pPr>
    </w:p>
    <w:p w:rsidR="00154DD0" w:rsidRDefault="002800EE" w:rsidP="00154DD0">
      <w:pPr>
        <w:spacing w:after="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6266DAFF" wp14:editId="1EEC4B05">
            <wp:extent cx="4791075" cy="3190875"/>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rsidR="00154DD0" w:rsidRPr="000B3EFD" w:rsidRDefault="00154DD0" w:rsidP="00A42694">
      <w:pPr>
        <w:tabs>
          <w:tab w:val="left" w:pos="1858"/>
        </w:tabs>
        <w:spacing w:after="0" w:line="240" w:lineRule="auto"/>
        <w:jc w:val="center"/>
        <w:rPr>
          <w:rFonts w:ascii="Arial Narrow" w:hAnsi="Arial Narrow" w:cs="Arial"/>
          <w:sz w:val="20"/>
          <w:szCs w:val="24"/>
        </w:rPr>
      </w:pPr>
      <w:r w:rsidRPr="000B3EFD">
        <w:rPr>
          <w:rFonts w:ascii="Arial Narrow" w:hAnsi="Arial Narrow" w:cs="Arial"/>
          <w:sz w:val="20"/>
          <w:szCs w:val="24"/>
        </w:rPr>
        <w:t xml:space="preserve">Fuente </w:t>
      </w:r>
      <w:r w:rsidR="003535E4">
        <w:rPr>
          <w:rFonts w:ascii="Arial Narrow" w:hAnsi="Arial Narrow" w:cs="Arial"/>
          <w:sz w:val="20"/>
          <w:szCs w:val="24"/>
        </w:rPr>
        <w:t>PNCTIB</w:t>
      </w:r>
      <w:r w:rsidRPr="000B3EFD">
        <w:rPr>
          <w:rFonts w:ascii="Arial Narrow" w:hAnsi="Arial Narrow" w:cs="Arial"/>
          <w:sz w:val="20"/>
          <w:szCs w:val="24"/>
        </w:rPr>
        <w:t xml:space="preserve"> 2013</w:t>
      </w:r>
    </w:p>
    <w:p w:rsidR="00154DD0" w:rsidRDefault="00154DD0" w:rsidP="00154DD0">
      <w:pPr>
        <w:spacing w:after="0" w:line="240" w:lineRule="auto"/>
        <w:jc w:val="both"/>
        <w:rPr>
          <w:rFonts w:ascii="Arial Narrow" w:hAnsi="Arial Narrow" w:cs="Arial"/>
          <w:sz w:val="24"/>
          <w:szCs w:val="24"/>
        </w:rPr>
      </w:pPr>
    </w:p>
    <w:p w:rsidR="00154DD0" w:rsidRDefault="00791B46" w:rsidP="00154DD0">
      <w:pPr>
        <w:spacing w:after="0" w:line="240" w:lineRule="auto"/>
        <w:jc w:val="both"/>
        <w:rPr>
          <w:rFonts w:ascii="Arial Narrow" w:hAnsi="Arial Narrow" w:cs="Arial"/>
          <w:sz w:val="24"/>
          <w:szCs w:val="24"/>
        </w:rPr>
      </w:pPr>
      <w:r>
        <w:rPr>
          <w:rFonts w:ascii="Arial Narrow" w:hAnsi="Arial Narrow" w:cs="Arial"/>
          <w:sz w:val="24"/>
          <w:szCs w:val="24"/>
        </w:rPr>
        <w:t>Para encarar estos problemas el Vicemi</w:t>
      </w:r>
      <w:r w:rsidR="00CA157B">
        <w:rPr>
          <w:rFonts w:ascii="Arial Narrow" w:hAnsi="Arial Narrow" w:cs="Arial"/>
          <w:sz w:val="24"/>
          <w:szCs w:val="24"/>
        </w:rPr>
        <w:t>ni</w:t>
      </w:r>
      <w:r w:rsidR="00436711">
        <w:rPr>
          <w:rFonts w:ascii="Arial Narrow" w:hAnsi="Arial Narrow" w:cs="Arial"/>
          <w:sz w:val="24"/>
          <w:szCs w:val="24"/>
        </w:rPr>
        <w:t>sterio de Ciencia</w:t>
      </w:r>
      <w:r>
        <w:rPr>
          <w:rFonts w:ascii="Arial Narrow" w:hAnsi="Arial Narrow" w:cs="Arial"/>
          <w:sz w:val="24"/>
          <w:szCs w:val="24"/>
        </w:rPr>
        <w:t xml:space="preserve"> y Tecnología adopta como política </w:t>
      </w:r>
      <w:r w:rsidR="00E51713">
        <w:rPr>
          <w:rFonts w:ascii="Arial Narrow" w:hAnsi="Arial Narrow" w:cs="Arial"/>
          <w:sz w:val="24"/>
          <w:szCs w:val="24"/>
        </w:rPr>
        <w:t>central en</w:t>
      </w:r>
      <w:r>
        <w:rPr>
          <w:rFonts w:ascii="Arial Narrow" w:hAnsi="Arial Narrow" w:cs="Arial"/>
          <w:sz w:val="24"/>
          <w:szCs w:val="24"/>
        </w:rPr>
        <w:t xml:space="preserve"> el  </w:t>
      </w:r>
      <w:r w:rsidR="00154DD0">
        <w:rPr>
          <w:rFonts w:ascii="Arial Narrow" w:hAnsi="Arial Narrow" w:cs="Arial"/>
          <w:sz w:val="24"/>
          <w:szCs w:val="24"/>
        </w:rPr>
        <w:t>PNCTI</w:t>
      </w:r>
      <w:r w:rsidR="00010FF3">
        <w:rPr>
          <w:rFonts w:ascii="Arial Narrow" w:hAnsi="Arial Narrow" w:cs="Arial"/>
          <w:sz w:val="24"/>
          <w:szCs w:val="24"/>
        </w:rPr>
        <w:t>B</w:t>
      </w:r>
      <w:r w:rsidR="00154DD0">
        <w:rPr>
          <w:rFonts w:ascii="Arial Narrow" w:hAnsi="Arial Narrow" w:cs="Arial"/>
          <w:sz w:val="24"/>
          <w:szCs w:val="24"/>
        </w:rPr>
        <w:t xml:space="preserve"> </w:t>
      </w:r>
      <w:r>
        <w:rPr>
          <w:rFonts w:ascii="Arial Narrow" w:hAnsi="Arial Narrow" w:cs="Arial"/>
          <w:sz w:val="24"/>
          <w:szCs w:val="24"/>
        </w:rPr>
        <w:t>y con alcance nacional</w:t>
      </w:r>
      <w:r w:rsidR="00154DD0">
        <w:rPr>
          <w:rFonts w:ascii="Arial Narrow" w:hAnsi="Arial Narrow" w:cs="Arial"/>
          <w:sz w:val="24"/>
          <w:szCs w:val="24"/>
        </w:rPr>
        <w:t xml:space="preserve"> el </w:t>
      </w:r>
      <w:r w:rsidR="00BD53A8">
        <w:rPr>
          <w:rFonts w:ascii="Arial Narrow" w:hAnsi="Arial Narrow" w:cs="Arial"/>
          <w:sz w:val="24"/>
          <w:szCs w:val="24"/>
        </w:rPr>
        <w:t>“</w:t>
      </w:r>
      <w:r w:rsidR="00154DD0" w:rsidRPr="007C009D">
        <w:rPr>
          <w:rFonts w:ascii="Arial Narrow" w:hAnsi="Arial Narrow" w:cs="Arial"/>
          <w:sz w:val="24"/>
          <w:szCs w:val="24"/>
        </w:rPr>
        <w:t>Fortalecer el Sistema de Ciencia, Tecnología e Innovación”</w:t>
      </w:r>
      <w:r w:rsidR="00154DD0">
        <w:rPr>
          <w:rFonts w:ascii="Arial Narrow" w:hAnsi="Arial Narrow" w:cs="Arial"/>
          <w:sz w:val="24"/>
          <w:szCs w:val="24"/>
        </w:rPr>
        <w:t xml:space="preserve"> para lo cual se propone como o</w:t>
      </w:r>
      <w:r w:rsidR="00154DD0" w:rsidRPr="007C009D">
        <w:rPr>
          <w:rFonts w:ascii="Arial Narrow" w:hAnsi="Arial Narrow" w:cs="Arial"/>
          <w:sz w:val="24"/>
          <w:szCs w:val="24"/>
        </w:rPr>
        <w:t>bjetivo</w:t>
      </w:r>
      <w:r w:rsidR="00154DD0">
        <w:rPr>
          <w:rFonts w:ascii="Arial Narrow" w:hAnsi="Arial Narrow" w:cs="Arial"/>
          <w:sz w:val="24"/>
          <w:szCs w:val="24"/>
        </w:rPr>
        <w:t>s:</w:t>
      </w:r>
    </w:p>
    <w:p w:rsidR="00CA157B" w:rsidRDefault="00CA157B" w:rsidP="00154DD0">
      <w:pPr>
        <w:spacing w:after="0" w:line="240" w:lineRule="auto"/>
        <w:jc w:val="both"/>
        <w:rPr>
          <w:rFonts w:ascii="Arial Narrow" w:hAnsi="Arial Narrow" w:cs="Arial"/>
          <w:sz w:val="24"/>
          <w:szCs w:val="24"/>
        </w:rPr>
      </w:pPr>
    </w:p>
    <w:p w:rsidR="00154DD0" w:rsidRPr="007C009D"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General</w:t>
      </w:r>
    </w:p>
    <w:p w:rsidR="00154DD0" w:rsidRPr="007C009D" w:rsidRDefault="00750B9F" w:rsidP="00C74661">
      <w:pPr>
        <w:pStyle w:val="Prrafodelista"/>
        <w:numPr>
          <w:ilvl w:val="0"/>
          <w:numId w:val="32"/>
        </w:numPr>
        <w:spacing w:after="0" w:line="240" w:lineRule="auto"/>
        <w:jc w:val="both"/>
        <w:rPr>
          <w:rFonts w:ascii="Arial Narrow" w:hAnsi="Arial Narrow" w:cs="Arial"/>
          <w:sz w:val="24"/>
          <w:szCs w:val="24"/>
          <w:lang w:val="es-ES"/>
        </w:rPr>
      </w:pPr>
      <w:r>
        <w:rPr>
          <w:rFonts w:ascii="Arial Narrow" w:hAnsi="Arial Narrow" w:cs="Arial"/>
          <w:sz w:val="24"/>
          <w:szCs w:val="24"/>
          <w:lang w:val="es-ES"/>
        </w:rPr>
        <w:t>Aplicar</w:t>
      </w:r>
      <w:r w:rsidR="00154DD0" w:rsidRPr="007C009D">
        <w:rPr>
          <w:rFonts w:ascii="Arial Narrow" w:hAnsi="Arial Narrow" w:cs="Arial"/>
          <w:sz w:val="24"/>
          <w:szCs w:val="24"/>
          <w:lang w:val="es-ES"/>
        </w:rPr>
        <w:t xml:space="preserve"> herramientas normativas, financieras y de gestión para dinamizar la interacción entre actores del SBCTI</w:t>
      </w:r>
    </w:p>
    <w:p w:rsidR="00CA157B" w:rsidRDefault="00CA157B" w:rsidP="00154DD0">
      <w:pPr>
        <w:spacing w:after="0" w:line="240" w:lineRule="auto"/>
        <w:jc w:val="both"/>
        <w:rPr>
          <w:rFonts w:ascii="Arial Narrow" w:hAnsi="Arial Narrow" w:cs="Arial"/>
          <w:sz w:val="24"/>
          <w:szCs w:val="24"/>
        </w:rPr>
      </w:pPr>
    </w:p>
    <w:p w:rsidR="00154DD0" w:rsidRPr="007C009D" w:rsidRDefault="00154DD0" w:rsidP="00154DD0">
      <w:pPr>
        <w:spacing w:after="0" w:line="240" w:lineRule="auto"/>
        <w:jc w:val="both"/>
        <w:rPr>
          <w:rFonts w:ascii="Arial Narrow" w:hAnsi="Arial Narrow" w:cs="Arial"/>
          <w:sz w:val="24"/>
          <w:szCs w:val="24"/>
        </w:rPr>
      </w:pPr>
      <w:r w:rsidRPr="007C009D">
        <w:rPr>
          <w:rFonts w:ascii="Arial Narrow" w:hAnsi="Arial Narrow" w:cs="Arial"/>
          <w:sz w:val="24"/>
          <w:szCs w:val="24"/>
        </w:rPr>
        <w:t>Específicos</w:t>
      </w:r>
    </w:p>
    <w:p w:rsidR="00154DD0" w:rsidRPr="00673AAF" w:rsidRDefault="00154DD0" w:rsidP="00C74661">
      <w:pPr>
        <w:pStyle w:val="Prrafodelista"/>
        <w:numPr>
          <w:ilvl w:val="0"/>
          <w:numId w:val="3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Contribuir a la generación y mejora continua de  capacidades científicas y tecnológicas</w:t>
      </w:r>
    </w:p>
    <w:p w:rsidR="00154DD0" w:rsidRPr="00673AAF" w:rsidRDefault="00791B46" w:rsidP="00C74661">
      <w:pPr>
        <w:pStyle w:val="Prrafodelista"/>
        <w:numPr>
          <w:ilvl w:val="0"/>
          <w:numId w:val="33"/>
        </w:numPr>
        <w:spacing w:after="0" w:line="240" w:lineRule="auto"/>
        <w:jc w:val="both"/>
        <w:rPr>
          <w:rFonts w:ascii="Arial Narrow" w:hAnsi="Arial Narrow" w:cs="Arial"/>
          <w:sz w:val="24"/>
          <w:szCs w:val="24"/>
          <w:lang w:val="es-ES"/>
        </w:rPr>
      </w:pPr>
      <w:r>
        <w:rPr>
          <w:rFonts w:ascii="Arial Narrow" w:hAnsi="Arial Narrow" w:cs="Arial"/>
          <w:sz w:val="24"/>
          <w:szCs w:val="24"/>
          <w:lang w:val="es-ES"/>
        </w:rPr>
        <w:t>Gestionar la ejecución</w:t>
      </w:r>
      <w:r w:rsidR="00154DD0" w:rsidRPr="00673AAF">
        <w:rPr>
          <w:rFonts w:ascii="Arial Narrow" w:hAnsi="Arial Narrow" w:cs="Arial"/>
          <w:sz w:val="24"/>
          <w:szCs w:val="24"/>
          <w:lang w:val="es-ES"/>
        </w:rPr>
        <w:t xml:space="preserve"> de líneas y programas</w:t>
      </w:r>
      <w:r>
        <w:rPr>
          <w:rFonts w:ascii="Arial Narrow" w:hAnsi="Arial Narrow" w:cs="Arial"/>
          <w:sz w:val="24"/>
          <w:szCs w:val="24"/>
          <w:lang w:val="es-ES"/>
        </w:rPr>
        <w:t xml:space="preserve"> de investigación e innovación por </w:t>
      </w:r>
      <w:r w:rsidR="005C4A19">
        <w:rPr>
          <w:rFonts w:ascii="Arial Narrow" w:hAnsi="Arial Narrow" w:cs="Arial"/>
          <w:sz w:val="24"/>
          <w:szCs w:val="24"/>
          <w:lang w:val="es-ES"/>
        </w:rPr>
        <w:t xml:space="preserve"> sectores.</w:t>
      </w:r>
    </w:p>
    <w:p w:rsidR="00154DD0" w:rsidRPr="00673AAF" w:rsidRDefault="005C4A19" w:rsidP="00C74661">
      <w:pPr>
        <w:pStyle w:val="Prrafodelista"/>
        <w:numPr>
          <w:ilvl w:val="0"/>
          <w:numId w:val="33"/>
        </w:numPr>
        <w:spacing w:after="0" w:line="240" w:lineRule="auto"/>
        <w:jc w:val="both"/>
        <w:rPr>
          <w:rFonts w:ascii="Arial Narrow" w:hAnsi="Arial Narrow" w:cs="Arial"/>
          <w:sz w:val="24"/>
          <w:szCs w:val="24"/>
          <w:lang w:val="es-ES"/>
        </w:rPr>
      </w:pPr>
      <w:r>
        <w:rPr>
          <w:rFonts w:ascii="Arial Narrow" w:hAnsi="Arial Narrow" w:cs="Arial"/>
          <w:sz w:val="24"/>
          <w:szCs w:val="24"/>
          <w:lang w:val="es-ES"/>
        </w:rPr>
        <w:t xml:space="preserve">Realizar seguimiento  y evaluación de </w:t>
      </w:r>
      <w:r w:rsidR="00154DD0" w:rsidRPr="00673AAF">
        <w:rPr>
          <w:rFonts w:ascii="Arial Narrow" w:hAnsi="Arial Narrow" w:cs="Arial"/>
          <w:sz w:val="24"/>
          <w:szCs w:val="24"/>
          <w:lang w:val="es-ES"/>
        </w:rPr>
        <w:t xml:space="preserve"> efectos e impactos</w:t>
      </w:r>
    </w:p>
    <w:p w:rsidR="00154DD0" w:rsidRPr="0055532A" w:rsidRDefault="00154DD0" w:rsidP="00C74661">
      <w:pPr>
        <w:pStyle w:val="Prrafodelista"/>
        <w:numPr>
          <w:ilvl w:val="0"/>
          <w:numId w:val="33"/>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Gestionar y difundir el conocimiento científico-tecnológico.</w:t>
      </w:r>
    </w:p>
    <w:p w:rsidR="00CA157B" w:rsidRDefault="00CA157B" w:rsidP="00154DD0">
      <w:pPr>
        <w:spacing w:after="0" w:line="240" w:lineRule="auto"/>
        <w:jc w:val="both"/>
        <w:rPr>
          <w:rFonts w:ascii="Arial Narrow" w:hAnsi="Arial Narrow" w:cs="Arial"/>
          <w:sz w:val="24"/>
          <w:szCs w:val="24"/>
        </w:rPr>
      </w:pPr>
    </w:p>
    <w:p w:rsidR="00154DD0" w:rsidRPr="0055532A" w:rsidRDefault="00154DD0" w:rsidP="00154DD0">
      <w:pPr>
        <w:spacing w:after="0" w:line="240" w:lineRule="auto"/>
        <w:jc w:val="both"/>
        <w:rPr>
          <w:rFonts w:ascii="Arial Narrow" w:hAnsi="Arial Narrow" w:cs="Arial"/>
          <w:sz w:val="24"/>
          <w:szCs w:val="24"/>
        </w:rPr>
      </w:pPr>
      <w:r w:rsidRPr="0055532A">
        <w:rPr>
          <w:rFonts w:ascii="Arial Narrow" w:hAnsi="Arial Narrow" w:cs="Arial"/>
          <w:sz w:val="24"/>
          <w:szCs w:val="24"/>
        </w:rPr>
        <w:t xml:space="preserve">Sustenta su estrategia en un conjunto de EJES TRANSVERSALES  </w:t>
      </w:r>
    </w:p>
    <w:p w:rsidR="00154DD0" w:rsidRPr="0055532A" w:rsidRDefault="00154DD0" w:rsidP="00C74661">
      <w:pPr>
        <w:pStyle w:val="Prrafodelista"/>
        <w:numPr>
          <w:ilvl w:val="0"/>
          <w:numId w:val="34"/>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Desarrollo de las estructuras Normativas e Institucionales. </w:t>
      </w:r>
    </w:p>
    <w:p w:rsidR="00154DD0" w:rsidRPr="0055532A" w:rsidRDefault="00154DD0" w:rsidP="00C74661">
      <w:pPr>
        <w:pStyle w:val="Prrafodelista"/>
        <w:numPr>
          <w:ilvl w:val="0"/>
          <w:numId w:val="34"/>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Estrate</w:t>
      </w:r>
      <w:r w:rsidR="005C4A19">
        <w:rPr>
          <w:rFonts w:ascii="Arial Narrow" w:hAnsi="Arial Narrow" w:cs="Arial"/>
          <w:sz w:val="24"/>
          <w:szCs w:val="24"/>
          <w:lang w:val="es-ES"/>
        </w:rPr>
        <w:t>gias para el apalancamiento financiero</w:t>
      </w:r>
      <w:r w:rsidRPr="0055532A">
        <w:rPr>
          <w:rFonts w:ascii="Arial Narrow" w:hAnsi="Arial Narrow" w:cs="Arial"/>
          <w:sz w:val="24"/>
          <w:szCs w:val="24"/>
          <w:lang w:val="es-ES"/>
        </w:rPr>
        <w:t xml:space="preserve">. </w:t>
      </w:r>
    </w:p>
    <w:p w:rsidR="00154DD0" w:rsidRPr="0055532A" w:rsidRDefault="00154DD0" w:rsidP="00C74661">
      <w:pPr>
        <w:pStyle w:val="Prrafodelista"/>
        <w:numPr>
          <w:ilvl w:val="0"/>
          <w:numId w:val="34"/>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Estrategias de difusión y comunicación de la información. </w:t>
      </w:r>
    </w:p>
    <w:p w:rsidR="00154DD0" w:rsidRPr="0055532A" w:rsidRDefault="00154DD0" w:rsidP="00C74661">
      <w:pPr>
        <w:pStyle w:val="Prrafodelista"/>
        <w:numPr>
          <w:ilvl w:val="0"/>
          <w:numId w:val="34"/>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Generación sostenida, gestión, apropiación, uso e impacto social del conocimiento. </w:t>
      </w:r>
    </w:p>
    <w:p w:rsidR="00154DD0" w:rsidRPr="0055532A" w:rsidRDefault="00154DD0" w:rsidP="00C74661">
      <w:pPr>
        <w:pStyle w:val="Prrafodelista"/>
        <w:numPr>
          <w:ilvl w:val="0"/>
          <w:numId w:val="34"/>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Desarrollo exhaustivo de seguimiento, control y monitoreo de todas las acciones propuestas.</w:t>
      </w:r>
    </w:p>
    <w:p w:rsidR="00CA157B" w:rsidRDefault="00CA157B" w:rsidP="00154DD0">
      <w:pPr>
        <w:spacing w:after="0" w:line="240" w:lineRule="auto"/>
        <w:jc w:val="both"/>
        <w:rPr>
          <w:rFonts w:ascii="Arial Narrow" w:hAnsi="Arial Narrow" w:cs="Arial"/>
          <w:sz w:val="24"/>
          <w:szCs w:val="24"/>
        </w:rPr>
      </w:pPr>
    </w:p>
    <w:p w:rsidR="00154DD0" w:rsidRPr="0055532A" w:rsidRDefault="00154DD0" w:rsidP="00154DD0">
      <w:pPr>
        <w:spacing w:after="0" w:line="240" w:lineRule="auto"/>
        <w:jc w:val="both"/>
        <w:rPr>
          <w:rFonts w:ascii="Arial Narrow" w:hAnsi="Arial Narrow" w:cs="Arial"/>
          <w:sz w:val="24"/>
          <w:szCs w:val="24"/>
        </w:rPr>
      </w:pPr>
      <w:r w:rsidRPr="0055532A">
        <w:rPr>
          <w:rFonts w:ascii="Arial Narrow" w:hAnsi="Arial Narrow" w:cs="Arial"/>
          <w:sz w:val="24"/>
          <w:szCs w:val="24"/>
        </w:rPr>
        <w:t xml:space="preserve">Define como </w:t>
      </w:r>
      <w:r w:rsidR="00436711" w:rsidRPr="0055532A">
        <w:rPr>
          <w:rFonts w:ascii="Arial Narrow" w:hAnsi="Arial Narrow" w:cs="Arial"/>
          <w:sz w:val="24"/>
          <w:szCs w:val="24"/>
        </w:rPr>
        <w:t>Acciones Concomitantes</w:t>
      </w:r>
      <w:r w:rsidRPr="0055532A">
        <w:rPr>
          <w:rFonts w:ascii="Arial Narrow" w:hAnsi="Arial Narrow" w:cs="Arial"/>
          <w:sz w:val="24"/>
          <w:szCs w:val="24"/>
        </w:rPr>
        <w:t xml:space="preserve">: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Formar talento humano. </w:t>
      </w:r>
    </w:p>
    <w:p w:rsidR="00154DD0" w:rsidRPr="0055532A" w:rsidRDefault="00BD53A8" w:rsidP="00C74661">
      <w:pPr>
        <w:pStyle w:val="Prrafodelista"/>
        <w:numPr>
          <w:ilvl w:val="0"/>
          <w:numId w:val="35"/>
        </w:numPr>
        <w:spacing w:after="0" w:line="240" w:lineRule="auto"/>
        <w:jc w:val="both"/>
        <w:rPr>
          <w:rFonts w:ascii="Arial Narrow" w:hAnsi="Arial Narrow" w:cs="Arial"/>
          <w:sz w:val="24"/>
          <w:szCs w:val="24"/>
          <w:lang w:val="es-ES"/>
        </w:rPr>
      </w:pPr>
      <w:r>
        <w:rPr>
          <w:rFonts w:ascii="Arial Narrow" w:hAnsi="Arial Narrow" w:cs="Arial"/>
          <w:sz w:val="24"/>
          <w:szCs w:val="24"/>
          <w:lang w:val="es-ES"/>
        </w:rPr>
        <w:t>Formular y aplicar</w:t>
      </w:r>
      <w:r w:rsidR="00154DD0" w:rsidRPr="0055532A">
        <w:rPr>
          <w:rFonts w:ascii="Arial Narrow" w:hAnsi="Arial Narrow" w:cs="Arial"/>
          <w:sz w:val="24"/>
          <w:szCs w:val="24"/>
          <w:lang w:val="es-ES"/>
        </w:rPr>
        <w:t xml:space="preserve"> todos los instrumentos normativos.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Nueva Ley de Ciencia, Tecnología e Innovación.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lastRenderedPageBreak/>
        <w:t xml:space="preserve">Ley de Educación N°70 Avelino Siñañi – Elizardo Pérez.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Necesidad de Ley de Educación Superior.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Inyectar los recursos necesarios. </w:t>
      </w:r>
    </w:p>
    <w:p w:rsidR="00154DD0" w:rsidRPr="0055532A"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 xml:space="preserve">Difundir la información en todos los niveles. </w:t>
      </w:r>
    </w:p>
    <w:p w:rsidR="00154DD0" w:rsidRDefault="00154DD0" w:rsidP="00C74661">
      <w:pPr>
        <w:pStyle w:val="Prrafodelista"/>
        <w:numPr>
          <w:ilvl w:val="0"/>
          <w:numId w:val="35"/>
        </w:numPr>
        <w:spacing w:after="0" w:line="240" w:lineRule="auto"/>
        <w:jc w:val="both"/>
        <w:rPr>
          <w:rFonts w:ascii="Arial Narrow" w:hAnsi="Arial Narrow" w:cs="Arial"/>
          <w:sz w:val="24"/>
          <w:szCs w:val="24"/>
          <w:lang w:val="es-ES"/>
        </w:rPr>
      </w:pPr>
      <w:r w:rsidRPr="0055532A">
        <w:rPr>
          <w:rFonts w:ascii="Arial Narrow" w:hAnsi="Arial Narrow" w:cs="Arial"/>
          <w:sz w:val="24"/>
          <w:szCs w:val="24"/>
          <w:lang w:val="es-ES"/>
        </w:rPr>
        <w:t>Evaluaciones y seguimiento continuo.</w:t>
      </w:r>
    </w:p>
    <w:p w:rsidR="009E7A46" w:rsidRDefault="009E7A46" w:rsidP="009E7A46">
      <w:pPr>
        <w:pStyle w:val="Prrafodelista"/>
        <w:spacing w:after="0" w:line="240" w:lineRule="auto"/>
        <w:jc w:val="both"/>
        <w:rPr>
          <w:rFonts w:ascii="Arial Narrow" w:hAnsi="Arial Narrow" w:cs="Arial"/>
          <w:sz w:val="24"/>
          <w:szCs w:val="24"/>
          <w:lang w:val="es-ES"/>
        </w:rPr>
      </w:pPr>
    </w:p>
    <w:p w:rsidR="00BD53A8" w:rsidRPr="00BD53A8" w:rsidRDefault="009E7A46" w:rsidP="00BD53A8">
      <w:pPr>
        <w:spacing w:after="0" w:line="240" w:lineRule="auto"/>
        <w:jc w:val="both"/>
        <w:rPr>
          <w:rFonts w:ascii="Arial Narrow" w:hAnsi="Arial Narrow" w:cs="Arial"/>
          <w:sz w:val="24"/>
          <w:szCs w:val="24"/>
        </w:rPr>
      </w:pPr>
      <w:r>
        <w:rPr>
          <w:rFonts w:ascii="Arial Narrow" w:hAnsi="Arial Narrow" w:cs="Arial"/>
          <w:sz w:val="24"/>
          <w:szCs w:val="24"/>
        </w:rPr>
        <w:t xml:space="preserve">La Tabla 4 </w:t>
      </w:r>
      <w:r w:rsidR="00BD53A8">
        <w:rPr>
          <w:rFonts w:ascii="Arial Narrow" w:hAnsi="Arial Narrow" w:cs="Arial"/>
          <w:sz w:val="24"/>
          <w:szCs w:val="24"/>
        </w:rPr>
        <w:t xml:space="preserve">presenta los Sectores </w:t>
      </w:r>
      <w:r w:rsidR="005C4A19">
        <w:rPr>
          <w:rFonts w:ascii="Arial Narrow" w:hAnsi="Arial Narrow" w:cs="Arial"/>
          <w:sz w:val="24"/>
          <w:szCs w:val="24"/>
        </w:rPr>
        <w:t xml:space="preserve">con prioridad </w:t>
      </w:r>
      <w:r w:rsidR="00BD53A8">
        <w:rPr>
          <w:rFonts w:ascii="Arial Narrow" w:hAnsi="Arial Narrow" w:cs="Arial"/>
          <w:sz w:val="24"/>
          <w:szCs w:val="24"/>
        </w:rPr>
        <w:t>en el PNCTI</w:t>
      </w:r>
      <w:r w:rsidR="00010FF3">
        <w:rPr>
          <w:rFonts w:ascii="Arial Narrow" w:hAnsi="Arial Narrow" w:cs="Arial"/>
          <w:sz w:val="24"/>
          <w:szCs w:val="24"/>
        </w:rPr>
        <w:t>B</w:t>
      </w:r>
      <w:r w:rsidR="00BD53A8">
        <w:rPr>
          <w:rFonts w:ascii="Arial Narrow" w:hAnsi="Arial Narrow" w:cs="Arial"/>
          <w:sz w:val="24"/>
          <w:szCs w:val="24"/>
        </w:rPr>
        <w:t>.</w:t>
      </w:r>
    </w:p>
    <w:p w:rsidR="00154DD0" w:rsidRPr="00292F07" w:rsidRDefault="00BD53A8" w:rsidP="00940DF4">
      <w:pPr>
        <w:pStyle w:val="Ttulo4"/>
      </w:pPr>
      <w:bookmarkStart w:id="255" w:name="_Toc471912167"/>
      <w:bookmarkStart w:id="256" w:name="_Toc471912672"/>
      <w:bookmarkStart w:id="257" w:name="_Toc471913099"/>
      <w:bookmarkStart w:id="258" w:name="_Toc483934621"/>
      <w:bookmarkStart w:id="259" w:name="_Toc490497161"/>
      <w:bookmarkStart w:id="260" w:name="_Toc490497610"/>
      <w:r>
        <w:t>Tabla</w:t>
      </w:r>
      <w:r w:rsidR="00292F07" w:rsidRPr="00292F07">
        <w:t xml:space="preserve"> 4: </w:t>
      </w:r>
      <w:r w:rsidR="00154DD0" w:rsidRPr="00292F07">
        <w:t xml:space="preserve">Sectores </w:t>
      </w:r>
      <w:r w:rsidR="005C4A19">
        <w:t xml:space="preserve">estratégicos establecidos por prelación </w:t>
      </w:r>
      <w:r w:rsidR="00154DD0" w:rsidRPr="00292F07">
        <w:t>PNCTI</w:t>
      </w:r>
      <w:bookmarkEnd w:id="255"/>
      <w:bookmarkEnd w:id="256"/>
      <w:bookmarkEnd w:id="257"/>
      <w:r w:rsidR="00010FF3">
        <w:t>B</w:t>
      </w:r>
      <w:bookmarkEnd w:id="258"/>
      <w:bookmarkEnd w:id="259"/>
      <w:bookmarkEnd w:id="260"/>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20" w:firstRow="1" w:lastRow="0" w:firstColumn="0" w:lastColumn="0" w:noHBand="0" w:noVBand="1"/>
      </w:tblPr>
      <w:tblGrid>
        <w:gridCol w:w="4077"/>
        <w:gridCol w:w="1276"/>
        <w:gridCol w:w="1622"/>
      </w:tblGrid>
      <w:tr w:rsidR="00154DD0" w:rsidRPr="009960EA" w:rsidTr="009960EA">
        <w:trPr>
          <w:trHeight w:val="186"/>
        </w:trPr>
        <w:tc>
          <w:tcPr>
            <w:tcW w:w="4077" w:type="dxa"/>
            <w:shd w:val="clear" w:color="auto" w:fill="auto"/>
            <w:hideMark/>
          </w:tcPr>
          <w:p w:rsidR="00154DD0" w:rsidRPr="00BD53A8" w:rsidRDefault="00154DD0" w:rsidP="008F2DD4">
            <w:pPr>
              <w:spacing w:after="0" w:line="240" w:lineRule="auto"/>
              <w:rPr>
                <w:rFonts w:ascii="Arial Narrow" w:hAnsi="Arial Narrow" w:cs="Arial"/>
                <w:b/>
                <w:sz w:val="20"/>
                <w:szCs w:val="20"/>
              </w:rPr>
            </w:pPr>
            <w:r w:rsidRPr="00BD53A8">
              <w:rPr>
                <w:rFonts w:ascii="Arial Narrow" w:hAnsi="Arial Narrow"/>
                <w:b/>
                <w:kern w:val="24"/>
                <w:sz w:val="20"/>
                <w:szCs w:val="20"/>
              </w:rPr>
              <w:t>Sectores</w:t>
            </w:r>
          </w:p>
        </w:tc>
        <w:tc>
          <w:tcPr>
            <w:tcW w:w="1276" w:type="dxa"/>
            <w:shd w:val="clear" w:color="auto" w:fill="auto"/>
            <w:hideMark/>
          </w:tcPr>
          <w:p w:rsidR="00154DD0" w:rsidRPr="00BD53A8" w:rsidRDefault="00154DD0" w:rsidP="008F2DD4">
            <w:pPr>
              <w:spacing w:after="0" w:line="240" w:lineRule="auto"/>
              <w:rPr>
                <w:rFonts w:ascii="Arial Narrow" w:hAnsi="Arial Narrow" w:cs="Arial"/>
                <w:b/>
                <w:sz w:val="20"/>
                <w:szCs w:val="20"/>
              </w:rPr>
            </w:pPr>
            <w:r w:rsidRPr="00BD53A8">
              <w:rPr>
                <w:rFonts w:ascii="Arial Narrow" w:hAnsi="Arial Narrow"/>
                <w:b/>
                <w:kern w:val="24"/>
                <w:sz w:val="20"/>
                <w:szCs w:val="20"/>
              </w:rPr>
              <w:t>Líneas estratégicas</w:t>
            </w:r>
          </w:p>
        </w:tc>
        <w:tc>
          <w:tcPr>
            <w:tcW w:w="1622" w:type="dxa"/>
            <w:shd w:val="clear" w:color="auto" w:fill="auto"/>
            <w:hideMark/>
          </w:tcPr>
          <w:p w:rsidR="00154DD0" w:rsidRPr="00BD53A8" w:rsidRDefault="00154DD0" w:rsidP="008F2DD4">
            <w:pPr>
              <w:spacing w:after="0" w:line="240" w:lineRule="auto"/>
              <w:rPr>
                <w:rFonts w:ascii="Arial Narrow" w:hAnsi="Arial Narrow" w:cs="Arial"/>
                <w:b/>
                <w:sz w:val="20"/>
                <w:szCs w:val="20"/>
              </w:rPr>
            </w:pPr>
            <w:r w:rsidRPr="00BD53A8">
              <w:rPr>
                <w:rFonts w:ascii="Arial Narrow" w:hAnsi="Arial Narrow"/>
                <w:b/>
                <w:kern w:val="24"/>
                <w:sz w:val="20"/>
                <w:szCs w:val="20"/>
              </w:rPr>
              <w:t>Programas de investigación</w:t>
            </w:r>
          </w:p>
        </w:tc>
      </w:tr>
      <w:tr w:rsidR="00154DD0" w:rsidRPr="0055532A" w:rsidTr="009960EA">
        <w:trPr>
          <w:trHeight w:val="270"/>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Salud</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10</w:t>
            </w:r>
          </w:p>
        </w:tc>
      </w:tr>
      <w:tr w:rsidR="00154DD0" w:rsidRPr="0055532A" w:rsidTr="009960EA">
        <w:trPr>
          <w:trHeight w:val="180"/>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Desarrollo Agropecuario</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11</w:t>
            </w:r>
          </w:p>
        </w:tc>
      </w:tr>
      <w:tr w:rsidR="00154DD0" w:rsidRPr="0055532A" w:rsidTr="009960EA">
        <w:trPr>
          <w:trHeight w:val="256"/>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Transformación Industrial y Manufacturera</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8</w:t>
            </w:r>
          </w:p>
        </w:tc>
      </w:tr>
      <w:tr w:rsidR="00154DD0" w:rsidRPr="0055532A" w:rsidTr="009960EA">
        <w:trPr>
          <w:trHeight w:val="218"/>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Saberes  locales y conocimientos ancestrales</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11</w:t>
            </w:r>
          </w:p>
        </w:tc>
      </w:tr>
      <w:tr w:rsidR="00154DD0" w:rsidRPr="0055532A" w:rsidTr="00817CEA">
        <w:trPr>
          <w:trHeight w:val="182"/>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RRNN, MA y BD</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11</w:t>
            </w:r>
          </w:p>
        </w:tc>
      </w:tr>
      <w:tr w:rsidR="00154DD0" w:rsidRPr="0055532A" w:rsidTr="009960EA">
        <w:trPr>
          <w:trHeight w:val="256"/>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Energías</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2</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8</w:t>
            </w:r>
          </w:p>
        </w:tc>
      </w:tr>
      <w:tr w:rsidR="00154DD0" w:rsidRPr="0055532A" w:rsidTr="00817CEA">
        <w:trPr>
          <w:trHeight w:val="104"/>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Minería</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2</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6</w:t>
            </w:r>
          </w:p>
        </w:tc>
      </w:tr>
      <w:tr w:rsidR="00154DD0" w:rsidRPr="0055532A" w:rsidTr="009960EA">
        <w:trPr>
          <w:trHeight w:val="266"/>
        </w:trPr>
        <w:tc>
          <w:tcPr>
            <w:tcW w:w="4077" w:type="dxa"/>
            <w:shd w:val="clear" w:color="auto" w:fill="auto"/>
            <w:hideMark/>
          </w:tcPr>
          <w:p w:rsidR="00154DD0" w:rsidRPr="00BD53A8" w:rsidRDefault="00154DD0" w:rsidP="008F2DD4">
            <w:pPr>
              <w:spacing w:after="0" w:line="240" w:lineRule="auto"/>
              <w:rPr>
                <w:rFonts w:ascii="Arial Narrow" w:hAnsi="Arial Narrow" w:cs="Arial"/>
                <w:sz w:val="20"/>
                <w:szCs w:val="20"/>
              </w:rPr>
            </w:pPr>
            <w:r w:rsidRPr="00BD53A8">
              <w:rPr>
                <w:rFonts w:ascii="Arial Narrow" w:hAnsi="Arial Narrow"/>
                <w:color w:val="000000"/>
                <w:kern w:val="24"/>
                <w:sz w:val="20"/>
                <w:szCs w:val="20"/>
              </w:rPr>
              <w:t>TICs</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3</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sz w:val="20"/>
                <w:szCs w:val="20"/>
              </w:rPr>
            </w:pPr>
            <w:r w:rsidRPr="00BD53A8">
              <w:rPr>
                <w:rFonts w:ascii="Arial Narrow" w:eastAsia="Calibri" w:hAnsi="Arial Narrow" w:cs="Arial"/>
                <w:color w:val="000000"/>
                <w:kern w:val="24"/>
                <w:sz w:val="20"/>
                <w:szCs w:val="20"/>
              </w:rPr>
              <w:t>15</w:t>
            </w:r>
          </w:p>
        </w:tc>
      </w:tr>
      <w:tr w:rsidR="00154DD0" w:rsidRPr="00552B92" w:rsidTr="00817CEA">
        <w:trPr>
          <w:trHeight w:val="170"/>
        </w:trPr>
        <w:tc>
          <w:tcPr>
            <w:tcW w:w="4077" w:type="dxa"/>
            <w:shd w:val="clear" w:color="auto" w:fill="auto"/>
            <w:hideMark/>
          </w:tcPr>
          <w:p w:rsidR="00154DD0" w:rsidRPr="00BD53A8" w:rsidRDefault="00154DD0" w:rsidP="008F2DD4">
            <w:pPr>
              <w:spacing w:after="0" w:line="240" w:lineRule="auto"/>
              <w:rPr>
                <w:rFonts w:ascii="Arial Narrow" w:hAnsi="Arial Narrow" w:cs="Arial"/>
                <w:b/>
                <w:sz w:val="20"/>
                <w:szCs w:val="20"/>
              </w:rPr>
            </w:pPr>
            <w:r w:rsidRPr="00BD53A8">
              <w:rPr>
                <w:rFonts w:ascii="Arial Narrow" w:hAnsi="Arial Narrow"/>
                <w:b/>
                <w:bCs/>
                <w:color w:val="000000"/>
                <w:kern w:val="24"/>
                <w:sz w:val="20"/>
                <w:szCs w:val="20"/>
              </w:rPr>
              <w:t>Total</w:t>
            </w:r>
          </w:p>
        </w:tc>
        <w:tc>
          <w:tcPr>
            <w:tcW w:w="1276" w:type="dxa"/>
            <w:shd w:val="clear" w:color="auto" w:fill="auto"/>
            <w:hideMark/>
          </w:tcPr>
          <w:p w:rsidR="00154DD0" w:rsidRPr="00BD53A8" w:rsidRDefault="00154DD0" w:rsidP="008F2DD4">
            <w:pPr>
              <w:spacing w:after="0" w:line="240" w:lineRule="auto"/>
              <w:jc w:val="center"/>
              <w:rPr>
                <w:rFonts w:ascii="Arial Narrow" w:hAnsi="Arial Narrow" w:cs="Arial"/>
                <w:b/>
                <w:sz w:val="20"/>
                <w:szCs w:val="20"/>
              </w:rPr>
            </w:pPr>
            <w:r w:rsidRPr="00BD53A8">
              <w:rPr>
                <w:rFonts w:ascii="Arial Narrow" w:eastAsia="Calibri" w:hAnsi="Arial Narrow"/>
                <w:b/>
                <w:color w:val="000000"/>
                <w:kern w:val="24"/>
                <w:sz w:val="20"/>
                <w:szCs w:val="20"/>
              </w:rPr>
              <w:t>22</w:t>
            </w:r>
          </w:p>
        </w:tc>
        <w:tc>
          <w:tcPr>
            <w:tcW w:w="1622" w:type="dxa"/>
            <w:shd w:val="clear" w:color="auto" w:fill="auto"/>
            <w:hideMark/>
          </w:tcPr>
          <w:p w:rsidR="00154DD0" w:rsidRPr="00BD53A8" w:rsidRDefault="00154DD0" w:rsidP="008F2DD4">
            <w:pPr>
              <w:spacing w:after="0" w:line="240" w:lineRule="auto"/>
              <w:jc w:val="center"/>
              <w:rPr>
                <w:rFonts w:ascii="Arial Narrow" w:hAnsi="Arial Narrow" w:cs="Arial"/>
                <w:b/>
                <w:sz w:val="20"/>
                <w:szCs w:val="20"/>
              </w:rPr>
            </w:pPr>
            <w:r w:rsidRPr="00BD53A8">
              <w:rPr>
                <w:rFonts w:ascii="Arial Narrow" w:eastAsia="Calibri" w:hAnsi="Arial Narrow"/>
                <w:b/>
                <w:bCs/>
                <w:color w:val="000000"/>
                <w:kern w:val="24"/>
                <w:sz w:val="20"/>
                <w:szCs w:val="20"/>
              </w:rPr>
              <w:t>80</w:t>
            </w:r>
          </w:p>
        </w:tc>
      </w:tr>
    </w:tbl>
    <w:p w:rsidR="00154DD0" w:rsidRPr="000B3EFD" w:rsidRDefault="00154DD0" w:rsidP="00CA157B">
      <w:pPr>
        <w:spacing w:after="0" w:line="240" w:lineRule="auto"/>
        <w:rPr>
          <w:rFonts w:ascii="Arial Narrow" w:hAnsi="Arial Narrow" w:cs="Arial"/>
          <w:sz w:val="20"/>
          <w:szCs w:val="24"/>
        </w:rPr>
      </w:pPr>
      <w:r w:rsidRPr="000B3EFD">
        <w:rPr>
          <w:rFonts w:ascii="Arial Narrow" w:hAnsi="Arial Narrow" w:cs="Arial"/>
          <w:sz w:val="20"/>
          <w:szCs w:val="24"/>
        </w:rPr>
        <w:t xml:space="preserve">Fuente </w:t>
      </w:r>
      <w:r w:rsidR="003535E4">
        <w:rPr>
          <w:rFonts w:ascii="Arial Narrow" w:hAnsi="Arial Narrow" w:cs="Arial"/>
          <w:sz w:val="20"/>
          <w:szCs w:val="24"/>
        </w:rPr>
        <w:t>PNCTIB</w:t>
      </w:r>
      <w:r w:rsidRPr="000B3EFD">
        <w:rPr>
          <w:rFonts w:ascii="Arial Narrow" w:hAnsi="Arial Narrow" w:cs="Arial"/>
          <w:sz w:val="20"/>
          <w:szCs w:val="24"/>
        </w:rPr>
        <w:t xml:space="preserve"> 2013</w:t>
      </w:r>
    </w:p>
    <w:p w:rsidR="00CA157B" w:rsidRDefault="00CA157B" w:rsidP="00154DD0">
      <w:pPr>
        <w:spacing w:after="0" w:line="240" w:lineRule="auto"/>
        <w:jc w:val="both"/>
        <w:rPr>
          <w:rFonts w:ascii="Arial Narrow" w:hAnsi="Arial Narrow" w:cs="Arial"/>
          <w:sz w:val="24"/>
          <w:szCs w:val="24"/>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El PNCTI</w:t>
      </w:r>
      <w:r w:rsidR="00010FF3">
        <w:rPr>
          <w:rFonts w:ascii="Arial Narrow" w:hAnsi="Arial Narrow" w:cs="Arial"/>
          <w:sz w:val="24"/>
          <w:szCs w:val="24"/>
        </w:rPr>
        <w:t>B</w:t>
      </w:r>
      <w:r>
        <w:rPr>
          <w:rFonts w:ascii="Arial Narrow" w:hAnsi="Arial Narrow" w:cs="Arial"/>
          <w:sz w:val="24"/>
          <w:szCs w:val="24"/>
        </w:rPr>
        <w:t xml:space="preserve"> tiene a la educación como el pilar fundamental, en consideración al diagnóstico y los problemas identificados en </w:t>
      </w:r>
      <w:r w:rsidRPr="00C70837">
        <w:rPr>
          <w:rFonts w:ascii="Arial Narrow" w:hAnsi="Arial Narrow" w:cs="Arial"/>
          <w:sz w:val="24"/>
          <w:szCs w:val="24"/>
        </w:rPr>
        <w:t>el sistema educativo</w:t>
      </w:r>
      <w:r w:rsidR="00931A9B">
        <w:rPr>
          <w:rFonts w:ascii="Arial Narrow" w:hAnsi="Arial Narrow" w:cs="Arial"/>
          <w:sz w:val="24"/>
          <w:szCs w:val="24"/>
        </w:rPr>
        <w:t>, entre los que se destacan</w:t>
      </w:r>
      <w:r w:rsidRPr="00C70837">
        <w:rPr>
          <w:rFonts w:ascii="Arial Narrow" w:hAnsi="Arial Narrow" w:cs="Arial"/>
          <w:sz w:val="24"/>
          <w:szCs w:val="24"/>
        </w:rPr>
        <w:t>:</w:t>
      </w:r>
    </w:p>
    <w:p w:rsidR="00154DD0" w:rsidRPr="00C70837" w:rsidRDefault="00154DD0" w:rsidP="00154DD0">
      <w:pPr>
        <w:spacing w:after="0" w:line="240" w:lineRule="auto"/>
        <w:jc w:val="both"/>
        <w:rPr>
          <w:rFonts w:ascii="Arial Narrow" w:hAnsi="Arial Narrow" w:cs="Arial"/>
          <w:sz w:val="24"/>
          <w:szCs w:val="24"/>
        </w:rPr>
      </w:pPr>
    </w:p>
    <w:p w:rsidR="00154DD0" w:rsidRDefault="00154DD0" w:rsidP="00443D76">
      <w:pPr>
        <w:pStyle w:val="Prrafodelista"/>
        <w:numPr>
          <w:ilvl w:val="0"/>
          <w:numId w:val="6"/>
        </w:numPr>
        <w:spacing w:after="0" w:line="240" w:lineRule="auto"/>
        <w:jc w:val="both"/>
        <w:rPr>
          <w:rFonts w:ascii="Arial Narrow" w:hAnsi="Arial Narrow" w:cs="Arial"/>
          <w:sz w:val="24"/>
          <w:szCs w:val="24"/>
          <w:lang w:val="es-ES"/>
        </w:rPr>
      </w:pPr>
      <w:r w:rsidRPr="00C70837">
        <w:rPr>
          <w:rFonts w:ascii="Arial Narrow" w:hAnsi="Arial Narrow" w:cs="Arial"/>
          <w:sz w:val="24"/>
          <w:szCs w:val="24"/>
          <w:lang w:val="es-ES"/>
        </w:rPr>
        <w:t>Escasa vinculació</w:t>
      </w:r>
      <w:r w:rsidR="00436711">
        <w:rPr>
          <w:rFonts w:ascii="Arial Narrow" w:hAnsi="Arial Narrow" w:cs="Arial"/>
          <w:sz w:val="24"/>
          <w:szCs w:val="24"/>
          <w:lang w:val="es-ES"/>
        </w:rPr>
        <w:t>n de actividades académicas de u</w:t>
      </w:r>
      <w:r w:rsidRPr="00C70837">
        <w:rPr>
          <w:rFonts w:ascii="Arial Narrow" w:hAnsi="Arial Narrow" w:cs="Arial"/>
          <w:sz w:val="24"/>
          <w:szCs w:val="24"/>
          <w:lang w:val="es-ES"/>
        </w:rPr>
        <w:t>niversidades con su quehacer científico y su respuesta a demandas.</w:t>
      </w:r>
    </w:p>
    <w:p w:rsidR="00154DD0" w:rsidRPr="00C70837" w:rsidRDefault="00154DD0" w:rsidP="00443D76">
      <w:pPr>
        <w:pStyle w:val="Prrafodelista"/>
        <w:numPr>
          <w:ilvl w:val="0"/>
          <w:numId w:val="6"/>
        </w:numPr>
        <w:spacing w:after="0" w:line="240" w:lineRule="auto"/>
        <w:jc w:val="both"/>
        <w:rPr>
          <w:rFonts w:ascii="Arial Narrow" w:hAnsi="Arial Narrow" w:cs="Arial"/>
          <w:sz w:val="24"/>
          <w:szCs w:val="24"/>
          <w:lang w:val="es-ES"/>
        </w:rPr>
      </w:pPr>
      <w:r w:rsidRPr="00C70837">
        <w:rPr>
          <w:rFonts w:ascii="Arial Narrow" w:hAnsi="Arial Narrow" w:cs="Arial"/>
          <w:sz w:val="24"/>
          <w:szCs w:val="24"/>
          <w:lang w:val="es-ES"/>
        </w:rPr>
        <w:t xml:space="preserve"> Sectores sociales alejados de los ámbitos del conocimiento y desarrollo tecnológico, y con acceso limitado a la tecnología. </w:t>
      </w:r>
    </w:p>
    <w:p w:rsidR="00154DD0" w:rsidRDefault="00154DD0" w:rsidP="00154DD0">
      <w:pPr>
        <w:spacing w:after="0" w:line="240" w:lineRule="auto"/>
        <w:jc w:val="both"/>
        <w:rPr>
          <w:rFonts w:ascii="Arial Narrow" w:hAnsi="Arial Narrow" w:cs="Arial"/>
          <w:sz w:val="24"/>
          <w:szCs w:val="24"/>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Por lo que se establece las siguientes l</w:t>
      </w:r>
      <w:r w:rsidR="00436711">
        <w:rPr>
          <w:rFonts w:ascii="Arial Narrow" w:hAnsi="Arial Narrow" w:cs="Arial"/>
          <w:sz w:val="24"/>
          <w:szCs w:val="24"/>
        </w:rPr>
        <w:t>íneas de a</w:t>
      </w:r>
      <w:r w:rsidRPr="00C70837">
        <w:rPr>
          <w:rFonts w:ascii="Arial Narrow" w:hAnsi="Arial Narrow" w:cs="Arial"/>
          <w:sz w:val="24"/>
          <w:szCs w:val="24"/>
        </w:rPr>
        <w:t xml:space="preserve">cción: </w:t>
      </w:r>
    </w:p>
    <w:p w:rsidR="00154DD0" w:rsidRPr="00C70837" w:rsidRDefault="00154DD0" w:rsidP="00154DD0">
      <w:pPr>
        <w:spacing w:after="0" w:line="240" w:lineRule="auto"/>
        <w:jc w:val="both"/>
        <w:rPr>
          <w:rFonts w:ascii="Arial Narrow" w:hAnsi="Arial Narrow" w:cs="Arial"/>
          <w:sz w:val="24"/>
          <w:szCs w:val="24"/>
        </w:rPr>
      </w:pPr>
    </w:p>
    <w:p w:rsidR="00154DD0" w:rsidRPr="00C70837" w:rsidRDefault="00154DD0" w:rsidP="00443D76">
      <w:pPr>
        <w:pStyle w:val="Prrafodelista"/>
        <w:numPr>
          <w:ilvl w:val="0"/>
          <w:numId w:val="7"/>
        </w:numPr>
        <w:spacing w:after="0" w:line="240" w:lineRule="auto"/>
        <w:jc w:val="both"/>
        <w:rPr>
          <w:rFonts w:ascii="Arial Narrow" w:hAnsi="Arial Narrow" w:cs="Arial"/>
          <w:sz w:val="24"/>
          <w:szCs w:val="24"/>
          <w:lang w:val="es-ES"/>
        </w:rPr>
      </w:pPr>
      <w:r w:rsidRPr="00C70837">
        <w:rPr>
          <w:rFonts w:ascii="Arial Narrow" w:hAnsi="Arial Narrow" w:cs="Arial"/>
          <w:sz w:val="24"/>
          <w:szCs w:val="24"/>
          <w:lang w:val="es-ES"/>
        </w:rPr>
        <w:t>Fortalecimiento de programa</w:t>
      </w:r>
      <w:r w:rsidR="008F2DD4">
        <w:rPr>
          <w:rFonts w:ascii="Arial Narrow" w:hAnsi="Arial Narrow" w:cs="Arial"/>
          <w:sz w:val="24"/>
          <w:szCs w:val="24"/>
          <w:lang w:val="es-ES"/>
        </w:rPr>
        <w:t xml:space="preserve">s de postgrado científico, de acuerdo </w:t>
      </w:r>
      <w:r w:rsidRPr="00C70837">
        <w:rPr>
          <w:rFonts w:ascii="Arial Narrow" w:hAnsi="Arial Narrow" w:cs="Arial"/>
          <w:sz w:val="24"/>
          <w:szCs w:val="24"/>
          <w:lang w:val="es-ES"/>
        </w:rPr>
        <w:t xml:space="preserve"> a </w:t>
      </w:r>
      <w:r w:rsidR="008F2DD4">
        <w:rPr>
          <w:rFonts w:ascii="Arial Narrow" w:hAnsi="Arial Narrow" w:cs="Arial"/>
          <w:sz w:val="24"/>
          <w:szCs w:val="24"/>
          <w:lang w:val="es-ES"/>
        </w:rPr>
        <w:t xml:space="preserve">las </w:t>
      </w:r>
      <w:r w:rsidRPr="00C70837">
        <w:rPr>
          <w:rFonts w:ascii="Arial Narrow" w:hAnsi="Arial Narrow" w:cs="Arial"/>
          <w:sz w:val="24"/>
          <w:szCs w:val="24"/>
          <w:lang w:val="es-ES"/>
        </w:rPr>
        <w:t xml:space="preserve">políticas y a </w:t>
      </w:r>
      <w:r w:rsidR="008F2DD4">
        <w:rPr>
          <w:rFonts w:ascii="Arial Narrow" w:hAnsi="Arial Narrow" w:cs="Arial"/>
          <w:sz w:val="24"/>
          <w:szCs w:val="24"/>
          <w:lang w:val="es-ES"/>
        </w:rPr>
        <w:t xml:space="preserve">la </w:t>
      </w:r>
      <w:r w:rsidRPr="00C70837">
        <w:rPr>
          <w:rFonts w:ascii="Arial Narrow" w:hAnsi="Arial Narrow" w:cs="Arial"/>
          <w:sz w:val="24"/>
          <w:szCs w:val="24"/>
          <w:lang w:val="es-ES"/>
        </w:rPr>
        <w:t>demandas de la sociedad;</w:t>
      </w:r>
    </w:p>
    <w:p w:rsidR="00154DD0" w:rsidRPr="00C70837" w:rsidRDefault="00154DD0" w:rsidP="00443D76">
      <w:pPr>
        <w:pStyle w:val="Prrafodelista"/>
        <w:numPr>
          <w:ilvl w:val="0"/>
          <w:numId w:val="7"/>
        </w:numPr>
        <w:spacing w:after="0" w:line="240" w:lineRule="auto"/>
        <w:jc w:val="both"/>
        <w:rPr>
          <w:rFonts w:ascii="Arial Narrow" w:hAnsi="Arial Narrow" w:cs="Arial"/>
          <w:sz w:val="24"/>
          <w:szCs w:val="24"/>
          <w:lang w:val="es-ES"/>
        </w:rPr>
      </w:pPr>
      <w:r w:rsidRPr="00C70837">
        <w:rPr>
          <w:rFonts w:ascii="Arial Narrow" w:hAnsi="Arial Narrow" w:cs="Arial"/>
          <w:sz w:val="24"/>
          <w:szCs w:val="24"/>
          <w:lang w:val="es-ES"/>
        </w:rPr>
        <w:t>Democratización del conocimiento científico, mediante programas de divulgación.</w:t>
      </w:r>
    </w:p>
    <w:p w:rsidR="00154DD0" w:rsidRDefault="00154DD0" w:rsidP="00154DD0">
      <w:pPr>
        <w:spacing w:after="0" w:line="240" w:lineRule="auto"/>
        <w:jc w:val="both"/>
        <w:rPr>
          <w:rFonts w:ascii="Arial Narrow" w:hAnsi="Arial Narrow" w:cs="Arial"/>
          <w:noProof/>
          <w:sz w:val="24"/>
          <w:szCs w:val="24"/>
        </w:rPr>
      </w:pPr>
      <w:r>
        <w:rPr>
          <w:rFonts w:ascii="Arial Narrow" w:hAnsi="Arial Narrow" w:cs="Arial"/>
          <w:noProof/>
          <w:sz w:val="24"/>
          <w:szCs w:val="24"/>
        </w:rPr>
        <w:t>El P</w:t>
      </w:r>
      <w:r w:rsidR="008F2DD4">
        <w:rPr>
          <w:rFonts w:ascii="Arial Narrow" w:hAnsi="Arial Narrow" w:cs="Arial"/>
          <w:noProof/>
          <w:sz w:val="24"/>
          <w:szCs w:val="24"/>
        </w:rPr>
        <w:t>NCTI</w:t>
      </w:r>
      <w:r w:rsidR="00010FF3">
        <w:rPr>
          <w:rFonts w:ascii="Arial Narrow" w:hAnsi="Arial Narrow" w:cs="Arial"/>
          <w:noProof/>
          <w:sz w:val="24"/>
          <w:szCs w:val="24"/>
        </w:rPr>
        <w:t>B</w:t>
      </w:r>
      <w:r w:rsidR="008F2DD4">
        <w:rPr>
          <w:rFonts w:ascii="Arial Narrow" w:hAnsi="Arial Narrow" w:cs="Arial"/>
          <w:noProof/>
          <w:sz w:val="24"/>
          <w:szCs w:val="24"/>
        </w:rPr>
        <w:t xml:space="preserve"> promoverá la ejecucion</w:t>
      </w:r>
      <w:r>
        <w:rPr>
          <w:rFonts w:ascii="Arial Narrow" w:hAnsi="Arial Narrow" w:cs="Arial"/>
          <w:noProof/>
          <w:sz w:val="24"/>
          <w:szCs w:val="24"/>
        </w:rPr>
        <w:t xml:space="preserve"> de postgrados científicos en origen, en universidades bolivianas y en areas priorizadas por las políticas nacionales para responder a las necesidades de los principales sectores demandantes.</w:t>
      </w:r>
    </w:p>
    <w:p w:rsidR="008F2DD4" w:rsidRDefault="008F2DD4" w:rsidP="00154DD0">
      <w:pPr>
        <w:spacing w:after="0" w:line="240" w:lineRule="auto"/>
        <w:jc w:val="both"/>
        <w:rPr>
          <w:rFonts w:ascii="Arial Narrow" w:hAnsi="Arial Narrow" w:cs="Arial"/>
          <w:noProof/>
          <w:sz w:val="24"/>
          <w:szCs w:val="24"/>
        </w:rPr>
      </w:pPr>
    </w:p>
    <w:p w:rsidR="00154DD0" w:rsidRDefault="008F2DD4" w:rsidP="00154DD0">
      <w:pPr>
        <w:spacing w:after="0" w:line="240" w:lineRule="auto"/>
        <w:jc w:val="both"/>
        <w:rPr>
          <w:rFonts w:ascii="Arial Narrow" w:hAnsi="Arial Narrow" w:cs="Arial"/>
          <w:noProof/>
          <w:sz w:val="24"/>
          <w:szCs w:val="24"/>
        </w:rPr>
      </w:pPr>
      <w:r>
        <w:rPr>
          <w:rFonts w:ascii="Arial Narrow" w:hAnsi="Arial Narrow" w:cs="Arial"/>
          <w:noProof/>
          <w:sz w:val="24"/>
          <w:szCs w:val="24"/>
        </w:rPr>
        <w:t>En el ámbito de cada uno de los sectores estrategicos definidos por prelaci</w:t>
      </w:r>
      <w:r w:rsidR="00010FF3">
        <w:rPr>
          <w:rFonts w:ascii="Arial Narrow" w:hAnsi="Arial Narrow" w:cs="Arial"/>
          <w:noProof/>
          <w:sz w:val="24"/>
          <w:szCs w:val="24"/>
        </w:rPr>
        <w:t>ó</w:t>
      </w:r>
      <w:r>
        <w:rPr>
          <w:rFonts w:ascii="Arial Narrow" w:hAnsi="Arial Narrow" w:cs="Arial"/>
          <w:noProof/>
          <w:sz w:val="24"/>
          <w:szCs w:val="24"/>
        </w:rPr>
        <w:t xml:space="preserve">n de importancia en </w:t>
      </w:r>
      <w:r w:rsidR="00154DD0">
        <w:rPr>
          <w:rFonts w:ascii="Arial Narrow" w:hAnsi="Arial Narrow" w:cs="Arial"/>
          <w:noProof/>
          <w:sz w:val="24"/>
          <w:szCs w:val="24"/>
        </w:rPr>
        <w:t>el PNCTI</w:t>
      </w:r>
      <w:r w:rsidR="00010FF3">
        <w:rPr>
          <w:rFonts w:ascii="Arial Narrow" w:hAnsi="Arial Narrow" w:cs="Arial"/>
          <w:noProof/>
          <w:sz w:val="24"/>
          <w:szCs w:val="24"/>
        </w:rPr>
        <w:t>B</w:t>
      </w:r>
      <w:r w:rsidR="00154DD0">
        <w:rPr>
          <w:rFonts w:ascii="Arial Narrow" w:hAnsi="Arial Narrow" w:cs="Arial"/>
          <w:noProof/>
          <w:sz w:val="24"/>
          <w:szCs w:val="24"/>
        </w:rPr>
        <w:t xml:space="preserve"> propone las siguientes líneas de estratégicas y programas de investigación:</w:t>
      </w:r>
    </w:p>
    <w:p w:rsidR="00154DD0" w:rsidRDefault="00154DD0" w:rsidP="00154DD0">
      <w:pPr>
        <w:spacing w:after="0" w:line="240" w:lineRule="auto"/>
        <w:jc w:val="both"/>
        <w:rPr>
          <w:rFonts w:ascii="Arial Narrow" w:hAnsi="Arial Narrow" w:cs="Arial"/>
          <w:noProof/>
          <w:sz w:val="24"/>
          <w:szCs w:val="24"/>
        </w:rPr>
      </w:pPr>
    </w:p>
    <w:p w:rsidR="00817CEA" w:rsidRDefault="00817CEA">
      <w:pPr>
        <w:spacing w:after="0" w:line="240" w:lineRule="auto"/>
        <w:rPr>
          <w:rFonts w:ascii="Arial Narrow" w:hAnsi="Arial Narrow" w:cs="Arial"/>
          <w:noProof/>
          <w:color w:val="0070C0"/>
          <w:sz w:val="24"/>
          <w:szCs w:val="24"/>
        </w:rPr>
      </w:pPr>
      <w:r>
        <w:rPr>
          <w:rFonts w:ascii="Arial Narrow" w:hAnsi="Arial Narrow" w:cs="Arial"/>
          <w:noProof/>
          <w:color w:val="0070C0"/>
          <w:sz w:val="24"/>
          <w:szCs w:val="24"/>
        </w:rPr>
        <w:br w:type="page"/>
      </w: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noProof/>
          <w:color w:val="0070C0"/>
          <w:sz w:val="24"/>
          <w:szCs w:val="24"/>
        </w:rPr>
        <w:lastRenderedPageBreak/>
        <w:t>SECTOR SALUD</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1"/>
        <w:gridCol w:w="4359"/>
      </w:tblGrid>
      <w:tr w:rsidR="00154DD0" w:rsidRPr="00436711" w:rsidTr="00436711">
        <w:trPr>
          <w:trHeight w:val="190"/>
        </w:trPr>
        <w:tc>
          <w:tcPr>
            <w:tcW w:w="4361" w:type="dxa"/>
            <w:shd w:val="clear" w:color="auto" w:fill="4F81BD"/>
          </w:tcPr>
          <w:p w:rsidR="000D4476" w:rsidRPr="00436711" w:rsidRDefault="00154DD0" w:rsidP="00436711">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59" w:type="dxa"/>
            <w:shd w:val="clear" w:color="auto" w:fill="4F81BD"/>
          </w:tcPr>
          <w:p w:rsidR="00154DD0" w:rsidRPr="00436711" w:rsidRDefault="00154DD0" w:rsidP="00436711">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61"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Determinantes de la salud</w:t>
            </w:r>
          </w:p>
        </w:tc>
        <w:tc>
          <w:tcPr>
            <w:tcW w:w="4359"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P1. Determinantes sociales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Determinantes económicos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P3. Políticas de salud intersectoriales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P4. Salud y nutrición</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P5. Salud ambiental y determinantes ambientales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P6. Salud y trabajo</w:t>
            </w:r>
          </w:p>
        </w:tc>
      </w:tr>
      <w:tr w:rsidR="00154DD0" w:rsidRPr="00CF7C39" w:rsidTr="009960EA">
        <w:tc>
          <w:tcPr>
            <w:tcW w:w="4361"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LE2. Problemas dominantes de salud</w:t>
            </w:r>
          </w:p>
        </w:tc>
        <w:tc>
          <w:tcPr>
            <w:tcW w:w="4359"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Enfermedades infecto contagiosas (EIC)</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Enfermedades no transmisibles (ENT)</w:t>
            </w:r>
          </w:p>
        </w:tc>
      </w:tr>
      <w:tr w:rsidR="00154DD0" w:rsidRPr="00CF7C39" w:rsidTr="009960EA">
        <w:tc>
          <w:tcPr>
            <w:tcW w:w="4361"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LE3. Antropología de la salud</w:t>
            </w:r>
          </w:p>
        </w:tc>
        <w:tc>
          <w:tcPr>
            <w:tcW w:w="4359"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P9. Desarrollo de CTI en base al uso de plantas medicinales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P10. Medicina tradicional</w:t>
            </w:r>
          </w:p>
        </w:tc>
      </w:tr>
    </w:tbl>
    <w:p w:rsidR="00CA157B" w:rsidRDefault="00CA157B" w:rsidP="00154DD0">
      <w:pPr>
        <w:spacing w:after="0" w:line="240" w:lineRule="auto"/>
        <w:rPr>
          <w:rFonts w:ascii="Arial Narrow" w:hAnsi="Arial Narrow" w:cs="Arial"/>
          <w:sz w:val="24"/>
          <w:szCs w:val="24"/>
        </w:rPr>
      </w:pPr>
    </w:p>
    <w:p w:rsidR="00154DD0" w:rsidRPr="00AE396C" w:rsidRDefault="00154DD0" w:rsidP="00AE396C">
      <w:pPr>
        <w:spacing w:after="0" w:line="240" w:lineRule="auto"/>
        <w:jc w:val="center"/>
        <w:rPr>
          <w:rFonts w:ascii="Arial Narrow" w:hAnsi="Arial Narrow" w:cs="Arial"/>
          <w:noProof/>
          <w:color w:val="0070C0"/>
          <w:sz w:val="24"/>
          <w:szCs w:val="24"/>
        </w:rPr>
      </w:pPr>
      <w:r w:rsidRPr="00AE396C">
        <w:rPr>
          <w:rFonts w:ascii="Arial Narrow" w:hAnsi="Arial Narrow" w:cs="Arial"/>
          <w:noProof/>
          <w:color w:val="0070C0"/>
          <w:sz w:val="24"/>
          <w:szCs w:val="24"/>
        </w:rPr>
        <w:t>SECTOR DESARROLLO AGROPECUARIO</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2"/>
        <w:gridCol w:w="4358"/>
      </w:tblGrid>
      <w:tr w:rsidR="00154DD0" w:rsidRPr="00CF7C39" w:rsidTr="009960EA">
        <w:tc>
          <w:tcPr>
            <w:tcW w:w="4362"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58"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62"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Conservación y aprovechamiento de las bases productivas para el desarrollo agropecuario</w:t>
            </w:r>
          </w:p>
        </w:tc>
        <w:tc>
          <w:tcPr>
            <w:tcW w:w="4358"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 xml:space="preserve">P1. Manejo y aprovechamiento sustentable de los recursos hídricos y </w:t>
            </w:r>
            <w:r w:rsidR="00436711" w:rsidRPr="00436711">
              <w:rPr>
                <w:rFonts w:ascii="Arial Narrow" w:hAnsi="Arial Narrow" w:cs="Arial"/>
                <w:sz w:val="20"/>
                <w:szCs w:val="20"/>
              </w:rPr>
              <w:t>agro climatología</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Capacidad productiva, manejo, conservación y recuperación de suelos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P3. Cambio climático en agroecosistemas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P4. Conservación y aprovechamiento de la agro-biodiversidad</w:t>
            </w:r>
          </w:p>
        </w:tc>
      </w:tr>
      <w:tr w:rsidR="00154DD0" w:rsidRPr="00CF7C39" w:rsidTr="009960EA">
        <w:tc>
          <w:tcPr>
            <w:tcW w:w="4362"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LE2. Producción primaria agrícola, ganadera y forestal no maderable</w:t>
            </w:r>
          </w:p>
        </w:tc>
        <w:tc>
          <w:tcPr>
            <w:tcW w:w="4358"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P5. Producción convencional</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Producción ecológica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Producción para la agroindustria</w:t>
            </w:r>
          </w:p>
        </w:tc>
      </w:tr>
      <w:tr w:rsidR="00154DD0" w:rsidRPr="00CF7C39" w:rsidTr="009960EA">
        <w:tc>
          <w:tcPr>
            <w:tcW w:w="4362"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LE3. Agregación de valor y mercados para productos agropecuarios y forestales no maderables</w:t>
            </w:r>
          </w:p>
        </w:tc>
        <w:tc>
          <w:tcPr>
            <w:tcW w:w="4358"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Manejo pos cosecha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P9. Calidad e inocuidad</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P10. Transformación e industrialización</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P11. Comercialización y nuevos mercados</w:t>
            </w:r>
          </w:p>
        </w:tc>
      </w:tr>
    </w:tbl>
    <w:p w:rsidR="00154DD0" w:rsidRDefault="00154DD0" w:rsidP="00154DD0">
      <w:pPr>
        <w:spacing w:after="0" w:line="240" w:lineRule="auto"/>
        <w:jc w:val="both"/>
        <w:rPr>
          <w:rFonts w:ascii="Arial Narrow" w:hAnsi="Arial Narrow" w:cs="Arial"/>
          <w:sz w:val="24"/>
          <w:szCs w:val="24"/>
        </w:rPr>
      </w:pP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color w:val="0070C0"/>
          <w:sz w:val="24"/>
          <w:szCs w:val="24"/>
        </w:rPr>
        <w:t>SECTOR TRANSFORMACIÓN INDUSTRIAL MANUFACTURERA</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1"/>
        <w:gridCol w:w="4359"/>
      </w:tblGrid>
      <w:tr w:rsidR="00154DD0" w:rsidRPr="00CF7C39" w:rsidTr="009960EA">
        <w:tc>
          <w:tcPr>
            <w:tcW w:w="4361"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59"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61"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Fomento a actividades de transformación y manufactura</w:t>
            </w:r>
          </w:p>
        </w:tc>
        <w:tc>
          <w:tcPr>
            <w:tcW w:w="4359"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P1. Bienes de capital</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Transformación industrial y manufacturera de productos no tradicionales estratégicos</w:t>
            </w:r>
          </w:p>
        </w:tc>
      </w:tr>
      <w:tr w:rsidR="00154DD0" w:rsidRPr="00CF7C39" w:rsidTr="009960EA">
        <w:tc>
          <w:tcPr>
            <w:tcW w:w="4361"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LE2. Biotecnologías</w:t>
            </w:r>
          </w:p>
        </w:tc>
        <w:tc>
          <w:tcPr>
            <w:tcW w:w="4359"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P3. Biotecnología para la industria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P4. Desarrollo de nuevos materiales</w:t>
            </w:r>
          </w:p>
        </w:tc>
      </w:tr>
      <w:tr w:rsidR="00154DD0" w:rsidRPr="00CF7C39" w:rsidTr="009960EA">
        <w:tc>
          <w:tcPr>
            <w:tcW w:w="4361"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LE3. Gestión tecnológica</w:t>
            </w:r>
          </w:p>
        </w:tc>
        <w:tc>
          <w:tcPr>
            <w:tcW w:w="4359"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P5. Producción más limpia y eficiencia energética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Innovación y transferencia tecnológica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Propiedad intelectual</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Metrología, acreditación y aseguramiento de la calidad</w:t>
            </w:r>
          </w:p>
        </w:tc>
      </w:tr>
    </w:tbl>
    <w:p w:rsidR="00CA157B" w:rsidRDefault="00CA157B">
      <w:pPr>
        <w:spacing w:after="0" w:line="240" w:lineRule="auto"/>
        <w:rPr>
          <w:rFonts w:ascii="Arial Narrow" w:hAnsi="Arial Narrow" w:cs="Arial"/>
          <w:sz w:val="24"/>
          <w:szCs w:val="24"/>
        </w:rPr>
      </w:pPr>
    </w:p>
    <w:p w:rsidR="00154DD0" w:rsidRDefault="00154DD0" w:rsidP="0020104D">
      <w:pPr>
        <w:spacing w:after="0" w:line="240" w:lineRule="auto"/>
        <w:jc w:val="center"/>
        <w:rPr>
          <w:rFonts w:ascii="Arial Narrow" w:hAnsi="Arial Narrow" w:cs="Arial"/>
          <w:sz w:val="24"/>
          <w:szCs w:val="24"/>
        </w:rPr>
      </w:pPr>
      <w:r w:rsidRPr="008F2DD4">
        <w:rPr>
          <w:rFonts w:ascii="Arial Narrow" w:hAnsi="Arial Narrow" w:cs="Arial"/>
          <w:color w:val="0070C0"/>
          <w:sz w:val="24"/>
          <w:szCs w:val="24"/>
        </w:rPr>
        <w:t>SECTOR SABERES  LOCALES Y CONOCIMIENTOS ANCESTRALES</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2"/>
        <w:gridCol w:w="4358"/>
      </w:tblGrid>
      <w:tr w:rsidR="00154DD0" w:rsidRPr="00CF7C39" w:rsidTr="009960EA">
        <w:tc>
          <w:tcPr>
            <w:tcW w:w="4362"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58"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62"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Aprendizaje social en gestión de saberes locales y conocimientos ancestrales, mediante su revalorización y sistematización</w:t>
            </w:r>
          </w:p>
        </w:tc>
        <w:tc>
          <w:tcPr>
            <w:tcW w:w="4358"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P1. Innovación de conocimientos para la producción sustentable</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Innovación de conocimientos para la gestión sustentable de recursos naturales, medio ambiente y biodiversidad</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P3. Innovación de procedimientos para la atención primaria en salud</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lastRenderedPageBreak/>
              <w:t>P4. Incorporación de metodologías de innovación de conocimientos locales en el sistema educativo nacional</w:t>
            </w:r>
          </w:p>
        </w:tc>
      </w:tr>
      <w:tr w:rsidR="00154DD0" w:rsidRPr="00CF7C39" w:rsidTr="009960EA">
        <w:tc>
          <w:tcPr>
            <w:tcW w:w="4362"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lastRenderedPageBreak/>
              <w:t xml:space="preserve">LE2. Revalorización y promoción de mejores prácticas y tecnologías tradicionales, mediante su conservación y difusión </w:t>
            </w:r>
          </w:p>
        </w:tc>
        <w:tc>
          <w:tcPr>
            <w:tcW w:w="4358"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P5. Sistema de información de saberes y conocimientos ancestrales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Red nacional de investigación de saberes y conocimientos ancestrales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Observatorio de saberes y conocimientos ancestrales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Estudios en investigaciones en saberes y conocimientos ancestrales</w:t>
            </w:r>
          </w:p>
        </w:tc>
      </w:tr>
      <w:tr w:rsidR="00154DD0" w:rsidRPr="00CF7C39" w:rsidTr="009960EA">
        <w:tc>
          <w:tcPr>
            <w:tcW w:w="4362"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 xml:space="preserve">LE3. Políticas de fortalecimiento al marco regulatorio y capacidades locales para la conservación y promoción de los saberes locales y conocimientos ancestrales </w:t>
            </w:r>
          </w:p>
        </w:tc>
        <w:tc>
          <w:tcPr>
            <w:tcW w:w="4358"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P9. Fortalecimiento del marco regulatorio y de capacidades locales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P10. Fortalecimiento de instrumentos de planificación</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P11. Políticas de fortalecimiento para la gestión de los saberes y conocimientos ancestrales</w:t>
            </w:r>
          </w:p>
        </w:tc>
      </w:tr>
    </w:tbl>
    <w:p w:rsidR="000D4476" w:rsidRDefault="000D4476" w:rsidP="00154DD0">
      <w:pPr>
        <w:spacing w:after="0" w:line="240" w:lineRule="auto"/>
        <w:jc w:val="both"/>
        <w:rPr>
          <w:rFonts w:ascii="Arial Narrow" w:hAnsi="Arial Narrow" w:cs="Arial"/>
          <w:sz w:val="24"/>
          <w:szCs w:val="24"/>
        </w:rPr>
      </w:pP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color w:val="0070C0"/>
          <w:sz w:val="24"/>
          <w:szCs w:val="24"/>
        </w:rPr>
        <w:t>SECTOR RECURSOS NATURALES, MEDIO AMBIENTE Y BIODIVERIDAD</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56"/>
        <w:gridCol w:w="4364"/>
      </w:tblGrid>
      <w:tr w:rsidR="00154DD0" w:rsidRPr="00CF7C39" w:rsidTr="009960EA">
        <w:tc>
          <w:tcPr>
            <w:tcW w:w="4356"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64"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56"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Generación de conocimiento básico</w:t>
            </w:r>
          </w:p>
        </w:tc>
        <w:tc>
          <w:tcPr>
            <w:tcW w:w="4364"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P1. Dinámica de especies, ecosistemas y cambio climático</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Monitoreo de calidad ambiental</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P3. Procesos de deterioro y contaminación</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P4. Difusión de información ambiental</w:t>
            </w:r>
          </w:p>
        </w:tc>
      </w:tr>
      <w:tr w:rsidR="00154DD0" w:rsidRPr="00CF7C39" w:rsidTr="009960EA">
        <w:tc>
          <w:tcPr>
            <w:tcW w:w="4356"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LE2. Valoración de los componentes ambientales</w:t>
            </w:r>
          </w:p>
        </w:tc>
        <w:tc>
          <w:tcPr>
            <w:tcW w:w="4364"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P5. Bienes y servicios de la biodiversidad</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Componente social y organizacional</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Producción – tecnoestructura – energía</w:t>
            </w:r>
          </w:p>
        </w:tc>
      </w:tr>
      <w:tr w:rsidR="00154DD0" w:rsidRPr="00CF7C39" w:rsidTr="009960EA">
        <w:tc>
          <w:tcPr>
            <w:tcW w:w="4356"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 xml:space="preserve">LE3. Conservación de biodiversidad y medio ambiente </w:t>
            </w:r>
          </w:p>
        </w:tc>
        <w:tc>
          <w:tcPr>
            <w:tcW w:w="4364"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Espacios prioritarios de conservación</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P9. Mejores prácticas para el manejo y aprovechamiento</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P10. Relación hombre – naturaleza (etnobiología)</w:t>
            </w:r>
          </w:p>
        </w:tc>
      </w:tr>
    </w:tbl>
    <w:p w:rsidR="00154DD0" w:rsidRDefault="00154DD0" w:rsidP="00154DD0">
      <w:pPr>
        <w:spacing w:after="0" w:line="240" w:lineRule="auto"/>
        <w:jc w:val="both"/>
        <w:rPr>
          <w:rFonts w:ascii="Arial Narrow" w:hAnsi="Arial Narrow" w:cs="Arial"/>
          <w:sz w:val="24"/>
          <w:szCs w:val="24"/>
        </w:rPr>
      </w:pP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color w:val="0070C0"/>
          <w:sz w:val="24"/>
          <w:szCs w:val="24"/>
        </w:rPr>
        <w:t>SECTOR ENERGIAS</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1"/>
        <w:gridCol w:w="4359"/>
      </w:tblGrid>
      <w:tr w:rsidR="00154DD0" w:rsidRPr="00CF7C39" w:rsidTr="009960EA">
        <w:tc>
          <w:tcPr>
            <w:tcW w:w="4361"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59"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61"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Investigación científica y tecnológica en energías renovables y no convencionales</w:t>
            </w:r>
          </w:p>
        </w:tc>
        <w:tc>
          <w:tcPr>
            <w:tcW w:w="4359"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P1. Eficiencia energética en sistemas de poli generación de energías renovables en zonas aisladas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Sistemas de almacenamiento de energías para su aplicación en el campo de las energías renovables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P3. Sistemas energéticos alternativos híbridos para uso en complejos productivos</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P4. Desarrollo de núcleos de electricidad</w:t>
            </w:r>
          </w:p>
        </w:tc>
      </w:tr>
      <w:tr w:rsidR="00154DD0" w:rsidRPr="00CF7C39" w:rsidTr="009960EA">
        <w:tc>
          <w:tcPr>
            <w:tcW w:w="4361"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LE2. Investigación científica y tecnológica en energías convencionales</w:t>
            </w:r>
          </w:p>
        </w:tc>
        <w:tc>
          <w:tcPr>
            <w:tcW w:w="4359"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 xml:space="preserve">P5. Desarrollo de centrales hidroeléctricas </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 xml:space="preserve">P6. Desarrollo de centrales termoeléctricas </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Generación de energía geotérmica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P8. Generación de productos energéticos a partir de hidrocarburos</w:t>
            </w:r>
          </w:p>
        </w:tc>
      </w:tr>
    </w:tbl>
    <w:p w:rsidR="00010FF3" w:rsidRDefault="00010FF3" w:rsidP="008F2DD4">
      <w:pPr>
        <w:spacing w:after="0" w:line="240" w:lineRule="auto"/>
        <w:jc w:val="center"/>
        <w:rPr>
          <w:rFonts w:ascii="Arial Narrow" w:hAnsi="Arial Narrow" w:cs="Arial"/>
          <w:color w:val="0070C0"/>
          <w:sz w:val="24"/>
          <w:szCs w:val="24"/>
        </w:rPr>
      </w:pP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color w:val="0070C0"/>
          <w:sz w:val="24"/>
          <w:szCs w:val="24"/>
        </w:rPr>
        <w:t>SECTOR MINERIA</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59"/>
        <w:gridCol w:w="4361"/>
      </w:tblGrid>
      <w:tr w:rsidR="00154DD0" w:rsidRPr="00CF7C39" w:rsidTr="009960EA">
        <w:tc>
          <w:tcPr>
            <w:tcW w:w="4359"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61"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59"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 xml:space="preserve">LE1. Investigación básica para la identificación del potencial geológico, minero y metalúrgico en Bolivia </w:t>
            </w:r>
          </w:p>
        </w:tc>
        <w:tc>
          <w:tcPr>
            <w:tcW w:w="4361"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 xml:space="preserve">P1. Geología, minería y metalurgia de yacimientos no tradicionales (tierras raras; uranio y transuránicos) </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P2. Tecnologías limpias para el sector</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 xml:space="preserve">P3. Desarrollo de capacidades en servicios de análisis químico y caracterización mineralógica para el sector minero metalúrgico  </w:t>
            </w:r>
          </w:p>
        </w:tc>
      </w:tr>
      <w:tr w:rsidR="00154DD0" w:rsidRPr="00CF7C39" w:rsidTr="009960EA">
        <w:tc>
          <w:tcPr>
            <w:tcW w:w="4359"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lastRenderedPageBreak/>
              <w:t xml:space="preserve">LE2. Investigación aplicada en geología, minería y metalúrgica para la obtención de productos de alto valor agregado con interés industrial </w:t>
            </w:r>
          </w:p>
        </w:tc>
        <w:tc>
          <w:tcPr>
            <w:tcW w:w="4361"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 xml:space="preserve">P4. Explotación y transformación de recursos evaporíticos  </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 xml:space="preserve">P5. Explotación y transformación de minerales ferrosos (Mutún, hierro, manganeso y otros) </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Tecnologías limpias en el sector</w:t>
            </w:r>
          </w:p>
        </w:tc>
      </w:tr>
    </w:tbl>
    <w:p w:rsidR="000D4476" w:rsidRDefault="000D4476" w:rsidP="00154DD0">
      <w:pPr>
        <w:spacing w:after="0" w:line="240" w:lineRule="auto"/>
        <w:jc w:val="both"/>
        <w:rPr>
          <w:rFonts w:ascii="Arial Narrow" w:hAnsi="Arial Narrow" w:cs="Arial"/>
          <w:sz w:val="24"/>
          <w:szCs w:val="24"/>
        </w:rPr>
      </w:pPr>
    </w:p>
    <w:p w:rsidR="00154DD0" w:rsidRPr="008F2DD4" w:rsidRDefault="00154DD0" w:rsidP="008F2DD4">
      <w:pPr>
        <w:spacing w:after="0" w:line="240" w:lineRule="auto"/>
        <w:jc w:val="center"/>
        <w:rPr>
          <w:rFonts w:ascii="Arial Narrow" w:hAnsi="Arial Narrow" w:cs="Arial"/>
          <w:color w:val="0070C0"/>
          <w:sz w:val="24"/>
          <w:szCs w:val="24"/>
        </w:rPr>
      </w:pPr>
      <w:r w:rsidRPr="008F2DD4">
        <w:rPr>
          <w:rFonts w:ascii="Arial Narrow" w:hAnsi="Arial Narrow" w:cs="Arial"/>
          <w:color w:val="0070C0"/>
          <w:sz w:val="24"/>
          <w:szCs w:val="24"/>
        </w:rPr>
        <w:t>SECTOR T</w:t>
      </w:r>
      <w:r w:rsidR="008F2DD4">
        <w:rPr>
          <w:rFonts w:ascii="Arial Narrow" w:hAnsi="Arial Narrow" w:cs="Arial"/>
          <w:color w:val="0070C0"/>
          <w:sz w:val="24"/>
          <w:szCs w:val="24"/>
        </w:rPr>
        <w:t>ECNOLOGIAS DE INFORMACION CIENTIFICA</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57"/>
        <w:gridCol w:w="4363"/>
      </w:tblGrid>
      <w:tr w:rsidR="00154DD0" w:rsidRPr="00CF7C39" w:rsidTr="009960EA">
        <w:tc>
          <w:tcPr>
            <w:tcW w:w="4357"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Líneas estratégicas</w:t>
            </w:r>
          </w:p>
        </w:tc>
        <w:tc>
          <w:tcPr>
            <w:tcW w:w="4363" w:type="dxa"/>
            <w:shd w:val="clear" w:color="auto" w:fill="4F81BD"/>
          </w:tcPr>
          <w:p w:rsidR="00154DD0" w:rsidRPr="00436711" w:rsidRDefault="00154DD0" w:rsidP="009960EA">
            <w:pPr>
              <w:spacing w:after="0" w:line="240" w:lineRule="auto"/>
              <w:jc w:val="both"/>
              <w:rPr>
                <w:rFonts w:ascii="Arial Narrow" w:hAnsi="Arial Narrow" w:cs="Arial"/>
                <w:b/>
                <w:bCs/>
                <w:color w:val="FFFFFF"/>
                <w:sz w:val="20"/>
                <w:szCs w:val="20"/>
              </w:rPr>
            </w:pPr>
            <w:r w:rsidRPr="00436711">
              <w:rPr>
                <w:rFonts w:ascii="Arial Narrow" w:hAnsi="Arial Narrow" w:cs="Arial"/>
                <w:b/>
                <w:bCs/>
                <w:color w:val="FFFFFF"/>
                <w:sz w:val="20"/>
                <w:szCs w:val="20"/>
              </w:rPr>
              <w:t xml:space="preserve">Programas </w:t>
            </w:r>
          </w:p>
        </w:tc>
      </w:tr>
      <w:tr w:rsidR="00154DD0" w:rsidRPr="00CF7C39" w:rsidTr="009960EA">
        <w:tc>
          <w:tcPr>
            <w:tcW w:w="4357"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LE1. Desarrollo tecnológico productivo</w:t>
            </w:r>
          </w:p>
        </w:tc>
        <w:tc>
          <w:tcPr>
            <w:tcW w:w="4363"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 xml:space="preserve">P1. Sistemas embebidos para la transformación de la productividad industrial y Pymes </w:t>
            </w:r>
          </w:p>
          <w:p w:rsidR="00154DD0" w:rsidRPr="00436711" w:rsidRDefault="00154DD0" w:rsidP="009960EA">
            <w:pPr>
              <w:spacing w:after="0" w:line="240" w:lineRule="auto"/>
              <w:rPr>
                <w:rFonts w:ascii="Arial Narrow" w:hAnsi="Arial Narrow" w:cs="Arial"/>
                <w:sz w:val="20"/>
                <w:szCs w:val="20"/>
              </w:rPr>
            </w:pPr>
            <w:r w:rsidRPr="00436711">
              <w:rPr>
                <w:rFonts w:ascii="Arial Narrow" w:hAnsi="Arial Narrow" w:cs="Arial"/>
                <w:sz w:val="20"/>
                <w:szCs w:val="20"/>
              </w:rPr>
              <w:t xml:space="preserve">P2. Desarrollo de sistemas inteligentes para monitoreo de recursos naturales y biodiversidad </w:t>
            </w:r>
          </w:p>
        </w:tc>
      </w:tr>
      <w:tr w:rsidR="00154DD0" w:rsidRPr="00CF7C39" w:rsidTr="009960EA">
        <w:tc>
          <w:tcPr>
            <w:tcW w:w="4357" w:type="dxa"/>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 xml:space="preserve">LE2. Tecnologías y desarrollo social </w:t>
            </w:r>
          </w:p>
        </w:tc>
        <w:tc>
          <w:tcPr>
            <w:tcW w:w="4363" w:type="dxa"/>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P3. Tecnología base para el aprendizaje equitativo y de excelencia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P4. Desarrollo de hardware y software para telemedicina, diagnóstico y monitoreo continuo de pacientes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P5. Robótica aplicada (personas con discapacidad, control industrial, autos no tripulados para control de fronteras)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P6. Seguridad nacional y ciudadanía</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P7. Desarrollo de sistema</w:t>
            </w:r>
            <w:r w:rsidR="00E51713">
              <w:rPr>
                <w:rFonts w:ascii="Arial Narrow" w:hAnsi="Arial Narrow" w:cs="Arial"/>
                <w:sz w:val="20"/>
                <w:szCs w:val="20"/>
              </w:rPr>
              <w:t>s</w:t>
            </w:r>
            <w:r w:rsidRPr="00436711">
              <w:rPr>
                <w:rFonts w:ascii="Arial Narrow" w:hAnsi="Arial Narrow" w:cs="Arial"/>
                <w:sz w:val="20"/>
                <w:szCs w:val="20"/>
              </w:rPr>
              <w:t xml:space="preserve"> inteligentes para la optimización y monitoreo de sistemas energéticos </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 xml:space="preserve">P8. Desarrollo de hardware y software para estudios arqueológicos y saberes ancestrales </w:t>
            </w:r>
          </w:p>
        </w:tc>
      </w:tr>
      <w:tr w:rsidR="00154DD0" w:rsidRPr="00CF7C39" w:rsidTr="009960EA">
        <w:tc>
          <w:tcPr>
            <w:tcW w:w="4357" w:type="dxa"/>
            <w:tcBorders>
              <w:top w:val="single" w:sz="8" w:space="0" w:color="4F81BD"/>
              <w:left w:val="single" w:sz="8" w:space="0" w:color="4F81BD"/>
              <w:bottom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b/>
                <w:bCs/>
                <w:sz w:val="20"/>
                <w:szCs w:val="20"/>
              </w:rPr>
            </w:pPr>
            <w:r w:rsidRPr="00436711">
              <w:rPr>
                <w:rFonts w:ascii="Arial Narrow" w:hAnsi="Arial Narrow" w:cs="Arial"/>
                <w:b/>
                <w:bCs/>
                <w:sz w:val="20"/>
                <w:szCs w:val="20"/>
              </w:rPr>
              <w:t xml:space="preserve">LE3. Desarrollo digital </w:t>
            </w:r>
          </w:p>
        </w:tc>
        <w:tc>
          <w:tcPr>
            <w:tcW w:w="4363" w:type="dxa"/>
            <w:tcBorders>
              <w:top w:val="single" w:sz="8" w:space="0" w:color="4F81BD"/>
              <w:bottom w:val="single" w:sz="8" w:space="0" w:color="4F81BD"/>
              <w:right w:val="single" w:sz="8" w:space="0" w:color="4F81BD"/>
            </w:tcBorders>
            <w:shd w:val="clear" w:color="auto" w:fill="auto"/>
          </w:tcPr>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P9. Sistemas de comunicación y monitoreo</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P10. Tecnologías móviles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P11. Gobierno electrónico</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P12. Comercio electrónico</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P13. Seguridad de la sociedad de la información</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P14. Nuevas aplicaciones satelitales</w:t>
            </w:r>
          </w:p>
          <w:p w:rsidR="00154DD0" w:rsidRPr="00436711" w:rsidRDefault="00154DD0" w:rsidP="009960EA">
            <w:pPr>
              <w:spacing w:after="0" w:line="240" w:lineRule="auto"/>
              <w:jc w:val="both"/>
              <w:rPr>
                <w:rFonts w:ascii="Arial Narrow" w:hAnsi="Arial Narrow" w:cs="Arial"/>
                <w:sz w:val="20"/>
                <w:szCs w:val="20"/>
              </w:rPr>
            </w:pPr>
            <w:r w:rsidRPr="00436711">
              <w:rPr>
                <w:rFonts w:ascii="Arial Narrow" w:hAnsi="Arial Narrow" w:cs="Arial"/>
                <w:sz w:val="20"/>
                <w:szCs w:val="20"/>
              </w:rPr>
              <w:t>P15. E-ciencia</w:t>
            </w:r>
          </w:p>
        </w:tc>
      </w:tr>
    </w:tbl>
    <w:p w:rsidR="00E51713" w:rsidRDefault="00E51713" w:rsidP="00940DF4">
      <w:pPr>
        <w:pStyle w:val="Ttulo2"/>
      </w:pPr>
      <w:bookmarkStart w:id="261" w:name="_Toc471912168"/>
      <w:bookmarkStart w:id="262" w:name="_Toc471912673"/>
      <w:bookmarkStart w:id="263" w:name="_Toc471913100"/>
      <w:bookmarkStart w:id="264" w:name="_Toc483933988"/>
      <w:bookmarkStart w:id="265" w:name="_Toc483934622"/>
    </w:p>
    <w:p w:rsidR="00154DD0" w:rsidRPr="00DF64A7" w:rsidRDefault="00772AEA" w:rsidP="00940DF4">
      <w:pPr>
        <w:pStyle w:val="Ttulo2"/>
      </w:pPr>
      <w:bookmarkStart w:id="266" w:name="_Toc490497005"/>
      <w:bookmarkStart w:id="267" w:name="_Toc490497162"/>
      <w:bookmarkStart w:id="268" w:name="_Toc490497611"/>
      <w:r>
        <w:t>3</w:t>
      </w:r>
      <w:r w:rsidR="00CF3C7D">
        <w:t>.</w:t>
      </w:r>
      <w:r w:rsidR="00817CEA">
        <w:t>4.1</w:t>
      </w:r>
      <w:r w:rsidR="00154DD0">
        <w:t xml:space="preserve"> </w:t>
      </w:r>
      <w:r w:rsidR="00154DD0" w:rsidRPr="00DF64A7">
        <w:t>Sistema Boliviano de Ciencia, Tecnología e Innovación (SBCTI)</w:t>
      </w:r>
      <w:bookmarkEnd w:id="261"/>
      <w:bookmarkEnd w:id="262"/>
      <w:bookmarkEnd w:id="263"/>
      <w:bookmarkEnd w:id="264"/>
      <w:bookmarkEnd w:id="265"/>
      <w:bookmarkEnd w:id="266"/>
      <w:bookmarkEnd w:id="267"/>
      <w:bookmarkEnd w:id="268"/>
    </w:p>
    <w:p w:rsidR="00154DD0" w:rsidRPr="00772AEA" w:rsidRDefault="00154DD0" w:rsidP="00154DD0">
      <w:pPr>
        <w:spacing w:after="0" w:line="240" w:lineRule="auto"/>
        <w:jc w:val="both"/>
        <w:rPr>
          <w:rFonts w:ascii="Arial Narrow" w:hAnsi="Arial Narrow" w:cs="Arial"/>
          <w:sz w:val="24"/>
          <w:szCs w:val="24"/>
          <w:lang w:val="es-BO"/>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El PNCT</w:t>
      </w:r>
      <w:r w:rsidR="00010FF3">
        <w:rPr>
          <w:rFonts w:ascii="Arial Narrow" w:hAnsi="Arial Narrow" w:cs="Arial"/>
          <w:sz w:val="24"/>
          <w:szCs w:val="24"/>
        </w:rPr>
        <w:t>IB</w:t>
      </w:r>
      <w:r>
        <w:rPr>
          <w:rFonts w:ascii="Arial Narrow" w:hAnsi="Arial Narrow" w:cs="Arial"/>
          <w:sz w:val="24"/>
          <w:szCs w:val="24"/>
        </w:rPr>
        <w:t xml:space="preserve"> define y establece al SBCTI como el conjunto de actores interrelacionados y complementarios, que utilizan la CTI de forma coordinada y constructiva en la generación de soluciones integrales a problemas productivos, sociales y ambientales con un enfoque de desarrollo participativo equitativo y sustentable.</w:t>
      </w:r>
    </w:p>
    <w:p w:rsidR="00010FF3" w:rsidRDefault="00010FF3" w:rsidP="00010FF3">
      <w:pPr>
        <w:spacing w:after="0" w:line="240" w:lineRule="auto"/>
        <w:jc w:val="both"/>
        <w:rPr>
          <w:rFonts w:ascii="Arial Narrow" w:hAnsi="Arial Narrow" w:cs="Arial"/>
          <w:sz w:val="24"/>
          <w:szCs w:val="24"/>
        </w:rPr>
      </w:pPr>
    </w:p>
    <w:p w:rsidR="00010FF3" w:rsidRDefault="00010FF3" w:rsidP="00010FF3">
      <w:pPr>
        <w:spacing w:after="0" w:line="240" w:lineRule="auto"/>
        <w:jc w:val="both"/>
        <w:rPr>
          <w:rFonts w:ascii="Arial Narrow" w:hAnsi="Arial Narrow" w:cs="Arial"/>
          <w:sz w:val="24"/>
          <w:szCs w:val="24"/>
        </w:rPr>
      </w:pPr>
      <w:r>
        <w:rPr>
          <w:rFonts w:ascii="Arial Narrow" w:hAnsi="Arial Narrow" w:cs="Arial"/>
          <w:sz w:val="24"/>
          <w:szCs w:val="24"/>
        </w:rPr>
        <w:t xml:space="preserve">El grafico 8   muestra un esquema </w:t>
      </w:r>
      <w:r w:rsidR="00E51713">
        <w:rPr>
          <w:rFonts w:ascii="Arial Narrow" w:hAnsi="Arial Narrow" w:cs="Arial"/>
          <w:sz w:val="24"/>
          <w:szCs w:val="24"/>
        </w:rPr>
        <w:t>de los</w:t>
      </w:r>
      <w:r>
        <w:rPr>
          <w:rFonts w:ascii="Arial Narrow" w:hAnsi="Arial Narrow" w:cs="Arial"/>
          <w:sz w:val="24"/>
          <w:szCs w:val="24"/>
        </w:rPr>
        <w:t xml:space="preserve"> sectores y sus interacciones:</w:t>
      </w:r>
    </w:p>
    <w:p w:rsidR="00010FF3" w:rsidRDefault="00010FF3" w:rsidP="00010FF3">
      <w:pPr>
        <w:pStyle w:val="Ttulo6"/>
        <w:jc w:val="center"/>
      </w:pPr>
      <w:bookmarkStart w:id="269" w:name="_Toc471913101"/>
      <w:bookmarkStart w:id="270" w:name="_Toc490497612"/>
      <w:r>
        <w:lastRenderedPageBreak/>
        <w:t>Gráfico 8: Sistema Boliviano de CTI - PNCT</w:t>
      </w:r>
      <w:bookmarkEnd w:id="269"/>
      <w:bookmarkEnd w:id="270"/>
    </w:p>
    <w:p w:rsidR="00154DD0" w:rsidRDefault="00010FF3" w:rsidP="00154DD0">
      <w:pPr>
        <w:spacing w:after="0" w:line="240" w:lineRule="auto"/>
        <w:jc w:val="both"/>
        <w:rPr>
          <w:rFonts w:ascii="Arial Narrow" w:hAnsi="Arial Narrow" w:cs="Arial"/>
          <w:sz w:val="24"/>
          <w:szCs w:val="24"/>
        </w:rPr>
      </w:pPr>
      <w:r>
        <w:rPr>
          <w:rFonts w:ascii="Arial Narrow" w:hAnsi="Arial Narrow" w:cs="Arial"/>
          <w:noProof/>
          <w:sz w:val="24"/>
          <w:szCs w:val="24"/>
        </w:rPr>
        <w:drawing>
          <wp:inline distT="0" distB="0" distL="0" distR="0" wp14:anchorId="6A06C53F" wp14:editId="20C9F833">
            <wp:extent cx="5612130" cy="3868195"/>
            <wp:effectExtent l="0" t="0" r="762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868195"/>
                    </a:xfrm>
                    <a:prstGeom prst="rect">
                      <a:avLst/>
                    </a:prstGeom>
                    <a:noFill/>
                    <a:ln>
                      <a:noFill/>
                    </a:ln>
                  </pic:spPr>
                </pic:pic>
              </a:graphicData>
            </a:graphic>
          </wp:inline>
        </w:drawing>
      </w:r>
    </w:p>
    <w:p w:rsidR="00010FF3" w:rsidRPr="000B3EFD" w:rsidRDefault="00010FF3" w:rsidP="00010FF3">
      <w:pPr>
        <w:spacing w:after="0" w:line="240" w:lineRule="auto"/>
        <w:jc w:val="center"/>
        <w:rPr>
          <w:rFonts w:ascii="Arial Narrow" w:hAnsi="Arial Narrow" w:cs="Arial"/>
          <w:sz w:val="20"/>
          <w:szCs w:val="24"/>
        </w:rPr>
      </w:pPr>
      <w:r w:rsidRPr="000B3EFD">
        <w:rPr>
          <w:rFonts w:ascii="Arial Narrow" w:hAnsi="Arial Narrow" w:cs="Arial"/>
          <w:sz w:val="20"/>
          <w:szCs w:val="24"/>
        </w:rPr>
        <w:t xml:space="preserve">Fuente </w:t>
      </w:r>
      <w:r w:rsidR="003535E4">
        <w:rPr>
          <w:rFonts w:ascii="Arial Narrow" w:hAnsi="Arial Narrow" w:cs="Arial"/>
          <w:sz w:val="20"/>
          <w:szCs w:val="24"/>
        </w:rPr>
        <w:t>PNCTIB</w:t>
      </w:r>
      <w:r w:rsidRPr="000B3EFD">
        <w:rPr>
          <w:rFonts w:ascii="Arial Narrow" w:hAnsi="Arial Narrow" w:cs="Arial"/>
          <w:sz w:val="20"/>
          <w:szCs w:val="24"/>
        </w:rPr>
        <w:t xml:space="preserve"> 2013</w:t>
      </w:r>
    </w:p>
    <w:p w:rsidR="00010FF3" w:rsidRDefault="00010FF3" w:rsidP="00154DD0">
      <w:pPr>
        <w:spacing w:after="0" w:line="240" w:lineRule="auto"/>
        <w:jc w:val="both"/>
        <w:rPr>
          <w:rFonts w:ascii="Arial Narrow" w:hAnsi="Arial Narrow" w:cs="Arial"/>
          <w:sz w:val="24"/>
          <w:szCs w:val="24"/>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El SBCTI integra, en un modelo funcional a tres sectores: a) Demandante de CTI, b) Generador de conocimiento y c) Gubernamental; cada uno con roles que permiten el flujo de información y recursos. Las interacciones tienen como base las necesidades de un sector demandante de CTI, que busca respuesta en el conocimiento producido en centros de investigación públicos y p</w:t>
      </w:r>
      <w:r w:rsidR="00CF3C7D">
        <w:rPr>
          <w:rFonts w:ascii="Arial Narrow" w:hAnsi="Arial Narrow" w:cs="Arial"/>
          <w:sz w:val="24"/>
          <w:szCs w:val="24"/>
        </w:rPr>
        <w:t xml:space="preserve">rivados. El sector del gobierno actúa como agente de </w:t>
      </w:r>
      <w:r w:rsidR="00957106">
        <w:rPr>
          <w:rFonts w:ascii="Arial Narrow" w:hAnsi="Arial Narrow" w:cs="Arial"/>
          <w:sz w:val="24"/>
          <w:szCs w:val="24"/>
        </w:rPr>
        <w:t>articulación</w:t>
      </w:r>
      <w:r>
        <w:rPr>
          <w:rFonts w:ascii="Arial Narrow" w:hAnsi="Arial Narrow" w:cs="Arial"/>
          <w:sz w:val="24"/>
          <w:szCs w:val="24"/>
        </w:rPr>
        <w:t xml:space="preserve"> y facilitador de la CTI. Los instrumentos articuladores, financieros y normativos del SBCTI permitirán convertir los resultados obtenidos por el sector generador de conocimiento en soluciones técnicas, económicamente viables para los sectores demandantes de CTI</w:t>
      </w:r>
    </w:p>
    <w:p w:rsidR="00154DD0" w:rsidRDefault="00154DD0" w:rsidP="00154DD0">
      <w:pPr>
        <w:spacing w:after="0" w:line="240" w:lineRule="auto"/>
        <w:jc w:val="both"/>
        <w:rPr>
          <w:rFonts w:ascii="Arial Narrow" w:hAnsi="Arial Narrow" w:cs="Arial"/>
          <w:sz w:val="24"/>
          <w:szCs w:val="24"/>
        </w:rPr>
      </w:pPr>
    </w:p>
    <w:p w:rsidR="00154DD0" w:rsidRPr="006B7972"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La funcionalidad del SBCTI debe responder a las p</w:t>
      </w:r>
      <w:r w:rsidRPr="006B7972">
        <w:rPr>
          <w:rFonts w:ascii="Arial Narrow" w:hAnsi="Arial Narrow" w:cs="Arial"/>
          <w:sz w:val="24"/>
          <w:szCs w:val="24"/>
        </w:rPr>
        <w:t>olíticas que requieren procesos de I+D que sustenten nuevas capacidades para el desarrollo y transformación en sectores estratégicos</w:t>
      </w:r>
      <w:r>
        <w:rPr>
          <w:rFonts w:ascii="Arial Narrow" w:hAnsi="Arial Narrow" w:cs="Arial"/>
          <w:sz w:val="24"/>
          <w:szCs w:val="24"/>
        </w:rPr>
        <w:t xml:space="preserve"> (industrialización, diversificación y reconversión productiva, soberanía productiva alimentaria y diversificación de mercados</w:t>
      </w:r>
      <w:r w:rsidR="00A839EB">
        <w:rPr>
          <w:rFonts w:ascii="Arial Narrow" w:hAnsi="Arial Narrow" w:cs="Arial"/>
          <w:sz w:val="24"/>
          <w:szCs w:val="24"/>
        </w:rPr>
        <w:t>)</w:t>
      </w:r>
      <w:r w:rsidRPr="006B7972">
        <w:rPr>
          <w:rFonts w:ascii="Arial Narrow" w:hAnsi="Arial Narrow" w:cs="Arial"/>
          <w:sz w:val="24"/>
          <w:szCs w:val="24"/>
        </w:rPr>
        <w:t>.</w:t>
      </w:r>
    </w:p>
    <w:p w:rsidR="00154DD0" w:rsidRDefault="00154DD0" w:rsidP="00154DD0">
      <w:pPr>
        <w:spacing w:after="0" w:line="240" w:lineRule="auto"/>
        <w:jc w:val="both"/>
        <w:rPr>
          <w:rFonts w:ascii="Arial Narrow" w:hAnsi="Arial Narrow" w:cs="Arial"/>
          <w:sz w:val="24"/>
          <w:szCs w:val="24"/>
        </w:rPr>
      </w:pPr>
    </w:p>
    <w:p w:rsidR="00154DD0" w:rsidRPr="006B7972"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El contexto científico y tecnológico precisa de la u</w:t>
      </w:r>
      <w:r w:rsidRPr="006B7972">
        <w:rPr>
          <w:rFonts w:ascii="Arial Narrow" w:hAnsi="Arial Narrow" w:cs="Arial"/>
          <w:sz w:val="24"/>
          <w:szCs w:val="24"/>
        </w:rPr>
        <w:t xml:space="preserve">rgencia de un salto tecnológico y una estrategia de CTI mediante </w:t>
      </w:r>
      <w:r>
        <w:rPr>
          <w:rFonts w:ascii="Arial Narrow" w:hAnsi="Arial Narrow" w:cs="Arial"/>
          <w:sz w:val="24"/>
          <w:szCs w:val="24"/>
        </w:rPr>
        <w:t xml:space="preserve">la inversión en </w:t>
      </w:r>
      <w:r w:rsidRPr="006B7972">
        <w:rPr>
          <w:rFonts w:ascii="Arial Narrow" w:hAnsi="Arial Narrow" w:cs="Arial"/>
          <w:sz w:val="24"/>
          <w:szCs w:val="24"/>
        </w:rPr>
        <w:t>formación de talentos</w:t>
      </w:r>
      <w:r>
        <w:rPr>
          <w:rFonts w:ascii="Arial Narrow" w:hAnsi="Arial Narrow" w:cs="Arial"/>
          <w:sz w:val="24"/>
          <w:szCs w:val="24"/>
        </w:rPr>
        <w:t>, infraestructura, investigación aplicada</w:t>
      </w:r>
      <w:r w:rsidRPr="006B7972">
        <w:rPr>
          <w:rFonts w:ascii="Arial Narrow" w:hAnsi="Arial Narrow" w:cs="Arial"/>
          <w:sz w:val="24"/>
          <w:szCs w:val="24"/>
        </w:rPr>
        <w:t xml:space="preserve"> e incentivos a la vinculación entre actores</w:t>
      </w:r>
      <w:r w:rsidR="00FE2FA4">
        <w:rPr>
          <w:rFonts w:ascii="Arial Narrow" w:hAnsi="Arial Narrow" w:cs="Arial"/>
          <w:sz w:val="24"/>
          <w:szCs w:val="24"/>
        </w:rPr>
        <w:t>.</w:t>
      </w:r>
      <w:r w:rsidRPr="006B7972">
        <w:rPr>
          <w:rFonts w:ascii="Arial Narrow" w:hAnsi="Arial Narrow" w:cs="Arial"/>
          <w:sz w:val="24"/>
          <w:szCs w:val="24"/>
        </w:rPr>
        <w:t xml:space="preserve">  </w:t>
      </w:r>
    </w:p>
    <w:p w:rsidR="00154DD0" w:rsidRDefault="00154DD0" w:rsidP="00154DD0">
      <w:pPr>
        <w:spacing w:after="0" w:line="240" w:lineRule="auto"/>
        <w:jc w:val="both"/>
        <w:rPr>
          <w:rFonts w:ascii="Arial Narrow" w:hAnsi="Arial Narrow" w:cs="Arial"/>
          <w:sz w:val="24"/>
          <w:szCs w:val="24"/>
        </w:rPr>
      </w:pPr>
    </w:p>
    <w:p w:rsidR="00154DD0" w:rsidRDefault="00154DD0" w:rsidP="00154DD0">
      <w:pPr>
        <w:spacing w:after="0" w:line="240" w:lineRule="auto"/>
        <w:jc w:val="both"/>
        <w:rPr>
          <w:rFonts w:ascii="Arial Narrow" w:hAnsi="Arial Narrow" w:cs="Arial"/>
          <w:sz w:val="24"/>
          <w:szCs w:val="24"/>
        </w:rPr>
      </w:pPr>
      <w:r>
        <w:rPr>
          <w:rFonts w:ascii="Arial Narrow" w:hAnsi="Arial Narrow" w:cs="Arial"/>
          <w:sz w:val="24"/>
          <w:szCs w:val="24"/>
        </w:rPr>
        <w:t>El eje fundamental para el PNCTI</w:t>
      </w:r>
      <w:r w:rsidR="00010FF3">
        <w:rPr>
          <w:rFonts w:ascii="Arial Narrow" w:hAnsi="Arial Narrow" w:cs="Arial"/>
          <w:sz w:val="24"/>
          <w:szCs w:val="24"/>
        </w:rPr>
        <w:t>B</w:t>
      </w:r>
      <w:r>
        <w:rPr>
          <w:rFonts w:ascii="Arial Narrow" w:hAnsi="Arial Narrow" w:cs="Arial"/>
          <w:sz w:val="24"/>
          <w:szCs w:val="24"/>
        </w:rPr>
        <w:t xml:space="preserve"> y el SBCTI es la </w:t>
      </w:r>
      <w:r w:rsidRPr="00D75D69">
        <w:rPr>
          <w:rFonts w:ascii="Arial Narrow" w:hAnsi="Arial Narrow" w:cs="Arial"/>
          <w:b/>
          <w:sz w:val="24"/>
          <w:szCs w:val="24"/>
        </w:rPr>
        <w:t>Formación de talentos</w:t>
      </w:r>
      <w:r w:rsidRPr="006B7972">
        <w:rPr>
          <w:rFonts w:ascii="Arial Narrow" w:hAnsi="Arial Narrow" w:cs="Arial"/>
          <w:sz w:val="24"/>
          <w:szCs w:val="24"/>
        </w:rPr>
        <w:t xml:space="preserve"> en sectores priorizados, acorde a los vacíos y factores limitantes</w:t>
      </w:r>
      <w:r>
        <w:rPr>
          <w:rFonts w:ascii="Arial Narrow" w:hAnsi="Arial Narrow" w:cs="Arial"/>
          <w:sz w:val="24"/>
          <w:szCs w:val="24"/>
        </w:rPr>
        <w:t xml:space="preserve"> identificados en cada sector, a través de la infraestructura institucional, interuniversitaria y gubernamental.</w:t>
      </w:r>
    </w:p>
    <w:p w:rsidR="00CA157B" w:rsidRDefault="00CA157B">
      <w:pPr>
        <w:spacing w:after="0" w:line="240" w:lineRule="auto"/>
        <w:rPr>
          <w:rFonts w:ascii="Arial Narrow" w:hAnsi="Arial Narrow" w:cs="Arial"/>
          <w:sz w:val="24"/>
          <w:szCs w:val="24"/>
        </w:rPr>
      </w:pPr>
    </w:p>
    <w:p w:rsidR="00154DD0" w:rsidRPr="00CF7C39" w:rsidRDefault="00772AEA" w:rsidP="00292F07">
      <w:pPr>
        <w:pStyle w:val="Ttulo2"/>
        <w:rPr>
          <w:rFonts w:eastAsia="Calibri"/>
        </w:rPr>
      </w:pPr>
      <w:bookmarkStart w:id="271" w:name="_Toc471912169"/>
      <w:bookmarkStart w:id="272" w:name="_Toc471912674"/>
      <w:bookmarkStart w:id="273" w:name="_Toc471913102"/>
      <w:bookmarkStart w:id="274" w:name="_Toc483933989"/>
      <w:bookmarkStart w:id="275" w:name="_Toc483934624"/>
      <w:bookmarkStart w:id="276" w:name="_Toc490497006"/>
      <w:bookmarkStart w:id="277" w:name="_Toc490497163"/>
      <w:bookmarkStart w:id="278" w:name="_Toc490497613"/>
      <w:r>
        <w:rPr>
          <w:rFonts w:eastAsia="Calibri"/>
        </w:rPr>
        <w:lastRenderedPageBreak/>
        <w:t>3</w:t>
      </w:r>
      <w:r w:rsidR="00CF3C7D">
        <w:rPr>
          <w:rFonts w:eastAsia="Calibri"/>
        </w:rPr>
        <w:t>.</w:t>
      </w:r>
      <w:r w:rsidR="00817CEA">
        <w:rPr>
          <w:rFonts w:eastAsia="Calibri"/>
        </w:rPr>
        <w:t>5</w:t>
      </w:r>
      <w:r w:rsidR="00154DD0">
        <w:rPr>
          <w:rFonts w:eastAsia="Calibri"/>
        </w:rPr>
        <w:t xml:space="preserve"> </w:t>
      </w:r>
      <w:r w:rsidR="00154DD0" w:rsidRPr="00CF7C39">
        <w:rPr>
          <w:rFonts w:eastAsia="Calibri"/>
        </w:rPr>
        <w:t>Actores que inciden en CTI</w:t>
      </w:r>
      <w:bookmarkEnd w:id="271"/>
      <w:bookmarkEnd w:id="272"/>
      <w:bookmarkEnd w:id="273"/>
      <w:bookmarkEnd w:id="274"/>
      <w:bookmarkEnd w:id="275"/>
      <w:bookmarkEnd w:id="276"/>
      <w:bookmarkEnd w:id="277"/>
      <w:bookmarkEnd w:id="278"/>
    </w:p>
    <w:p w:rsidR="00154DD0" w:rsidRPr="00772AEA" w:rsidRDefault="00154DD0" w:rsidP="00154DD0">
      <w:pPr>
        <w:spacing w:after="0" w:line="240" w:lineRule="auto"/>
        <w:jc w:val="both"/>
        <w:rPr>
          <w:rFonts w:ascii="Arial Narrow" w:eastAsia="Calibri" w:hAnsi="Arial Narrow" w:cs="Calibri"/>
          <w:lang w:val="es-BO" w:eastAsia="en-US"/>
        </w:rPr>
      </w:pPr>
    </w:p>
    <w:p w:rsidR="00154DD0" w:rsidRPr="00CA157B" w:rsidRDefault="00154DD0" w:rsidP="00154DD0">
      <w:pPr>
        <w:spacing w:after="0" w:line="240" w:lineRule="auto"/>
        <w:jc w:val="both"/>
        <w:rPr>
          <w:rFonts w:ascii="Arial Narrow" w:eastAsia="Calibri" w:hAnsi="Arial Narrow" w:cs="Calibri"/>
          <w:sz w:val="24"/>
          <w:szCs w:val="24"/>
          <w:lang w:val="es-ES_tradnl" w:eastAsia="en-US"/>
        </w:rPr>
      </w:pPr>
      <w:r w:rsidRPr="00CA157B">
        <w:rPr>
          <w:rFonts w:ascii="Arial Narrow" w:eastAsia="Calibri" w:hAnsi="Arial Narrow" w:cs="Calibri"/>
          <w:sz w:val="24"/>
          <w:szCs w:val="24"/>
          <w:lang w:val="es-ES_tradnl" w:eastAsia="en-US"/>
        </w:rPr>
        <w:t xml:space="preserve">Existe un amplio espectro de actores que tienen incidencia en el desarrollo de la CTI a nivel nacional, regional y local. Estos actores se mueven en un contexto de influencias e interrelaciones que hacen al ámbito institucional del país. Una lista no exhaustiva, que se presenta a continuación, considera como actores o grupos involucrados en la CTI a nivel nacional, departamental y local, a los siguientes: </w:t>
      </w:r>
    </w:p>
    <w:p w:rsidR="00154DD0" w:rsidRPr="00CA157B" w:rsidRDefault="00154DD0" w:rsidP="00154DD0">
      <w:pPr>
        <w:spacing w:after="0" w:line="240" w:lineRule="auto"/>
        <w:jc w:val="both"/>
        <w:rPr>
          <w:rFonts w:ascii="Arial Narrow" w:eastAsia="Calibri" w:hAnsi="Arial Narrow" w:cs="Calibri"/>
          <w:sz w:val="24"/>
          <w:szCs w:val="24"/>
          <w:lang w:val="es-ES_tradnl" w:eastAsia="en-US"/>
        </w:rPr>
      </w:pPr>
    </w:p>
    <w:p w:rsidR="00154DD0" w:rsidRPr="00CA157B" w:rsidRDefault="00154DD0" w:rsidP="00C74661">
      <w:pPr>
        <w:numPr>
          <w:ilvl w:val="0"/>
          <w:numId w:val="31"/>
        </w:numPr>
        <w:spacing w:after="0" w:line="240" w:lineRule="auto"/>
        <w:contextualSpacing/>
        <w:jc w:val="both"/>
        <w:rPr>
          <w:rFonts w:ascii="Arial Narrow" w:eastAsia="Calibri" w:hAnsi="Arial Narrow" w:cs="Calibri"/>
          <w:sz w:val="24"/>
          <w:szCs w:val="24"/>
          <w:lang w:val="es-ES_tradnl" w:eastAsia="en-US"/>
        </w:rPr>
      </w:pPr>
      <w:r w:rsidRPr="00CA157B">
        <w:rPr>
          <w:rFonts w:ascii="Arial Narrow" w:eastAsia="Calibri" w:hAnsi="Arial Narrow" w:cs="Calibri"/>
          <w:sz w:val="24"/>
          <w:szCs w:val="24"/>
          <w:lang w:val="es-ES_tradnl" w:eastAsia="en-US"/>
        </w:rPr>
        <w:t>Agencia Boliviana Espacial (ABE)</w:t>
      </w:r>
    </w:p>
    <w:p w:rsidR="00154DD0" w:rsidRPr="00CA157B" w:rsidRDefault="00154DD0" w:rsidP="00C74661">
      <w:pPr>
        <w:numPr>
          <w:ilvl w:val="0"/>
          <w:numId w:val="31"/>
        </w:numPr>
        <w:spacing w:after="0" w:line="240" w:lineRule="auto"/>
        <w:contextualSpacing/>
        <w:jc w:val="both"/>
        <w:rPr>
          <w:rFonts w:ascii="Arial Narrow" w:eastAsia="Calibri" w:hAnsi="Arial Narrow" w:cs="Calibri"/>
          <w:sz w:val="24"/>
          <w:szCs w:val="24"/>
          <w:lang w:val="es-ES_tradnl" w:eastAsia="en-US"/>
        </w:rPr>
      </w:pPr>
      <w:r w:rsidRPr="00CA157B">
        <w:rPr>
          <w:rFonts w:ascii="Arial Narrow" w:eastAsia="Calibri" w:hAnsi="Arial Narrow" w:cs="Calibri"/>
          <w:sz w:val="24"/>
          <w:szCs w:val="24"/>
          <w:lang w:val="es-ES_tradnl" w:eastAsia="en-US"/>
        </w:rPr>
        <w:t>Asamblea Legislativa Plurinacional  (ALP)</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 xml:space="preserve">Cámara Nacional de Industria (CNI) </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Central Obrera Boliviana (COB)</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Confederación de Empresarios Privados de Bolivia (CEPB)</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Confederación Nacional de la Mediana y Pequeña Empresa (CONAMyPE)</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Confederación Sindical Única de Trabajadores Campesinos de Bolivia (CSUTCB)</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Cooperación Internacional (CI)</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 xml:space="preserve">Coordinadora de Integración de Organizaciones Económicas Campesinas de Bolivia (CIOEC) </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Empresas estratégicas del Estado (YPFB – BOA – ENTEL)</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Federación de Asociaciones Municipales de Bolivia (FAM Bolivia)</w:t>
      </w:r>
    </w:p>
    <w:p w:rsidR="00154DD0" w:rsidRPr="00CA157B" w:rsidRDefault="00DB6AF7" w:rsidP="00C74661">
      <w:pPr>
        <w:numPr>
          <w:ilvl w:val="0"/>
          <w:numId w:val="31"/>
        </w:numPr>
        <w:spacing w:after="0" w:line="240" w:lineRule="auto"/>
        <w:jc w:val="both"/>
        <w:rPr>
          <w:rFonts w:ascii="Arial Narrow" w:eastAsia="Calibri" w:hAnsi="Arial Narrow"/>
          <w:sz w:val="24"/>
          <w:szCs w:val="24"/>
          <w:lang w:val="es-ES_tradnl" w:eastAsia="en-US"/>
        </w:rPr>
      </w:pPr>
      <w:r>
        <w:rPr>
          <w:rFonts w:ascii="Arial Narrow" w:eastAsia="Calibri" w:hAnsi="Arial Narrow"/>
          <w:sz w:val="24"/>
          <w:szCs w:val="24"/>
          <w:lang w:val="es-ES_tradnl" w:eastAsia="en-US"/>
        </w:rPr>
        <w:t>Fundaciones, ONGs, entidades privadas de i</w:t>
      </w:r>
      <w:r w:rsidR="00154DD0" w:rsidRPr="00CA157B">
        <w:rPr>
          <w:rFonts w:ascii="Arial Narrow" w:eastAsia="Calibri" w:hAnsi="Arial Narrow"/>
          <w:sz w:val="24"/>
          <w:szCs w:val="24"/>
          <w:lang w:val="es-ES_tradnl" w:eastAsia="en-US"/>
        </w:rPr>
        <w:t>nvestigación para el desarrollo</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Gobierno Nacional (GN)</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Gobiernos Autónomos Departamentales (GAD)</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Instituto Nacional de Innovación Agropecuaria Forestal (INIAF)</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Ministerio de Educación  (ME)</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Servicio de Desarrollo de las Empresas Públicas Productivas (SEDEM)</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 xml:space="preserve">Sistema </w:t>
      </w:r>
      <w:r w:rsidR="00A839EB" w:rsidRPr="00CA157B">
        <w:rPr>
          <w:rFonts w:ascii="Arial Narrow" w:eastAsia="Calibri" w:hAnsi="Arial Narrow"/>
          <w:sz w:val="24"/>
          <w:szCs w:val="24"/>
          <w:lang w:val="es-ES_tradnl" w:eastAsia="en-US"/>
        </w:rPr>
        <w:t>de la Universidad</w:t>
      </w:r>
      <w:r w:rsidRPr="00CA157B">
        <w:rPr>
          <w:rFonts w:ascii="Arial Narrow" w:eastAsia="Calibri" w:hAnsi="Arial Narrow"/>
          <w:sz w:val="24"/>
          <w:szCs w:val="24"/>
          <w:lang w:val="es-ES_tradnl" w:eastAsia="en-US"/>
        </w:rPr>
        <w:t xml:space="preserve"> Boliviana (SUB)</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Universidades Privadas (UP)</w:t>
      </w:r>
    </w:p>
    <w:p w:rsidR="00154DD0" w:rsidRPr="00CA157B" w:rsidRDefault="00154DD0" w:rsidP="00C74661">
      <w:pPr>
        <w:numPr>
          <w:ilvl w:val="0"/>
          <w:numId w:val="31"/>
        </w:numPr>
        <w:spacing w:after="0" w:line="240" w:lineRule="auto"/>
        <w:jc w:val="both"/>
        <w:rPr>
          <w:rFonts w:ascii="Arial Narrow" w:eastAsia="Calibri" w:hAnsi="Arial Narrow"/>
          <w:sz w:val="24"/>
          <w:szCs w:val="24"/>
          <w:lang w:val="es-ES_tradnl" w:eastAsia="en-US"/>
        </w:rPr>
      </w:pPr>
      <w:r w:rsidRPr="00CA157B">
        <w:rPr>
          <w:rFonts w:ascii="Arial Narrow" w:eastAsia="Calibri" w:hAnsi="Arial Narrow"/>
          <w:sz w:val="24"/>
          <w:szCs w:val="24"/>
          <w:lang w:val="es-ES_tradnl" w:eastAsia="en-US"/>
        </w:rPr>
        <w:t>Viceministerio de Ciencia y Tecnología (</w:t>
      </w:r>
      <w:r w:rsidR="00E200C7">
        <w:rPr>
          <w:rFonts w:ascii="Arial Narrow" w:eastAsia="Calibri" w:hAnsi="Arial Narrow"/>
          <w:sz w:val="24"/>
          <w:szCs w:val="24"/>
          <w:lang w:val="es-ES_tradnl" w:eastAsia="en-US"/>
        </w:rPr>
        <w:t>VCyT</w:t>
      </w:r>
      <w:r w:rsidRPr="00CA157B">
        <w:rPr>
          <w:rFonts w:ascii="Arial Narrow" w:eastAsia="Calibri" w:hAnsi="Arial Narrow"/>
          <w:sz w:val="24"/>
          <w:szCs w:val="24"/>
          <w:lang w:val="es-ES_tradnl" w:eastAsia="en-US"/>
        </w:rPr>
        <w:t xml:space="preserve">) </w:t>
      </w:r>
    </w:p>
    <w:p w:rsidR="00154DD0" w:rsidRPr="00CA157B" w:rsidRDefault="00154DD0" w:rsidP="00154DD0">
      <w:pPr>
        <w:spacing w:after="0" w:line="240" w:lineRule="auto"/>
        <w:jc w:val="both"/>
        <w:rPr>
          <w:rFonts w:ascii="Arial Narrow" w:eastAsia="Calibri" w:hAnsi="Arial Narrow" w:cs="Calibri"/>
          <w:b/>
          <w:color w:val="FF0000"/>
          <w:sz w:val="24"/>
          <w:szCs w:val="24"/>
          <w:lang w:val="es-ES_tradnl" w:eastAsia="en-US"/>
        </w:rPr>
      </w:pPr>
    </w:p>
    <w:p w:rsidR="00154DD0" w:rsidRPr="00CA157B" w:rsidRDefault="00154DD0" w:rsidP="00154DD0">
      <w:pPr>
        <w:spacing w:after="0" w:line="240" w:lineRule="auto"/>
        <w:jc w:val="both"/>
        <w:rPr>
          <w:rFonts w:ascii="Arial Narrow" w:eastAsia="Calibri" w:hAnsi="Arial Narrow" w:cs="Calibri"/>
          <w:sz w:val="24"/>
          <w:szCs w:val="24"/>
          <w:lang w:val="es-ES_tradnl" w:eastAsia="en-US"/>
        </w:rPr>
      </w:pPr>
      <w:r w:rsidRPr="00CA157B">
        <w:rPr>
          <w:rFonts w:ascii="Arial Narrow" w:eastAsia="Calibri" w:hAnsi="Arial Narrow" w:cs="Calibri"/>
          <w:sz w:val="24"/>
          <w:szCs w:val="24"/>
          <w:lang w:val="es-ES_tradnl" w:eastAsia="en-US"/>
        </w:rPr>
        <w:t>La mayoría de estas instituciones conforman el Sistema Boliviana de Ciencia, Tecnología e Innovación</w:t>
      </w:r>
      <w:r w:rsidRPr="00CA157B">
        <w:rPr>
          <w:rFonts w:ascii="Arial Narrow" w:eastAsia="Calibri" w:hAnsi="Arial Narrow" w:cs="Calibri"/>
          <w:bCs/>
          <w:sz w:val="24"/>
          <w:szCs w:val="24"/>
          <w:lang w:val="es-ES_tradnl" w:eastAsia="en-US"/>
        </w:rPr>
        <w:t>, ya sea como demandantes de CTI, oferentes o el sector gubernamental; s</w:t>
      </w:r>
      <w:r w:rsidRPr="00CA157B">
        <w:rPr>
          <w:rFonts w:ascii="Arial Narrow" w:eastAsia="Calibri" w:hAnsi="Arial Narrow" w:cs="Calibri"/>
          <w:sz w:val="24"/>
          <w:szCs w:val="24"/>
          <w:lang w:val="es-ES_tradnl" w:eastAsia="en-US"/>
        </w:rPr>
        <w:t xml:space="preserve">in embargo, es importante dar funcionalidad al sistema, acordar los alcances y los medios para </w:t>
      </w:r>
      <w:r w:rsidRPr="00CA157B">
        <w:rPr>
          <w:rFonts w:ascii="Arial Narrow" w:eastAsia="Calibri" w:hAnsi="Arial Narrow" w:cs="Calibri"/>
          <w:bCs/>
          <w:sz w:val="24"/>
          <w:szCs w:val="24"/>
          <w:lang w:val="es-ES_tradnl" w:eastAsia="en-US"/>
        </w:rPr>
        <w:t>establecer confianza</w:t>
      </w:r>
      <w:r w:rsidRPr="00CA157B">
        <w:rPr>
          <w:rFonts w:ascii="Arial Narrow" w:eastAsia="Calibri" w:hAnsi="Arial Narrow" w:cs="Calibri"/>
          <w:sz w:val="24"/>
          <w:szCs w:val="24"/>
          <w:lang w:val="es-ES_tradnl" w:eastAsia="en-US"/>
        </w:rPr>
        <w:t xml:space="preserve"> entre los actores involucrados, determinar roles y capacidades de acción en escenarios precisos.</w:t>
      </w:r>
    </w:p>
    <w:p w:rsidR="00154DD0" w:rsidRPr="00CA157B" w:rsidRDefault="00154DD0" w:rsidP="00154DD0">
      <w:pPr>
        <w:spacing w:after="0" w:line="240" w:lineRule="auto"/>
        <w:jc w:val="both"/>
        <w:rPr>
          <w:rFonts w:ascii="Arial Narrow" w:eastAsia="Calibri" w:hAnsi="Arial Narrow" w:cs="Calibri"/>
          <w:sz w:val="24"/>
          <w:szCs w:val="24"/>
          <w:lang w:val="es-ES_tradnl" w:eastAsia="en-US"/>
        </w:rPr>
      </w:pPr>
    </w:p>
    <w:p w:rsidR="00154DD0" w:rsidRPr="00CA157B" w:rsidRDefault="00154DD0" w:rsidP="00154DD0">
      <w:pPr>
        <w:spacing w:after="0" w:line="240" w:lineRule="auto"/>
        <w:jc w:val="both"/>
        <w:rPr>
          <w:rFonts w:ascii="Arial Narrow" w:eastAsia="Calibri" w:hAnsi="Arial Narrow" w:cs="Calibri"/>
          <w:sz w:val="24"/>
          <w:szCs w:val="24"/>
          <w:lang w:val="es-ES_tradnl" w:eastAsia="en-US"/>
        </w:rPr>
      </w:pPr>
      <w:r w:rsidRPr="00CA157B">
        <w:rPr>
          <w:rFonts w:ascii="Arial Narrow" w:eastAsia="Calibri" w:hAnsi="Arial Narrow" w:cs="Calibri"/>
          <w:sz w:val="24"/>
          <w:szCs w:val="24"/>
          <w:lang w:val="es-ES_tradnl" w:eastAsia="en-US"/>
        </w:rPr>
        <w:t>Con este propósito, se ha elaborado un</w:t>
      </w:r>
      <w:r w:rsidR="00A27D6B" w:rsidRPr="00CA157B">
        <w:rPr>
          <w:rFonts w:ascii="Arial Narrow" w:eastAsia="Calibri" w:hAnsi="Arial Narrow" w:cs="Calibri"/>
          <w:sz w:val="24"/>
          <w:szCs w:val="24"/>
          <w:lang w:val="es-ES_tradnl" w:eastAsia="en-US"/>
        </w:rPr>
        <w:t>a tabla</w:t>
      </w:r>
      <w:r w:rsidRPr="00CA157B">
        <w:rPr>
          <w:rFonts w:ascii="Arial Narrow" w:eastAsia="Calibri" w:hAnsi="Arial Narrow" w:cs="Calibri"/>
          <w:sz w:val="24"/>
          <w:szCs w:val="24"/>
          <w:lang w:val="es-ES_tradnl" w:eastAsia="en-US"/>
        </w:rPr>
        <w:t xml:space="preserve"> con la caracterización de las instituciones/actores más importantes que representan a los tres sectores del sistema de CTI: deman</w:t>
      </w:r>
      <w:r w:rsidR="00183AD0" w:rsidRPr="00CA157B">
        <w:rPr>
          <w:rFonts w:ascii="Arial Narrow" w:eastAsia="Calibri" w:hAnsi="Arial Narrow" w:cs="Calibri"/>
          <w:sz w:val="24"/>
          <w:szCs w:val="24"/>
          <w:lang w:val="es-ES_tradnl" w:eastAsia="en-US"/>
        </w:rPr>
        <w:t>dantes, oferentes y el sector del gobierno</w:t>
      </w:r>
      <w:r w:rsidRPr="00CA157B">
        <w:rPr>
          <w:rFonts w:ascii="Arial Narrow" w:eastAsia="Calibri" w:hAnsi="Arial Narrow" w:cs="Calibri"/>
          <w:sz w:val="24"/>
          <w:szCs w:val="24"/>
          <w:lang w:val="es-ES_tradnl" w:eastAsia="en-US"/>
        </w:rPr>
        <w:t>.</w:t>
      </w:r>
      <w:r w:rsidR="00A27D6B" w:rsidRPr="00CA157B">
        <w:rPr>
          <w:rFonts w:ascii="Arial Narrow" w:eastAsia="Calibri" w:hAnsi="Arial Narrow" w:cs="Calibri"/>
          <w:sz w:val="24"/>
          <w:szCs w:val="24"/>
          <w:lang w:val="es-ES_tradnl" w:eastAsia="en-US"/>
        </w:rPr>
        <w:t xml:space="preserve"> La Tabla 5 muestra la síntesis del análisis de actores</w:t>
      </w:r>
      <w:r w:rsidR="006C20AE" w:rsidRPr="00CA157B">
        <w:rPr>
          <w:rFonts w:ascii="Arial Narrow" w:eastAsia="Calibri" w:hAnsi="Arial Narrow" w:cs="Calibri"/>
          <w:sz w:val="24"/>
          <w:szCs w:val="24"/>
          <w:lang w:val="es-ES_tradnl" w:eastAsia="en-US"/>
        </w:rPr>
        <w:t xml:space="preserve"> para la</w:t>
      </w:r>
      <w:r w:rsidR="0007529C" w:rsidRPr="00CA157B">
        <w:rPr>
          <w:rFonts w:ascii="Arial Narrow" w:eastAsia="Calibri" w:hAnsi="Arial Narrow" w:cs="Calibri"/>
          <w:sz w:val="24"/>
          <w:szCs w:val="24"/>
          <w:lang w:val="es-ES_tradnl" w:eastAsia="en-US"/>
        </w:rPr>
        <w:t xml:space="preserve"> CTI, el rol que cumplen en CTI.</w:t>
      </w:r>
    </w:p>
    <w:p w:rsidR="0007529C" w:rsidRPr="00CA157B" w:rsidRDefault="0007529C" w:rsidP="00154DD0">
      <w:pPr>
        <w:spacing w:after="0" w:line="240" w:lineRule="auto"/>
        <w:jc w:val="both"/>
        <w:rPr>
          <w:rFonts w:ascii="Arial Narrow" w:eastAsia="Calibri" w:hAnsi="Arial Narrow" w:cs="Calibri"/>
          <w:sz w:val="24"/>
          <w:szCs w:val="24"/>
          <w:lang w:val="es-ES_tradnl" w:eastAsia="en-US"/>
        </w:rPr>
      </w:pPr>
    </w:p>
    <w:p w:rsidR="00154DD0" w:rsidRPr="00CF7C39" w:rsidRDefault="00154DD0" w:rsidP="00154DD0">
      <w:pPr>
        <w:spacing w:after="0" w:line="240" w:lineRule="auto"/>
        <w:jc w:val="both"/>
        <w:rPr>
          <w:rFonts w:ascii="Arial Narrow" w:eastAsia="Calibri" w:hAnsi="Arial Narrow" w:cs="Calibri"/>
          <w:lang w:val="es-ES_tradnl" w:eastAsia="en-US"/>
        </w:rPr>
      </w:pPr>
    </w:p>
    <w:p w:rsidR="00154DD0" w:rsidRPr="00CF7C39" w:rsidRDefault="00154DD0" w:rsidP="00154DD0">
      <w:pPr>
        <w:spacing w:after="0" w:line="240" w:lineRule="auto"/>
        <w:rPr>
          <w:rFonts w:eastAsia="Calibri"/>
          <w:b/>
          <w:bCs/>
          <w:color w:val="5F497A"/>
          <w:lang w:val="es-ES_tradnl" w:eastAsia="en-US"/>
        </w:rPr>
      </w:pPr>
    </w:p>
    <w:p w:rsidR="00154DD0" w:rsidRPr="00CF7C39" w:rsidRDefault="00154DD0" w:rsidP="00154DD0">
      <w:pPr>
        <w:spacing w:after="0" w:line="240" w:lineRule="auto"/>
        <w:jc w:val="center"/>
        <w:rPr>
          <w:rFonts w:eastAsia="Calibri"/>
          <w:b/>
          <w:bCs/>
          <w:color w:val="5F497A"/>
          <w:lang w:val="es-ES_tradnl" w:eastAsia="en-US"/>
        </w:rPr>
        <w:sectPr w:rsidR="00154DD0" w:rsidRPr="00CF7C39" w:rsidSect="00BC328F">
          <w:footerReference w:type="default" r:id="rId34"/>
          <w:type w:val="continuous"/>
          <w:pgSz w:w="12240" w:h="15840" w:code="1"/>
          <w:pgMar w:top="1417" w:right="1701" w:bottom="1417" w:left="1701" w:header="708" w:footer="708" w:gutter="0"/>
          <w:pgNumType w:start="0"/>
          <w:cols w:space="708"/>
          <w:titlePg/>
          <w:docGrid w:linePitch="360"/>
        </w:sectPr>
      </w:pPr>
    </w:p>
    <w:p w:rsidR="00154DD0" w:rsidRDefault="00A27D6B" w:rsidP="006C0018">
      <w:pPr>
        <w:pStyle w:val="Ttulo4"/>
        <w:spacing w:before="0"/>
        <w:rPr>
          <w:rFonts w:eastAsia="Calibri"/>
        </w:rPr>
      </w:pPr>
      <w:bookmarkStart w:id="279" w:name="_Toc471912170"/>
      <w:bookmarkStart w:id="280" w:name="_Toc471912675"/>
      <w:bookmarkStart w:id="281" w:name="_Toc471913103"/>
      <w:bookmarkStart w:id="282" w:name="_Toc483934625"/>
      <w:bookmarkStart w:id="283" w:name="_Toc490497164"/>
      <w:bookmarkStart w:id="284" w:name="_Toc490497614"/>
      <w:r>
        <w:rPr>
          <w:rFonts w:eastAsia="Calibri"/>
        </w:rPr>
        <w:lastRenderedPageBreak/>
        <w:t>Tabla</w:t>
      </w:r>
      <w:r w:rsidR="00292F07">
        <w:rPr>
          <w:rFonts w:eastAsia="Calibri"/>
        </w:rPr>
        <w:t xml:space="preserve"> 5</w:t>
      </w:r>
      <w:r w:rsidR="00154DD0" w:rsidRPr="00CF7C39">
        <w:rPr>
          <w:rFonts w:eastAsia="Calibri"/>
        </w:rPr>
        <w:t>: Síntesis del análisis de actores</w:t>
      </w:r>
      <w:r w:rsidR="00292F07">
        <w:rPr>
          <w:rFonts w:eastAsia="Calibri"/>
        </w:rPr>
        <w:t xml:space="preserve"> para la CTI</w:t>
      </w:r>
      <w:bookmarkEnd w:id="279"/>
      <w:bookmarkEnd w:id="280"/>
      <w:bookmarkEnd w:id="281"/>
      <w:bookmarkEnd w:id="282"/>
      <w:bookmarkEnd w:id="283"/>
      <w:bookmarkEnd w:id="284"/>
    </w:p>
    <w:tbl>
      <w:tblPr>
        <w:tblW w:w="13858"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630"/>
        <w:gridCol w:w="3581"/>
        <w:gridCol w:w="5812"/>
        <w:gridCol w:w="2835"/>
      </w:tblGrid>
      <w:tr w:rsidR="00154DD0" w:rsidRPr="00CF7C39" w:rsidTr="00CA157B">
        <w:trPr>
          <w:trHeight w:val="413"/>
          <w:tblHeader/>
        </w:trPr>
        <w:tc>
          <w:tcPr>
            <w:tcW w:w="1630" w:type="dxa"/>
            <w:tcBorders>
              <w:top w:val="single" w:sz="8" w:space="0" w:color="4F81BD"/>
              <w:left w:val="single" w:sz="8" w:space="0" w:color="4F81BD"/>
              <w:right w:val="single" w:sz="8" w:space="0" w:color="4F81BD"/>
            </w:tcBorders>
            <w:shd w:val="clear" w:color="auto" w:fill="auto"/>
          </w:tcPr>
          <w:p w:rsidR="00154DD0" w:rsidRPr="009960EA" w:rsidRDefault="0007529C" w:rsidP="009960EA">
            <w:pPr>
              <w:spacing w:after="0" w:line="240" w:lineRule="auto"/>
              <w:jc w:val="center"/>
              <w:rPr>
                <w:rFonts w:ascii="Arial Narrow" w:eastAsia="Calibri" w:hAnsi="Arial Narrow" w:cs="Calibri"/>
                <w:b/>
                <w:sz w:val="18"/>
                <w:lang w:val="es-ES_tradnl" w:eastAsia="en-US"/>
              </w:rPr>
            </w:pPr>
            <w:r>
              <w:rPr>
                <w:rFonts w:ascii="Arial Narrow" w:eastAsia="Calibri" w:hAnsi="Arial Narrow" w:cs="Calibri"/>
                <w:b/>
                <w:sz w:val="18"/>
                <w:lang w:val="es-ES_tradnl" w:eastAsia="en-US"/>
              </w:rPr>
              <w:t xml:space="preserve">ORGANIZACIÓN </w:t>
            </w:r>
            <w:r w:rsidR="00154DD0" w:rsidRPr="009960EA">
              <w:rPr>
                <w:rFonts w:ascii="Arial Narrow" w:eastAsia="Calibri" w:hAnsi="Arial Narrow" w:cs="Calibri"/>
                <w:b/>
                <w:sz w:val="18"/>
                <w:lang w:val="es-ES_tradnl" w:eastAsia="en-US"/>
              </w:rPr>
              <w:t>INSTITUCIÓN</w:t>
            </w:r>
          </w:p>
        </w:tc>
        <w:tc>
          <w:tcPr>
            <w:tcW w:w="3581" w:type="dxa"/>
            <w:shd w:val="clear" w:color="auto" w:fill="auto"/>
          </w:tcPr>
          <w:p w:rsidR="00154DD0" w:rsidRPr="009960EA" w:rsidRDefault="00154DD0" w:rsidP="009960EA">
            <w:pPr>
              <w:spacing w:after="0" w:line="240" w:lineRule="auto"/>
              <w:jc w:val="center"/>
              <w:rPr>
                <w:rFonts w:ascii="Arial Narrow" w:eastAsia="Calibri" w:hAnsi="Arial Narrow" w:cs="Calibri"/>
                <w:b/>
                <w:sz w:val="18"/>
                <w:lang w:val="es-ES_tradnl" w:eastAsia="en-US"/>
              </w:rPr>
            </w:pPr>
            <w:r w:rsidRPr="009960EA">
              <w:rPr>
                <w:rFonts w:ascii="Arial Narrow" w:eastAsia="Calibri" w:hAnsi="Arial Narrow" w:cs="Calibri"/>
                <w:b/>
                <w:sz w:val="18"/>
                <w:lang w:val="es-ES_tradnl" w:eastAsia="en-US"/>
              </w:rPr>
              <w:t>ROL, ÁREA DE ACTIVIDAD,</w:t>
            </w:r>
          </w:p>
          <w:p w:rsidR="00154DD0" w:rsidRPr="009960EA" w:rsidRDefault="00154DD0" w:rsidP="009960EA">
            <w:pPr>
              <w:spacing w:after="0" w:line="240" w:lineRule="auto"/>
              <w:jc w:val="center"/>
              <w:rPr>
                <w:rFonts w:ascii="Arial Narrow" w:eastAsia="Calibri" w:hAnsi="Arial Narrow" w:cs="Calibri"/>
                <w:b/>
                <w:sz w:val="18"/>
                <w:lang w:val="es-ES_tradnl" w:eastAsia="en-US"/>
              </w:rPr>
            </w:pPr>
            <w:r w:rsidRPr="009960EA">
              <w:rPr>
                <w:rFonts w:ascii="Arial Narrow" w:eastAsia="Calibri" w:hAnsi="Arial Narrow" w:cs="Calibri"/>
                <w:b/>
                <w:sz w:val="18"/>
                <w:lang w:val="es-ES_tradnl" w:eastAsia="en-US"/>
              </w:rPr>
              <w:t>ESPECIALIDAD</w:t>
            </w:r>
          </w:p>
        </w:tc>
        <w:tc>
          <w:tcPr>
            <w:tcW w:w="5812" w:type="dxa"/>
            <w:tcBorders>
              <w:top w:val="single" w:sz="8" w:space="0" w:color="4F81BD"/>
              <w:left w:val="single" w:sz="8" w:space="0" w:color="4F81BD"/>
              <w:right w:val="single" w:sz="8" w:space="0" w:color="4F81BD"/>
            </w:tcBorders>
            <w:shd w:val="clear" w:color="auto" w:fill="auto"/>
          </w:tcPr>
          <w:p w:rsidR="00154DD0" w:rsidRPr="009960EA" w:rsidRDefault="00154DD0" w:rsidP="009960EA">
            <w:pPr>
              <w:spacing w:after="0" w:line="240" w:lineRule="auto"/>
              <w:jc w:val="center"/>
              <w:rPr>
                <w:rFonts w:ascii="Arial Narrow" w:eastAsia="Calibri" w:hAnsi="Arial Narrow" w:cs="Calibri"/>
                <w:b/>
                <w:sz w:val="18"/>
                <w:lang w:val="es-ES_tradnl" w:eastAsia="en-US"/>
              </w:rPr>
            </w:pPr>
            <w:r w:rsidRPr="009960EA">
              <w:rPr>
                <w:rFonts w:ascii="Arial Narrow" w:eastAsia="Calibri" w:hAnsi="Arial Narrow" w:cs="Calibri"/>
                <w:b/>
                <w:sz w:val="18"/>
                <w:lang w:val="es-ES_tradnl" w:eastAsia="en-US"/>
              </w:rPr>
              <w:t>QUÉ HACE POR LA CTI</w:t>
            </w:r>
          </w:p>
        </w:tc>
        <w:tc>
          <w:tcPr>
            <w:tcW w:w="2835" w:type="dxa"/>
            <w:shd w:val="clear" w:color="auto" w:fill="auto"/>
          </w:tcPr>
          <w:p w:rsidR="00154DD0" w:rsidRPr="009960EA" w:rsidRDefault="00154DD0" w:rsidP="009960EA">
            <w:pPr>
              <w:spacing w:after="0" w:line="240" w:lineRule="auto"/>
              <w:jc w:val="center"/>
              <w:rPr>
                <w:rFonts w:ascii="Arial Narrow" w:eastAsia="Calibri" w:hAnsi="Arial Narrow" w:cs="Calibri"/>
                <w:b/>
                <w:sz w:val="18"/>
                <w:lang w:val="es-ES_tradnl" w:eastAsia="en-US"/>
              </w:rPr>
            </w:pPr>
            <w:r w:rsidRPr="009960EA">
              <w:rPr>
                <w:rFonts w:ascii="Arial Narrow" w:eastAsia="Calibri" w:hAnsi="Arial Narrow" w:cs="Calibri"/>
                <w:b/>
                <w:sz w:val="18"/>
                <w:lang w:val="es-ES_tradnl" w:eastAsia="en-US"/>
              </w:rPr>
              <w:t>QUÉ DEBE HACER EL PLAN SUB POR/CON ELLOS</w:t>
            </w:r>
            <w:proofErr w:type="gramStart"/>
            <w:r w:rsidRPr="009960EA">
              <w:rPr>
                <w:rFonts w:ascii="Arial Narrow" w:eastAsia="Calibri" w:hAnsi="Arial Narrow" w:cs="Calibri"/>
                <w:b/>
                <w:sz w:val="18"/>
                <w:lang w:val="es-ES_tradnl" w:eastAsia="en-US"/>
              </w:rPr>
              <w:t>?</w:t>
            </w:r>
            <w:proofErr w:type="gramEnd"/>
          </w:p>
        </w:tc>
      </w:tr>
      <w:tr w:rsidR="00154DD0" w:rsidRPr="00CF7C39" w:rsidTr="00CA157B">
        <w:trPr>
          <w:trHeight w:val="1245"/>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Gobiernos Autónomos Departamentales</w:t>
            </w: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iCs/>
                <w:sz w:val="18"/>
                <w:lang w:val="es-ES_tradnl" w:eastAsia="en-US"/>
              </w:rPr>
            </w:pPr>
            <w:r w:rsidRPr="009960EA">
              <w:rPr>
                <w:rFonts w:ascii="Arial Narrow" w:eastAsia="Calibri" w:hAnsi="Arial Narrow" w:cs="Calibri"/>
                <w:sz w:val="18"/>
                <w:lang w:val="es-ES_tradnl" w:eastAsia="en-US"/>
              </w:rPr>
              <w:t xml:space="preserve">Autoridad política del </w:t>
            </w:r>
            <w:r w:rsidRPr="009960EA">
              <w:rPr>
                <w:rFonts w:ascii="Arial Narrow" w:eastAsia="Calibri" w:hAnsi="Arial Narrow" w:cs="Calibri"/>
                <w:iCs/>
                <w:sz w:val="18"/>
                <w:lang w:val="es-ES_tradnl" w:eastAsia="en-US"/>
              </w:rPr>
              <w:t xml:space="preserve">departamento, tienen como </w:t>
            </w:r>
            <w:r w:rsidR="00AB5ECE" w:rsidRPr="009960EA">
              <w:rPr>
                <w:rFonts w:ascii="Arial Narrow" w:eastAsia="Calibri" w:hAnsi="Arial Narrow" w:cs="Calibri"/>
                <w:iCs/>
                <w:sz w:val="18"/>
                <w:lang w:val="es-ES_tradnl" w:eastAsia="en-US"/>
              </w:rPr>
              <w:t>misión impulsar</w:t>
            </w:r>
            <w:r w:rsidRPr="009960EA">
              <w:rPr>
                <w:rFonts w:ascii="Arial Narrow" w:eastAsia="Calibri" w:hAnsi="Arial Narrow" w:cs="Calibri"/>
                <w:iCs/>
                <w:sz w:val="18"/>
                <w:lang w:val="es-ES_tradnl" w:eastAsia="en-US"/>
              </w:rPr>
              <w:t xml:space="preserve"> y promover el desarrollo soci</w:t>
            </w:r>
            <w:r w:rsidR="00AB5ECE">
              <w:rPr>
                <w:rFonts w:ascii="Arial Narrow" w:eastAsia="Calibri" w:hAnsi="Arial Narrow" w:cs="Calibri"/>
                <w:iCs/>
                <w:sz w:val="18"/>
                <w:lang w:val="es-ES_tradnl" w:eastAsia="en-US"/>
              </w:rPr>
              <w:t>al, cultural y económico en el d</w:t>
            </w:r>
            <w:r w:rsidRPr="009960EA">
              <w:rPr>
                <w:rFonts w:ascii="Arial Narrow" w:eastAsia="Calibri" w:hAnsi="Arial Narrow" w:cs="Calibri"/>
                <w:iCs/>
                <w:sz w:val="18"/>
                <w:lang w:val="es-ES_tradnl" w:eastAsia="en-US"/>
              </w:rPr>
              <w:t>epartamento a través de la formulación y ejecución de políticas, programas y proyectos para favorecer la integración de sus regiones y habitantes bajo principios de equidad e igualdad de oportunidades.</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Proporciona normativa departamental, infraestructura (caminos, riego, centros de acopio) y proyectos de apoyo a la producción en las regiones del departamento.</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También le corres</w:t>
            </w:r>
            <w:r w:rsidR="00AB5ECE">
              <w:rPr>
                <w:rFonts w:ascii="Arial Narrow" w:eastAsia="Calibri" w:hAnsi="Arial Narrow" w:cs="Calibri"/>
                <w:sz w:val="18"/>
                <w:lang w:val="es-ES_tradnl" w:eastAsia="en-US"/>
              </w:rPr>
              <w:t>ponde c</w:t>
            </w:r>
            <w:r w:rsidRPr="009960EA">
              <w:rPr>
                <w:rFonts w:ascii="Arial Narrow" w:eastAsia="Calibri" w:hAnsi="Arial Narrow" w:cs="Calibri"/>
                <w:sz w:val="18"/>
                <w:lang w:val="es-ES_tradnl" w:eastAsia="en-US"/>
              </w:rPr>
              <w:t xml:space="preserve">onstituir y dirigir el Consejo Departamental de CyT, además de promover el acceso, uso y apropiación masiva de la tecnología de la información y comunicación a través de políticas y programas departamentales </w:t>
            </w: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Desarrollar una relación colaborativa y de complementariedad, para el establecimiento de condiciones políticas y estructurales en las regiones, de manera que se puedan desarrollar e implementar procesos concertados de CTI en la Economía Plural en el departamento.</w:t>
            </w:r>
          </w:p>
        </w:tc>
      </w:tr>
      <w:tr w:rsidR="00154DD0" w:rsidRPr="00CF7C39" w:rsidTr="00CA157B">
        <w:trPr>
          <w:trHeight w:val="1245"/>
        </w:trPr>
        <w:tc>
          <w:tcPr>
            <w:tcW w:w="1630"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Federación de Asociaciones Municipales de Bolivia </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FAM - Bolivia</w:t>
            </w:r>
          </w:p>
        </w:tc>
        <w:tc>
          <w:tcPr>
            <w:tcW w:w="3581" w:type="dxa"/>
            <w:shd w:val="clear" w:color="auto" w:fill="auto"/>
          </w:tcPr>
          <w:p w:rsidR="00154DD0" w:rsidRPr="009960EA" w:rsidRDefault="00154DD0" w:rsidP="009960EA">
            <w:pPr>
              <w:spacing w:after="0" w:line="240" w:lineRule="auto"/>
              <w:jc w:val="both"/>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 una organización de carácter social cuyo propósito es el de fortalecer el Sistema Asociativo Municipal; tiene como misión representar a los gobiernos autónomos municipales con pleno ejercicio de su  autonomía, con capacidad técnica, administrativa y con protagonismo en el desarrollo del Estado Plurinacional de Bolivia.</w:t>
            </w:r>
          </w:p>
        </w:tc>
        <w:tc>
          <w:tcPr>
            <w:tcW w:w="5812"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rPr>
            </w:pPr>
            <w:r w:rsidRPr="009960EA">
              <w:rPr>
                <w:rFonts w:ascii="Arial Narrow" w:eastAsia="Calibri" w:hAnsi="Arial Narrow" w:cs="Calibri"/>
                <w:sz w:val="18"/>
                <w:lang w:val="es-ES_tradnl"/>
              </w:rPr>
              <w:t xml:space="preserve">Presta servicios de asesoría técnica jurídica, financiero, planificación y relacionamiento institucional, a las Alcaldías; tiene como tareas específicas: </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Precautelar y defender la plena vigencia y respeto de la autonomía municipal.</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Apoyar por el desarrollo solidario y equitativo de los gobiernos autónomos municipales.</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Apoyar al fortalecimiento de un proceso constante de intercambio de información y experiencia en todas las materias municipales.</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Organizar y apoyar en la realización de congresos, encuentros,</w:t>
            </w:r>
            <w:r w:rsidR="00F612C9">
              <w:rPr>
                <w:rFonts w:ascii="Arial Narrow" w:eastAsia="Calibri" w:hAnsi="Arial Narrow" w:cs="Calibri"/>
                <w:sz w:val="18"/>
                <w:lang w:val="es-ES_tradnl" w:eastAsia="en-US"/>
              </w:rPr>
              <w:t xml:space="preserve"> jornadas, seminarios, talleres,</w:t>
            </w:r>
            <w:r w:rsidRPr="009960EA">
              <w:rPr>
                <w:rFonts w:ascii="Arial Narrow" w:eastAsia="Calibri" w:hAnsi="Arial Narrow" w:cs="Calibri"/>
                <w:sz w:val="18"/>
                <w:lang w:val="es-ES_tradnl" w:eastAsia="en-US"/>
              </w:rPr>
              <w:t xml:space="preserve"> curso de formación y capacitación de recursos humanos.</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Realizar actividades de fortalecimiento de la gestión municipal.</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Generar y  coordinar las condiciones para la ejecución de los planes de mediano, largo plazo y otros concordantes con el sistema de planificación integral del Estado.</w:t>
            </w:r>
          </w:p>
          <w:p w:rsidR="00154DD0" w:rsidRPr="009960EA"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Participar e incidir en la elaboración de leyes, reglamentos, planes y políticas públicas del nivel central del Estado.</w:t>
            </w:r>
          </w:p>
          <w:p w:rsidR="00AB5ECE" w:rsidRDefault="00154DD0"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Vincularse con organismos públicos o privados, nacionales o extranjeros, para el mejor cumplimiento de sus fines.</w:t>
            </w:r>
          </w:p>
          <w:p w:rsidR="00940DF4" w:rsidRPr="00AB5ECE" w:rsidRDefault="00940DF4" w:rsidP="00443D76">
            <w:pPr>
              <w:numPr>
                <w:ilvl w:val="0"/>
                <w:numId w:val="12"/>
              </w:numPr>
              <w:spacing w:after="0" w:line="240" w:lineRule="auto"/>
              <w:ind w:left="317" w:hanging="283"/>
              <w:contextualSpacing/>
              <w:rPr>
                <w:rFonts w:ascii="Arial Narrow" w:eastAsia="Calibri" w:hAnsi="Arial Narrow" w:cs="Calibri"/>
                <w:sz w:val="18"/>
                <w:lang w:val="es-ES_tradnl" w:eastAsia="en-US"/>
              </w:rPr>
            </w:pPr>
            <w:r w:rsidRPr="00AB5ECE">
              <w:rPr>
                <w:rFonts w:ascii="Arial Narrow" w:eastAsia="Calibri" w:hAnsi="Arial Narrow" w:cs="Calibri"/>
                <w:sz w:val="18"/>
                <w:lang w:val="es-ES_tradnl" w:eastAsia="en-US"/>
              </w:rPr>
              <w:t>Es un sector demandante y con incidencia en las políticas públicas.</w:t>
            </w:r>
          </w:p>
        </w:tc>
        <w:tc>
          <w:tcPr>
            <w:tcW w:w="2835"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Establecer acuerdos y com</w:t>
            </w:r>
            <w:r w:rsidR="00F612C9">
              <w:rPr>
                <w:rFonts w:ascii="Arial Narrow" w:eastAsia="Calibri" w:hAnsi="Arial Narrow" w:cs="Calibri"/>
                <w:sz w:val="18"/>
                <w:lang w:val="es-ES_tradnl" w:eastAsia="en-US"/>
              </w:rPr>
              <w:t>promisos para la participación</w:t>
            </w:r>
            <w:r w:rsidRPr="009960EA">
              <w:rPr>
                <w:rFonts w:ascii="Arial Narrow" w:eastAsia="Calibri" w:hAnsi="Arial Narrow" w:cs="Calibri"/>
                <w:sz w:val="18"/>
                <w:lang w:val="es-ES_tradnl" w:eastAsia="en-US"/>
              </w:rPr>
              <w:t xml:space="preserve"> de los municipios, a través de sus direcciones de desarrollo económico</w:t>
            </w:r>
            <w:r w:rsidR="00940DF4" w:rsidRPr="009960EA">
              <w:rPr>
                <w:rFonts w:ascii="Arial Narrow" w:eastAsia="Calibri" w:hAnsi="Arial Narrow" w:cs="Calibri"/>
                <w:sz w:val="18"/>
                <w:lang w:val="es-ES_tradnl" w:eastAsia="en-US"/>
              </w:rPr>
              <w:t xml:space="preserve"> u otra dependencia pertinente</w:t>
            </w:r>
            <w:r w:rsidRPr="009960EA">
              <w:rPr>
                <w:rFonts w:ascii="Arial Narrow" w:eastAsia="Calibri" w:hAnsi="Arial Narrow" w:cs="Calibri"/>
                <w:sz w:val="18"/>
                <w:lang w:val="es-ES_tradnl" w:eastAsia="en-US"/>
              </w:rPr>
              <w:t>, para promocionar los procesos de CTI de impacto local, así como lograr contrapartes en recursos económicos, materiales y condiciones normativas para el desarrollo de investigaciones e invocaciones en  emprendimientos de la economía plural a nivel municipal.</w:t>
            </w:r>
          </w:p>
        </w:tc>
      </w:tr>
      <w:tr w:rsidR="00154DD0" w:rsidRPr="00CF7C39" w:rsidTr="00CA157B">
        <w:trPr>
          <w:trHeight w:val="561"/>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AB5ECE"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Confederación de Empresarios Privados </w:t>
            </w:r>
            <w:r w:rsidR="00154DD0" w:rsidRPr="009960EA">
              <w:rPr>
                <w:rFonts w:ascii="Arial Narrow" w:eastAsia="Calibri" w:hAnsi="Arial Narrow" w:cs="Calibri"/>
                <w:sz w:val="18"/>
                <w:lang w:val="es-ES_tradnl" w:eastAsia="en-US"/>
              </w:rPr>
              <w:t xml:space="preserve"> de Bolivia</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CEPB</w:t>
            </w: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Representa los intereses del sector en el ámbito regional, nacional e internacional. Propicia el desarrollo económico del país</w:t>
            </w:r>
            <w:r w:rsidR="00AB362F">
              <w:rPr>
                <w:rFonts w:ascii="Arial Narrow" w:eastAsia="Calibri" w:hAnsi="Arial Narrow" w:cs="Calibri"/>
                <w:sz w:val="18"/>
                <w:lang w:val="es-ES_tradnl" w:eastAsia="en-US"/>
              </w:rPr>
              <w:t>,</w:t>
            </w:r>
            <w:r w:rsidRPr="009960EA">
              <w:rPr>
                <w:rFonts w:ascii="Arial Narrow" w:eastAsia="Calibri" w:hAnsi="Arial Narrow" w:cs="Calibri"/>
                <w:sz w:val="18"/>
                <w:lang w:val="es-ES_tradnl" w:eastAsia="en-US"/>
              </w:rPr>
              <w:t xml:space="preserve"> como medio de lograr el crecimiento de sus bases productivas incentivando y promoviendo la competitividad empresarial. Promueve los principios de la libre empresa y de la economía de mercado.</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La CEPB tiene el objetivo general de promover y participar activamente en el proceso de desarrollo económico y social de Bolivia, sustentando la filosofía de la libre empresa y la economía de mercado como bases esenciales de dicho proceso.</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Como entidad al servicio da la comunidad empresarial,  la actividad de la CEPB se centra en la representación y la defensa de los intereses serios del empresariado ante las instituciones, organismos públicos y agentes sociales.</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 xml:space="preserve">Genera empleo e ingresos a través del funcionamiento de las empresas y desarrolla nuevos emprendimientos industriales en el </w:t>
            </w:r>
            <w:r w:rsidR="00940DF4" w:rsidRPr="009960EA">
              <w:rPr>
                <w:rFonts w:ascii="Arial Narrow" w:eastAsia="Calibri" w:hAnsi="Arial Narrow" w:cs="Calibri"/>
                <w:sz w:val="18"/>
                <w:lang w:val="es-ES_tradnl" w:eastAsia="en-US"/>
              </w:rPr>
              <w:t>país</w:t>
            </w:r>
            <w:r w:rsidRPr="009960EA">
              <w:rPr>
                <w:rFonts w:ascii="Arial Narrow" w:eastAsia="Calibri" w:hAnsi="Arial Narrow" w:cs="Calibri"/>
                <w:sz w:val="18"/>
                <w:lang w:val="es-ES_tradnl" w:eastAsia="en-US"/>
              </w:rPr>
              <w:t xml:space="preserve">, es un sector demandante de CTI </w:t>
            </w: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AB5ECE">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Propiciar una relación colaborativa y de complementariedad para el desarrollo de iniciativas de CTI, el desarrollo y realización del talento humano,  para fortalecer el capital social</w:t>
            </w:r>
            <w:r w:rsidR="00940DF4" w:rsidRPr="009960EA">
              <w:rPr>
                <w:rFonts w:ascii="Arial Narrow" w:eastAsia="Calibri" w:hAnsi="Arial Narrow" w:cs="Calibri"/>
                <w:sz w:val="18"/>
                <w:lang w:val="es-ES_tradnl" w:eastAsia="en-US"/>
              </w:rPr>
              <w:t xml:space="preserve"> y tecnológico</w:t>
            </w:r>
            <w:r w:rsidRPr="009960EA">
              <w:rPr>
                <w:rFonts w:ascii="Arial Narrow" w:eastAsia="Calibri" w:hAnsi="Arial Narrow" w:cs="Calibri"/>
                <w:sz w:val="18"/>
                <w:lang w:val="es-ES_tradnl" w:eastAsia="en-US"/>
              </w:rPr>
              <w:t xml:space="preserve"> de la actividad empresarial </w:t>
            </w:r>
            <w:r w:rsidR="00AB5ECE">
              <w:rPr>
                <w:rFonts w:ascii="Arial Narrow" w:eastAsia="Calibri" w:hAnsi="Arial Narrow" w:cs="Calibri"/>
                <w:sz w:val="18"/>
                <w:lang w:val="es-ES_tradnl" w:eastAsia="en-US"/>
              </w:rPr>
              <w:t>t</w:t>
            </w:r>
            <w:r w:rsidRPr="009960EA">
              <w:rPr>
                <w:rFonts w:ascii="Arial Narrow" w:eastAsia="Calibri" w:hAnsi="Arial Narrow" w:cs="Calibri"/>
                <w:sz w:val="18"/>
                <w:lang w:val="es-ES_tradnl" w:eastAsia="en-US"/>
              </w:rPr>
              <w:t>ransfo</w:t>
            </w:r>
            <w:r w:rsidR="00AB5ECE">
              <w:rPr>
                <w:rFonts w:ascii="Arial Narrow" w:eastAsia="Calibri" w:hAnsi="Arial Narrow" w:cs="Calibri"/>
                <w:sz w:val="18"/>
                <w:lang w:val="es-ES_tradnl" w:eastAsia="en-US"/>
              </w:rPr>
              <w:t>rmadora y productiva con marca b</w:t>
            </w:r>
            <w:r w:rsidRPr="009960EA">
              <w:rPr>
                <w:rFonts w:ascii="Arial Narrow" w:eastAsia="Calibri" w:hAnsi="Arial Narrow" w:cs="Calibri"/>
                <w:sz w:val="18"/>
                <w:lang w:val="es-ES_tradnl" w:eastAsia="en-US"/>
              </w:rPr>
              <w:t>oliviana</w:t>
            </w:r>
          </w:p>
        </w:tc>
      </w:tr>
      <w:tr w:rsidR="00154DD0" w:rsidRPr="00CF7C39" w:rsidTr="00CA157B">
        <w:trPr>
          <w:trHeight w:val="1245"/>
        </w:trPr>
        <w:tc>
          <w:tcPr>
            <w:tcW w:w="1630"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 xml:space="preserve">Cámara Nacional de Industrias - Bolivia  </w:t>
            </w:r>
          </w:p>
        </w:tc>
        <w:tc>
          <w:tcPr>
            <w:tcW w:w="3581"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Institución de servicios, de carácter privado y sin fines de lucro, que promueve el desarrollo del sector industrial y de la comunidad empresarial para la generación de recursos, empleo sostenible y el mejoramiento de la calidad de vida en el país.</w:t>
            </w:r>
          </w:p>
        </w:tc>
        <w:tc>
          <w:tcPr>
            <w:tcW w:w="5812"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Presta servicios de asesoramiento, asistencia técnica, capacitación, representación y unas serie de servicios adicionales, es otro sector demandante de CTI</w:t>
            </w:r>
          </w:p>
        </w:tc>
        <w:tc>
          <w:tcPr>
            <w:tcW w:w="2835"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Propiciar una relación colaborativa y de complementariedad para el desarrollo de iniciativas de CTI para fortalecer la actividad industrial transfo</w:t>
            </w:r>
            <w:r w:rsidR="00AB5ECE">
              <w:rPr>
                <w:rFonts w:ascii="Arial Narrow" w:eastAsia="Calibri" w:hAnsi="Arial Narrow" w:cs="Calibri"/>
                <w:sz w:val="18"/>
                <w:lang w:val="es-ES_tradnl" w:eastAsia="en-US"/>
              </w:rPr>
              <w:t>rmadora y productiva con marca b</w:t>
            </w:r>
            <w:r w:rsidRPr="009960EA">
              <w:rPr>
                <w:rFonts w:ascii="Arial Narrow" w:eastAsia="Calibri" w:hAnsi="Arial Narrow" w:cs="Calibri"/>
                <w:sz w:val="18"/>
                <w:lang w:val="es-ES_tradnl" w:eastAsia="en-US"/>
              </w:rPr>
              <w:t>oliviana</w:t>
            </w:r>
          </w:p>
        </w:tc>
      </w:tr>
      <w:tr w:rsidR="00154DD0" w:rsidRPr="00CF7C39" w:rsidTr="00CA157B">
        <w:trPr>
          <w:trHeight w:val="1245"/>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Confederación Nacional de la Micro y la Pequeña Empresa</w:t>
            </w:r>
          </w:p>
          <w:p w:rsidR="00154DD0" w:rsidRPr="009960EA" w:rsidRDefault="00154DD0" w:rsidP="009960EA">
            <w:pPr>
              <w:spacing w:after="0" w:line="240" w:lineRule="auto"/>
              <w:rPr>
                <w:rFonts w:ascii="Arial Narrow" w:eastAsia="Calibri" w:hAnsi="Arial Narrow" w:cs="Calibri"/>
                <w:sz w:val="18"/>
                <w:lang w:val="es-ES_tradnl" w:eastAsia="en-US"/>
              </w:rPr>
            </w:pPr>
          </w:p>
          <w:p w:rsidR="00154DD0" w:rsidRPr="009960EA" w:rsidRDefault="00154DD0" w:rsidP="009960EA">
            <w:pPr>
              <w:spacing w:after="0" w:line="240" w:lineRule="auto"/>
              <w:rPr>
                <w:rFonts w:ascii="Arial Narrow" w:eastAsia="Calibri" w:hAnsi="Arial Narrow" w:cs="Calibri"/>
                <w:sz w:val="18"/>
                <w:lang w:val="es-ES_tradnl" w:eastAsia="en-US"/>
              </w:rPr>
            </w:pP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 una institución sin fines de lucro que impulsa, consolida, defiende y representa los intereses de los Artesanos y Pequeños Empresarios. Al mismo tiempo</w:t>
            </w:r>
            <w:r w:rsidR="00AB5ECE">
              <w:rPr>
                <w:rFonts w:ascii="Arial Narrow" w:eastAsia="Calibri" w:hAnsi="Arial Narrow" w:cs="Calibri"/>
                <w:sz w:val="18"/>
                <w:lang w:val="es-ES_tradnl" w:eastAsia="en-US"/>
              </w:rPr>
              <w:t>,</w:t>
            </w:r>
            <w:r w:rsidRPr="009960EA">
              <w:rPr>
                <w:rFonts w:ascii="Arial Narrow" w:eastAsia="Calibri" w:hAnsi="Arial Narrow" w:cs="Calibri"/>
                <w:sz w:val="18"/>
                <w:lang w:val="es-ES_tradnl" w:eastAsia="en-US"/>
              </w:rPr>
              <w:t xml:space="preserve"> promueve el desarrollo de empresas y empresarios líderes</w:t>
            </w:r>
            <w:r w:rsidR="00AB5ECE">
              <w:rPr>
                <w:rFonts w:ascii="Arial Narrow" w:eastAsia="Calibri" w:hAnsi="Arial Narrow" w:cs="Calibri"/>
                <w:sz w:val="18"/>
                <w:lang w:val="es-ES_tradnl" w:eastAsia="en-US"/>
              </w:rPr>
              <w:t>.</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Tiene como misión impulsar el cambio de la Matriz Productiva, fortaleciendo las economías asociativas, a través del emprendimiento y la producción manufacturera de alto valor agregado, el incentivo y desarrollo de las capacidades de sus recursos humanos, la innovación tecnológica, la asociatividad productiva empresarial de sus MyPES, el cuidado del medio ambiente y el acceso a los mercados interno y externo, para contribuir al desar</w:t>
            </w:r>
            <w:r w:rsidR="00292F07" w:rsidRPr="009960EA">
              <w:rPr>
                <w:rFonts w:ascii="Arial Narrow" w:eastAsia="Calibri" w:hAnsi="Arial Narrow" w:cs="Calibri"/>
                <w:sz w:val="18"/>
                <w:lang w:val="es-ES_tradnl" w:eastAsia="en-US"/>
              </w:rPr>
              <w:t>rollo de la Industria Nacional.</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 el microcrédito, la asistencia técnica, organiza eventos de capacitación, gestión de medio ambiente y negocios, es un sector demandante de CTI</w:t>
            </w:r>
          </w:p>
          <w:p w:rsidR="00154DD0" w:rsidRPr="009960EA" w:rsidRDefault="00154DD0" w:rsidP="009960EA">
            <w:pPr>
              <w:spacing w:after="0" w:line="240" w:lineRule="auto"/>
              <w:rPr>
                <w:rFonts w:ascii="Arial Narrow" w:eastAsia="Calibri" w:hAnsi="Arial Narrow" w:cs="Calibri"/>
                <w:sz w:val="18"/>
                <w:lang w:val="es-ES_tradnl" w:eastAsia="en-US"/>
              </w:rPr>
            </w:pP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Coordinar acciones conjuntas para beneficiar con pasantías, investigación aplicada, capacitación, asesoría y asistencia técnica a las MyPES y para fomentar el desarrollo del talento humano.</w:t>
            </w:r>
          </w:p>
        </w:tc>
      </w:tr>
      <w:tr w:rsidR="00154DD0" w:rsidRPr="00CF7C39" w:rsidTr="00CA157B">
        <w:trPr>
          <w:trHeight w:val="40"/>
        </w:trPr>
        <w:tc>
          <w:tcPr>
            <w:tcW w:w="1630"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Coordinadora de Integración de las Organizaciones Económicas Campesinas Indígena Originarias</w:t>
            </w:r>
          </w:p>
          <w:p w:rsidR="00F946D2"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CIOEC</w:t>
            </w:r>
          </w:p>
        </w:tc>
        <w:tc>
          <w:tcPr>
            <w:tcW w:w="3581" w:type="dxa"/>
            <w:shd w:val="clear" w:color="auto" w:fill="auto"/>
          </w:tcPr>
          <w:p w:rsidR="00154DD0"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Representa las Organizaciones Económicas Campesinas Indígenas y Originarias.</w:t>
            </w:r>
          </w:p>
          <w:p w:rsidR="00103E29" w:rsidRDefault="00C674B9" w:rsidP="009960EA">
            <w:pPr>
              <w:spacing w:after="0" w:line="240" w:lineRule="auto"/>
              <w:rPr>
                <w:rFonts w:ascii="Arial Narrow" w:eastAsia="Calibri" w:hAnsi="Arial Narrow" w:cs="Calibri"/>
                <w:sz w:val="18"/>
                <w:lang w:val="es-ES_tradnl" w:eastAsia="en-US"/>
              </w:rPr>
            </w:pPr>
            <w:r w:rsidRPr="00C674B9">
              <w:rPr>
                <w:rFonts w:ascii="Arial Narrow" w:eastAsia="Calibri" w:hAnsi="Arial Narrow" w:cs="Calibri"/>
                <w:sz w:val="18"/>
                <w:lang w:val="es-ES_tradnl" w:eastAsia="en-US"/>
              </w:rPr>
              <w:t xml:space="preserve">Promover la economía social solidaria, para el desarrollo, gestión y crecimiento de organizaciones económicas campesinas en </w:t>
            </w:r>
          </w:p>
          <w:p w:rsidR="00C674B9" w:rsidRPr="009960EA" w:rsidRDefault="00C674B9" w:rsidP="009960EA">
            <w:pPr>
              <w:spacing w:after="0" w:line="240" w:lineRule="auto"/>
              <w:rPr>
                <w:rFonts w:ascii="Arial Narrow" w:eastAsia="Calibri" w:hAnsi="Arial Narrow" w:cs="Calibri"/>
                <w:sz w:val="18"/>
                <w:lang w:val="es-ES_tradnl" w:eastAsia="en-US"/>
              </w:rPr>
            </w:pPr>
            <w:r w:rsidRPr="00C674B9">
              <w:rPr>
                <w:rFonts w:ascii="Arial Narrow" w:eastAsia="Calibri" w:hAnsi="Arial Narrow" w:cs="Calibri"/>
                <w:sz w:val="18"/>
                <w:lang w:val="es-ES_tradnl" w:eastAsia="en-US"/>
              </w:rPr>
              <w:t>Cochabamba.</w:t>
            </w:r>
          </w:p>
        </w:tc>
        <w:tc>
          <w:tcPr>
            <w:tcW w:w="5812"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Opera en los ámbitos de producción, transformación  y comercialización de productos agropecuarios, artesanía y turismo solidario comunitario. </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Presta servicios de asistencia técnica, capacitación y fortalecimiento organizacional y social, sector demandante de CTI</w:t>
            </w:r>
          </w:p>
        </w:tc>
        <w:tc>
          <w:tcPr>
            <w:tcW w:w="2835" w:type="dxa"/>
            <w:shd w:val="clear" w:color="auto" w:fill="auto"/>
          </w:tcPr>
          <w:p w:rsidR="00F946D2"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Establecer acuerdos y compromisos para el desarrollo de proyectos y emprendimientos asociativos campesinos, además de coordinar acciones para beneficiar con beneficiar con pasantías, investigación aplicada, capacitación, a</w:t>
            </w:r>
            <w:r w:rsidR="00F946D2">
              <w:rPr>
                <w:rFonts w:ascii="Arial Narrow" w:eastAsia="Calibri" w:hAnsi="Arial Narrow" w:cs="Calibri"/>
                <w:sz w:val="18"/>
                <w:lang w:val="es-ES_tradnl" w:eastAsia="en-US"/>
              </w:rPr>
              <w:t xml:space="preserve">sesoría y asistencia técnica a </w:t>
            </w:r>
          </w:p>
          <w:p w:rsidR="00154DD0" w:rsidRPr="009960EA" w:rsidRDefault="00F946D2"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L</w:t>
            </w:r>
            <w:r w:rsidR="00154DD0" w:rsidRPr="009960EA">
              <w:rPr>
                <w:rFonts w:ascii="Arial Narrow" w:eastAsia="Calibri" w:hAnsi="Arial Narrow" w:cs="Calibri"/>
                <w:sz w:val="18"/>
                <w:lang w:val="es-ES_tradnl" w:eastAsia="en-US"/>
              </w:rPr>
              <w:t xml:space="preserve">as OECAs y para fomentar el desarrollo del talento humano </w:t>
            </w:r>
          </w:p>
        </w:tc>
      </w:tr>
      <w:tr w:rsidR="00154DD0" w:rsidRPr="00CF7C39" w:rsidTr="00CA157B">
        <w:trPr>
          <w:trHeight w:val="1245"/>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lastRenderedPageBreak/>
              <w:t>Confederación Sindical Única de Trabajadores Campesinos de Bolivia</w:t>
            </w:r>
          </w:p>
          <w:p w:rsidR="00154DD0" w:rsidRPr="007722F1"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 xml:space="preserve"> CSUTCB </w:t>
            </w: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Representa al sector campesino-agropecuario de los valles y el altiplano de Cochabamba. La Región del Trópico no es parte de esta organización. </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Realiza incidencia en políticas públicas y representa los intereses de clase del sector campesino. Sector influyente político para el CTI</w:t>
            </w: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Coordinar acciones conjuntas para realizar incidencia política y generar condiciones locales para el desarrollo de CTI en rubros agropecuarios y medioambientales de las comunidades campesinas indígenas originarias</w:t>
            </w:r>
          </w:p>
        </w:tc>
      </w:tr>
      <w:tr w:rsidR="00154DD0" w:rsidRPr="00CF7C39" w:rsidTr="00CA157B">
        <w:trPr>
          <w:trHeight w:val="416"/>
        </w:trPr>
        <w:tc>
          <w:tcPr>
            <w:tcW w:w="1630" w:type="dxa"/>
            <w:tcBorders>
              <w:left w:val="single" w:sz="8" w:space="0" w:color="4F81BD"/>
              <w:right w:val="single" w:sz="8" w:space="0" w:color="4F81BD"/>
            </w:tcBorders>
            <w:shd w:val="clear" w:color="auto" w:fill="auto"/>
          </w:tcPr>
          <w:p w:rsidR="00154DD0" w:rsidRPr="007722F1" w:rsidRDefault="00154DD0" w:rsidP="009960EA">
            <w:pPr>
              <w:spacing w:after="0" w:line="240" w:lineRule="auto"/>
              <w:rPr>
                <w:rFonts w:ascii="Arial Narrow" w:eastAsia="+mn-ea" w:hAnsi="Arial Narrow" w:cs="Calibri"/>
                <w:sz w:val="18"/>
                <w:lang w:val="es-ES_tradnl" w:eastAsia="en-US"/>
              </w:rPr>
            </w:pPr>
            <w:r w:rsidRPr="007722F1">
              <w:rPr>
                <w:rFonts w:ascii="Arial Narrow" w:eastAsia="+mn-ea" w:hAnsi="Arial Narrow" w:cs="Calibri"/>
                <w:sz w:val="18"/>
                <w:lang w:val="es-ES_tradnl" w:eastAsia="en-US"/>
              </w:rPr>
              <w:t>Cooperación Internacional</w:t>
            </w:r>
          </w:p>
          <w:p w:rsidR="00AA084E" w:rsidRPr="00AA084E" w:rsidRDefault="00AA084E" w:rsidP="009960EA">
            <w:pPr>
              <w:spacing w:after="0" w:line="240" w:lineRule="auto"/>
              <w:rPr>
                <w:rFonts w:ascii="Arial Narrow" w:eastAsia="+mn-ea" w:hAnsi="Arial Narrow" w:cs="Calibri"/>
                <w:sz w:val="18"/>
                <w:lang w:val="es-ES_tradnl" w:eastAsia="en-US"/>
              </w:rPr>
            </w:pPr>
            <w:r w:rsidRPr="00AA084E">
              <w:rPr>
                <w:rFonts w:ascii="Arial Narrow" w:eastAsia="+mn-ea" w:hAnsi="Arial Narrow" w:cs="Calibri"/>
                <w:sz w:val="18"/>
                <w:lang w:val="es-ES_tradnl" w:eastAsia="en-US"/>
              </w:rPr>
              <w:t>GRUS</w:t>
            </w:r>
          </w:p>
          <w:p w:rsidR="00AA084E" w:rsidRDefault="00AA084E" w:rsidP="007722F1">
            <w:pPr>
              <w:spacing w:after="0" w:line="240" w:lineRule="auto"/>
              <w:rPr>
                <w:rFonts w:ascii="Arial Narrow" w:eastAsia="+mn-ea" w:hAnsi="Arial Narrow" w:cs="Calibri"/>
                <w:sz w:val="18"/>
                <w:lang w:val="es-ES_tradnl" w:eastAsia="en-US"/>
              </w:rPr>
            </w:pPr>
            <w:r w:rsidRPr="00AA084E">
              <w:rPr>
                <w:rFonts w:ascii="Arial Narrow" w:eastAsia="+mn-ea" w:hAnsi="Arial Narrow" w:cs="Calibri"/>
                <w:sz w:val="18"/>
                <w:lang w:val="es-ES_tradnl" w:eastAsia="en-US"/>
              </w:rPr>
              <w:t>El Grupo de Socios pa</w:t>
            </w:r>
            <w:r w:rsidR="00263064">
              <w:rPr>
                <w:rFonts w:ascii="Arial Narrow" w:eastAsia="+mn-ea" w:hAnsi="Arial Narrow" w:cs="Calibri"/>
                <w:sz w:val="18"/>
                <w:lang w:val="es-ES_tradnl" w:eastAsia="en-US"/>
              </w:rPr>
              <w:t>ra el Desarrollo de Bolivia (GRU</w:t>
            </w:r>
            <w:r w:rsidRPr="00AA084E">
              <w:rPr>
                <w:rFonts w:ascii="Arial Narrow" w:eastAsia="+mn-ea" w:hAnsi="Arial Narrow" w:cs="Calibri"/>
                <w:sz w:val="18"/>
                <w:lang w:val="es-ES_tradnl" w:eastAsia="en-US"/>
              </w:rPr>
              <w:t>S) es un espacio de coordinación conformado por organismos bilaterales, intergubernamentale</w:t>
            </w:r>
            <w:r w:rsidR="007722F1">
              <w:rPr>
                <w:rFonts w:ascii="Arial Narrow" w:eastAsia="+mn-ea" w:hAnsi="Arial Narrow" w:cs="Calibri"/>
                <w:sz w:val="18"/>
                <w:lang w:val="es-ES_tradnl" w:eastAsia="en-US"/>
              </w:rPr>
              <w:t>s</w:t>
            </w:r>
            <w:r w:rsidRPr="00AA084E">
              <w:rPr>
                <w:rFonts w:ascii="Arial Narrow" w:eastAsia="+mn-ea" w:hAnsi="Arial Narrow" w:cs="Calibri"/>
                <w:sz w:val="18"/>
                <w:lang w:val="es-ES_tradnl" w:eastAsia="en-US"/>
              </w:rPr>
              <w:t xml:space="preserve"> y multilaterales con presencia en Bolivia.</w:t>
            </w:r>
          </w:p>
          <w:p w:rsidR="007722F1" w:rsidRPr="007722F1" w:rsidRDefault="00263064" w:rsidP="007722F1">
            <w:pPr>
              <w:spacing w:after="0" w:line="240" w:lineRule="auto"/>
              <w:rPr>
                <w:rFonts w:ascii="Arial Narrow" w:eastAsia="+mn-ea" w:hAnsi="Arial Narrow" w:cs="Calibri"/>
                <w:sz w:val="18"/>
                <w:lang w:val="es-ES_tradnl" w:eastAsia="en-US"/>
              </w:rPr>
            </w:pPr>
            <w:r>
              <w:rPr>
                <w:rFonts w:ascii="Arial Narrow" w:eastAsia="+mn-ea" w:hAnsi="Arial Narrow" w:cs="Calibri"/>
                <w:sz w:val="18"/>
                <w:lang w:val="es-ES_tradnl" w:eastAsia="en-US"/>
              </w:rPr>
              <w:t>El GRU</w:t>
            </w:r>
            <w:r w:rsidR="007722F1" w:rsidRPr="007722F1">
              <w:rPr>
                <w:rFonts w:ascii="Arial Narrow" w:eastAsia="+mn-ea" w:hAnsi="Arial Narrow" w:cs="Calibri"/>
                <w:sz w:val="18"/>
                <w:lang w:val="es-ES_tradnl" w:eastAsia="en-US"/>
              </w:rPr>
              <w:t>S está conformado por 23 miembros</w:t>
            </w:r>
            <w:r w:rsidR="007722F1">
              <w:rPr>
                <w:rFonts w:ascii="Arial Narrow" w:eastAsia="+mn-ea" w:hAnsi="Arial Narrow" w:cs="Calibri"/>
                <w:sz w:val="18"/>
                <w:lang w:val="es-ES_tradnl" w:eastAsia="en-US"/>
              </w:rPr>
              <w:t xml:space="preserve"> </w:t>
            </w:r>
            <w:r w:rsidR="007722F1" w:rsidRPr="007722F1">
              <w:rPr>
                <w:rFonts w:ascii="Arial Narrow" w:eastAsia="+mn-ea" w:hAnsi="Arial Narrow" w:cs="Calibri"/>
                <w:sz w:val="18"/>
                <w:lang w:val="es-ES_tradnl" w:eastAsia="en-US"/>
              </w:rPr>
              <w:t>cooperantes, que desde su establecimiento en el año 2006 han ido fortaleciendo  progresivamente su coordinación con el Gobierno y su cooperación a Bolivia.</w:t>
            </w:r>
          </w:p>
        </w:tc>
        <w:tc>
          <w:tcPr>
            <w:tcW w:w="3581"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Las instituciones multilaterales, conformadas por los Bancos de Desarrollo y otras instituciones que cuentan con una organización administrativa independiente;</w:t>
            </w:r>
          </w:p>
          <w:p w:rsidR="00154DD0" w:rsidRPr="009960EA" w:rsidRDefault="00263064"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Las agencias de cooperación b</w:t>
            </w:r>
            <w:r w:rsidR="00154DD0" w:rsidRPr="009960EA">
              <w:rPr>
                <w:rFonts w:ascii="Arial Narrow" w:eastAsia="Calibri" w:hAnsi="Arial Narrow" w:cs="Calibri"/>
                <w:sz w:val="18"/>
                <w:lang w:val="es-ES_tradnl" w:eastAsia="en-US"/>
              </w:rPr>
              <w:t>ilateral, compuestas por los países amigos que están presentes en Bolivia;</w:t>
            </w:r>
          </w:p>
          <w:p w:rsidR="00154DD0"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Las organizaciones del sistema de las Naciones Unidas, de las cuales sólo nueve trabajan en Bolivia y;</w:t>
            </w:r>
            <w:r w:rsidR="00263064">
              <w:rPr>
                <w:rFonts w:ascii="Arial Narrow" w:eastAsia="Calibri" w:hAnsi="Arial Narrow" w:cs="Calibri"/>
                <w:sz w:val="18"/>
                <w:lang w:val="es-ES_tradnl" w:eastAsia="en-US"/>
              </w:rPr>
              <w:t xml:space="preserve"> l</w:t>
            </w:r>
            <w:r w:rsidRPr="009960EA">
              <w:rPr>
                <w:rFonts w:ascii="Arial Narrow" w:eastAsia="Calibri" w:hAnsi="Arial Narrow" w:cs="Calibri"/>
                <w:sz w:val="18"/>
                <w:lang w:val="es-ES_tradnl" w:eastAsia="en-US"/>
              </w:rPr>
              <w:t>a Cooperación Técnica entre Países en Desarrollo (CPTD).</w:t>
            </w:r>
          </w:p>
          <w:p w:rsidR="00AA084E" w:rsidRPr="00AA084E" w:rsidRDefault="00CB6472" w:rsidP="00AA084E">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El </w:t>
            </w:r>
            <w:r w:rsidR="00263064">
              <w:rPr>
                <w:rFonts w:ascii="Arial Narrow" w:eastAsia="Calibri" w:hAnsi="Arial Narrow" w:cs="Calibri"/>
                <w:sz w:val="18"/>
                <w:lang w:val="es-ES_tradnl" w:eastAsia="en-US"/>
              </w:rPr>
              <w:t>GRUS</w:t>
            </w:r>
            <w:r>
              <w:rPr>
                <w:rFonts w:ascii="Arial Narrow" w:eastAsia="Calibri" w:hAnsi="Arial Narrow" w:cs="Calibri"/>
                <w:sz w:val="18"/>
                <w:lang w:val="es-ES_tradnl" w:eastAsia="en-US"/>
              </w:rPr>
              <w:t xml:space="preserve"> tiene como</w:t>
            </w:r>
            <w:r w:rsidR="00AA084E">
              <w:rPr>
                <w:rFonts w:ascii="Arial Narrow" w:eastAsia="Calibri" w:hAnsi="Arial Narrow" w:cs="Calibri"/>
                <w:sz w:val="18"/>
                <w:lang w:val="es-ES_tradnl" w:eastAsia="en-US"/>
              </w:rPr>
              <w:t xml:space="preserve"> </w:t>
            </w:r>
            <w:r w:rsidR="00AA084E" w:rsidRPr="00AA084E">
              <w:rPr>
                <w:rFonts w:ascii="Arial Narrow" w:eastAsia="Calibri" w:hAnsi="Arial Narrow" w:cs="Calibri"/>
                <w:sz w:val="18"/>
                <w:lang w:val="es-ES_tradnl" w:eastAsia="en-US"/>
              </w:rPr>
              <w:t xml:space="preserve">objetivo estratégico </w:t>
            </w:r>
            <w:r>
              <w:rPr>
                <w:rFonts w:ascii="Arial Narrow" w:eastAsia="Calibri" w:hAnsi="Arial Narrow" w:cs="Calibri"/>
                <w:sz w:val="18"/>
                <w:lang w:val="es-ES_tradnl" w:eastAsia="en-US"/>
              </w:rPr>
              <w:t>de</w:t>
            </w:r>
            <w:r w:rsidR="00AA084E">
              <w:rPr>
                <w:rFonts w:ascii="Arial Narrow" w:eastAsia="Calibri" w:hAnsi="Arial Narrow" w:cs="Calibri"/>
                <w:sz w:val="18"/>
                <w:lang w:val="es-ES_tradnl" w:eastAsia="en-US"/>
              </w:rPr>
              <w:t xml:space="preserve"> </w:t>
            </w:r>
            <w:r w:rsidR="00AA084E" w:rsidRPr="00AA084E">
              <w:rPr>
                <w:rFonts w:ascii="Arial Narrow" w:eastAsia="Calibri" w:hAnsi="Arial Narrow" w:cs="Calibri"/>
                <w:sz w:val="18"/>
                <w:lang w:val="es-ES_tradnl" w:eastAsia="en-US"/>
              </w:rPr>
              <w:t>apoyar la armonización y alineamiento de la ayuda internaci</w:t>
            </w:r>
            <w:r w:rsidR="00AA084E">
              <w:rPr>
                <w:rFonts w:ascii="Arial Narrow" w:eastAsia="Calibri" w:hAnsi="Arial Narrow" w:cs="Calibri"/>
                <w:sz w:val="18"/>
                <w:lang w:val="es-ES_tradnl" w:eastAsia="en-US"/>
              </w:rPr>
              <w:t>onal a las prioridades de Bolivia.</w:t>
            </w:r>
            <w:r w:rsidR="00877851">
              <w:rPr>
                <w:rFonts w:ascii="Arial Narrow" w:eastAsia="Calibri" w:hAnsi="Arial Narrow" w:cs="Calibri"/>
                <w:sz w:val="18"/>
                <w:lang w:val="es-ES_tradnl" w:eastAsia="en-US"/>
              </w:rPr>
              <w:t xml:space="preserve"> </w:t>
            </w:r>
            <w:r w:rsidR="00AA084E">
              <w:rPr>
                <w:rFonts w:ascii="Arial Narrow" w:eastAsia="Calibri" w:hAnsi="Arial Narrow" w:cs="Calibri"/>
                <w:sz w:val="18"/>
                <w:lang w:val="es-ES_tradnl" w:eastAsia="en-US"/>
              </w:rPr>
              <w:t>E</w:t>
            </w:r>
            <w:r w:rsidR="00263064">
              <w:rPr>
                <w:rFonts w:ascii="Arial Narrow" w:eastAsia="Calibri" w:hAnsi="Arial Narrow" w:cs="Calibri"/>
                <w:sz w:val="18"/>
                <w:lang w:val="es-ES_tradnl" w:eastAsia="en-US"/>
              </w:rPr>
              <w:t>l GUS</w:t>
            </w:r>
            <w:r w:rsidR="00AA084E" w:rsidRPr="00AA084E">
              <w:rPr>
                <w:rFonts w:ascii="Arial Narrow" w:eastAsia="Calibri" w:hAnsi="Arial Narrow" w:cs="Calibri"/>
                <w:sz w:val="18"/>
                <w:lang w:val="es-ES_tradnl" w:eastAsia="en-US"/>
              </w:rPr>
              <w:t>S apoya el liderazgo del Gobierno de Bolivia en la coordinación y armonización de la Cooperación Internacional, para mejorar la efectividad y el alineamiento de esta, al cumplimiento de los objetivos del Plan Nacional de Desarrollo (PND).</w:t>
            </w:r>
          </w:p>
          <w:p w:rsidR="00AA084E" w:rsidRPr="009960EA" w:rsidRDefault="00AA084E" w:rsidP="007722F1">
            <w:pPr>
              <w:pStyle w:val="NormalWeb"/>
              <w:shd w:val="clear" w:color="auto" w:fill="FFFFFF"/>
              <w:spacing w:before="0" w:beforeAutospacing="0" w:after="0" w:afterAutospacing="0"/>
              <w:rPr>
                <w:rFonts w:ascii="Arial Narrow" w:eastAsia="Calibri" w:hAnsi="Arial Narrow" w:cs="Calibri"/>
                <w:sz w:val="18"/>
                <w:lang w:val="es-ES_tradnl" w:eastAsia="en-US"/>
              </w:rPr>
            </w:pPr>
          </w:p>
        </w:tc>
        <w:tc>
          <w:tcPr>
            <w:tcW w:w="5812" w:type="dxa"/>
            <w:tcBorders>
              <w:left w:val="single" w:sz="8" w:space="0" w:color="4F81BD"/>
              <w:right w:val="single" w:sz="8" w:space="0" w:color="4F81BD"/>
            </w:tcBorders>
            <w:shd w:val="clear" w:color="auto" w:fill="auto"/>
          </w:tcPr>
          <w:p w:rsidR="00877851" w:rsidRDefault="007722F1"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El GRUS, </w:t>
            </w:r>
            <w:r w:rsidR="00154DD0" w:rsidRPr="009960EA">
              <w:rPr>
                <w:rFonts w:ascii="Arial Narrow" w:eastAsia="Calibri" w:hAnsi="Arial Narrow" w:cs="Calibri"/>
                <w:sz w:val="18"/>
                <w:lang w:val="es-ES_tradnl" w:eastAsia="en-US"/>
              </w:rPr>
              <w:t>PIC – COSUDE</w:t>
            </w:r>
            <w:r w:rsidR="00877851">
              <w:rPr>
                <w:rFonts w:ascii="Arial Narrow" w:eastAsia="Calibri" w:hAnsi="Arial Narrow" w:cs="Calibri"/>
                <w:sz w:val="18"/>
                <w:lang w:val="es-ES_tradnl" w:eastAsia="en-US"/>
              </w:rPr>
              <w:t xml:space="preserve">, </w:t>
            </w:r>
            <w:r w:rsidR="00154DD0" w:rsidRPr="009960EA">
              <w:rPr>
                <w:rFonts w:ascii="Arial Narrow" w:eastAsia="Calibri" w:hAnsi="Arial Narrow" w:cs="Calibri"/>
                <w:sz w:val="18"/>
                <w:lang w:val="es-ES_tradnl" w:eastAsia="en-US"/>
              </w:rPr>
              <w:t>ASDI – Suecia</w:t>
            </w:r>
            <w:r>
              <w:rPr>
                <w:rFonts w:ascii="Arial Narrow" w:eastAsia="Calibri" w:hAnsi="Arial Narrow" w:cs="Calibri"/>
                <w:sz w:val="18"/>
                <w:lang w:val="es-ES_tradnl" w:eastAsia="en-US"/>
              </w:rPr>
              <w:t>, Corea, etc.</w:t>
            </w:r>
          </w:p>
          <w:p w:rsidR="00154DD0" w:rsidRPr="009960EA" w:rsidRDefault="007722F1"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Constituyen la cooperación internacional, que viene apoyando al desarrollo de las actividades de Investigación, como formación de talento, investigación </w:t>
            </w:r>
            <w:r w:rsidR="00CB6472">
              <w:rPr>
                <w:rFonts w:ascii="Arial Narrow" w:eastAsia="Calibri" w:hAnsi="Arial Narrow" w:cs="Calibri"/>
                <w:sz w:val="18"/>
                <w:lang w:val="es-ES_tradnl" w:eastAsia="en-US"/>
              </w:rPr>
              <w:t>conjunta y en muchos casos financian actividades de fortalecimiento institucional y la ejecución de proyectos de investigación concursable.</w:t>
            </w:r>
          </w:p>
          <w:p w:rsidR="00154DD0" w:rsidRPr="009960EA" w:rsidRDefault="00154DD0" w:rsidP="009960EA">
            <w:pPr>
              <w:spacing w:after="0" w:line="240" w:lineRule="auto"/>
              <w:rPr>
                <w:rFonts w:ascii="Arial Narrow" w:eastAsia="Calibri" w:hAnsi="Arial Narrow" w:cs="Calibri"/>
                <w:sz w:val="18"/>
                <w:lang w:val="es-ES_tradnl" w:eastAsia="en-US"/>
              </w:rPr>
            </w:pPr>
          </w:p>
        </w:tc>
        <w:tc>
          <w:tcPr>
            <w:tcW w:w="2835" w:type="dxa"/>
            <w:shd w:val="clear" w:color="auto" w:fill="auto"/>
          </w:tcPr>
          <w:p w:rsidR="00154DD0" w:rsidRDefault="00CB6472"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Concentrar la cooperación internacional a las actividades de investigación e innovación, con cobertura nacional, en áreas y líneas estrategias establecidas por la demanda del país o la demanda regional.</w:t>
            </w:r>
          </w:p>
          <w:p w:rsidR="00CB6472" w:rsidRPr="009960EA" w:rsidRDefault="0020104D" w:rsidP="009960E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Desarrollando programas</w:t>
            </w:r>
            <w:r w:rsidR="00CB6472">
              <w:rPr>
                <w:rFonts w:ascii="Arial Narrow" w:eastAsia="Calibri" w:hAnsi="Arial Narrow" w:cs="Calibri"/>
                <w:sz w:val="18"/>
                <w:lang w:val="es-ES_tradnl" w:eastAsia="en-US"/>
              </w:rPr>
              <w:t xml:space="preserve"> de formación</w:t>
            </w:r>
            <w:r>
              <w:rPr>
                <w:rFonts w:ascii="Arial Narrow" w:eastAsia="Calibri" w:hAnsi="Arial Narrow" w:cs="Calibri"/>
                <w:sz w:val="18"/>
                <w:lang w:val="es-ES_tradnl" w:eastAsia="en-US"/>
              </w:rPr>
              <w:t xml:space="preserve"> de talento humano, actividades </w:t>
            </w:r>
            <w:r w:rsidR="00CB6472">
              <w:rPr>
                <w:rFonts w:ascii="Arial Narrow" w:eastAsia="Calibri" w:hAnsi="Arial Narrow" w:cs="Calibri"/>
                <w:sz w:val="18"/>
                <w:lang w:val="es-ES_tradnl" w:eastAsia="en-US"/>
              </w:rPr>
              <w:t xml:space="preserve"> de investigación e innovación a través de programas y proyectos concursables</w:t>
            </w:r>
            <w:r w:rsidR="00877851">
              <w:rPr>
                <w:rFonts w:ascii="Arial Narrow" w:eastAsia="Calibri" w:hAnsi="Arial Narrow" w:cs="Calibri"/>
                <w:sz w:val="18"/>
                <w:lang w:val="es-ES_tradnl" w:eastAsia="en-US"/>
              </w:rPr>
              <w:t xml:space="preserve"> a nivel nacional y establecidos en Plan Nacional de Ciencia, Tecnología e innovación</w:t>
            </w:r>
          </w:p>
        </w:tc>
      </w:tr>
      <w:tr w:rsidR="00154DD0" w:rsidRPr="00CF7C39" w:rsidTr="00CA157B">
        <w:trPr>
          <w:trHeight w:val="1119"/>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Instituto Nacional de Innovación Agropecuaria y Forestal</w:t>
            </w:r>
          </w:p>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INIAF</w:t>
            </w: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El Instituto Nacional de Innovación Agropecuaria y Forestal es una institución descentralizada; es la autoridad nacional competente y rectora del Sistema Nacional Innovación Agropecuaria y Forestal - SNIAF, que regula y ejecuta investigación, extensión, asistencia técnica, transferencia de tecnología agropecuaria, acuícola </w:t>
            </w:r>
            <w:r w:rsidRPr="009960EA">
              <w:rPr>
                <w:rFonts w:ascii="Arial Narrow" w:eastAsia="Calibri" w:hAnsi="Arial Narrow" w:cs="Calibri"/>
                <w:sz w:val="18"/>
                <w:lang w:val="es-ES_tradnl" w:eastAsia="en-US"/>
              </w:rPr>
              <w:lastRenderedPageBreak/>
              <w:t>y forestal, la gestión de recursos genéticos de la agrobiodiversidad y los servicios de certificación de semillas.</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Dirigir, realizar y ejecutar procesos de Investigación, Innovación, asistencia técnica, apoyo a la producción de semillas, recuperación y difusión de conocimientos, saberes, tecnologías y manejo y gestión de recursos genéticos.</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Regular, normar y supervisar toda actividad de investigación pública y privada en temas relacionados, de manera directa o indirecta, con los objetivos del INIAF.</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Administrar el Sistema nacional de recursos genéticos, agrícolas, pecuarios, </w:t>
            </w:r>
            <w:r w:rsidRPr="009960EA">
              <w:rPr>
                <w:rFonts w:ascii="Arial Narrow" w:eastAsia="Calibri" w:hAnsi="Arial Narrow" w:cs="Calibri"/>
                <w:sz w:val="18"/>
                <w:lang w:val="es-ES_tradnl" w:eastAsia="en-US"/>
              </w:rPr>
              <w:lastRenderedPageBreak/>
              <w:t>acuícolas y forestales, bancos de germoplasma y centros de investigación.</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Articular y coordinar el trabajo con todos los actores sociales e institucionales del sector público y privado involucrados en el ámbito de intervención del INIAF a nivel nacional, departamental, regional y local.</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Articular el ámbito académico y/o de investigación con las políticas productivas priorizadas en el Plan Nacional de Desarrollo, a través de la suscripción de convenios y otros mecanismos.</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Vincular las necesidades de innovación de los actores locales con las prioridades nacionales a través de la construcción de demandas convergentes, en el marco de los objetivos del INIAF.</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Prestar servicios de certificación y fiscalización de semillas, registros de variedades, obtentores y otros, en el ámbito de la investigación agropecuaria, forestal y semillero.</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Gestionar y administrar los recursos económicos para el cumplimiento de sus objetivos.</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Fijar de forma anual el arancel que debe cobrar el INIAF por los servicios que preste.</w:t>
            </w:r>
          </w:p>
          <w:p w:rsidR="00154DD0" w:rsidRPr="009960EA" w:rsidRDefault="00154DD0" w:rsidP="00443D76">
            <w:pPr>
              <w:numPr>
                <w:ilvl w:val="0"/>
                <w:numId w:val="13"/>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Otras que le sean asignadas en el marco de su competencia.</w:t>
            </w:r>
          </w:p>
        </w:tc>
        <w:tc>
          <w:tcPr>
            <w:tcW w:w="2835" w:type="dxa"/>
            <w:tcBorders>
              <w:top w:val="single" w:sz="8" w:space="0" w:color="4F81BD"/>
              <w:bottom w:val="single" w:sz="8" w:space="0" w:color="4F81BD"/>
              <w:right w:val="single" w:sz="8" w:space="0" w:color="4F81BD"/>
            </w:tcBorders>
            <w:shd w:val="clear" w:color="auto" w:fill="auto"/>
          </w:tcPr>
          <w:p w:rsidR="0033028A" w:rsidRDefault="00154DD0" w:rsidP="0033028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 xml:space="preserve">Coordinar acciones conjuntas para el desarrollo de </w:t>
            </w:r>
            <w:r w:rsidR="0033028A">
              <w:rPr>
                <w:rFonts w:ascii="Arial Narrow" w:eastAsia="Calibri" w:hAnsi="Arial Narrow" w:cs="Calibri"/>
                <w:sz w:val="18"/>
                <w:lang w:val="es-ES_tradnl" w:eastAsia="en-US"/>
              </w:rPr>
              <w:t>las actividades de investigación e innovación, en áreas y líneas estratégicas definidas en el Plan Nacional de Ciencia, Tecnología e innovación. Dan</w:t>
            </w:r>
            <w:r w:rsidR="00263064">
              <w:rPr>
                <w:rFonts w:ascii="Arial Narrow" w:eastAsia="Calibri" w:hAnsi="Arial Narrow" w:cs="Calibri"/>
                <w:sz w:val="18"/>
                <w:lang w:val="es-ES_tradnl" w:eastAsia="en-US"/>
              </w:rPr>
              <w:t>do cobertura a la ejecución de p</w:t>
            </w:r>
            <w:r w:rsidR="0033028A">
              <w:rPr>
                <w:rFonts w:ascii="Arial Narrow" w:eastAsia="Calibri" w:hAnsi="Arial Narrow" w:cs="Calibri"/>
                <w:sz w:val="18"/>
                <w:lang w:val="es-ES_tradnl" w:eastAsia="en-US"/>
              </w:rPr>
              <w:t xml:space="preserve">rogramas de formación </w:t>
            </w:r>
            <w:r w:rsidR="0033028A">
              <w:rPr>
                <w:rFonts w:ascii="Arial Narrow" w:eastAsia="Calibri" w:hAnsi="Arial Narrow" w:cs="Calibri"/>
                <w:sz w:val="18"/>
                <w:lang w:val="es-ES_tradnl" w:eastAsia="en-US"/>
              </w:rPr>
              <w:lastRenderedPageBreak/>
              <w:t>de talento humano, de Investigación y principalmente a las de innovación que tengan un alcance nacional o regional.</w:t>
            </w:r>
          </w:p>
          <w:p w:rsidR="00154DD0" w:rsidRPr="009960EA" w:rsidRDefault="0033028A" w:rsidP="0033028A">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    </w:t>
            </w:r>
          </w:p>
        </w:tc>
      </w:tr>
      <w:tr w:rsidR="00154DD0" w:rsidRPr="00CF7C39" w:rsidTr="00CA157B">
        <w:trPr>
          <w:trHeight w:val="415"/>
        </w:trPr>
        <w:tc>
          <w:tcPr>
            <w:tcW w:w="1630" w:type="dxa"/>
            <w:tcBorders>
              <w:left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Agencia Boliviana Espacial</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ABE</w:t>
            </w:r>
          </w:p>
        </w:tc>
        <w:tc>
          <w:tcPr>
            <w:tcW w:w="3581"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La Agencia Boliviana Espacial – ABE es una Empresa Pública Nacional Estratégica del Estado Plurinacional de Bolivia creada en febrero del año 2010. Se encuentra bajo tuición del Ministerio de Obras Públicas Servicios y Vivienda. Su primera misión es la gestión e implementación del Programa Satélite de Comunicaciones Túpac Katari -1. Actualmente la ABE trabaja en otros proyectos satelitales.</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Gestionar y ejecutar la implementación de los proyectos espaciales del Estado, así como asimilar, desarrollar y aplicar el conocimiento espacial en beneficio de los bolivianos.</w:t>
            </w:r>
          </w:p>
        </w:tc>
        <w:tc>
          <w:tcPr>
            <w:tcW w:w="5812" w:type="dxa"/>
            <w:tcBorders>
              <w:left w:val="single" w:sz="8" w:space="0" w:color="4F81BD"/>
              <w:right w:val="single" w:sz="8" w:space="0" w:color="4F81BD"/>
            </w:tcBorders>
            <w:shd w:val="clear" w:color="auto" w:fill="auto"/>
          </w:tcPr>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Gestionar, implementar y administrar los proyectos espaciales del Estado, promover la transferencia tecnológica y brindar servicios en beneficio de los bolivianos.</w:t>
            </w:r>
          </w:p>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Prestar los servicios del satélite Túpac Katari y del telepuerto con alta calidad, cumpliendo las normas de la industria y sirviendo a los clientes con oportunidad y eficiencia.</w:t>
            </w:r>
          </w:p>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Comercializar los servicios del satélite Túpac Katari, para incrementar el uso efectivo de su capacidad.</w:t>
            </w:r>
          </w:p>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Cumplir las gestiones regulatorias necesarias para los proyectos satelitales del país, ante las instancias pertinentes en los ámbitos nacional e internacional.</w:t>
            </w:r>
          </w:p>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w:t>
            </w:r>
            <w:r w:rsidR="008E28DF">
              <w:rPr>
                <w:rFonts w:ascii="Arial Narrow" w:eastAsia="Calibri" w:hAnsi="Arial Narrow" w:cs="Calibri"/>
                <w:sz w:val="18"/>
                <w:lang w:val="es-ES_tradnl" w:eastAsia="en-US"/>
              </w:rPr>
              <w:t xml:space="preserve">r y ejecutar </w:t>
            </w:r>
            <w:r w:rsidRPr="009960EA">
              <w:rPr>
                <w:rFonts w:ascii="Arial Narrow" w:eastAsia="Calibri" w:hAnsi="Arial Narrow" w:cs="Calibri"/>
                <w:sz w:val="18"/>
                <w:lang w:val="es-ES_tradnl" w:eastAsia="en-US"/>
              </w:rPr>
              <w:t xml:space="preserve"> los proyectos de la Agencia Boliviana Espacial.</w:t>
            </w:r>
          </w:p>
          <w:p w:rsidR="00154DD0" w:rsidRPr="009960EA" w:rsidRDefault="008E28DF"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Pr>
                <w:rFonts w:ascii="Arial Narrow" w:eastAsia="Calibri" w:hAnsi="Arial Narrow" w:cs="Calibri"/>
                <w:sz w:val="18"/>
                <w:lang w:val="es-ES_tradnl" w:eastAsia="en-US"/>
              </w:rPr>
              <w:t>Realizar</w:t>
            </w:r>
            <w:r w:rsidR="00154DD0" w:rsidRPr="009960EA">
              <w:rPr>
                <w:rFonts w:ascii="Arial Narrow" w:eastAsia="Calibri" w:hAnsi="Arial Narrow" w:cs="Calibri"/>
                <w:sz w:val="18"/>
                <w:lang w:val="es-ES_tradnl" w:eastAsia="en-US"/>
              </w:rPr>
              <w:t xml:space="preserve"> programas de formación de RRHH, y de difusión de conocimientos en tecnología espacial.</w:t>
            </w:r>
          </w:p>
          <w:p w:rsidR="00154DD0" w:rsidRPr="009960EA" w:rsidRDefault="008E28DF"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Pr>
                <w:rFonts w:ascii="Arial Narrow" w:eastAsia="Calibri" w:hAnsi="Arial Narrow" w:cs="Calibri"/>
                <w:sz w:val="18"/>
                <w:lang w:val="es-ES_tradnl" w:eastAsia="en-US"/>
              </w:rPr>
              <w:t>Efectuar</w:t>
            </w:r>
            <w:r w:rsidR="00154DD0" w:rsidRPr="009960EA">
              <w:rPr>
                <w:rFonts w:ascii="Arial Narrow" w:eastAsia="Calibri" w:hAnsi="Arial Narrow" w:cs="Calibri"/>
                <w:sz w:val="18"/>
                <w:lang w:val="es-ES_tradnl" w:eastAsia="en-US"/>
              </w:rPr>
              <w:t xml:space="preserve"> programas de formación continua y actualización profesional para el personal técnico de la ABE.</w:t>
            </w:r>
          </w:p>
          <w:p w:rsidR="00154DD0" w:rsidRPr="009960EA" w:rsidRDefault="00154DD0" w:rsidP="00443D76">
            <w:pPr>
              <w:numPr>
                <w:ilvl w:val="0"/>
                <w:numId w:val="14"/>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Mejorar la confiabilidad, calidad y oportunidad de la información y las operaciones financieras, la imagen y el relacionamiento institucional, en el marco del ordenamiento jurídico administrativo.</w:t>
            </w:r>
          </w:p>
        </w:tc>
        <w:tc>
          <w:tcPr>
            <w:tcW w:w="2835"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Coordinar acciones conjuntas para el desarrollo de </w:t>
            </w:r>
            <w:r w:rsidR="00FF4D54">
              <w:rPr>
                <w:rFonts w:ascii="Arial Narrow" w:eastAsia="Calibri" w:hAnsi="Arial Narrow" w:cs="Calibri"/>
                <w:sz w:val="18"/>
                <w:lang w:val="es-ES_tradnl" w:eastAsia="en-US"/>
              </w:rPr>
              <w:t>programas de i</w:t>
            </w:r>
            <w:r w:rsidR="00114167">
              <w:rPr>
                <w:rFonts w:ascii="Arial Narrow" w:eastAsia="Calibri" w:hAnsi="Arial Narrow" w:cs="Calibri"/>
                <w:sz w:val="18"/>
                <w:lang w:val="es-ES_tradnl" w:eastAsia="en-US"/>
              </w:rPr>
              <w:t xml:space="preserve">nvestigación e innovación y formación de talento humano, </w:t>
            </w:r>
            <w:r w:rsidRPr="009960EA">
              <w:rPr>
                <w:rFonts w:ascii="Arial Narrow" w:eastAsia="Calibri" w:hAnsi="Arial Narrow" w:cs="Calibri"/>
                <w:sz w:val="18"/>
                <w:lang w:val="es-ES_tradnl" w:eastAsia="en-US"/>
              </w:rPr>
              <w:t>pasantías, investigación aplicada, capacitación, asesoría y asistencia técnica interinstitucional y fomentar el desarrollo del talento humano.</w:t>
            </w:r>
          </w:p>
        </w:tc>
      </w:tr>
      <w:tr w:rsidR="00154DD0" w:rsidRPr="00CF7C39" w:rsidTr="00CA157B">
        <w:trPr>
          <w:trHeight w:val="402"/>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Ministerio de Educación</w:t>
            </w:r>
          </w:p>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ME</w:t>
            </w:r>
          </w:p>
        </w:tc>
        <w:tc>
          <w:tcPr>
            <w:tcW w:w="3581" w:type="dxa"/>
            <w:tcBorders>
              <w:top w:val="single" w:sz="8" w:space="0" w:color="4F81BD"/>
              <w:bottom w:val="single" w:sz="8" w:space="0" w:color="4F81BD"/>
            </w:tcBorders>
            <w:shd w:val="clear" w:color="auto" w:fill="auto"/>
          </w:tcPr>
          <w:p w:rsidR="00154DD0" w:rsidRPr="00AA084E" w:rsidRDefault="008E28DF" w:rsidP="008E28DF">
            <w:pPr>
              <w:spacing w:after="0" w:line="240" w:lineRule="auto"/>
              <w:rPr>
                <w:rFonts w:ascii="Arial Narrow" w:eastAsia="Calibri" w:hAnsi="Arial Narrow" w:cs="Calibri"/>
                <w:sz w:val="18"/>
                <w:lang w:val="es-ES_tradnl" w:eastAsia="en-US"/>
              </w:rPr>
            </w:pPr>
            <w:r>
              <w:rPr>
                <w:rFonts w:ascii="Arial Narrow" w:eastAsia="Calibri" w:hAnsi="Arial Narrow" w:cs="Calibri"/>
                <w:sz w:val="18"/>
                <w:lang w:val="es-ES_tradnl" w:eastAsia="en-US"/>
              </w:rPr>
              <w:t xml:space="preserve">Formular, </w:t>
            </w:r>
            <w:r w:rsidR="00154DD0" w:rsidRPr="009960EA">
              <w:rPr>
                <w:rFonts w:ascii="Arial Narrow" w:eastAsia="Calibri" w:hAnsi="Arial Narrow" w:cs="Calibri"/>
                <w:sz w:val="18"/>
                <w:lang w:val="es-ES_tradnl" w:eastAsia="en-US"/>
              </w:rPr>
              <w:t>Diseña</w:t>
            </w:r>
            <w:r>
              <w:rPr>
                <w:rFonts w:ascii="Arial Narrow" w:eastAsia="Calibri" w:hAnsi="Arial Narrow" w:cs="Calibri"/>
                <w:sz w:val="18"/>
                <w:lang w:val="es-ES_tradnl" w:eastAsia="en-US"/>
              </w:rPr>
              <w:t>r</w:t>
            </w:r>
            <w:r w:rsidR="00154DD0" w:rsidRPr="009960EA">
              <w:rPr>
                <w:rFonts w:ascii="Arial Narrow" w:eastAsia="Calibri" w:hAnsi="Arial Narrow" w:cs="Calibri"/>
                <w:sz w:val="18"/>
                <w:lang w:val="es-ES_tradnl" w:eastAsia="en-US"/>
              </w:rPr>
              <w:t xml:space="preserve"> y ejecutar políticas, estrategias educativas inclusivas, equitativas, intraculturales, interculturales, plurilingües, científicas, técnica - tecnológica, de calidad, con participación social </w:t>
            </w:r>
            <w:r w:rsidR="00154DD0" w:rsidRPr="009960EA">
              <w:rPr>
                <w:rFonts w:ascii="Arial Narrow" w:eastAsia="Calibri" w:hAnsi="Arial Narrow" w:cs="Calibri"/>
                <w:sz w:val="18"/>
                <w:lang w:val="es-ES_tradnl" w:eastAsia="en-US"/>
              </w:rPr>
              <w:lastRenderedPageBreak/>
              <w:t>desde el ámbito territorial, comunitario productivo y descolonizador a través del Sistema Educativo Plurinacional“.</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Formular políticas y estrategias intraculturales, interculturales y plurilingües de Educación en el</w:t>
            </w:r>
            <w:r w:rsidR="00371E3E">
              <w:rPr>
                <w:rFonts w:ascii="Arial Narrow" w:eastAsia="Calibri" w:hAnsi="Arial Narrow" w:cs="Calibri"/>
                <w:sz w:val="18"/>
                <w:lang w:val="es-ES_tradnl" w:eastAsia="en-US"/>
              </w:rPr>
              <w:t xml:space="preserve"> país </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Estado, en coordinación con el Ministerio de Planificación del Desarrollo.</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Gestionar y garantizar el funcionamiento del sistema educativo plurinacional.</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Desarrollar programas educativos en base a las políticas de desarrollo del país.</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Ejecutar, evaluar y fiscalizar las políticas, estrategias y programas de educación.</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Desarrollar políticas de educación científica, técnica, tecnológica y productiva.</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Promover el desarrollo de la ciencia, tecnología, investigación e innovación en el sistema educativo.</w:t>
            </w:r>
          </w:p>
          <w:p w:rsidR="00154DD0" w:rsidRPr="009960EA" w:rsidRDefault="00154DD0" w:rsidP="00443D76">
            <w:pPr>
              <w:numPr>
                <w:ilvl w:val="0"/>
                <w:numId w:val="15"/>
              </w:numPr>
              <w:spacing w:after="0" w:line="240" w:lineRule="auto"/>
              <w:ind w:left="317" w:hanging="261"/>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Promover, desarrollar y difundir los saberes y conocimientos de las culturas.</w:t>
            </w: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E47F7E">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lastRenderedPageBreak/>
              <w:t xml:space="preserve">Propiciar una relación colaborativa y de complementariedad para el desarrollo de iniciativas de CTI, </w:t>
            </w:r>
            <w:r w:rsidR="00A90E04">
              <w:rPr>
                <w:rFonts w:ascii="Arial Narrow" w:eastAsia="Calibri" w:hAnsi="Arial Narrow" w:cs="Calibri"/>
                <w:sz w:val="18"/>
                <w:lang w:val="es-ES_tradnl" w:eastAsia="en-US"/>
              </w:rPr>
              <w:t>contribuir al</w:t>
            </w:r>
            <w:r w:rsidRPr="009960EA">
              <w:rPr>
                <w:rFonts w:ascii="Arial Narrow" w:eastAsia="Calibri" w:hAnsi="Arial Narrow" w:cs="Calibri"/>
                <w:sz w:val="18"/>
                <w:lang w:val="es-ES_tradnl" w:eastAsia="en-US"/>
              </w:rPr>
              <w:t xml:space="preserve"> desarrollo </w:t>
            </w:r>
            <w:r w:rsidR="00A90E04">
              <w:rPr>
                <w:rFonts w:ascii="Arial Narrow" w:eastAsia="Calibri" w:hAnsi="Arial Narrow" w:cs="Calibri"/>
                <w:sz w:val="18"/>
                <w:lang w:val="es-ES_tradnl" w:eastAsia="en-US"/>
              </w:rPr>
              <w:t xml:space="preserve">de programas y proyectos de </w:t>
            </w:r>
            <w:r w:rsidR="00A90E04">
              <w:rPr>
                <w:rFonts w:ascii="Arial Narrow" w:eastAsia="Calibri" w:hAnsi="Arial Narrow" w:cs="Calibri"/>
                <w:sz w:val="18"/>
                <w:lang w:val="es-ES_tradnl" w:eastAsia="en-US"/>
              </w:rPr>
              <w:lastRenderedPageBreak/>
              <w:t xml:space="preserve">investigación e  innovación concursables, formación  del talento humano y apoyar a la consolidación institucional de una estructura de </w:t>
            </w:r>
            <w:r w:rsidRPr="009960EA">
              <w:rPr>
                <w:rFonts w:ascii="Arial Narrow" w:eastAsia="Calibri" w:hAnsi="Arial Narrow" w:cs="Calibri"/>
                <w:sz w:val="18"/>
                <w:lang w:val="es-ES_tradnl" w:eastAsia="en-US"/>
              </w:rPr>
              <w:t xml:space="preserve"> </w:t>
            </w:r>
            <w:r w:rsidR="00A90E04">
              <w:rPr>
                <w:rFonts w:ascii="Arial Narrow" w:eastAsia="Calibri" w:hAnsi="Arial Narrow" w:cs="Calibri"/>
                <w:sz w:val="18"/>
                <w:lang w:val="es-ES_tradnl" w:eastAsia="en-US"/>
              </w:rPr>
              <w:t xml:space="preserve">Ciencia, </w:t>
            </w:r>
            <w:r w:rsidR="00E47F7E">
              <w:rPr>
                <w:rFonts w:ascii="Arial Narrow" w:eastAsia="Calibri" w:hAnsi="Arial Narrow" w:cs="Calibri"/>
                <w:sz w:val="18"/>
                <w:lang w:val="es-ES_tradnl" w:eastAsia="en-US"/>
              </w:rPr>
              <w:t>Tecno</w:t>
            </w:r>
            <w:r w:rsidR="00FF4D54">
              <w:rPr>
                <w:rFonts w:ascii="Arial Narrow" w:eastAsia="Calibri" w:hAnsi="Arial Narrow" w:cs="Calibri"/>
                <w:sz w:val="18"/>
                <w:lang w:val="es-ES_tradnl" w:eastAsia="en-US"/>
              </w:rPr>
              <w:t>logía e I</w:t>
            </w:r>
            <w:r w:rsidR="00E47F7E">
              <w:rPr>
                <w:rFonts w:ascii="Arial Narrow" w:eastAsia="Calibri" w:hAnsi="Arial Narrow" w:cs="Calibri"/>
                <w:sz w:val="18"/>
                <w:lang w:val="es-ES_tradnl" w:eastAsia="en-US"/>
              </w:rPr>
              <w:t>nnovación, que sea capaz de cambiar la matriz de producción u</w:t>
            </w:r>
            <w:r w:rsidRPr="009960EA">
              <w:rPr>
                <w:rFonts w:ascii="Arial Narrow" w:eastAsia="Calibri" w:hAnsi="Arial Narrow" w:cs="Calibri"/>
                <w:sz w:val="18"/>
                <w:lang w:val="es-ES_tradnl" w:eastAsia="en-US"/>
              </w:rPr>
              <w:t xml:space="preserve"> fortalecer el capital social del Estado Plurinacional de Bolivia</w:t>
            </w:r>
          </w:p>
        </w:tc>
      </w:tr>
      <w:tr w:rsidR="00154DD0" w:rsidRPr="00CF7C39" w:rsidTr="00CA157B">
        <w:trPr>
          <w:trHeight w:val="1245"/>
        </w:trPr>
        <w:tc>
          <w:tcPr>
            <w:tcW w:w="1630" w:type="dxa"/>
            <w:tcBorders>
              <w:left w:val="single" w:sz="8" w:space="0" w:color="4F81BD"/>
              <w:right w:val="single" w:sz="8" w:space="0" w:color="4F81BD"/>
            </w:tcBorders>
            <w:shd w:val="clear" w:color="auto" w:fill="auto"/>
          </w:tcPr>
          <w:p w:rsidR="00940DF4" w:rsidRPr="009960EA" w:rsidRDefault="00940DF4"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lastRenderedPageBreak/>
              <w:t>Viceministerio de Ciencias y Tecnología</w:t>
            </w:r>
          </w:p>
          <w:p w:rsidR="00154DD0" w:rsidRPr="009960EA" w:rsidRDefault="00E200C7" w:rsidP="009960EA">
            <w:pPr>
              <w:spacing w:after="0" w:line="240" w:lineRule="auto"/>
              <w:rPr>
                <w:rFonts w:ascii="Arial Narrow" w:eastAsia="+mn-ea" w:hAnsi="Arial Narrow" w:cs="Calibri"/>
                <w:sz w:val="18"/>
                <w:lang w:val="es-ES_tradnl" w:eastAsia="en-US"/>
              </w:rPr>
            </w:pPr>
            <w:r>
              <w:rPr>
                <w:rFonts w:ascii="Arial Narrow" w:eastAsia="+mn-ea" w:hAnsi="Arial Narrow" w:cs="Calibri"/>
                <w:sz w:val="18"/>
                <w:lang w:val="es-ES_tradnl" w:eastAsia="en-US"/>
              </w:rPr>
              <w:t>VCyT</w:t>
            </w:r>
          </w:p>
        </w:tc>
        <w:tc>
          <w:tcPr>
            <w:tcW w:w="3581" w:type="dxa"/>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Planificar, promover y fortalecer la ciencia, la tecnología y la innovación, respaldando iniciativas y proyectos para contribuir al desarrollo social, económico y cultural del país.</w:t>
            </w:r>
          </w:p>
        </w:tc>
        <w:tc>
          <w:tcPr>
            <w:tcW w:w="5812" w:type="dxa"/>
            <w:tcBorders>
              <w:left w:val="single" w:sz="8" w:space="0" w:color="4F81BD"/>
              <w:right w:val="single" w:sz="8" w:space="0" w:color="4F81BD"/>
            </w:tcBorders>
            <w:shd w:val="clear" w:color="auto" w:fill="auto"/>
          </w:tcPr>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Contribuir a la matriz productiva a través de la creación del Sistema Boliviano de Innovación que fortalezca a los centros científicos para su vinculación con los sectores productivos</w:t>
            </w:r>
          </w:p>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Crear un fondo que apoye la investigación, el desarrollo y la innovación tecnológica.</w:t>
            </w:r>
          </w:p>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Establecer bases para utilizar la ciencia y tecnología en la solución de los grandes problemas nacionales a través de la conformación y puesta en marcha de programas transectoriales y sectoriales de investigación</w:t>
            </w:r>
          </w:p>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Co</w:t>
            </w:r>
            <w:r w:rsidR="00A90E04">
              <w:rPr>
                <w:rFonts w:ascii="Arial Narrow" w:eastAsia="Calibri" w:hAnsi="Arial Narrow" w:cs="Calibri"/>
                <w:sz w:val="18"/>
                <w:lang w:val="es-ES_tradnl" w:eastAsia="en-US"/>
              </w:rPr>
              <w:t>nocer objetivamente la realidad</w:t>
            </w:r>
            <w:r w:rsidRPr="009960EA">
              <w:rPr>
                <w:rFonts w:ascii="Arial Narrow" w:eastAsia="Calibri" w:hAnsi="Arial Narrow" w:cs="Calibri"/>
                <w:sz w:val="18"/>
                <w:lang w:val="es-ES_tradnl" w:eastAsia="en-US"/>
              </w:rPr>
              <w:t xml:space="preserve"> nacional a través de la</w:t>
            </w:r>
            <w:r w:rsidR="00A90E04">
              <w:rPr>
                <w:rFonts w:ascii="Arial Narrow" w:eastAsia="Calibri" w:hAnsi="Arial Narrow" w:cs="Calibri"/>
                <w:sz w:val="18"/>
                <w:lang w:val="es-ES_tradnl" w:eastAsia="en-US"/>
              </w:rPr>
              <w:t xml:space="preserve"> </w:t>
            </w:r>
            <w:r w:rsidRPr="009960EA">
              <w:rPr>
                <w:rFonts w:ascii="Arial Narrow" w:eastAsia="Calibri" w:hAnsi="Arial Narrow" w:cs="Calibri"/>
                <w:sz w:val="18"/>
                <w:lang w:val="es-ES_tradnl" w:eastAsia="en-US"/>
              </w:rPr>
              <w:t>investigación para el desarrollo.</w:t>
            </w:r>
          </w:p>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Promove</w:t>
            </w:r>
            <w:r w:rsidR="00CE62B5">
              <w:rPr>
                <w:rFonts w:ascii="Arial Narrow" w:eastAsia="Calibri" w:hAnsi="Arial Narrow" w:cs="Calibri"/>
                <w:sz w:val="18"/>
                <w:lang w:val="es-ES_tradnl" w:eastAsia="en-US"/>
              </w:rPr>
              <w:t>r la generación de una cultura científica-t</w:t>
            </w:r>
            <w:r w:rsidRPr="009960EA">
              <w:rPr>
                <w:rFonts w:ascii="Arial Narrow" w:eastAsia="Calibri" w:hAnsi="Arial Narrow" w:cs="Calibri"/>
                <w:sz w:val="18"/>
                <w:lang w:val="es-ES_tradnl" w:eastAsia="en-US"/>
              </w:rPr>
              <w:t>ecnológica en todos los estratos de la población usando recursos comunicacionales.</w:t>
            </w:r>
          </w:p>
          <w:p w:rsidR="00154DD0" w:rsidRPr="009960EA" w:rsidRDefault="00154DD0" w:rsidP="00443D76">
            <w:pPr>
              <w:numPr>
                <w:ilvl w:val="0"/>
                <w:numId w:val="15"/>
              </w:numPr>
              <w:spacing w:after="0" w:line="240" w:lineRule="auto"/>
              <w:ind w:left="317" w:hanging="283"/>
              <w:contextualSpacing/>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Sistematizar, registrar y proteger los conocimientos y saberes de pueblos indígenas y comunidades, para su incorporación en la estructura científica y en la nueva matriz productiva.</w:t>
            </w:r>
          </w:p>
        </w:tc>
        <w:tc>
          <w:tcPr>
            <w:tcW w:w="2835" w:type="dxa"/>
            <w:shd w:val="clear" w:color="auto" w:fill="auto"/>
          </w:tcPr>
          <w:p w:rsidR="00154DD0" w:rsidRPr="009960EA" w:rsidRDefault="00E47F7E"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Propiciar una relación colaborativa y de complementariedad para el desarrollo de iniciativas de CTI, </w:t>
            </w:r>
            <w:r>
              <w:rPr>
                <w:rFonts w:ascii="Arial Narrow" w:eastAsia="Calibri" w:hAnsi="Arial Narrow" w:cs="Calibri"/>
                <w:sz w:val="18"/>
                <w:lang w:val="es-ES_tradnl" w:eastAsia="en-US"/>
              </w:rPr>
              <w:t>contribuir al</w:t>
            </w:r>
            <w:r w:rsidRPr="009960EA">
              <w:rPr>
                <w:rFonts w:ascii="Arial Narrow" w:eastAsia="Calibri" w:hAnsi="Arial Narrow" w:cs="Calibri"/>
                <w:sz w:val="18"/>
                <w:lang w:val="es-ES_tradnl" w:eastAsia="en-US"/>
              </w:rPr>
              <w:t xml:space="preserve"> desarrollo </w:t>
            </w:r>
            <w:r>
              <w:rPr>
                <w:rFonts w:ascii="Arial Narrow" w:eastAsia="Calibri" w:hAnsi="Arial Narrow" w:cs="Calibri"/>
                <w:sz w:val="18"/>
                <w:lang w:val="es-ES_tradnl" w:eastAsia="en-US"/>
              </w:rPr>
              <w:t xml:space="preserve">de programas y proyectos de investigación e  innovación concursables, formación  del talento humano y apoyar a la consolidación institucional de una estructura de </w:t>
            </w:r>
            <w:r w:rsidRPr="009960EA">
              <w:rPr>
                <w:rFonts w:ascii="Arial Narrow" w:eastAsia="Calibri" w:hAnsi="Arial Narrow" w:cs="Calibri"/>
                <w:sz w:val="18"/>
                <w:lang w:val="es-ES_tradnl" w:eastAsia="en-US"/>
              </w:rPr>
              <w:t xml:space="preserve"> </w:t>
            </w:r>
            <w:r w:rsidR="00FF4D54">
              <w:rPr>
                <w:rFonts w:ascii="Arial Narrow" w:eastAsia="Calibri" w:hAnsi="Arial Narrow" w:cs="Calibri"/>
                <w:sz w:val="18"/>
                <w:lang w:val="es-ES_tradnl" w:eastAsia="en-US"/>
              </w:rPr>
              <w:t>Ciencia, Tecnología e I</w:t>
            </w:r>
            <w:r>
              <w:rPr>
                <w:rFonts w:ascii="Arial Narrow" w:eastAsia="Calibri" w:hAnsi="Arial Narrow" w:cs="Calibri"/>
                <w:sz w:val="18"/>
                <w:lang w:val="es-ES_tradnl" w:eastAsia="en-US"/>
              </w:rPr>
              <w:t>nnovación, que sea capaz de cambiar la matriz de producción u</w:t>
            </w:r>
            <w:r w:rsidRPr="009960EA">
              <w:rPr>
                <w:rFonts w:ascii="Arial Narrow" w:eastAsia="Calibri" w:hAnsi="Arial Narrow" w:cs="Calibri"/>
                <w:sz w:val="18"/>
                <w:lang w:val="es-ES_tradnl" w:eastAsia="en-US"/>
              </w:rPr>
              <w:t xml:space="preserve"> fortalecer el capital social del Estado Plurinacional de Bolivia</w:t>
            </w:r>
          </w:p>
        </w:tc>
      </w:tr>
      <w:tr w:rsidR="00154DD0" w:rsidRPr="00CF7C39" w:rsidTr="00CA157B">
        <w:trPr>
          <w:trHeight w:val="544"/>
        </w:trPr>
        <w:tc>
          <w:tcPr>
            <w:tcW w:w="1630"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Servicio de Empresas Públicas Productivas</w:t>
            </w:r>
          </w:p>
          <w:p w:rsidR="00154DD0" w:rsidRPr="009960EA" w:rsidRDefault="00154DD0" w:rsidP="009960EA">
            <w:pPr>
              <w:spacing w:after="0" w:line="240" w:lineRule="auto"/>
              <w:rPr>
                <w:rFonts w:ascii="Arial Narrow" w:eastAsia="+mn-ea" w:hAnsi="Arial Narrow" w:cs="Calibri"/>
                <w:sz w:val="18"/>
                <w:lang w:val="es-ES_tradnl" w:eastAsia="en-US"/>
              </w:rPr>
            </w:pPr>
            <w:r w:rsidRPr="009960EA">
              <w:rPr>
                <w:rFonts w:ascii="Arial Narrow" w:eastAsia="+mn-ea" w:hAnsi="Arial Narrow" w:cs="Calibri"/>
                <w:sz w:val="18"/>
                <w:lang w:val="es-ES_tradnl" w:eastAsia="en-US"/>
              </w:rPr>
              <w:t>SEDEM</w:t>
            </w:r>
          </w:p>
        </w:tc>
        <w:tc>
          <w:tcPr>
            <w:tcW w:w="3581" w:type="dxa"/>
            <w:tcBorders>
              <w:top w:val="single" w:sz="8" w:space="0" w:color="4F81BD"/>
              <w:bottom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Contribuir a desarrollar y consolidar la economía plural a través del fortalecimiento, apoyo y puesta en marcha de las Empresas Públicas Productivas (EPP’s) bajo los principios </w:t>
            </w:r>
            <w:r w:rsidR="00FF4D54" w:rsidRPr="009960EA">
              <w:rPr>
                <w:rFonts w:ascii="Arial Narrow" w:eastAsia="Calibri" w:hAnsi="Arial Narrow" w:cs="Calibri"/>
                <w:sz w:val="18"/>
                <w:lang w:val="es-ES_tradnl" w:eastAsia="en-US"/>
              </w:rPr>
              <w:t>de generación</w:t>
            </w:r>
            <w:r w:rsidRPr="009960EA">
              <w:rPr>
                <w:rFonts w:ascii="Arial Narrow" w:eastAsia="Calibri" w:hAnsi="Arial Narrow" w:cs="Calibri"/>
                <w:sz w:val="18"/>
                <w:lang w:val="es-ES_tradnl" w:eastAsia="en-US"/>
              </w:rPr>
              <w:t xml:space="preserve"> de valor agregado y su articulación a la matriz productiva.</w:t>
            </w:r>
          </w:p>
        </w:tc>
        <w:tc>
          <w:tcPr>
            <w:tcW w:w="5812" w:type="dxa"/>
            <w:tcBorders>
              <w:top w:val="single" w:sz="8" w:space="0" w:color="4F81BD"/>
              <w:left w:val="single" w:sz="8" w:space="0" w:color="4F81BD"/>
              <w:bottom w:val="single" w:sz="8" w:space="0" w:color="4F81BD"/>
              <w:right w:val="single" w:sz="8" w:space="0" w:color="4F81BD"/>
            </w:tcBorders>
            <w:shd w:val="clear" w:color="auto" w:fill="auto"/>
          </w:tcPr>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El SEDEM tiene como finalidad apoyar la puesta en marcha de las Empresas Públicas Productivas: Lácteos de Bolivia – LACTEOSBOL, Papeles de Bolivia – PAPELBOL, Cartones de Bolivia – CARTONBOL, Cementos de Bolivia – ECEBOL, Azúcar de Bolivia-Bermejo – AZUCARBOL-BERMEJO y la Empresa Boliviana de Almendra y Derivados – EBA, y acompañar las etapas posteriores de desarrollo de las mismas, bajo los principios de generación de valor agregado y su articulación a la matriz productiva.</w:t>
            </w:r>
          </w:p>
          <w:p w:rsidR="00154DD0" w:rsidRPr="009960EA" w:rsidRDefault="00154DD0" w:rsidP="009960EA">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Sector demandante de CTI</w:t>
            </w:r>
          </w:p>
        </w:tc>
        <w:tc>
          <w:tcPr>
            <w:tcW w:w="2835" w:type="dxa"/>
            <w:tcBorders>
              <w:top w:val="single" w:sz="8" w:space="0" w:color="4F81BD"/>
              <w:bottom w:val="single" w:sz="8" w:space="0" w:color="4F81BD"/>
              <w:right w:val="single" w:sz="8" w:space="0" w:color="4F81BD"/>
            </w:tcBorders>
            <w:shd w:val="clear" w:color="auto" w:fill="auto"/>
          </w:tcPr>
          <w:p w:rsidR="00154DD0" w:rsidRPr="009960EA" w:rsidRDefault="00154DD0" w:rsidP="00E47F7E">
            <w:pPr>
              <w:spacing w:after="0" w:line="240" w:lineRule="auto"/>
              <w:rPr>
                <w:rFonts w:ascii="Arial Narrow" w:eastAsia="Calibri" w:hAnsi="Arial Narrow" w:cs="Calibri"/>
                <w:sz w:val="18"/>
                <w:lang w:val="es-ES_tradnl" w:eastAsia="en-US"/>
              </w:rPr>
            </w:pPr>
            <w:r w:rsidRPr="009960EA">
              <w:rPr>
                <w:rFonts w:ascii="Arial Narrow" w:eastAsia="Calibri" w:hAnsi="Arial Narrow" w:cs="Calibri"/>
                <w:sz w:val="18"/>
                <w:lang w:val="es-ES_tradnl" w:eastAsia="en-US"/>
              </w:rPr>
              <w:t xml:space="preserve">Propiciar una relación colaborativa y de complementariedad para el desarrollo de iniciativas de CTI, el desarrollo </w:t>
            </w:r>
            <w:r w:rsidR="00E47F7E">
              <w:rPr>
                <w:rFonts w:ascii="Arial Narrow" w:eastAsia="Calibri" w:hAnsi="Arial Narrow" w:cs="Calibri"/>
                <w:sz w:val="18"/>
                <w:lang w:val="es-ES_tradnl" w:eastAsia="en-US"/>
              </w:rPr>
              <w:t>de actividades de investigación  e innovación en los ambientes de las empresas de producción y contribuir la formación de</w:t>
            </w:r>
            <w:r w:rsidRPr="009960EA">
              <w:rPr>
                <w:rFonts w:ascii="Arial Narrow" w:eastAsia="Calibri" w:hAnsi="Arial Narrow" w:cs="Calibri"/>
                <w:sz w:val="18"/>
                <w:lang w:val="es-ES_tradnl" w:eastAsia="en-US"/>
              </w:rPr>
              <w:t xml:space="preserve"> talento humano,  para fortalecer el capital social de la actividad empresarial transfo</w:t>
            </w:r>
            <w:r w:rsidR="00FF4D54">
              <w:rPr>
                <w:rFonts w:ascii="Arial Narrow" w:eastAsia="Calibri" w:hAnsi="Arial Narrow" w:cs="Calibri"/>
                <w:sz w:val="18"/>
                <w:lang w:val="es-ES_tradnl" w:eastAsia="en-US"/>
              </w:rPr>
              <w:t>rmadora y productiva con marca b</w:t>
            </w:r>
            <w:r w:rsidRPr="009960EA">
              <w:rPr>
                <w:rFonts w:ascii="Arial Narrow" w:eastAsia="Calibri" w:hAnsi="Arial Narrow" w:cs="Calibri"/>
                <w:sz w:val="18"/>
                <w:lang w:val="es-ES_tradnl" w:eastAsia="en-US"/>
              </w:rPr>
              <w:t>oliviana</w:t>
            </w:r>
          </w:p>
        </w:tc>
      </w:tr>
    </w:tbl>
    <w:p w:rsidR="00154DD0" w:rsidRPr="00CF7C39" w:rsidRDefault="00154DD0" w:rsidP="008C3D2F">
      <w:pPr>
        <w:spacing w:after="0" w:line="240" w:lineRule="auto"/>
        <w:jc w:val="center"/>
        <w:rPr>
          <w:rFonts w:ascii="Arial Narrow" w:eastAsia="Calibri" w:hAnsi="Arial Narrow" w:cs="Calibri"/>
          <w:sz w:val="18"/>
          <w:lang w:val="es-ES_tradnl" w:eastAsia="en-US"/>
        </w:rPr>
      </w:pPr>
      <w:r w:rsidRPr="00CF7C39">
        <w:rPr>
          <w:rFonts w:ascii="Arial Narrow" w:eastAsia="Calibri" w:hAnsi="Arial Narrow" w:cs="Calibri"/>
          <w:sz w:val="18"/>
          <w:lang w:val="es-ES_tradnl" w:eastAsia="en-US"/>
        </w:rPr>
        <w:t>Fuente: Elaboración Propia</w:t>
      </w:r>
    </w:p>
    <w:p w:rsidR="00154DD0" w:rsidRPr="00CF7C39" w:rsidRDefault="00154DD0" w:rsidP="00154DD0">
      <w:pPr>
        <w:spacing w:after="0" w:line="240" w:lineRule="auto"/>
        <w:jc w:val="both"/>
        <w:rPr>
          <w:rFonts w:ascii="Arial Narrow" w:eastAsia="Calibri" w:hAnsi="Arial Narrow" w:cs="Calibri"/>
          <w:lang w:val="es-ES_tradnl" w:eastAsia="en-US"/>
        </w:rPr>
      </w:pPr>
    </w:p>
    <w:p w:rsidR="00154DD0" w:rsidRDefault="00154DD0" w:rsidP="00154DD0">
      <w:pPr>
        <w:spacing w:after="0" w:line="240" w:lineRule="auto"/>
        <w:jc w:val="both"/>
        <w:rPr>
          <w:rFonts w:ascii="Arial Narrow" w:eastAsia="Calibri" w:hAnsi="Arial Narrow" w:cs="Calibri"/>
          <w:lang w:val="es-ES_tradnl" w:eastAsia="en-US"/>
        </w:rPr>
        <w:sectPr w:rsidR="00154DD0" w:rsidSect="00154DD0">
          <w:pgSz w:w="15840" w:h="12240" w:orient="landscape" w:code="1"/>
          <w:pgMar w:top="1701" w:right="1418" w:bottom="1701" w:left="1418" w:header="709" w:footer="709" w:gutter="0"/>
          <w:cols w:space="708"/>
          <w:docGrid w:linePitch="360"/>
        </w:sectPr>
      </w:pPr>
    </w:p>
    <w:p w:rsidR="00154DD0" w:rsidRDefault="00154DD0" w:rsidP="00154DD0">
      <w:pPr>
        <w:spacing w:after="0" w:line="240" w:lineRule="auto"/>
        <w:jc w:val="both"/>
        <w:rPr>
          <w:rFonts w:ascii="Arial Narrow" w:eastAsia="Calibri" w:hAnsi="Arial Narrow" w:cs="Calibri"/>
          <w:sz w:val="24"/>
          <w:lang w:val="es-ES_tradnl" w:eastAsia="en-US"/>
        </w:rPr>
      </w:pPr>
      <w:r w:rsidRPr="00292F07">
        <w:rPr>
          <w:rFonts w:ascii="Arial Narrow" w:eastAsia="Calibri" w:hAnsi="Arial Narrow" w:cs="Calibri"/>
          <w:sz w:val="24"/>
          <w:lang w:val="es-ES_tradnl" w:eastAsia="en-US"/>
        </w:rPr>
        <w:lastRenderedPageBreak/>
        <w:t>Estos actores de los tres sectores del SBCTI son muy i</w:t>
      </w:r>
      <w:r w:rsidR="00E47F7E">
        <w:rPr>
          <w:rFonts w:ascii="Arial Narrow" w:eastAsia="Calibri" w:hAnsi="Arial Narrow" w:cs="Calibri"/>
          <w:sz w:val="24"/>
          <w:lang w:val="es-ES_tradnl" w:eastAsia="en-US"/>
        </w:rPr>
        <w:t xml:space="preserve">mportantes para la generación, </w:t>
      </w:r>
      <w:r w:rsidRPr="00292F07">
        <w:rPr>
          <w:rFonts w:ascii="Arial Narrow" w:eastAsia="Calibri" w:hAnsi="Arial Narrow" w:cs="Calibri"/>
          <w:sz w:val="24"/>
          <w:lang w:val="es-ES_tradnl" w:eastAsia="en-US"/>
        </w:rPr>
        <w:t>reproducción</w:t>
      </w:r>
      <w:r w:rsidR="00E47F7E">
        <w:rPr>
          <w:rFonts w:ascii="Arial Narrow" w:eastAsia="Calibri" w:hAnsi="Arial Narrow" w:cs="Calibri"/>
          <w:sz w:val="24"/>
          <w:lang w:val="es-ES_tradnl" w:eastAsia="en-US"/>
        </w:rPr>
        <w:t xml:space="preserve"> y </w:t>
      </w:r>
      <w:r w:rsidR="00AE396C">
        <w:rPr>
          <w:rFonts w:ascii="Arial Narrow" w:eastAsia="Calibri" w:hAnsi="Arial Narrow" w:cs="Calibri"/>
          <w:sz w:val="24"/>
          <w:lang w:val="es-ES_tradnl" w:eastAsia="en-US"/>
        </w:rPr>
        <w:t>transformación</w:t>
      </w:r>
      <w:r w:rsidRPr="00292F07">
        <w:rPr>
          <w:rFonts w:ascii="Arial Narrow" w:eastAsia="Calibri" w:hAnsi="Arial Narrow" w:cs="Calibri"/>
          <w:sz w:val="24"/>
          <w:lang w:val="es-ES_tradnl" w:eastAsia="en-US"/>
        </w:rPr>
        <w:t xml:space="preserve"> de la estructura productiva y social sustentada en CTI</w:t>
      </w:r>
      <w:r w:rsidR="00AE396C">
        <w:rPr>
          <w:rFonts w:ascii="Arial Narrow" w:eastAsia="Calibri" w:hAnsi="Arial Narrow" w:cs="Calibri"/>
          <w:sz w:val="24"/>
          <w:lang w:val="es-ES_tradnl" w:eastAsia="en-US"/>
        </w:rPr>
        <w:t>,</w:t>
      </w:r>
      <w:r w:rsidRPr="00292F07">
        <w:rPr>
          <w:rFonts w:ascii="Arial Narrow" w:eastAsia="Calibri" w:hAnsi="Arial Narrow" w:cs="Calibri"/>
          <w:sz w:val="24"/>
          <w:lang w:val="es-ES_tradnl" w:eastAsia="en-US"/>
        </w:rPr>
        <w:t xml:space="preserve"> con talento humano local</w:t>
      </w:r>
      <w:r w:rsidR="00AE396C">
        <w:rPr>
          <w:rFonts w:ascii="Arial Narrow" w:eastAsia="Calibri" w:hAnsi="Arial Narrow" w:cs="Calibri"/>
          <w:sz w:val="24"/>
          <w:lang w:val="es-ES_tradnl" w:eastAsia="en-US"/>
        </w:rPr>
        <w:t xml:space="preserve"> altamente especializado</w:t>
      </w:r>
      <w:r w:rsidRPr="00292F07">
        <w:rPr>
          <w:rFonts w:ascii="Arial Narrow" w:eastAsia="Calibri" w:hAnsi="Arial Narrow" w:cs="Calibri"/>
          <w:sz w:val="24"/>
          <w:lang w:val="es-ES_tradnl" w:eastAsia="en-US"/>
        </w:rPr>
        <w:t>. Por esto, es importante desarrollar una fase agresiva de socialización sobr</w:t>
      </w:r>
      <w:r w:rsidR="00FF4D54">
        <w:rPr>
          <w:rFonts w:ascii="Arial Narrow" w:eastAsia="Calibri" w:hAnsi="Arial Narrow" w:cs="Calibri"/>
          <w:sz w:val="24"/>
          <w:lang w:val="es-ES_tradnl" w:eastAsia="en-US"/>
        </w:rPr>
        <w:t>e los beneficios que traerá el p</w:t>
      </w:r>
      <w:r w:rsidRPr="00292F07">
        <w:rPr>
          <w:rFonts w:ascii="Arial Narrow" w:eastAsia="Calibri" w:hAnsi="Arial Narrow" w:cs="Calibri"/>
          <w:sz w:val="24"/>
          <w:lang w:val="es-ES_tradnl" w:eastAsia="en-US"/>
        </w:rPr>
        <w:t>lan SUB de CTI a los sectores que ellos representan</w:t>
      </w:r>
      <w:r w:rsidR="00FF4D54">
        <w:rPr>
          <w:rFonts w:ascii="Arial Narrow" w:eastAsia="Calibri" w:hAnsi="Arial Narrow" w:cs="Calibri"/>
          <w:sz w:val="24"/>
          <w:lang w:val="es-ES_tradnl" w:eastAsia="en-US"/>
        </w:rPr>
        <w:t>.</w:t>
      </w:r>
    </w:p>
    <w:p w:rsidR="00CA157B" w:rsidRPr="00292F07" w:rsidRDefault="00CA157B" w:rsidP="00154DD0">
      <w:pPr>
        <w:spacing w:after="0" w:line="240" w:lineRule="auto"/>
        <w:jc w:val="both"/>
        <w:rPr>
          <w:rFonts w:ascii="Arial Narrow" w:eastAsia="Calibri" w:hAnsi="Arial Narrow" w:cs="Calibri"/>
          <w:bCs/>
          <w:sz w:val="24"/>
          <w:lang w:val="es-ES_tradnl" w:eastAsia="en-US"/>
        </w:rPr>
      </w:pPr>
    </w:p>
    <w:p w:rsidR="00154DD0" w:rsidRDefault="00772AEA" w:rsidP="00292F07">
      <w:pPr>
        <w:pStyle w:val="Ttulo2"/>
      </w:pPr>
      <w:bookmarkStart w:id="285" w:name="_Toc471912171"/>
      <w:bookmarkStart w:id="286" w:name="_Toc471912676"/>
      <w:bookmarkStart w:id="287" w:name="_Toc471913104"/>
      <w:bookmarkStart w:id="288" w:name="_Toc483933991"/>
      <w:bookmarkStart w:id="289" w:name="_Toc483934626"/>
      <w:bookmarkStart w:id="290" w:name="_Toc490497007"/>
      <w:bookmarkStart w:id="291" w:name="_Toc490497165"/>
      <w:bookmarkStart w:id="292" w:name="_Toc490497615"/>
      <w:r>
        <w:t>3</w:t>
      </w:r>
      <w:r w:rsidR="006F779C">
        <w:t>.</w:t>
      </w:r>
      <w:r w:rsidR="00817CEA">
        <w:t>6</w:t>
      </w:r>
      <w:r w:rsidR="00154DD0">
        <w:t xml:space="preserve"> </w:t>
      </w:r>
      <w:r w:rsidR="00154DD0" w:rsidRPr="00A462DF">
        <w:t>Marco normativo institucional para el Plan de CTI del SUB</w:t>
      </w:r>
      <w:bookmarkEnd w:id="285"/>
      <w:bookmarkEnd w:id="286"/>
      <w:bookmarkEnd w:id="287"/>
      <w:bookmarkEnd w:id="288"/>
      <w:bookmarkEnd w:id="289"/>
      <w:bookmarkEnd w:id="290"/>
      <w:bookmarkEnd w:id="291"/>
      <w:bookmarkEnd w:id="292"/>
    </w:p>
    <w:p w:rsidR="00CA157B" w:rsidRDefault="00CA157B" w:rsidP="00730544">
      <w:pPr>
        <w:spacing w:after="0" w:line="240" w:lineRule="auto"/>
        <w:jc w:val="both"/>
        <w:rPr>
          <w:rFonts w:ascii="Cambria" w:hAnsi="Cambria"/>
          <w:b/>
          <w:bCs/>
          <w:color w:val="4F81BD"/>
          <w:sz w:val="26"/>
          <w:szCs w:val="26"/>
          <w:lang w:val="es-BO" w:eastAsia="en-US"/>
        </w:rPr>
      </w:pPr>
    </w:p>
    <w:p w:rsidR="00464504" w:rsidRDefault="00730544" w:rsidP="00730544">
      <w:pPr>
        <w:spacing w:after="0" w:line="240" w:lineRule="auto"/>
        <w:jc w:val="both"/>
        <w:rPr>
          <w:rFonts w:ascii="Arial Narrow" w:eastAsia="Calibri" w:hAnsi="Arial Narrow" w:cs="Calibri"/>
          <w:sz w:val="24"/>
          <w:lang w:val="es-ES_tradnl" w:eastAsia="en-US"/>
        </w:rPr>
      </w:pPr>
      <w:r w:rsidRPr="00730544">
        <w:rPr>
          <w:rFonts w:ascii="Arial Narrow" w:eastAsia="Calibri" w:hAnsi="Arial Narrow" w:cs="Calibri"/>
          <w:sz w:val="24"/>
          <w:lang w:val="es-ES_tradnl" w:eastAsia="en-US"/>
        </w:rPr>
        <w:t>El Plan Nacional de Ciencia, Tecnología e Innovación del SUB, así como los Planes de Ciencia,</w:t>
      </w:r>
      <w:r w:rsidR="00FF4D54">
        <w:rPr>
          <w:rFonts w:ascii="Arial Narrow" w:eastAsia="Calibri" w:hAnsi="Arial Narrow" w:cs="Calibri"/>
          <w:sz w:val="24"/>
          <w:lang w:val="es-ES_tradnl" w:eastAsia="en-US"/>
        </w:rPr>
        <w:t xml:space="preserve"> Teología e Innovación de cada u</w:t>
      </w:r>
      <w:r w:rsidRPr="00730544">
        <w:rPr>
          <w:rFonts w:ascii="Arial Narrow" w:eastAsia="Calibri" w:hAnsi="Arial Narrow" w:cs="Calibri"/>
          <w:sz w:val="24"/>
          <w:lang w:val="es-ES_tradnl" w:eastAsia="en-US"/>
        </w:rPr>
        <w:t>niversidad se formular</w:t>
      </w:r>
      <w:r w:rsidR="00CA157B">
        <w:rPr>
          <w:rFonts w:ascii="Arial Narrow" w:eastAsia="Calibri" w:hAnsi="Arial Narrow" w:cs="Calibri"/>
          <w:sz w:val="24"/>
          <w:lang w:val="es-ES_tradnl" w:eastAsia="en-US"/>
        </w:rPr>
        <w:t>á</w:t>
      </w:r>
      <w:r w:rsidRPr="00730544">
        <w:rPr>
          <w:rFonts w:ascii="Arial Narrow" w:eastAsia="Calibri" w:hAnsi="Arial Narrow" w:cs="Calibri"/>
          <w:sz w:val="24"/>
          <w:lang w:val="es-ES_tradnl" w:eastAsia="en-US"/>
        </w:rPr>
        <w:t xml:space="preserve">n de acuerdo al marco normativo del Estatuto Orgánico del Sistema de la Universidad Boliviana y cumpliendo estrictamente el Reglamento del Sistema Nacional de Planificación del Sistema de la Universidad Boliviana, que tiene como objetivo contribuir al logro de la: visión, misión, principios, fines y objetivos estratégicos del Sistema de la Universidad Boliviana, orientar y normar los procesos de planificación del desarrollo institucional, con la participación de la comunidad universitaria. </w:t>
      </w:r>
    </w:p>
    <w:p w:rsidR="00464504" w:rsidRDefault="00464504" w:rsidP="00730544">
      <w:pPr>
        <w:spacing w:after="0" w:line="240" w:lineRule="auto"/>
        <w:jc w:val="both"/>
        <w:rPr>
          <w:rFonts w:ascii="Arial Narrow" w:eastAsia="Calibri" w:hAnsi="Arial Narrow" w:cs="Calibri"/>
          <w:sz w:val="24"/>
          <w:lang w:val="es-ES_tradnl" w:eastAsia="en-US"/>
        </w:rPr>
      </w:pPr>
    </w:p>
    <w:p w:rsidR="00730544" w:rsidRPr="00730544" w:rsidRDefault="00730544" w:rsidP="00730544">
      <w:pPr>
        <w:spacing w:after="0" w:line="240" w:lineRule="auto"/>
        <w:jc w:val="both"/>
        <w:rPr>
          <w:rFonts w:ascii="Arial Narrow" w:eastAsia="Calibri" w:hAnsi="Arial Narrow" w:cs="Calibri"/>
          <w:sz w:val="24"/>
          <w:lang w:val="es-ES_tradnl" w:eastAsia="en-US"/>
        </w:rPr>
      </w:pPr>
      <w:r w:rsidRPr="00730544">
        <w:rPr>
          <w:rFonts w:ascii="Arial Narrow" w:eastAsia="Calibri" w:hAnsi="Arial Narrow" w:cs="Calibri"/>
          <w:sz w:val="24"/>
          <w:lang w:val="es-ES_tradnl" w:eastAsia="en-US"/>
        </w:rPr>
        <w:t>Este reglamento tiene como propósito normar el Sistema Nacional de Planificación del SUB y establecer los organismos responsables, la estructura y la organización de los mismos. Incorpora las políticas, objetivos, estrategias, metas y resultados, contenidos en los Planes Estratégicos de Desarrollo Institucional de cada universidad y en el Plan Nacional de Desarrollo Universitario. Este reglamento tiene como sustento constitucional el Artículo 92 de la Constitución Política del Estado, por el cual las universidades públicas son autónomas e iguales en jerarquía y como sustento institucional al Estatuto Orgánico de la Universidad Boliviana, que establece que el SUB desarrolla sus actividades de acuerdo al Plan Nacional de Desarrollo Universitario, cuya misión es formar profesionales idóneos, de reconocida calidad humana y excelencia científica, con conciencia crítica y capacidad de crear, adaptar, enriquecer la Ciencia y la Tecnología universal para el desarrollo sostenible, impulsando el progreso, la integración, nacional y la interacción social; promover la investigación científica, la innovación y los estudios humanísticos, recuperando los saberes ancestrales; participar en los procesos sociales defendiendo los recursos y los derechos humanos; difundir y acrecentar el patrimonio cultural, así como contribuir a la defensa de la soberanía del país y el compromiso con la liberación nacional y social.</w:t>
      </w:r>
    </w:p>
    <w:p w:rsidR="00154DD0" w:rsidRPr="00AE396C" w:rsidRDefault="00154DD0" w:rsidP="00730544">
      <w:pPr>
        <w:spacing w:after="0" w:line="240" w:lineRule="auto"/>
        <w:rPr>
          <w:rFonts w:ascii="Arial Narrow" w:hAnsi="Arial Narrow" w:cs="Arial"/>
          <w:noProof/>
          <w:color w:val="0070C0"/>
          <w:sz w:val="24"/>
          <w:szCs w:val="24"/>
        </w:rPr>
      </w:pPr>
    </w:p>
    <w:p w:rsidR="00F56458" w:rsidRDefault="00F56458" w:rsidP="00154DD0">
      <w:pPr>
        <w:spacing w:after="0" w:line="240" w:lineRule="auto"/>
        <w:jc w:val="both"/>
        <w:rPr>
          <w:rFonts w:ascii="Arial Narrow" w:hAnsi="Arial Narrow" w:cs="Arial"/>
          <w:sz w:val="24"/>
          <w:szCs w:val="24"/>
        </w:rPr>
      </w:pPr>
      <w:r>
        <w:rPr>
          <w:rFonts w:ascii="Arial Narrow" w:hAnsi="Arial Narrow" w:cs="Arial"/>
          <w:sz w:val="24"/>
          <w:szCs w:val="24"/>
        </w:rPr>
        <w:t>El marco normativo e institucion</w:t>
      </w:r>
      <w:r w:rsidR="00BA432E">
        <w:rPr>
          <w:rFonts w:ascii="Arial Narrow" w:hAnsi="Arial Narrow" w:cs="Arial"/>
          <w:sz w:val="24"/>
          <w:szCs w:val="24"/>
        </w:rPr>
        <w:t xml:space="preserve">al para el desarrollo de las actividades de Ciencia, Tecnología e Innovación, que </w:t>
      </w:r>
      <w:r w:rsidR="006C0018">
        <w:rPr>
          <w:rFonts w:ascii="Arial Narrow" w:hAnsi="Arial Narrow" w:cs="Arial"/>
          <w:sz w:val="24"/>
          <w:szCs w:val="24"/>
        </w:rPr>
        <w:t>además define</w:t>
      </w:r>
      <w:r w:rsidR="00BA432E">
        <w:rPr>
          <w:rFonts w:ascii="Arial Narrow" w:hAnsi="Arial Narrow" w:cs="Arial"/>
          <w:sz w:val="24"/>
          <w:szCs w:val="24"/>
        </w:rPr>
        <w:t xml:space="preserve"> los roles,</w:t>
      </w:r>
      <w:r>
        <w:rPr>
          <w:rFonts w:ascii="Arial Narrow" w:hAnsi="Arial Narrow" w:cs="Arial"/>
          <w:sz w:val="24"/>
          <w:szCs w:val="24"/>
        </w:rPr>
        <w:t xml:space="preserve"> funciones</w:t>
      </w:r>
      <w:r w:rsidR="00BA432E">
        <w:rPr>
          <w:rFonts w:ascii="Arial Narrow" w:hAnsi="Arial Narrow" w:cs="Arial"/>
          <w:sz w:val="24"/>
          <w:szCs w:val="24"/>
        </w:rPr>
        <w:t xml:space="preserve"> y atribuciones</w:t>
      </w:r>
      <w:r>
        <w:rPr>
          <w:rFonts w:ascii="Arial Narrow" w:hAnsi="Arial Narrow" w:cs="Arial"/>
          <w:sz w:val="24"/>
          <w:szCs w:val="24"/>
        </w:rPr>
        <w:t xml:space="preserve"> de la educación superior, las responsabilidades, alcances y tareas específicas del SUB, tiene a las siguientes normas</w:t>
      </w:r>
      <w:r w:rsidR="006C0018">
        <w:rPr>
          <w:rFonts w:ascii="Arial Narrow" w:hAnsi="Arial Narrow" w:cs="Arial"/>
          <w:sz w:val="24"/>
          <w:szCs w:val="24"/>
        </w:rPr>
        <w:t xml:space="preserve"> e</w:t>
      </w:r>
      <w:r>
        <w:rPr>
          <w:rFonts w:ascii="Arial Narrow" w:hAnsi="Arial Narrow" w:cs="Arial"/>
          <w:sz w:val="24"/>
          <w:szCs w:val="24"/>
        </w:rPr>
        <w:t xml:space="preserve"> </w:t>
      </w:r>
      <w:r w:rsidR="00957106">
        <w:rPr>
          <w:rFonts w:ascii="Arial Narrow" w:hAnsi="Arial Narrow" w:cs="Arial"/>
          <w:sz w:val="24"/>
          <w:szCs w:val="24"/>
        </w:rPr>
        <w:t>instrumentos políticos</w:t>
      </w:r>
      <w:r w:rsidR="006C0018">
        <w:rPr>
          <w:rFonts w:ascii="Arial Narrow" w:hAnsi="Arial Narrow" w:cs="Arial"/>
          <w:sz w:val="24"/>
          <w:szCs w:val="24"/>
        </w:rPr>
        <w:t xml:space="preserve"> administrativos </w:t>
      </w:r>
      <w:r>
        <w:rPr>
          <w:rFonts w:ascii="Arial Narrow" w:hAnsi="Arial Narrow" w:cs="Arial"/>
          <w:sz w:val="24"/>
          <w:szCs w:val="24"/>
        </w:rPr>
        <w:t>como respaldo:</w:t>
      </w:r>
    </w:p>
    <w:p w:rsidR="00F56458" w:rsidRPr="00F56458" w:rsidRDefault="00F56458" w:rsidP="00154DD0">
      <w:pPr>
        <w:spacing w:after="0" w:line="240" w:lineRule="auto"/>
        <w:jc w:val="both"/>
        <w:rPr>
          <w:rFonts w:ascii="Arial Narrow" w:hAnsi="Arial Narrow" w:cs="Arial"/>
          <w:sz w:val="24"/>
          <w:szCs w:val="24"/>
        </w:rPr>
      </w:pP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Constitución Política del Estado</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 xml:space="preserve">Ley 070 de Educación Abelino Siñani y Elizardo Pérez </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Ley 2009 de Fomento a la Ciencia y Tecnología e Innovación (2001)</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Ley 164 Ley General de Telecomunicaciones TIC</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Ley 777 Sistema de Planificación Integral del Estado (SPIE).</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Agenda Patriótica 2025 (2013).</w:t>
      </w:r>
    </w:p>
    <w:p w:rsidR="00154DD0"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Plan Nacional de Desarrollo Económico y Social 2016-2020, en el marco del desarrollo integral para vivir bien (2015).</w:t>
      </w:r>
    </w:p>
    <w:p w:rsidR="00BA432E" w:rsidRPr="00BA432E" w:rsidRDefault="00BA432E" w:rsidP="00C74661">
      <w:pPr>
        <w:pStyle w:val="Prrafodelista"/>
        <w:numPr>
          <w:ilvl w:val="0"/>
          <w:numId w:val="29"/>
        </w:numPr>
        <w:spacing w:after="0" w:line="240" w:lineRule="auto"/>
        <w:jc w:val="both"/>
        <w:rPr>
          <w:rFonts w:ascii="Arial Narrow" w:hAnsi="Arial Narrow" w:cs="Arial"/>
          <w:sz w:val="24"/>
          <w:szCs w:val="24"/>
          <w:lang w:val="es-ES"/>
        </w:rPr>
      </w:pPr>
      <w:r w:rsidRPr="00BA432E">
        <w:rPr>
          <w:rFonts w:ascii="Arial Narrow" w:hAnsi="Arial Narrow" w:cs="Arial"/>
          <w:sz w:val="24"/>
          <w:szCs w:val="24"/>
          <w:lang w:val="es-ES"/>
        </w:rPr>
        <w:t>Plan Nacional de Desarrollo Universitario</w:t>
      </w:r>
      <w:r w:rsidR="00B02566">
        <w:rPr>
          <w:rFonts w:ascii="Arial Narrow" w:hAnsi="Arial Narrow" w:cs="Arial"/>
          <w:sz w:val="24"/>
          <w:szCs w:val="24"/>
          <w:lang w:val="es-ES"/>
        </w:rPr>
        <w:t xml:space="preserve"> (</w:t>
      </w:r>
      <w:r w:rsidR="00B02566">
        <w:t>PNDU 2014-2018)</w:t>
      </w:r>
    </w:p>
    <w:p w:rsidR="00154DD0" w:rsidRPr="00274793" w:rsidRDefault="00FF7608" w:rsidP="00C74661">
      <w:pPr>
        <w:pStyle w:val="Prrafodelista"/>
        <w:numPr>
          <w:ilvl w:val="0"/>
          <w:numId w:val="29"/>
        </w:numPr>
        <w:spacing w:after="0" w:line="240" w:lineRule="auto"/>
        <w:jc w:val="both"/>
        <w:rPr>
          <w:rFonts w:ascii="Arial Narrow" w:hAnsi="Arial Narrow" w:cs="Arial"/>
          <w:sz w:val="24"/>
          <w:szCs w:val="24"/>
          <w:lang w:val="es-ES"/>
        </w:rPr>
      </w:pPr>
      <w:r>
        <w:rPr>
          <w:rFonts w:ascii="Arial Narrow" w:hAnsi="Arial Narrow" w:cs="Arial"/>
          <w:sz w:val="24"/>
          <w:szCs w:val="24"/>
          <w:lang w:val="es-ES"/>
        </w:rPr>
        <w:t>Plan Nacional de Ciencia,</w:t>
      </w:r>
      <w:r w:rsidR="00154DD0" w:rsidRPr="00274793">
        <w:rPr>
          <w:rFonts w:ascii="Arial Narrow" w:hAnsi="Arial Narrow" w:cs="Arial"/>
          <w:sz w:val="24"/>
          <w:szCs w:val="24"/>
          <w:lang w:val="es-ES"/>
        </w:rPr>
        <w:t xml:space="preserve"> </w:t>
      </w:r>
      <w:r w:rsidR="00CE62B5" w:rsidRPr="00274793">
        <w:rPr>
          <w:rFonts w:ascii="Arial Narrow" w:hAnsi="Arial Narrow" w:cs="Arial"/>
          <w:sz w:val="24"/>
          <w:szCs w:val="24"/>
          <w:lang w:val="es-ES"/>
        </w:rPr>
        <w:t xml:space="preserve">Tecnología </w:t>
      </w:r>
      <w:r w:rsidR="00CE62B5">
        <w:rPr>
          <w:rFonts w:ascii="Arial Narrow" w:hAnsi="Arial Narrow" w:cs="Arial"/>
          <w:sz w:val="24"/>
          <w:szCs w:val="24"/>
          <w:lang w:val="es-ES"/>
        </w:rPr>
        <w:t>e</w:t>
      </w:r>
      <w:r>
        <w:rPr>
          <w:rFonts w:ascii="Arial Narrow" w:hAnsi="Arial Narrow" w:cs="Arial"/>
          <w:sz w:val="24"/>
          <w:szCs w:val="24"/>
          <w:lang w:val="es-ES"/>
        </w:rPr>
        <w:t xml:space="preserve"> </w:t>
      </w:r>
      <w:r w:rsidR="00CE62B5">
        <w:rPr>
          <w:rFonts w:ascii="Arial Narrow" w:hAnsi="Arial Narrow" w:cs="Arial"/>
          <w:sz w:val="24"/>
          <w:szCs w:val="24"/>
          <w:lang w:val="es-ES"/>
        </w:rPr>
        <w:t>I</w:t>
      </w:r>
      <w:r>
        <w:rPr>
          <w:rFonts w:ascii="Arial Narrow" w:hAnsi="Arial Narrow" w:cs="Arial"/>
          <w:sz w:val="24"/>
          <w:szCs w:val="24"/>
          <w:lang w:val="es-ES"/>
        </w:rPr>
        <w:t xml:space="preserve">nnovación </w:t>
      </w:r>
      <w:r w:rsidR="00154DD0" w:rsidRPr="00274793">
        <w:rPr>
          <w:rFonts w:ascii="Arial Narrow" w:hAnsi="Arial Narrow" w:cs="Arial"/>
          <w:sz w:val="24"/>
          <w:szCs w:val="24"/>
          <w:lang w:val="es-ES"/>
        </w:rPr>
        <w:t>(</w:t>
      </w:r>
      <w:r w:rsidR="00E200C7">
        <w:rPr>
          <w:rFonts w:ascii="Arial Narrow" w:hAnsi="Arial Narrow" w:cs="Arial"/>
          <w:sz w:val="24"/>
          <w:szCs w:val="24"/>
          <w:lang w:val="es-ES"/>
        </w:rPr>
        <w:t>VCyT</w:t>
      </w:r>
      <w:r w:rsidR="00CE62B5">
        <w:rPr>
          <w:rFonts w:ascii="Arial Narrow" w:hAnsi="Arial Narrow" w:cs="Arial"/>
          <w:sz w:val="24"/>
          <w:szCs w:val="24"/>
          <w:lang w:val="es-ES"/>
        </w:rPr>
        <w:t xml:space="preserve"> 2013</w:t>
      </w:r>
      <w:r w:rsidR="00E200C7">
        <w:rPr>
          <w:rFonts w:ascii="Arial Narrow" w:hAnsi="Arial Narrow" w:cs="Arial"/>
          <w:sz w:val="24"/>
          <w:szCs w:val="24"/>
          <w:lang w:val="es-ES"/>
        </w:rPr>
        <w:t>-2018</w:t>
      </w:r>
      <w:r w:rsidR="00154DD0" w:rsidRPr="00274793">
        <w:rPr>
          <w:rFonts w:ascii="Arial Narrow" w:hAnsi="Arial Narrow" w:cs="Arial"/>
          <w:sz w:val="24"/>
          <w:szCs w:val="24"/>
          <w:lang w:val="es-ES"/>
        </w:rPr>
        <w:t>).</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lastRenderedPageBreak/>
        <w:t>Estatuto Orgánico del Sistema de la Universidad Boliviana</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La Reunión Nacional de Investigación Ciencia y Tecnología</w:t>
      </w:r>
      <w:r w:rsidR="00CE62B5">
        <w:rPr>
          <w:rFonts w:ascii="Arial Narrow" w:hAnsi="Arial Narrow" w:cs="Arial"/>
          <w:sz w:val="24"/>
          <w:szCs w:val="24"/>
          <w:lang w:val="es-ES"/>
        </w:rPr>
        <w:t xml:space="preserve"> (RENACYT)</w:t>
      </w:r>
      <w:r w:rsidRPr="00274793">
        <w:rPr>
          <w:rFonts w:ascii="Arial Narrow" w:hAnsi="Arial Narrow" w:cs="Arial"/>
          <w:sz w:val="24"/>
          <w:szCs w:val="24"/>
          <w:lang w:val="es-ES"/>
        </w:rPr>
        <w:t xml:space="preserve"> del SUB  </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VIII Congreso Nacional de Universidades, Resolución Nº 04/94, constituye el Sistema Nacional Universitario de Ciencia y Tecnología (</w:t>
      </w:r>
      <w:r w:rsidR="00D85DE6">
        <w:rPr>
          <w:rFonts w:ascii="Arial Narrow" w:hAnsi="Arial Narrow" w:cs="Arial"/>
          <w:sz w:val="24"/>
          <w:szCs w:val="24"/>
          <w:lang w:val="es-ES"/>
        </w:rPr>
        <w:t>SINUCYT</w:t>
      </w:r>
      <w:r w:rsidRPr="00274793">
        <w:rPr>
          <w:rFonts w:ascii="Arial Narrow" w:hAnsi="Arial Narrow" w:cs="Arial"/>
          <w:sz w:val="24"/>
          <w:szCs w:val="24"/>
          <w:lang w:val="es-ES"/>
        </w:rPr>
        <w:t>),</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Sistema Nacional de Innovación (2007).</w:t>
      </w:r>
    </w:p>
    <w:p w:rsidR="00154DD0" w:rsidRPr="00274793" w:rsidRDefault="00154DD0" w:rsidP="00C74661">
      <w:pPr>
        <w:pStyle w:val="Prrafodelista"/>
        <w:numPr>
          <w:ilvl w:val="0"/>
          <w:numId w:val="29"/>
        </w:numPr>
        <w:spacing w:after="0" w:line="240" w:lineRule="auto"/>
        <w:jc w:val="both"/>
        <w:rPr>
          <w:rFonts w:ascii="Arial Narrow" w:hAnsi="Arial Narrow" w:cs="Arial"/>
          <w:sz w:val="24"/>
          <w:szCs w:val="24"/>
          <w:lang w:val="es-ES"/>
        </w:rPr>
      </w:pPr>
      <w:r w:rsidRPr="00274793">
        <w:rPr>
          <w:rFonts w:ascii="Arial Narrow" w:hAnsi="Arial Narrow" w:cs="Arial"/>
          <w:sz w:val="24"/>
          <w:szCs w:val="24"/>
          <w:lang w:val="es-ES"/>
        </w:rPr>
        <w:t>Propuesta de actualización del Sistema Nacional de Innovación (2009).</w:t>
      </w:r>
    </w:p>
    <w:p w:rsidR="00464504" w:rsidRDefault="00464504" w:rsidP="00204126">
      <w:pPr>
        <w:pStyle w:val="Ttulo1"/>
      </w:pPr>
      <w:bookmarkStart w:id="293" w:name="_Toc471912172"/>
      <w:bookmarkStart w:id="294" w:name="_Toc471912677"/>
      <w:bookmarkStart w:id="295" w:name="_Toc471913105"/>
    </w:p>
    <w:p w:rsidR="0080681D" w:rsidRDefault="00772AEA" w:rsidP="00204126">
      <w:pPr>
        <w:pStyle w:val="Ttulo1"/>
      </w:pPr>
      <w:bookmarkStart w:id="296" w:name="_Toc483933992"/>
      <w:bookmarkStart w:id="297" w:name="_Toc483934627"/>
      <w:bookmarkStart w:id="298" w:name="_Toc490497008"/>
      <w:bookmarkStart w:id="299" w:name="_Toc490497166"/>
      <w:bookmarkStart w:id="300" w:name="_Toc490497616"/>
      <w:r>
        <w:t>4</w:t>
      </w:r>
      <w:r w:rsidR="0080681D">
        <w:t>. ANALISIS DEL CONTEXTO EXTERNO</w:t>
      </w:r>
      <w:bookmarkEnd w:id="293"/>
      <w:bookmarkEnd w:id="294"/>
      <w:bookmarkEnd w:id="295"/>
      <w:bookmarkEnd w:id="296"/>
      <w:bookmarkEnd w:id="297"/>
      <w:bookmarkEnd w:id="298"/>
      <w:bookmarkEnd w:id="299"/>
      <w:bookmarkEnd w:id="300"/>
    </w:p>
    <w:p w:rsidR="0080681D" w:rsidRPr="003B2476" w:rsidRDefault="0080681D" w:rsidP="00E22A56">
      <w:pPr>
        <w:autoSpaceDE w:val="0"/>
        <w:autoSpaceDN w:val="0"/>
        <w:adjustRightInd w:val="0"/>
        <w:spacing w:line="240" w:lineRule="auto"/>
        <w:jc w:val="both"/>
        <w:rPr>
          <w:rFonts w:ascii="Arial Narrow" w:hAnsi="Arial Narrow" w:cs="Arial"/>
          <w:b/>
          <w:color w:val="FF0000"/>
          <w:sz w:val="2"/>
          <w:szCs w:val="2"/>
        </w:rPr>
      </w:pPr>
    </w:p>
    <w:p w:rsidR="0009791F" w:rsidRPr="0009791F" w:rsidRDefault="0009791F" w:rsidP="0009791F">
      <w:pPr>
        <w:pStyle w:val="Pa1"/>
        <w:jc w:val="both"/>
        <w:rPr>
          <w:rFonts w:ascii="Arial Narrow" w:hAnsi="Arial Narrow" w:cs="Calibri"/>
          <w:color w:val="000000"/>
          <w:lang w:val="es-BO"/>
        </w:rPr>
      </w:pPr>
      <w:r w:rsidRPr="0009791F">
        <w:rPr>
          <w:rFonts w:ascii="Arial Narrow" w:hAnsi="Arial Narrow" w:cs="Calibri"/>
          <w:color w:val="000000"/>
          <w:lang w:val="es-BO"/>
        </w:rPr>
        <w:t xml:space="preserve">El conocimiento científico y tecnológico es una de las principales riquezas de las sociedades contemporáneas y un elemento indispensable para impulsar el desarrollo económico y social. La ciencia, la tecnología y la innovación se han convertido en herramientas necesarias para la transformación de las estructuras productivas, la explotación racional de los recursos naturales, el cuidado de la salud, la alimentación, la educación y otros requerimientos sociales. </w:t>
      </w:r>
    </w:p>
    <w:p w:rsidR="0009791F" w:rsidRPr="0009791F" w:rsidRDefault="0009791F" w:rsidP="0009791F">
      <w:pPr>
        <w:pStyle w:val="Pa1"/>
        <w:jc w:val="both"/>
        <w:rPr>
          <w:rFonts w:ascii="Arial Narrow" w:hAnsi="Arial Narrow" w:cs="Calibri"/>
          <w:color w:val="000000"/>
          <w:lang w:val="es-BO"/>
        </w:rPr>
      </w:pPr>
    </w:p>
    <w:p w:rsidR="0009791F" w:rsidRPr="0009791F" w:rsidRDefault="0009791F" w:rsidP="0009791F">
      <w:pPr>
        <w:pStyle w:val="Pa1"/>
        <w:jc w:val="both"/>
        <w:rPr>
          <w:rFonts w:ascii="Arial Narrow" w:hAnsi="Arial Narrow" w:cs="Calibri"/>
          <w:color w:val="000000"/>
          <w:lang w:val="es-BO"/>
        </w:rPr>
      </w:pPr>
      <w:r w:rsidRPr="0009791F">
        <w:rPr>
          <w:rFonts w:ascii="Arial Narrow" w:hAnsi="Arial Narrow" w:cs="Calibri"/>
          <w:color w:val="000000"/>
          <w:lang w:val="es-BO"/>
        </w:rPr>
        <w:t xml:space="preserve">Los países </w:t>
      </w:r>
      <w:r>
        <w:rPr>
          <w:rFonts w:ascii="Arial Narrow" w:hAnsi="Arial Narrow" w:cs="Calibri"/>
          <w:color w:val="000000"/>
          <w:lang w:val="es-BO"/>
        </w:rPr>
        <w:t>como Bolivia</w:t>
      </w:r>
      <w:r w:rsidRPr="0009791F">
        <w:rPr>
          <w:rFonts w:ascii="Arial Narrow" w:hAnsi="Arial Narrow" w:cs="Calibri"/>
          <w:color w:val="000000"/>
          <w:lang w:val="es-BO"/>
        </w:rPr>
        <w:t xml:space="preserve"> tienen hoy la oportunidad de consolidar </w:t>
      </w:r>
      <w:r w:rsidR="00B02566">
        <w:rPr>
          <w:rFonts w:ascii="Arial Narrow" w:hAnsi="Arial Narrow" w:cs="Calibri"/>
          <w:color w:val="000000"/>
          <w:lang w:val="es-BO"/>
        </w:rPr>
        <w:t xml:space="preserve">los </w:t>
      </w:r>
      <w:r w:rsidRPr="0009791F">
        <w:rPr>
          <w:rFonts w:ascii="Arial Narrow" w:hAnsi="Arial Narrow" w:cs="Calibri"/>
          <w:color w:val="000000"/>
          <w:lang w:val="es-BO"/>
        </w:rPr>
        <w:t>avances logrados en los últimos años y enfrentar los desafíos pendientes en el plano de la economía, la sociedad, la educación y la cultura. El conocimiento científico y tecnológico puede contribuir en gran medida a que ello sea posible. Los desafíos deben ser enfrentados con una mirada estratégica, de largo plazo y en pro</w:t>
      </w:r>
      <w:r w:rsidRPr="0009791F">
        <w:rPr>
          <w:rFonts w:ascii="Arial Narrow" w:hAnsi="Arial Narrow" w:cs="Calibri"/>
          <w:color w:val="000000"/>
          <w:lang w:val="es-BO"/>
        </w:rPr>
        <w:softHyphen/>
        <w:t xml:space="preserve">fundidad, fortaleciendo los lazos comunes. Vincular las instituciones de ciencia y tecnología con las demandas sociales conlleva un proceso que moviliza, no solamente a la comunidad científica, sino a muchos otros actores de la vida social. </w:t>
      </w:r>
    </w:p>
    <w:p w:rsidR="0009791F" w:rsidRPr="0009791F" w:rsidRDefault="0009791F" w:rsidP="0009791F">
      <w:pPr>
        <w:pStyle w:val="Default"/>
        <w:rPr>
          <w:rFonts w:ascii="Arial Narrow" w:hAnsi="Arial Narrow"/>
          <w:lang w:eastAsia="es-ES"/>
        </w:rPr>
      </w:pPr>
    </w:p>
    <w:p w:rsidR="0080681D" w:rsidRDefault="0009791F" w:rsidP="00D11A0A">
      <w:pPr>
        <w:pStyle w:val="Pa1"/>
        <w:jc w:val="both"/>
        <w:rPr>
          <w:rFonts w:ascii="Arial Narrow" w:hAnsi="Arial Narrow" w:cs="Calibri"/>
          <w:color w:val="000000"/>
          <w:lang w:val="es-BO"/>
        </w:rPr>
      </w:pPr>
      <w:r w:rsidRPr="0009791F">
        <w:rPr>
          <w:rFonts w:ascii="Arial Narrow" w:hAnsi="Arial Narrow" w:cs="Calibri"/>
          <w:color w:val="000000"/>
          <w:lang w:val="es-BO"/>
        </w:rPr>
        <w:t xml:space="preserve">Un </w:t>
      </w:r>
      <w:r>
        <w:rPr>
          <w:rFonts w:ascii="Arial Narrow" w:hAnsi="Arial Narrow" w:cs="Calibri"/>
          <w:color w:val="000000"/>
          <w:lang w:val="es-BO"/>
        </w:rPr>
        <w:t>Sistema Nacional de Ciencia y T</w:t>
      </w:r>
      <w:r w:rsidRPr="0009791F">
        <w:rPr>
          <w:rFonts w:ascii="Arial Narrow" w:hAnsi="Arial Narrow" w:cs="Calibri"/>
          <w:color w:val="000000"/>
          <w:lang w:val="es-BO"/>
        </w:rPr>
        <w:t xml:space="preserve">ecnología para el desarrollo sostenible, la equidad y la cohesión social, aplicable a escala </w:t>
      </w:r>
      <w:r>
        <w:rPr>
          <w:rFonts w:ascii="Arial Narrow" w:hAnsi="Arial Narrow" w:cs="Calibri"/>
          <w:color w:val="000000"/>
          <w:lang w:val="es-BO"/>
        </w:rPr>
        <w:t>nacional</w:t>
      </w:r>
      <w:r w:rsidR="00CE62B5">
        <w:rPr>
          <w:rFonts w:ascii="Arial Narrow" w:hAnsi="Arial Narrow" w:cs="Calibri"/>
          <w:color w:val="000000"/>
          <w:lang w:val="es-BO"/>
        </w:rPr>
        <w:t xml:space="preserve">, sería un </w:t>
      </w:r>
      <w:r w:rsidR="00EE20B8">
        <w:rPr>
          <w:rFonts w:ascii="Arial Narrow" w:hAnsi="Arial Narrow" w:cs="Calibri"/>
          <w:color w:val="000000"/>
          <w:lang w:val="es-BO"/>
        </w:rPr>
        <w:t>Instrumento</w:t>
      </w:r>
      <w:r w:rsidRPr="0009791F">
        <w:rPr>
          <w:rFonts w:ascii="Arial Narrow" w:hAnsi="Arial Narrow" w:cs="Calibri"/>
          <w:color w:val="000000"/>
          <w:lang w:val="es-BO"/>
        </w:rPr>
        <w:t xml:space="preserve"> de gran ayuda para el logro de objetivos de</w:t>
      </w:r>
      <w:r>
        <w:rPr>
          <w:rFonts w:ascii="Arial Narrow" w:hAnsi="Arial Narrow" w:cs="Calibri"/>
          <w:color w:val="000000"/>
          <w:lang w:val="es-BO"/>
        </w:rPr>
        <w:t>l</w:t>
      </w:r>
      <w:r w:rsidRPr="0009791F">
        <w:rPr>
          <w:rFonts w:ascii="Arial Narrow" w:hAnsi="Arial Narrow" w:cs="Calibri"/>
          <w:color w:val="000000"/>
          <w:lang w:val="es-BO"/>
        </w:rPr>
        <w:t xml:space="preserve"> país.</w:t>
      </w:r>
      <w:r>
        <w:rPr>
          <w:rFonts w:ascii="Arial Narrow" w:hAnsi="Arial Narrow" w:cs="Calibri"/>
          <w:color w:val="000000"/>
          <w:lang w:val="es-BO"/>
        </w:rPr>
        <w:t xml:space="preserve"> El presente trabajo se constituye en una herramienta para establecer la línea base del tema científico, tecnológico e innovación. </w:t>
      </w:r>
      <w:r w:rsidR="00D11A0A">
        <w:rPr>
          <w:rFonts w:ascii="Arial Narrow" w:hAnsi="Arial Narrow" w:cs="Calibri"/>
          <w:color w:val="000000"/>
          <w:lang w:val="es-BO"/>
        </w:rPr>
        <w:t>El presente trabajo fue financiado por la Cooperación Suiza COSUDE.</w:t>
      </w:r>
    </w:p>
    <w:p w:rsidR="00464504" w:rsidRPr="00464504" w:rsidRDefault="00464504" w:rsidP="00464504">
      <w:pPr>
        <w:pStyle w:val="Default"/>
        <w:rPr>
          <w:lang w:eastAsia="es-ES"/>
        </w:rPr>
      </w:pPr>
    </w:p>
    <w:p w:rsidR="00E22A56" w:rsidRDefault="00772AEA" w:rsidP="00464504">
      <w:pPr>
        <w:pStyle w:val="Ttulo2"/>
      </w:pPr>
      <w:bookmarkStart w:id="301" w:name="_Toc471912173"/>
      <w:bookmarkStart w:id="302" w:name="_Toc471912678"/>
      <w:bookmarkStart w:id="303" w:name="_Toc471913106"/>
      <w:bookmarkStart w:id="304" w:name="_Toc483933993"/>
      <w:bookmarkStart w:id="305" w:name="_Toc483934628"/>
      <w:bookmarkStart w:id="306" w:name="_Toc490497009"/>
      <w:bookmarkStart w:id="307" w:name="_Toc490497167"/>
      <w:bookmarkStart w:id="308" w:name="_Toc490497617"/>
      <w:r>
        <w:t>4</w:t>
      </w:r>
      <w:r w:rsidR="0080681D">
        <w:t>.</w:t>
      </w:r>
      <w:r w:rsidR="006147A4">
        <w:t xml:space="preserve">1 </w:t>
      </w:r>
      <w:r w:rsidR="0080681D">
        <w:t xml:space="preserve">El </w:t>
      </w:r>
      <w:r w:rsidR="00E22A56" w:rsidRPr="00E22A56">
        <w:t>Cambio Climático</w:t>
      </w:r>
      <w:bookmarkEnd w:id="301"/>
      <w:bookmarkEnd w:id="302"/>
      <w:bookmarkEnd w:id="303"/>
      <w:bookmarkEnd w:id="304"/>
      <w:bookmarkEnd w:id="305"/>
      <w:bookmarkEnd w:id="306"/>
      <w:bookmarkEnd w:id="307"/>
      <w:bookmarkEnd w:id="308"/>
      <w:r w:rsidR="00E22A56" w:rsidRPr="00E22A56">
        <w:t xml:space="preserve"> </w:t>
      </w:r>
    </w:p>
    <w:p w:rsidR="00464504" w:rsidRDefault="00464504" w:rsidP="00464504">
      <w:pPr>
        <w:spacing w:after="0" w:line="240" w:lineRule="auto"/>
        <w:jc w:val="both"/>
        <w:rPr>
          <w:rFonts w:ascii="Arial Narrow" w:hAnsi="Arial Narrow" w:cs="Arial"/>
          <w:sz w:val="24"/>
          <w:szCs w:val="24"/>
        </w:rPr>
      </w:pPr>
    </w:p>
    <w:p w:rsidR="00E22A56" w:rsidRPr="00E22A56" w:rsidRDefault="00EE20B8" w:rsidP="00464504">
      <w:pPr>
        <w:spacing w:after="0" w:line="240" w:lineRule="auto"/>
        <w:jc w:val="both"/>
        <w:rPr>
          <w:rFonts w:ascii="Arial Narrow" w:hAnsi="Arial Narrow" w:cs="Arial"/>
          <w:sz w:val="24"/>
          <w:szCs w:val="24"/>
        </w:rPr>
      </w:pPr>
      <w:r>
        <w:rPr>
          <w:rFonts w:ascii="Arial Narrow" w:hAnsi="Arial Narrow" w:cs="Arial"/>
          <w:sz w:val="24"/>
          <w:szCs w:val="24"/>
        </w:rPr>
        <w:t>La vida es un milagro en el u</w:t>
      </w:r>
      <w:r w:rsidR="00E22A56" w:rsidRPr="00E22A56">
        <w:rPr>
          <w:rFonts w:ascii="Arial Narrow" w:hAnsi="Arial Narrow" w:cs="Arial"/>
          <w:sz w:val="24"/>
          <w:szCs w:val="24"/>
        </w:rPr>
        <w:t>niverso</w:t>
      </w:r>
      <w:r w:rsidR="009C06A3">
        <w:rPr>
          <w:rFonts w:ascii="Arial Narrow" w:hAnsi="Arial Narrow" w:cs="Arial"/>
          <w:sz w:val="24"/>
          <w:szCs w:val="24"/>
        </w:rPr>
        <w:t>,</w:t>
      </w:r>
      <w:r w:rsidR="00E22A56" w:rsidRPr="00E22A56">
        <w:rPr>
          <w:rFonts w:ascii="Arial Narrow" w:hAnsi="Arial Narrow" w:cs="Arial"/>
          <w:sz w:val="24"/>
          <w:szCs w:val="24"/>
        </w:rPr>
        <w:t xml:space="preserve"> que llegó a la tierra hace casi 4 mil millones de años y </w:t>
      </w:r>
      <w:r>
        <w:rPr>
          <w:rFonts w:ascii="Arial Narrow" w:hAnsi="Arial Narrow" w:cs="Arial"/>
          <w:sz w:val="24"/>
          <w:szCs w:val="24"/>
        </w:rPr>
        <w:t xml:space="preserve">el </w:t>
      </w:r>
      <w:r w:rsidRPr="00EE20B8">
        <w:rPr>
          <w:rFonts w:ascii="Arial Narrow" w:hAnsi="Arial Narrow" w:cs="Arial"/>
          <w:i/>
          <w:sz w:val="24"/>
          <w:szCs w:val="24"/>
        </w:rPr>
        <w:t>Homo</w:t>
      </w:r>
      <w:r>
        <w:rPr>
          <w:rFonts w:ascii="Arial Narrow" w:hAnsi="Arial Narrow" w:cs="Arial"/>
          <w:i/>
          <w:sz w:val="24"/>
          <w:szCs w:val="24"/>
        </w:rPr>
        <w:t xml:space="preserve"> </w:t>
      </w:r>
      <w:r w:rsidRPr="00EE20B8">
        <w:rPr>
          <w:rFonts w:ascii="Arial Narrow" w:hAnsi="Arial Narrow" w:cs="Arial"/>
          <w:i/>
          <w:sz w:val="24"/>
          <w:szCs w:val="24"/>
        </w:rPr>
        <w:t>sapiens</w:t>
      </w:r>
      <w:r>
        <w:rPr>
          <w:rFonts w:ascii="Arial Narrow" w:hAnsi="Arial Narrow" w:cs="Arial"/>
          <w:sz w:val="24"/>
          <w:szCs w:val="24"/>
        </w:rPr>
        <w:t xml:space="preserve"> </w:t>
      </w:r>
      <w:r w:rsidR="00E22A56" w:rsidRPr="00E22A56">
        <w:rPr>
          <w:rFonts w:ascii="Arial Narrow" w:hAnsi="Arial Narrow" w:cs="Arial"/>
          <w:sz w:val="24"/>
          <w:szCs w:val="24"/>
        </w:rPr>
        <w:t xml:space="preserve">tan solo hace 200 mil años; sin embargo, </w:t>
      </w:r>
      <w:r w:rsidR="00D11A0A">
        <w:rPr>
          <w:rFonts w:ascii="Arial Narrow" w:hAnsi="Arial Narrow" w:cs="Arial"/>
          <w:sz w:val="24"/>
          <w:szCs w:val="24"/>
        </w:rPr>
        <w:t xml:space="preserve">el hombre ha </w:t>
      </w:r>
      <w:r w:rsidR="009C06A3">
        <w:rPr>
          <w:rFonts w:ascii="Arial Narrow" w:hAnsi="Arial Narrow" w:cs="Arial"/>
          <w:sz w:val="24"/>
          <w:szCs w:val="24"/>
        </w:rPr>
        <w:t>logrado desbaratar el</w:t>
      </w:r>
      <w:r w:rsidR="00E22A56" w:rsidRPr="00E22A56">
        <w:rPr>
          <w:rFonts w:ascii="Arial Narrow" w:hAnsi="Arial Narrow" w:cs="Arial"/>
          <w:sz w:val="24"/>
          <w:szCs w:val="24"/>
        </w:rPr>
        <w:t xml:space="preserve"> equilibrio</w:t>
      </w:r>
      <w:r w:rsidR="009C06A3">
        <w:rPr>
          <w:rFonts w:ascii="Arial Narrow" w:hAnsi="Arial Narrow" w:cs="Arial"/>
          <w:sz w:val="24"/>
          <w:szCs w:val="24"/>
        </w:rPr>
        <w:t xml:space="preserve"> que se vivía antes de su llegada</w:t>
      </w:r>
      <w:r w:rsidR="00E22A56" w:rsidRPr="00E22A56">
        <w:rPr>
          <w:rFonts w:ascii="Arial Narrow" w:hAnsi="Arial Narrow" w:cs="Arial"/>
          <w:sz w:val="24"/>
          <w:szCs w:val="24"/>
        </w:rPr>
        <w:t>, ocasionando grandes cambios en este ecosistema frágil. Actualmente, esa vida, nuestra vida, solo es un eslabón de una cadena que une a innumerables seres vivientes</w:t>
      </w:r>
      <w:r>
        <w:rPr>
          <w:rFonts w:ascii="Arial Narrow" w:hAnsi="Arial Narrow" w:cs="Arial"/>
          <w:sz w:val="24"/>
          <w:szCs w:val="24"/>
        </w:rPr>
        <w:t>,</w:t>
      </w:r>
      <w:r w:rsidR="00E22A56" w:rsidRPr="00E22A56">
        <w:rPr>
          <w:rFonts w:ascii="Arial Narrow" w:hAnsi="Arial Narrow" w:cs="Arial"/>
          <w:sz w:val="24"/>
          <w:szCs w:val="24"/>
        </w:rPr>
        <w:t xml:space="preserve"> que se suceden desde </w:t>
      </w:r>
      <w:r>
        <w:rPr>
          <w:rFonts w:ascii="Arial Narrow" w:hAnsi="Arial Narrow" w:cs="Arial"/>
          <w:sz w:val="24"/>
          <w:szCs w:val="24"/>
        </w:rPr>
        <w:t>el inicio de la vida en nuestro planeta.</w:t>
      </w:r>
    </w:p>
    <w:p w:rsidR="00464504" w:rsidRDefault="00464504" w:rsidP="00464504">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464504">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El desarrollo alcanzado por la hum</w:t>
      </w:r>
      <w:r w:rsidR="009C06A3">
        <w:rPr>
          <w:rFonts w:ascii="Arial Narrow" w:hAnsi="Arial Narrow" w:cs="Arial"/>
          <w:color w:val="000000"/>
          <w:sz w:val="24"/>
          <w:szCs w:val="24"/>
        </w:rPr>
        <w:t>anidad</w:t>
      </w:r>
      <w:r w:rsidRPr="00E22A56">
        <w:rPr>
          <w:rFonts w:ascii="Arial Narrow" w:hAnsi="Arial Narrow" w:cs="Arial"/>
          <w:color w:val="000000"/>
          <w:sz w:val="24"/>
          <w:szCs w:val="24"/>
        </w:rPr>
        <w:t xml:space="preserve"> implicó acciones de explotación de recursos naturales, que tuvo sus consecuencias en la deforestación de los bosques, </w:t>
      </w:r>
      <w:r w:rsidR="009C06A3">
        <w:rPr>
          <w:rFonts w:ascii="Arial Narrow" w:hAnsi="Arial Narrow" w:cs="Arial"/>
          <w:color w:val="000000"/>
          <w:sz w:val="24"/>
          <w:szCs w:val="24"/>
        </w:rPr>
        <w:t xml:space="preserve">la </w:t>
      </w:r>
      <w:r w:rsidRPr="00E22A56">
        <w:rPr>
          <w:rFonts w:ascii="Arial Narrow" w:hAnsi="Arial Narrow" w:cs="Arial"/>
          <w:color w:val="000000"/>
          <w:sz w:val="24"/>
          <w:szCs w:val="24"/>
        </w:rPr>
        <w:t xml:space="preserve">degradación de suelos, </w:t>
      </w:r>
      <w:r w:rsidR="009C06A3">
        <w:rPr>
          <w:rFonts w:ascii="Arial Narrow" w:hAnsi="Arial Narrow" w:cs="Arial"/>
          <w:color w:val="000000"/>
          <w:sz w:val="24"/>
          <w:szCs w:val="24"/>
        </w:rPr>
        <w:t xml:space="preserve">el </w:t>
      </w:r>
      <w:r w:rsidRPr="00E22A56">
        <w:rPr>
          <w:rFonts w:ascii="Arial Narrow" w:hAnsi="Arial Narrow" w:cs="Arial"/>
          <w:color w:val="000000"/>
          <w:sz w:val="24"/>
          <w:szCs w:val="24"/>
        </w:rPr>
        <w:t xml:space="preserve">uso excesivo de energías fósiles con la emisión de gases a la atmósfera, </w:t>
      </w:r>
      <w:r w:rsidR="009C06A3">
        <w:rPr>
          <w:rFonts w:ascii="Arial Narrow" w:hAnsi="Arial Narrow" w:cs="Arial"/>
          <w:color w:val="000000"/>
          <w:sz w:val="24"/>
          <w:szCs w:val="24"/>
        </w:rPr>
        <w:t xml:space="preserve">la </w:t>
      </w:r>
      <w:r w:rsidRPr="00E22A56">
        <w:rPr>
          <w:rFonts w:ascii="Arial Narrow" w:hAnsi="Arial Narrow" w:cs="Arial"/>
          <w:color w:val="000000"/>
          <w:sz w:val="24"/>
          <w:szCs w:val="24"/>
        </w:rPr>
        <w:t>contaminación del agua</w:t>
      </w:r>
      <w:r w:rsidR="009C06A3">
        <w:rPr>
          <w:rFonts w:ascii="Arial Narrow" w:hAnsi="Arial Narrow" w:cs="Arial"/>
          <w:color w:val="000000"/>
          <w:sz w:val="24"/>
          <w:szCs w:val="24"/>
        </w:rPr>
        <w:t>, etc.,</w:t>
      </w:r>
      <w:r w:rsidRPr="00E22A56">
        <w:rPr>
          <w:rFonts w:ascii="Arial Narrow" w:hAnsi="Arial Narrow" w:cs="Arial"/>
          <w:color w:val="000000"/>
          <w:sz w:val="24"/>
          <w:szCs w:val="24"/>
        </w:rPr>
        <w:t xml:space="preserve"> con las consecuencias que hoy se han incrementado</w:t>
      </w:r>
      <w:r w:rsidR="009C06A3">
        <w:rPr>
          <w:rFonts w:ascii="Arial Narrow" w:hAnsi="Arial Narrow" w:cs="Arial"/>
          <w:color w:val="000000"/>
          <w:sz w:val="24"/>
          <w:szCs w:val="24"/>
        </w:rPr>
        <w:t>,</w:t>
      </w:r>
      <w:r w:rsidRPr="00E22A56">
        <w:rPr>
          <w:rFonts w:ascii="Arial Narrow" w:hAnsi="Arial Narrow" w:cs="Arial"/>
          <w:color w:val="000000"/>
          <w:sz w:val="24"/>
          <w:szCs w:val="24"/>
        </w:rPr>
        <w:t xml:space="preserve"> los fenómenos atmosférico</w:t>
      </w:r>
      <w:r w:rsidR="00EE20B8">
        <w:rPr>
          <w:rFonts w:ascii="Arial Narrow" w:hAnsi="Arial Narrow" w:cs="Arial"/>
          <w:color w:val="000000"/>
          <w:sz w:val="24"/>
          <w:szCs w:val="24"/>
        </w:rPr>
        <w:t>s</w:t>
      </w:r>
      <w:r w:rsidRPr="00E22A56">
        <w:rPr>
          <w:rFonts w:ascii="Arial Narrow" w:hAnsi="Arial Narrow" w:cs="Arial"/>
          <w:color w:val="000000"/>
          <w:sz w:val="24"/>
          <w:szCs w:val="24"/>
        </w:rPr>
        <w:t xml:space="preserve"> adversos en nuestro planeta. </w:t>
      </w:r>
    </w:p>
    <w:p w:rsidR="00464504" w:rsidRDefault="00464504" w:rsidP="00464504">
      <w:pPr>
        <w:spacing w:after="0" w:line="240" w:lineRule="auto"/>
        <w:jc w:val="both"/>
        <w:rPr>
          <w:rFonts w:ascii="Arial Narrow" w:hAnsi="Arial Narrow" w:cs="Arial"/>
          <w:sz w:val="24"/>
          <w:szCs w:val="24"/>
        </w:rPr>
      </w:pPr>
    </w:p>
    <w:p w:rsidR="00E22A56" w:rsidRDefault="00E22A56" w:rsidP="00464504">
      <w:pPr>
        <w:spacing w:after="0" w:line="240" w:lineRule="auto"/>
        <w:jc w:val="both"/>
        <w:rPr>
          <w:rFonts w:ascii="Arial Narrow" w:hAnsi="Arial Narrow" w:cs="Arial"/>
          <w:sz w:val="24"/>
          <w:szCs w:val="24"/>
        </w:rPr>
      </w:pPr>
      <w:r w:rsidRPr="00E22A56">
        <w:rPr>
          <w:rFonts w:ascii="Arial Narrow" w:hAnsi="Arial Narrow" w:cs="Arial"/>
          <w:sz w:val="24"/>
          <w:szCs w:val="24"/>
        </w:rPr>
        <w:lastRenderedPageBreak/>
        <w:t xml:space="preserve">La temperatura de la tierra aumenta, el nivel de los mares sube, </w:t>
      </w:r>
      <w:r w:rsidR="009C06A3">
        <w:rPr>
          <w:rFonts w:ascii="Arial Narrow" w:hAnsi="Arial Narrow" w:cs="Arial"/>
          <w:sz w:val="24"/>
          <w:szCs w:val="24"/>
        </w:rPr>
        <w:t>hay mayor frecuencia de incendios,</w:t>
      </w:r>
      <w:r w:rsidRPr="00E22A56">
        <w:rPr>
          <w:rFonts w:ascii="Arial Narrow" w:hAnsi="Arial Narrow" w:cs="Arial"/>
          <w:sz w:val="24"/>
          <w:szCs w:val="24"/>
        </w:rPr>
        <w:t xml:space="preserve"> patrones migratorios que cambian, riesgo de desertificación, más olas de calor y fenómenos atmosféricos más adversos; huellas de un cambio que está sucediendo demasiado rápido. Este cambio se produce a gran escala por lo que se denomina un cambio mundial o global, que presenta una realidad inequívoca que tiene su origen en la actividad del hombre, es el efecto que tienen los seres humanos sobre la atmósfera y cuyas consecuencias no se pueden predecir con exactitud.</w:t>
      </w:r>
    </w:p>
    <w:p w:rsidR="00464504" w:rsidRPr="00E22A56" w:rsidRDefault="00464504" w:rsidP="00464504">
      <w:pPr>
        <w:spacing w:after="0" w:line="240" w:lineRule="auto"/>
        <w:jc w:val="both"/>
        <w:rPr>
          <w:rFonts w:ascii="Arial Narrow" w:hAnsi="Arial Narrow" w:cs="Arial"/>
          <w:sz w:val="24"/>
          <w:szCs w:val="24"/>
        </w:rPr>
      </w:pP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 xml:space="preserve">Este problema global se denomina </w:t>
      </w:r>
      <w:r w:rsidRPr="00E22A56">
        <w:rPr>
          <w:rFonts w:ascii="Arial Narrow" w:hAnsi="Arial Narrow" w:cs="Arial"/>
          <w:b/>
          <w:sz w:val="24"/>
          <w:szCs w:val="24"/>
        </w:rPr>
        <w:t>Cambio Climático,</w:t>
      </w:r>
      <w:r w:rsidR="000170ED">
        <w:rPr>
          <w:rFonts w:ascii="Arial Narrow" w:hAnsi="Arial Narrow" w:cs="Arial"/>
          <w:sz w:val="24"/>
          <w:szCs w:val="24"/>
        </w:rPr>
        <w:t xml:space="preserve"> se debe sobre todo a</w:t>
      </w:r>
      <w:r w:rsidRPr="00E22A56">
        <w:rPr>
          <w:rFonts w:ascii="Arial Narrow" w:hAnsi="Arial Narrow" w:cs="Arial"/>
          <w:sz w:val="24"/>
          <w:szCs w:val="24"/>
        </w:rPr>
        <w:t xml:space="preserve"> la emisión de gases de efecto invernadero</w:t>
      </w:r>
      <w:r w:rsidR="000170ED">
        <w:rPr>
          <w:rFonts w:ascii="Arial Narrow" w:hAnsi="Arial Narrow" w:cs="Arial"/>
          <w:sz w:val="24"/>
          <w:szCs w:val="24"/>
        </w:rPr>
        <w:t>,</w:t>
      </w:r>
      <w:r w:rsidRPr="00E22A56">
        <w:rPr>
          <w:rFonts w:ascii="Arial Narrow" w:hAnsi="Arial Narrow" w:cs="Arial"/>
          <w:sz w:val="24"/>
          <w:szCs w:val="24"/>
        </w:rPr>
        <w:t xml:space="preserve"> que provienen de la quema excesiva de combustibles fósiles (petróleo, carbón y otros) en las diferentes actividades del hombre (transporte, industria, producción de energía y otros). Es una situación grave para la humanidad, donde tiene consecuencias significativas para nuestro planeta, y es el precio que se debe pagar por el nivel de vida que</w:t>
      </w:r>
      <w:r w:rsidR="000170ED">
        <w:rPr>
          <w:rFonts w:ascii="Arial Narrow" w:hAnsi="Arial Narrow" w:cs="Arial"/>
          <w:sz w:val="24"/>
          <w:szCs w:val="24"/>
        </w:rPr>
        <w:t xml:space="preserve"> se</w:t>
      </w:r>
      <w:r w:rsidR="00EE20B8">
        <w:rPr>
          <w:rFonts w:ascii="Arial Narrow" w:hAnsi="Arial Narrow" w:cs="Arial"/>
          <w:sz w:val="24"/>
          <w:szCs w:val="24"/>
        </w:rPr>
        <w:t xml:space="preserve"> tiene y el crecimiento demográfico</w:t>
      </w:r>
      <w:r w:rsidRPr="00E22A56">
        <w:rPr>
          <w:rFonts w:ascii="Arial Narrow" w:hAnsi="Arial Narrow" w:cs="Arial"/>
          <w:sz w:val="24"/>
          <w:szCs w:val="24"/>
        </w:rPr>
        <w:t xml:space="preserve"> que se ha alcanzado</w:t>
      </w:r>
      <w:r w:rsidR="00EE20B8">
        <w:rPr>
          <w:rFonts w:ascii="Arial Narrow" w:hAnsi="Arial Narrow" w:cs="Arial"/>
          <w:sz w:val="24"/>
          <w:szCs w:val="24"/>
        </w:rPr>
        <w:t>.</w:t>
      </w:r>
      <w:r w:rsidRPr="00E22A56">
        <w:rPr>
          <w:rFonts w:ascii="Arial Narrow" w:hAnsi="Arial Narrow" w:cs="Arial"/>
          <w:sz w:val="24"/>
          <w:szCs w:val="24"/>
        </w:rPr>
        <w:t xml:space="preserve"> </w:t>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Una explicació</w:t>
      </w:r>
      <w:r w:rsidR="000170ED">
        <w:rPr>
          <w:rFonts w:ascii="Arial Narrow" w:hAnsi="Arial Narrow" w:cs="Arial"/>
          <w:sz w:val="24"/>
          <w:szCs w:val="24"/>
        </w:rPr>
        <w:t>n sobre el calentamiento global</w:t>
      </w:r>
      <w:r w:rsidRPr="00E22A56">
        <w:rPr>
          <w:rFonts w:ascii="Arial Narrow" w:hAnsi="Arial Narrow" w:cs="Arial"/>
          <w:sz w:val="24"/>
          <w:szCs w:val="24"/>
        </w:rPr>
        <w:t xml:space="preserve"> </w:t>
      </w:r>
      <w:r w:rsidR="000170ED">
        <w:rPr>
          <w:rFonts w:ascii="Arial Narrow" w:hAnsi="Arial Narrow" w:cs="Arial"/>
          <w:sz w:val="24"/>
          <w:szCs w:val="24"/>
        </w:rPr>
        <w:t xml:space="preserve">se </w:t>
      </w:r>
      <w:r w:rsidRPr="00E22A56">
        <w:rPr>
          <w:rFonts w:ascii="Arial Narrow" w:hAnsi="Arial Narrow" w:cs="Arial"/>
          <w:sz w:val="24"/>
          <w:szCs w:val="24"/>
        </w:rPr>
        <w:t xml:space="preserve">puede realizar desde la óptica de un balance de energía, existe un flujo de energía constante entre el espacio, la atmósfera terrestre y la superficie de la tierra, que hace posible mantener la temperatura en el planeta. La tierra recibe radicación solar y a su vez emite energía hacia el espacio, gran parte de esta energía es absorbida por los gases de la atmósfera, esto es el </w:t>
      </w:r>
      <w:r w:rsidRPr="00E22A56">
        <w:rPr>
          <w:rFonts w:ascii="Arial Narrow" w:hAnsi="Arial Narrow" w:cs="Arial"/>
          <w:b/>
          <w:sz w:val="24"/>
          <w:szCs w:val="24"/>
        </w:rPr>
        <w:t>efecto invernadero</w:t>
      </w:r>
      <w:r w:rsidRPr="00E22A56">
        <w:rPr>
          <w:rFonts w:ascii="Arial Narrow" w:hAnsi="Arial Narrow" w:cs="Arial"/>
          <w:sz w:val="24"/>
          <w:szCs w:val="24"/>
        </w:rPr>
        <w:t xml:space="preserve">, este flujo de energía permite la existencia de la vida en la tierra. Cuando el equilibrio se rompe en el fluido energético, la atmósfera se calienta, lo que origina alteraciones en los ciclos naturales al aumentar los gases de efecto invernadero. </w:t>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 xml:space="preserve">Los ciclos naturales en la tierra son: ciclo del agua, ciclo del carbono y el efecto invernadero. A más gases, más calor, </w:t>
      </w:r>
      <w:r w:rsidR="000170ED" w:rsidRPr="00E22A56">
        <w:rPr>
          <w:rFonts w:ascii="Arial Narrow" w:hAnsi="Arial Narrow" w:cs="Arial"/>
          <w:sz w:val="24"/>
          <w:szCs w:val="24"/>
        </w:rPr>
        <w:t>más</w:t>
      </w:r>
      <w:r w:rsidRPr="00E22A56">
        <w:rPr>
          <w:rFonts w:ascii="Arial Narrow" w:hAnsi="Arial Narrow" w:cs="Arial"/>
          <w:sz w:val="24"/>
          <w:szCs w:val="24"/>
        </w:rPr>
        <w:t xml:space="preserve"> lluvia, más frio, más viento. El incremento en la concentración de los gases de efecto invernadero se deben a las actividades humanas que están relacionadas con el incremento demográfico, estas son:</w:t>
      </w:r>
    </w:p>
    <w:p w:rsidR="00E22A56" w:rsidRPr="00E22A56" w:rsidRDefault="00E22A56" w:rsidP="00C74661">
      <w:pPr>
        <w:pStyle w:val="Prrafodelista"/>
        <w:numPr>
          <w:ilvl w:val="0"/>
          <w:numId w:val="30"/>
        </w:numPr>
        <w:spacing w:after="160" w:line="240" w:lineRule="auto"/>
        <w:jc w:val="both"/>
        <w:rPr>
          <w:rFonts w:ascii="Arial Narrow" w:hAnsi="Arial Narrow"/>
          <w:sz w:val="24"/>
          <w:szCs w:val="24"/>
        </w:rPr>
      </w:pPr>
      <w:r w:rsidRPr="00E22A56">
        <w:rPr>
          <w:rFonts w:ascii="Arial Narrow" w:hAnsi="Arial Narrow"/>
          <w:sz w:val="24"/>
          <w:szCs w:val="24"/>
        </w:rPr>
        <w:t>Deforestación y degradación de bosques.</w:t>
      </w:r>
    </w:p>
    <w:p w:rsidR="00E22A56" w:rsidRPr="00E22A56" w:rsidRDefault="00E22A56" w:rsidP="00C74661">
      <w:pPr>
        <w:pStyle w:val="Prrafodelista"/>
        <w:numPr>
          <w:ilvl w:val="0"/>
          <w:numId w:val="30"/>
        </w:numPr>
        <w:spacing w:after="160" w:line="240" w:lineRule="auto"/>
        <w:jc w:val="both"/>
        <w:rPr>
          <w:rFonts w:ascii="Arial Narrow" w:hAnsi="Arial Narrow"/>
          <w:sz w:val="24"/>
          <w:szCs w:val="24"/>
        </w:rPr>
      </w:pPr>
      <w:r w:rsidRPr="00E22A56">
        <w:rPr>
          <w:rFonts w:ascii="Arial Narrow" w:hAnsi="Arial Narrow"/>
          <w:sz w:val="24"/>
          <w:szCs w:val="24"/>
        </w:rPr>
        <w:t>Quema de combustibles fósiles (petróleo, carbón, gas y otros)</w:t>
      </w:r>
    </w:p>
    <w:p w:rsidR="00E22A56" w:rsidRPr="00E22A56" w:rsidRDefault="00E22A56" w:rsidP="00C74661">
      <w:pPr>
        <w:pStyle w:val="Prrafodelista"/>
        <w:numPr>
          <w:ilvl w:val="0"/>
          <w:numId w:val="30"/>
        </w:numPr>
        <w:spacing w:after="160" w:line="240" w:lineRule="auto"/>
        <w:jc w:val="both"/>
        <w:rPr>
          <w:rFonts w:ascii="Arial Narrow" w:hAnsi="Arial Narrow"/>
          <w:sz w:val="24"/>
          <w:szCs w:val="24"/>
        </w:rPr>
      </w:pPr>
      <w:r w:rsidRPr="00E22A56">
        <w:rPr>
          <w:rFonts w:ascii="Arial Narrow" w:hAnsi="Arial Narrow"/>
          <w:sz w:val="24"/>
          <w:szCs w:val="24"/>
        </w:rPr>
        <w:t>Uso de agroquímicos y ganadería intensiva.</w:t>
      </w:r>
    </w:p>
    <w:p w:rsidR="00E22A56" w:rsidRPr="00E22A56" w:rsidRDefault="00E22A56" w:rsidP="00C74661">
      <w:pPr>
        <w:pStyle w:val="Prrafodelista"/>
        <w:numPr>
          <w:ilvl w:val="0"/>
          <w:numId w:val="30"/>
        </w:numPr>
        <w:spacing w:after="160" w:line="240" w:lineRule="auto"/>
        <w:jc w:val="both"/>
        <w:rPr>
          <w:rFonts w:ascii="Arial Narrow" w:hAnsi="Arial Narrow"/>
          <w:sz w:val="24"/>
          <w:szCs w:val="24"/>
        </w:rPr>
      </w:pPr>
      <w:r w:rsidRPr="00E22A56">
        <w:rPr>
          <w:rFonts w:ascii="Arial Narrow" w:hAnsi="Arial Narrow"/>
          <w:sz w:val="24"/>
          <w:szCs w:val="24"/>
        </w:rPr>
        <w:t>La quema y descomposición de desechos.</w:t>
      </w:r>
    </w:p>
    <w:p w:rsidR="006147A4" w:rsidRDefault="00440EDD" w:rsidP="006147A4">
      <w:pPr>
        <w:spacing w:line="240" w:lineRule="auto"/>
        <w:jc w:val="both"/>
        <w:rPr>
          <w:rFonts w:ascii="Arial Narrow" w:hAnsi="Arial Narrow" w:cs="Arial"/>
          <w:sz w:val="24"/>
          <w:szCs w:val="24"/>
        </w:rPr>
      </w:pPr>
      <w:r>
        <w:rPr>
          <w:rFonts w:ascii="Arial Narrow" w:hAnsi="Arial Narrow" w:cs="Arial"/>
          <w:sz w:val="24"/>
          <w:szCs w:val="24"/>
        </w:rPr>
        <w:t>EL</w:t>
      </w:r>
      <w:r w:rsidR="0020104D">
        <w:rPr>
          <w:rFonts w:ascii="Arial Narrow" w:hAnsi="Arial Narrow" w:cs="Arial"/>
          <w:sz w:val="24"/>
          <w:szCs w:val="24"/>
        </w:rPr>
        <w:t xml:space="preserve"> </w:t>
      </w:r>
      <w:r w:rsidR="00EE20B8">
        <w:rPr>
          <w:rFonts w:ascii="Arial Narrow" w:hAnsi="Arial Narrow" w:cs="Arial"/>
          <w:sz w:val="24"/>
          <w:szCs w:val="24"/>
        </w:rPr>
        <w:t>g</w:t>
      </w:r>
      <w:r w:rsidR="00E22A56" w:rsidRPr="00E22A56">
        <w:rPr>
          <w:rFonts w:ascii="Arial Narrow" w:hAnsi="Arial Narrow" w:cs="Arial"/>
          <w:sz w:val="24"/>
          <w:szCs w:val="24"/>
        </w:rPr>
        <w:t>ráfico</w:t>
      </w:r>
      <w:r w:rsidR="0020104D">
        <w:rPr>
          <w:rFonts w:ascii="Arial Narrow" w:hAnsi="Arial Narrow" w:cs="Arial"/>
          <w:sz w:val="24"/>
          <w:szCs w:val="24"/>
        </w:rPr>
        <w:t xml:space="preserve"> 9</w:t>
      </w:r>
      <w:r w:rsidR="00E22A56" w:rsidRPr="00E22A56">
        <w:rPr>
          <w:rFonts w:ascii="Arial Narrow" w:hAnsi="Arial Narrow" w:cs="Arial"/>
          <w:sz w:val="24"/>
          <w:szCs w:val="24"/>
        </w:rPr>
        <w:t xml:space="preserve"> presenta el aumento del dióxido de carbono en partes por millón en la atmósfera terrestre.</w:t>
      </w:r>
      <w:r w:rsidR="006147A4" w:rsidRPr="006147A4">
        <w:rPr>
          <w:rFonts w:ascii="Arial Narrow" w:hAnsi="Arial Narrow" w:cs="Arial"/>
          <w:sz w:val="24"/>
          <w:szCs w:val="24"/>
        </w:rPr>
        <w:t xml:space="preserve"> </w:t>
      </w:r>
    </w:p>
    <w:p w:rsidR="006147A4" w:rsidRDefault="00B0391C" w:rsidP="00B0391C">
      <w:pPr>
        <w:pStyle w:val="Ttulo6"/>
        <w:jc w:val="center"/>
      </w:pPr>
      <w:bookmarkStart w:id="309" w:name="_Toc471913107"/>
      <w:bookmarkStart w:id="310" w:name="_Toc490497618"/>
      <w:r>
        <w:t>Gráfico 9: Incremento del dióxido de carbono en el planeta</w:t>
      </w:r>
      <w:bookmarkEnd w:id="309"/>
      <w:bookmarkEnd w:id="310"/>
    </w:p>
    <w:p w:rsidR="00E22A56" w:rsidRPr="006147A4" w:rsidRDefault="002800EE" w:rsidP="006147A4">
      <w:pPr>
        <w:spacing w:line="240" w:lineRule="auto"/>
        <w:jc w:val="center"/>
        <w:rPr>
          <w:rFonts w:ascii="Arial Narrow" w:hAnsi="Arial Narrow" w:cs="Arial"/>
          <w:sz w:val="24"/>
          <w:szCs w:val="24"/>
        </w:rPr>
      </w:pPr>
      <w:r>
        <w:rPr>
          <w:rFonts w:ascii="Arial Narrow" w:hAnsi="Arial Narrow"/>
          <w:noProof/>
          <w:sz w:val="24"/>
          <w:szCs w:val="24"/>
        </w:rPr>
        <w:drawing>
          <wp:inline distT="0" distB="0" distL="0" distR="0" wp14:anchorId="7F438F18" wp14:editId="5DD5925D">
            <wp:extent cx="4267200" cy="2095500"/>
            <wp:effectExtent l="0" t="0" r="0" b="0"/>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095500"/>
                    </a:xfrm>
                    <a:prstGeom prst="rect">
                      <a:avLst/>
                    </a:prstGeom>
                    <a:noFill/>
                    <a:ln>
                      <a:noFill/>
                    </a:ln>
                  </pic:spPr>
                </pic:pic>
              </a:graphicData>
            </a:graphic>
          </wp:inline>
        </w:drawing>
      </w:r>
    </w:p>
    <w:p w:rsidR="00E22A56" w:rsidRPr="00E22A56" w:rsidRDefault="00E22A56" w:rsidP="00E22A56">
      <w:pPr>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shd w:val="clear" w:color="auto" w:fill="FFFFFF"/>
        </w:rPr>
        <w:lastRenderedPageBreak/>
        <w:t xml:space="preserve">El Panel Intergubernamental de la ONU sobre Cambio Climático (IPCC), en su página web presenta el informe “Mitigation and climate change” (Mitigación del cambio climático), que en su elaboración han participado 235 científicos </w:t>
      </w:r>
      <w:r w:rsidR="0020104D">
        <w:rPr>
          <w:rFonts w:ascii="Arial Narrow" w:hAnsi="Arial Narrow" w:cs="Arial"/>
          <w:color w:val="000000"/>
          <w:sz w:val="24"/>
          <w:szCs w:val="24"/>
          <w:shd w:val="clear" w:color="auto" w:fill="FFFFFF"/>
        </w:rPr>
        <w:t xml:space="preserve">procedentes </w:t>
      </w:r>
      <w:r w:rsidRPr="00E22A56">
        <w:rPr>
          <w:rFonts w:ascii="Arial Narrow" w:hAnsi="Arial Narrow" w:cs="Arial"/>
          <w:color w:val="000000"/>
          <w:sz w:val="24"/>
          <w:szCs w:val="24"/>
          <w:shd w:val="clear" w:color="auto" w:fill="FFFFFF"/>
        </w:rPr>
        <w:t>de 58 países, señala que las emisiones de CO</w:t>
      </w:r>
      <w:r w:rsidRPr="00E22A56">
        <w:rPr>
          <w:rFonts w:ascii="Arial Narrow" w:hAnsi="Arial Narrow" w:cs="Arial"/>
          <w:color w:val="000000"/>
          <w:sz w:val="24"/>
          <w:szCs w:val="24"/>
          <w:shd w:val="clear" w:color="auto" w:fill="FFFFFF"/>
          <w:vertAlign w:val="subscript"/>
        </w:rPr>
        <w:t>2</w:t>
      </w:r>
      <w:r w:rsidR="007D1B10" w:rsidRPr="007D1B10">
        <w:rPr>
          <w:rFonts w:ascii="Arial Narrow" w:hAnsi="Arial Narrow" w:cs="Arial"/>
          <w:color w:val="000000"/>
          <w:sz w:val="24"/>
          <w:szCs w:val="24"/>
          <w:shd w:val="clear" w:color="auto" w:fill="FFFFFF"/>
        </w:rPr>
        <w:t>,</w:t>
      </w:r>
      <w:r w:rsidRPr="007D1B10">
        <w:rPr>
          <w:rFonts w:ascii="Arial Narrow" w:hAnsi="Arial Narrow" w:cs="Arial"/>
          <w:color w:val="000000"/>
          <w:sz w:val="24"/>
          <w:szCs w:val="24"/>
          <w:shd w:val="clear" w:color="auto" w:fill="FFFFFF"/>
        </w:rPr>
        <w:t xml:space="preserve"> </w:t>
      </w:r>
      <w:r w:rsidRPr="00E22A56">
        <w:rPr>
          <w:rFonts w:ascii="Arial Narrow" w:hAnsi="Arial Narrow" w:cs="Arial"/>
          <w:color w:val="000000"/>
          <w:sz w:val="24"/>
          <w:szCs w:val="24"/>
          <w:shd w:val="clear" w:color="auto" w:fill="FFFFFF"/>
        </w:rPr>
        <w:t>procedentes de la combustión de combustibles fósiles y de procesos industriales</w:t>
      </w:r>
      <w:r w:rsidR="007D1B10">
        <w:rPr>
          <w:rFonts w:ascii="Arial Narrow" w:hAnsi="Arial Narrow" w:cs="Arial"/>
          <w:color w:val="000000"/>
          <w:sz w:val="24"/>
          <w:szCs w:val="24"/>
          <w:shd w:val="clear" w:color="auto" w:fill="FFFFFF"/>
        </w:rPr>
        <w:t>,</w:t>
      </w:r>
      <w:r w:rsidRPr="00E22A56">
        <w:rPr>
          <w:rFonts w:ascii="Arial Narrow" w:hAnsi="Arial Narrow" w:cs="Arial"/>
          <w:color w:val="000000"/>
          <w:sz w:val="24"/>
          <w:szCs w:val="24"/>
          <w:shd w:val="clear" w:color="auto" w:fill="FFFFFF"/>
        </w:rPr>
        <w:t xml:space="preserve"> contribuyeron en un 78% al incremento total de las emisiones de gases de efecto invernadero a la atmósfera entre 1970 y 2010. El crecimiento económico </w:t>
      </w:r>
      <w:r w:rsidR="00B658D4">
        <w:rPr>
          <w:rFonts w:ascii="Arial Narrow" w:hAnsi="Arial Narrow" w:cs="Arial"/>
          <w:color w:val="000000"/>
          <w:sz w:val="24"/>
          <w:szCs w:val="24"/>
          <w:shd w:val="clear" w:color="auto" w:fill="FFFFFF"/>
        </w:rPr>
        <w:t xml:space="preserve">y </w:t>
      </w:r>
      <w:r w:rsidR="00B658D4" w:rsidRPr="00E22A56">
        <w:rPr>
          <w:rFonts w:ascii="Arial Narrow" w:hAnsi="Arial Narrow" w:cs="Arial"/>
          <w:color w:val="000000"/>
          <w:sz w:val="24"/>
          <w:szCs w:val="24"/>
          <w:shd w:val="clear" w:color="auto" w:fill="FFFFFF"/>
        </w:rPr>
        <w:t>poblacional</w:t>
      </w:r>
      <w:r w:rsidRPr="00E22A56">
        <w:rPr>
          <w:rFonts w:ascii="Arial Narrow" w:hAnsi="Arial Narrow" w:cs="Arial"/>
          <w:color w:val="000000"/>
          <w:sz w:val="24"/>
          <w:szCs w:val="24"/>
          <w:shd w:val="clear" w:color="auto" w:fill="FFFFFF"/>
        </w:rPr>
        <w:t xml:space="preserve"> han sido factores desencadenantes claves de esta situación.</w:t>
      </w:r>
      <w:r w:rsidRPr="00E22A56">
        <w:rPr>
          <w:rStyle w:val="apple-converted-space"/>
          <w:rFonts w:ascii="Arial Narrow" w:hAnsi="Arial Narrow" w:cs="Arial"/>
          <w:sz w:val="24"/>
          <w:szCs w:val="24"/>
          <w:shd w:val="clear" w:color="auto" w:fill="FFFFFF"/>
        </w:rPr>
        <w:t> </w:t>
      </w:r>
    </w:p>
    <w:p w:rsidR="00B0391C" w:rsidRDefault="00440EDD" w:rsidP="00B658D4">
      <w:pPr>
        <w:spacing w:line="240" w:lineRule="auto"/>
        <w:jc w:val="both"/>
        <w:rPr>
          <w:rFonts w:ascii="Arial Narrow" w:hAnsi="Arial Narrow" w:cs="Arial"/>
          <w:sz w:val="24"/>
          <w:szCs w:val="24"/>
        </w:rPr>
      </w:pPr>
      <w:r>
        <w:rPr>
          <w:rFonts w:ascii="Arial Narrow" w:hAnsi="Arial Narrow" w:cs="Arial"/>
          <w:sz w:val="24"/>
          <w:szCs w:val="24"/>
        </w:rPr>
        <w:t>El g</w:t>
      </w:r>
      <w:r w:rsidR="00E22A56" w:rsidRPr="00E22A56">
        <w:rPr>
          <w:rFonts w:ascii="Arial Narrow" w:hAnsi="Arial Narrow" w:cs="Arial"/>
          <w:sz w:val="24"/>
          <w:szCs w:val="24"/>
        </w:rPr>
        <w:t xml:space="preserve">ráfico </w:t>
      </w:r>
      <w:r w:rsidR="00B0391C">
        <w:rPr>
          <w:rFonts w:ascii="Arial Narrow" w:hAnsi="Arial Narrow" w:cs="Arial"/>
          <w:sz w:val="24"/>
          <w:szCs w:val="24"/>
        </w:rPr>
        <w:t>10</w:t>
      </w:r>
      <w:r w:rsidR="00E22A56" w:rsidRPr="00E22A56">
        <w:rPr>
          <w:rFonts w:ascii="Arial Narrow" w:hAnsi="Arial Narrow" w:cs="Arial"/>
          <w:sz w:val="24"/>
          <w:szCs w:val="24"/>
        </w:rPr>
        <w:t xml:space="preserve"> presenta el incremento</w:t>
      </w:r>
      <w:r w:rsidR="007D1B10">
        <w:rPr>
          <w:rFonts w:ascii="Arial Narrow" w:hAnsi="Arial Narrow" w:cs="Arial"/>
          <w:sz w:val="24"/>
          <w:szCs w:val="24"/>
        </w:rPr>
        <w:t xml:space="preserve"> de la temperatura de la tierra en función del tiempo.</w:t>
      </w:r>
    </w:p>
    <w:p w:rsidR="00E22A56" w:rsidRPr="00E22A56" w:rsidRDefault="00B0391C" w:rsidP="00300916">
      <w:pPr>
        <w:pStyle w:val="Ttulo6"/>
        <w:jc w:val="center"/>
      </w:pPr>
      <w:bookmarkStart w:id="311" w:name="_Toc471913108"/>
      <w:bookmarkStart w:id="312" w:name="_Toc490497619"/>
      <w:r>
        <w:t>Gráfico 10: Incremento de la temperatura de la tierra</w:t>
      </w:r>
      <w:bookmarkEnd w:id="311"/>
      <w:r w:rsidR="00300916">
        <w:t xml:space="preserve"> en función del tiempo</w:t>
      </w:r>
      <w:bookmarkEnd w:id="312"/>
    </w:p>
    <w:p w:rsidR="00E22A56" w:rsidRPr="00E22A56" w:rsidRDefault="002800EE" w:rsidP="00464504">
      <w:pPr>
        <w:spacing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655CE35B" wp14:editId="378B17A4">
            <wp:extent cx="5229225" cy="3228975"/>
            <wp:effectExtent l="0" t="0" r="0" b="0"/>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9225" cy="3228975"/>
                    </a:xfrm>
                    <a:prstGeom prst="rect">
                      <a:avLst/>
                    </a:prstGeom>
                    <a:noFill/>
                    <a:ln>
                      <a:noFill/>
                    </a:ln>
                  </pic:spPr>
                </pic:pic>
              </a:graphicData>
            </a:graphic>
          </wp:inline>
        </w:drawing>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Los expertos prevén un incremento gradual en la temperatura media de la superficie terrestre debido al cambio climático, incremento que proviene de la mayor concentración de los gases de efecto invernadero en la atmósfera. Esta m</w:t>
      </w:r>
      <w:r w:rsidR="00300916">
        <w:rPr>
          <w:rFonts w:ascii="Arial Narrow" w:hAnsi="Arial Narrow" w:cs="Arial"/>
          <w:sz w:val="24"/>
          <w:szCs w:val="24"/>
        </w:rPr>
        <w:t>ayor concentración de los gases</w:t>
      </w:r>
      <w:r w:rsidRPr="00E22A56">
        <w:rPr>
          <w:rFonts w:ascii="Arial Narrow" w:hAnsi="Arial Narrow" w:cs="Arial"/>
          <w:sz w:val="24"/>
          <w:szCs w:val="24"/>
        </w:rPr>
        <w:t xml:space="preserve"> es como colocarle una manta alrededor de la tierra y que hace que el calor que proviene del sol se retenga y contribuya al calentamiento global. El problema es que estamos lanzando tanto CO</w:t>
      </w:r>
      <w:r w:rsidRPr="00E22A56">
        <w:rPr>
          <w:rFonts w:ascii="Arial Narrow" w:hAnsi="Arial Narrow" w:cs="Arial"/>
          <w:sz w:val="24"/>
          <w:szCs w:val="24"/>
          <w:vertAlign w:val="subscript"/>
        </w:rPr>
        <w:t>2</w:t>
      </w:r>
      <w:r w:rsidRPr="00E22A56">
        <w:rPr>
          <w:rFonts w:ascii="Arial Narrow" w:hAnsi="Arial Narrow" w:cs="Arial"/>
          <w:sz w:val="24"/>
          <w:szCs w:val="24"/>
        </w:rPr>
        <w:t xml:space="preserve"> y otros gases a la atmósfera por la quema de combustibles fósiles, que el planeta está absorbiendo demasiada energía y se está calentado. </w:t>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Los bosques son los enca</w:t>
      </w:r>
      <w:r w:rsidR="005405CE">
        <w:rPr>
          <w:rFonts w:ascii="Arial Narrow" w:hAnsi="Arial Narrow" w:cs="Arial"/>
          <w:sz w:val="24"/>
          <w:szCs w:val="24"/>
        </w:rPr>
        <w:t>rgados de ayudarnos a mitigar la</w:t>
      </w:r>
      <w:r w:rsidRPr="00E22A56">
        <w:rPr>
          <w:rFonts w:ascii="Arial Narrow" w:hAnsi="Arial Narrow" w:cs="Arial"/>
          <w:sz w:val="24"/>
          <w:szCs w:val="24"/>
        </w:rPr>
        <w:t xml:space="preserve">s </w:t>
      </w:r>
      <w:r w:rsidR="00CD5CDB">
        <w:rPr>
          <w:rFonts w:ascii="Arial Narrow" w:hAnsi="Arial Narrow" w:cs="Arial"/>
          <w:sz w:val="24"/>
          <w:szCs w:val="24"/>
        </w:rPr>
        <w:t>consecuencias</w:t>
      </w:r>
      <w:r w:rsidRPr="00E22A56">
        <w:rPr>
          <w:rFonts w:ascii="Arial Narrow" w:hAnsi="Arial Narrow" w:cs="Arial"/>
          <w:sz w:val="24"/>
          <w:szCs w:val="24"/>
        </w:rPr>
        <w:t xml:space="preserve"> de los gases</w:t>
      </w:r>
      <w:r w:rsidR="00CD5CDB">
        <w:rPr>
          <w:rFonts w:ascii="Arial Narrow" w:hAnsi="Arial Narrow" w:cs="Arial"/>
          <w:sz w:val="24"/>
          <w:szCs w:val="24"/>
        </w:rPr>
        <w:t xml:space="preserve"> de efecto</w:t>
      </w:r>
      <w:r w:rsidRPr="00E22A56">
        <w:rPr>
          <w:rFonts w:ascii="Arial Narrow" w:hAnsi="Arial Narrow" w:cs="Arial"/>
          <w:sz w:val="24"/>
          <w:szCs w:val="24"/>
        </w:rPr>
        <w:t xml:space="preserve"> invernadero</w:t>
      </w:r>
      <w:r w:rsidR="00CD5CDB">
        <w:rPr>
          <w:rFonts w:ascii="Arial Narrow" w:hAnsi="Arial Narrow" w:cs="Arial"/>
          <w:sz w:val="24"/>
          <w:szCs w:val="24"/>
        </w:rPr>
        <w:t>,</w:t>
      </w:r>
      <w:r w:rsidRPr="00E22A56">
        <w:rPr>
          <w:rFonts w:ascii="Arial Narrow" w:hAnsi="Arial Narrow" w:cs="Arial"/>
          <w:sz w:val="24"/>
          <w:szCs w:val="24"/>
        </w:rPr>
        <w:t xml:space="preserve"> absorbiendo el CO</w:t>
      </w:r>
      <w:r w:rsidRPr="00E22A56">
        <w:rPr>
          <w:rFonts w:ascii="Arial Narrow" w:hAnsi="Arial Narrow" w:cs="Arial"/>
          <w:sz w:val="24"/>
          <w:szCs w:val="24"/>
          <w:vertAlign w:val="subscript"/>
        </w:rPr>
        <w:t>2</w:t>
      </w:r>
      <w:r w:rsidRPr="00E22A56">
        <w:rPr>
          <w:rFonts w:ascii="Arial Narrow" w:hAnsi="Arial Narrow" w:cs="Arial"/>
          <w:sz w:val="24"/>
          <w:szCs w:val="24"/>
        </w:rPr>
        <w:t xml:space="preserve"> de la atmósfera y almacenándolo en forma de madera, pero la deforestación que ha sufrido el plan</w:t>
      </w:r>
      <w:r w:rsidR="005405CE">
        <w:rPr>
          <w:rFonts w:ascii="Arial Narrow" w:hAnsi="Arial Narrow" w:cs="Arial"/>
          <w:sz w:val="24"/>
          <w:szCs w:val="24"/>
        </w:rPr>
        <w:t>et</w:t>
      </w:r>
      <w:r w:rsidRPr="00E22A56">
        <w:rPr>
          <w:rFonts w:ascii="Arial Narrow" w:hAnsi="Arial Narrow" w:cs="Arial"/>
          <w:sz w:val="24"/>
          <w:szCs w:val="24"/>
        </w:rPr>
        <w:t xml:space="preserve">a ha provocado </w:t>
      </w:r>
      <w:r w:rsidR="00CD5CDB">
        <w:rPr>
          <w:rFonts w:ascii="Arial Narrow" w:hAnsi="Arial Narrow" w:cs="Arial"/>
          <w:sz w:val="24"/>
          <w:szCs w:val="24"/>
        </w:rPr>
        <w:t>el desequilibrio en el ciclo del CO</w:t>
      </w:r>
      <w:r w:rsidR="00CD5CDB" w:rsidRPr="00CD5CDB">
        <w:rPr>
          <w:rFonts w:ascii="Arial Narrow" w:hAnsi="Arial Narrow" w:cs="Arial"/>
          <w:sz w:val="24"/>
          <w:szCs w:val="24"/>
          <w:vertAlign w:val="subscript"/>
        </w:rPr>
        <w:t>2</w:t>
      </w:r>
      <w:r w:rsidR="00CD5CDB">
        <w:rPr>
          <w:rFonts w:ascii="Arial Narrow" w:hAnsi="Arial Narrow" w:cs="Arial"/>
          <w:sz w:val="24"/>
          <w:szCs w:val="24"/>
        </w:rPr>
        <w:t xml:space="preserve">, por tanto, </w:t>
      </w:r>
      <w:r w:rsidRPr="00E22A56">
        <w:rPr>
          <w:rFonts w:ascii="Arial Narrow" w:hAnsi="Arial Narrow" w:cs="Arial"/>
          <w:sz w:val="24"/>
          <w:szCs w:val="24"/>
        </w:rPr>
        <w:t>el incremento del CO</w:t>
      </w:r>
      <w:r w:rsidRPr="00E22A56">
        <w:rPr>
          <w:rFonts w:ascii="Arial Narrow" w:hAnsi="Arial Narrow" w:cs="Arial"/>
          <w:sz w:val="24"/>
          <w:szCs w:val="24"/>
          <w:vertAlign w:val="subscript"/>
        </w:rPr>
        <w:t>2</w:t>
      </w:r>
      <w:r w:rsidRPr="00E22A56">
        <w:rPr>
          <w:rFonts w:ascii="Arial Narrow" w:hAnsi="Arial Narrow" w:cs="Arial"/>
          <w:sz w:val="24"/>
          <w:szCs w:val="24"/>
        </w:rPr>
        <w:t xml:space="preserve"> en l</w:t>
      </w:r>
      <w:r w:rsidR="00CD5CDB">
        <w:rPr>
          <w:rFonts w:ascii="Arial Narrow" w:hAnsi="Arial Narrow" w:cs="Arial"/>
          <w:sz w:val="24"/>
          <w:szCs w:val="24"/>
        </w:rPr>
        <w:t xml:space="preserve">a atmósfera </w:t>
      </w:r>
      <w:r w:rsidR="00464504">
        <w:rPr>
          <w:rFonts w:ascii="Arial Narrow" w:hAnsi="Arial Narrow" w:cs="Arial"/>
          <w:sz w:val="24"/>
          <w:szCs w:val="24"/>
        </w:rPr>
        <w:t>h</w:t>
      </w:r>
      <w:r w:rsidR="00CD5CDB">
        <w:rPr>
          <w:rFonts w:ascii="Arial Narrow" w:hAnsi="Arial Narrow" w:cs="Arial"/>
          <w:sz w:val="24"/>
          <w:szCs w:val="24"/>
        </w:rPr>
        <w:t>a provoca</w:t>
      </w:r>
      <w:r w:rsidRPr="00E22A56">
        <w:rPr>
          <w:rFonts w:ascii="Arial Narrow" w:hAnsi="Arial Narrow" w:cs="Arial"/>
          <w:sz w:val="24"/>
          <w:szCs w:val="24"/>
        </w:rPr>
        <w:t>do el calentamiento global. Seg</w:t>
      </w:r>
      <w:r w:rsidR="005405CE">
        <w:rPr>
          <w:rFonts w:ascii="Arial Narrow" w:hAnsi="Arial Narrow" w:cs="Arial"/>
          <w:sz w:val="24"/>
          <w:szCs w:val="24"/>
        </w:rPr>
        <w:t>ún las Naciones Unidas para la agricultura y la a</w:t>
      </w:r>
      <w:r w:rsidRPr="00E22A56">
        <w:rPr>
          <w:rFonts w:ascii="Arial Narrow" w:hAnsi="Arial Narrow" w:cs="Arial"/>
          <w:sz w:val="24"/>
          <w:szCs w:val="24"/>
        </w:rPr>
        <w:t>limentación, el 30% de la emisión de los gases que crean el efecto invernadero se debe a la deforestac</w:t>
      </w:r>
      <w:r w:rsidR="00CD5CDB">
        <w:rPr>
          <w:rFonts w:ascii="Arial Narrow" w:hAnsi="Arial Narrow" w:cs="Arial"/>
          <w:sz w:val="24"/>
          <w:szCs w:val="24"/>
        </w:rPr>
        <w:t>ión y degradación de bosques, puesto</w:t>
      </w:r>
      <w:r w:rsidRPr="00E22A56">
        <w:rPr>
          <w:rFonts w:ascii="Arial Narrow" w:hAnsi="Arial Narrow" w:cs="Arial"/>
          <w:sz w:val="24"/>
          <w:szCs w:val="24"/>
        </w:rPr>
        <w:t xml:space="preserve"> que los árboles </w:t>
      </w:r>
      <w:r w:rsidR="00CD5CDB">
        <w:rPr>
          <w:rFonts w:ascii="Arial Narrow" w:hAnsi="Arial Narrow" w:cs="Arial"/>
          <w:sz w:val="24"/>
          <w:szCs w:val="24"/>
        </w:rPr>
        <w:t xml:space="preserve">están </w:t>
      </w:r>
      <w:r w:rsidRPr="00E22A56">
        <w:rPr>
          <w:rFonts w:ascii="Arial Narrow" w:hAnsi="Arial Narrow" w:cs="Arial"/>
          <w:sz w:val="24"/>
          <w:szCs w:val="24"/>
        </w:rPr>
        <w:t>comp</w:t>
      </w:r>
      <w:r w:rsidR="00CD5CDB">
        <w:rPr>
          <w:rFonts w:ascii="Arial Narrow" w:hAnsi="Arial Narrow" w:cs="Arial"/>
          <w:sz w:val="24"/>
          <w:szCs w:val="24"/>
        </w:rPr>
        <w:t xml:space="preserve">uestos </w:t>
      </w:r>
      <w:r w:rsidR="007137C0">
        <w:rPr>
          <w:rFonts w:ascii="Arial Narrow" w:hAnsi="Arial Narrow" w:cs="Arial"/>
          <w:sz w:val="24"/>
          <w:szCs w:val="24"/>
        </w:rPr>
        <w:t>de</w:t>
      </w:r>
      <w:r w:rsidR="006147A4" w:rsidRPr="00E22A56">
        <w:rPr>
          <w:rFonts w:ascii="Arial Narrow" w:hAnsi="Arial Narrow" w:cs="Arial"/>
          <w:sz w:val="24"/>
          <w:szCs w:val="24"/>
        </w:rPr>
        <w:t xml:space="preserve"> </w:t>
      </w:r>
      <w:r w:rsidR="007137C0">
        <w:rPr>
          <w:rFonts w:ascii="Arial Narrow" w:hAnsi="Arial Narrow" w:cs="Arial"/>
          <w:sz w:val="24"/>
          <w:szCs w:val="24"/>
        </w:rPr>
        <w:t xml:space="preserve">50% de carbono y una vez </w:t>
      </w:r>
      <w:r w:rsidR="005405CE">
        <w:rPr>
          <w:rFonts w:ascii="Arial Narrow" w:hAnsi="Arial Narrow" w:cs="Arial"/>
          <w:sz w:val="24"/>
          <w:szCs w:val="24"/>
        </w:rPr>
        <w:t xml:space="preserve">talados </w:t>
      </w:r>
      <w:r w:rsidR="005405CE" w:rsidRPr="00E22A56">
        <w:rPr>
          <w:rFonts w:ascii="Arial Narrow" w:hAnsi="Arial Narrow" w:cs="Arial"/>
          <w:sz w:val="24"/>
          <w:szCs w:val="24"/>
        </w:rPr>
        <w:t>este</w:t>
      </w:r>
      <w:r w:rsidRPr="00E22A56">
        <w:rPr>
          <w:rFonts w:ascii="Arial Narrow" w:hAnsi="Arial Narrow" w:cs="Arial"/>
          <w:sz w:val="24"/>
          <w:szCs w:val="24"/>
        </w:rPr>
        <w:t xml:space="preserve"> compuesto regresa a la atmósfera. </w:t>
      </w:r>
    </w:p>
    <w:p w:rsidR="00D11A0A" w:rsidRDefault="00440EDD" w:rsidP="0080681D">
      <w:pPr>
        <w:spacing w:line="240" w:lineRule="auto"/>
        <w:jc w:val="both"/>
        <w:rPr>
          <w:rFonts w:ascii="Arial Narrow" w:hAnsi="Arial Narrow" w:cs="Arial"/>
          <w:color w:val="000000"/>
          <w:sz w:val="24"/>
          <w:szCs w:val="24"/>
        </w:rPr>
      </w:pPr>
      <w:r>
        <w:rPr>
          <w:rFonts w:ascii="Arial Narrow" w:hAnsi="Arial Narrow" w:cs="Arial"/>
          <w:sz w:val="24"/>
          <w:szCs w:val="24"/>
        </w:rPr>
        <w:t xml:space="preserve">En el </w:t>
      </w:r>
      <w:r w:rsidR="00E22A56" w:rsidRPr="00E22A56">
        <w:rPr>
          <w:rFonts w:ascii="Arial Narrow" w:hAnsi="Arial Narrow" w:cs="Arial"/>
          <w:sz w:val="24"/>
          <w:szCs w:val="24"/>
        </w:rPr>
        <w:t>gráfico</w:t>
      </w:r>
      <w:r w:rsidR="007137C0">
        <w:rPr>
          <w:rFonts w:ascii="Arial Narrow" w:hAnsi="Arial Narrow" w:cs="Arial"/>
          <w:sz w:val="24"/>
          <w:szCs w:val="24"/>
        </w:rPr>
        <w:t xml:space="preserve"> 11</w:t>
      </w:r>
      <w:r w:rsidR="00E22A56" w:rsidRPr="00E22A56">
        <w:rPr>
          <w:rFonts w:ascii="Arial Narrow" w:hAnsi="Arial Narrow" w:cs="Arial"/>
          <w:sz w:val="24"/>
          <w:szCs w:val="24"/>
        </w:rPr>
        <w:t xml:space="preserve"> se puede apreciar las fuentes de emisiones de gases de efecto invernadero</w:t>
      </w:r>
      <w:r w:rsidR="005405CE">
        <w:rPr>
          <w:rFonts w:ascii="Arial Narrow" w:hAnsi="Arial Narrow" w:cs="Arial"/>
          <w:sz w:val="24"/>
          <w:szCs w:val="24"/>
        </w:rPr>
        <w:t>,</w:t>
      </w:r>
      <w:r w:rsidR="00E22A56" w:rsidRPr="00E22A56">
        <w:rPr>
          <w:rFonts w:ascii="Arial Narrow" w:hAnsi="Arial Narrow" w:cs="Arial"/>
          <w:sz w:val="24"/>
          <w:szCs w:val="24"/>
        </w:rPr>
        <w:t xml:space="preserve"> según la</w:t>
      </w:r>
      <w:r w:rsidR="007137C0">
        <w:rPr>
          <w:rFonts w:ascii="Arial Narrow" w:hAnsi="Arial Narrow" w:cs="Arial"/>
          <w:sz w:val="24"/>
          <w:szCs w:val="24"/>
        </w:rPr>
        <w:t>s</w:t>
      </w:r>
      <w:r w:rsidR="00E22A56" w:rsidRPr="00E22A56">
        <w:rPr>
          <w:rFonts w:ascii="Arial Narrow" w:hAnsi="Arial Narrow" w:cs="Arial"/>
          <w:sz w:val="24"/>
          <w:szCs w:val="24"/>
        </w:rPr>
        <w:t xml:space="preserve"> actividad</w:t>
      </w:r>
      <w:r w:rsidR="007137C0">
        <w:rPr>
          <w:rFonts w:ascii="Arial Narrow" w:hAnsi="Arial Narrow" w:cs="Arial"/>
          <w:sz w:val="24"/>
          <w:szCs w:val="24"/>
        </w:rPr>
        <w:t>es desarrolladas.</w:t>
      </w:r>
      <w:r w:rsidR="006147A4" w:rsidRPr="00E22A56">
        <w:rPr>
          <w:rFonts w:ascii="Arial Narrow" w:hAnsi="Arial Narrow" w:cs="Arial"/>
          <w:color w:val="000000"/>
          <w:sz w:val="24"/>
          <w:szCs w:val="24"/>
        </w:rPr>
        <w:t xml:space="preserve"> </w:t>
      </w:r>
    </w:p>
    <w:p w:rsidR="00E22A56" w:rsidRPr="0080681D" w:rsidRDefault="00D11A0A" w:rsidP="00B0391C">
      <w:pPr>
        <w:pStyle w:val="Ttulo6"/>
        <w:jc w:val="center"/>
        <w:rPr>
          <w:b/>
        </w:rPr>
      </w:pPr>
      <w:r>
        <w:br w:type="page"/>
      </w:r>
      <w:bookmarkStart w:id="313" w:name="_Toc471913109"/>
      <w:bookmarkStart w:id="314" w:name="_Toc490497620"/>
      <w:r w:rsidR="00B0391C">
        <w:lastRenderedPageBreak/>
        <w:t>Gráfico 11: Emisión de gases de efecto invernadero (en %)</w:t>
      </w:r>
      <w:bookmarkEnd w:id="313"/>
      <w:r w:rsidR="007137C0">
        <w:t xml:space="preserve"> según actividad</w:t>
      </w:r>
      <w:bookmarkEnd w:id="314"/>
    </w:p>
    <w:p w:rsidR="00E22A56" w:rsidRPr="00E22A56" w:rsidRDefault="002800EE" w:rsidP="00E22A56">
      <w:pPr>
        <w:spacing w:line="240" w:lineRule="auto"/>
        <w:jc w:val="center"/>
        <w:rPr>
          <w:rFonts w:ascii="Arial Narrow" w:hAnsi="Arial Narrow" w:cs="Arial"/>
          <w:sz w:val="24"/>
          <w:szCs w:val="24"/>
        </w:rPr>
      </w:pPr>
      <w:r>
        <w:rPr>
          <w:rFonts w:ascii="Arial Narrow" w:hAnsi="Arial Narrow"/>
          <w:noProof/>
          <w:sz w:val="24"/>
          <w:szCs w:val="24"/>
        </w:rPr>
        <w:drawing>
          <wp:inline distT="0" distB="0" distL="0" distR="0" wp14:anchorId="6E16B289" wp14:editId="77CC284E">
            <wp:extent cx="5463540" cy="2740025"/>
            <wp:effectExtent l="0" t="0" r="22860" b="22225"/>
            <wp:docPr id="7"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2A56" w:rsidRPr="0080681D" w:rsidRDefault="00E22A56" w:rsidP="007137C0">
      <w:pPr>
        <w:spacing w:line="240" w:lineRule="auto"/>
        <w:ind w:firstLine="708"/>
        <w:jc w:val="center"/>
        <w:rPr>
          <w:rFonts w:ascii="Arial Narrow" w:hAnsi="Arial Narrow" w:cs="Arial"/>
          <w:sz w:val="20"/>
          <w:szCs w:val="24"/>
        </w:rPr>
      </w:pPr>
      <w:r w:rsidRPr="0080681D">
        <w:rPr>
          <w:rFonts w:ascii="Arial Narrow" w:hAnsi="Arial Narrow" w:cs="Arial"/>
          <w:sz w:val="20"/>
          <w:szCs w:val="24"/>
        </w:rPr>
        <w:t>Fuente: Informe Stern con datos de WRLD.</w:t>
      </w:r>
    </w:p>
    <w:p w:rsidR="00E22A56" w:rsidRPr="00E22A56" w:rsidRDefault="007137C0" w:rsidP="00E22A56">
      <w:pPr>
        <w:spacing w:line="240" w:lineRule="auto"/>
        <w:jc w:val="both"/>
        <w:rPr>
          <w:rFonts w:ascii="Arial Narrow" w:hAnsi="Arial Narrow" w:cs="Arial"/>
          <w:color w:val="000000"/>
          <w:sz w:val="24"/>
          <w:szCs w:val="24"/>
          <w:lang w:eastAsia="es-BO"/>
        </w:rPr>
      </w:pPr>
      <w:r>
        <w:rPr>
          <w:rFonts w:ascii="Arial Narrow" w:hAnsi="Arial Narrow" w:cs="Arial"/>
          <w:color w:val="000000"/>
          <w:sz w:val="24"/>
          <w:szCs w:val="24"/>
          <w:lang w:eastAsia="es-BO"/>
        </w:rPr>
        <w:t>Desde los años setenta,</w:t>
      </w:r>
      <w:r w:rsidR="00E22A56" w:rsidRPr="00E22A56">
        <w:rPr>
          <w:rFonts w:ascii="Arial Narrow" w:hAnsi="Arial Narrow" w:cs="Arial"/>
          <w:color w:val="000000"/>
          <w:sz w:val="24"/>
          <w:szCs w:val="24"/>
          <w:lang w:eastAsia="es-BO"/>
        </w:rPr>
        <w:t xml:space="preserve"> el consumo de energía mundial se ha más que duplicado, lle</w:t>
      </w:r>
      <w:r w:rsidR="005405CE">
        <w:rPr>
          <w:rFonts w:ascii="Arial Narrow" w:hAnsi="Arial Narrow" w:cs="Arial"/>
          <w:color w:val="000000"/>
          <w:sz w:val="24"/>
          <w:szCs w:val="24"/>
          <w:lang w:eastAsia="es-BO"/>
        </w:rPr>
        <w:t>gando a un consumo de 12.274,6 millones de toneladas equivalentes de petróleo (Mtep),</w:t>
      </w:r>
      <w:r w:rsidR="00E22A56" w:rsidRPr="00E22A56">
        <w:rPr>
          <w:rFonts w:ascii="Arial Narrow" w:hAnsi="Arial Narrow" w:cs="Arial"/>
          <w:color w:val="000000"/>
          <w:sz w:val="24"/>
          <w:szCs w:val="24"/>
          <w:lang w:eastAsia="es-BO"/>
        </w:rPr>
        <w:t xml:space="preserve"> de energía primaria total en 2011.</w:t>
      </w:r>
    </w:p>
    <w:p w:rsidR="00E22A56" w:rsidRDefault="00E22A56" w:rsidP="00E22A56">
      <w:pPr>
        <w:spacing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Particularmente, los niveles de consumo de la región de Asia, ha tenido unos aumentos espectaculares en los últimos quince años, a causa de los incrementos de demanda de energ</w:t>
      </w:r>
      <w:r>
        <w:rPr>
          <w:rFonts w:ascii="Arial Narrow" w:hAnsi="Arial Narrow" w:cs="Arial"/>
          <w:color w:val="000000"/>
          <w:sz w:val="24"/>
          <w:szCs w:val="24"/>
          <w:lang w:eastAsia="es-BO"/>
        </w:rPr>
        <w:t>ía primaria de</w:t>
      </w:r>
      <w:r w:rsidR="007137C0">
        <w:rPr>
          <w:rFonts w:ascii="Arial Narrow" w:hAnsi="Arial Narrow" w:cs="Arial"/>
          <w:color w:val="000000"/>
          <w:sz w:val="24"/>
          <w:szCs w:val="24"/>
          <w:lang w:eastAsia="es-BO"/>
        </w:rPr>
        <w:t xml:space="preserve">  China e</w:t>
      </w:r>
      <w:r>
        <w:rPr>
          <w:rFonts w:ascii="Arial Narrow" w:hAnsi="Arial Narrow" w:cs="Arial"/>
          <w:color w:val="000000"/>
          <w:sz w:val="24"/>
          <w:szCs w:val="24"/>
          <w:lang w:eastAsia="es-BO"/>
        </w:rPr>
        <w:t xml:space="preserve"> Indi</w:t>
      </w:r>
      <w:r w:rsidR="007D14A1">
        <w:rPr>
          <w:rFonts w:ascii="Arial Narrow" w:hAnsi="Arial Narrow" w:cs="Arial"/>
          <w:color w:val="000000"/>
          <w:sz w:val="24"/>
          <w:szCs w:val="24"/>
          <w:lang w:eastAsia="es-BO"/>
        </w:rPr>
        <w:t>a.</w:t>
      </w:r>
    </w:p>
    <w:p w:rsidR="007137C0" w:rsidRPr="00E22A56" w:rsidRDefault="00464504" w:rsidP="00E22A56">
      <w:pPr>
        <w:spacing w:line="240" w:lineRule="auto"/>
        <w:jc w:val="both"/>
        <w:rPr>
          <w:rFonts w:ascii="Arial Narrow" w:hAnsi="Arial Narrow" w:cs="Arial"/>
          <w:sz w:val="24"/>
          <w:szCs w:val="24"/>
        </w:rPr>
      </w:pPr>
      <w:r>
        <w:rPr>
          <w:rFonts w:ascii="Arial Narrow" w:hAnsi="Arial Narrow" w:cs="Arial"/>
          <w:color w:val="000000"/>
          <w:sz w:val="24"/>
          <w:szCs w:val="24"/>
          <w:lang w:eastAsia="es-BO"/>
        </w:rPr>
        <w:t>El grá</w:t>
      </w:r>
      <w:r w:rsidR="0009295B">
        <w:rPr>
          <w:rFonts w:ascii="Arial Narrow" w:hAnsi="Arial Narrow" w:cs="Arial"/>
          <w:color w:val="000000"/>
          <w:sz w:val="24"/>
          <w:szCs w:val="24"/>
          <w:lang w:eastAsia="es-BO"/>
        </w:rPr>
        <w:t>fico 12 presenta</w:t>
      </w:r>
      <w:r w:rsidR="007137C0">
        <w:rPr>
          <w:rFonts w:ascii="Arial Narrow" w:hAnsi="Arial Narrow" w:cs="Arial"/>
          <w:color w:val="000000"/>
          <w:sz w:val="24"/>
          <w:szCs w:val="24"/>
          <w:lang w:eastAsia="es-BO"/>
        </w:rPr>
        <w:t xml:space="preserve"> el incremento en el consumo de energía primaria en el mundo en los últimos años.</w:t>
      </w:r>
    </w:p>
    <w:p w:rsidR="00B0391C" w:rsidRDefault="00B0391C" w:rsidP="00B0391C">
      <w:pPr>
        <w:pStyle w:val="Ttulo6"/>
        <w:jc w:val="center"/>
        <w:rPr>
          <w:b/>
        </w:rPr>
      </w:pPr>
      <w:bookmarkStart w:id="315" w:name="_Toc471913110"/>
      <w:bookmarkStart w:id="316" w:name="_Toc490497621"/>
      <w:r w:rsidRPr="00B0391C">
        <w:t>Gráfico</w:t>
      </w:r>
      <w:r w:rsidR="0080681D" w:rsidRPr="00B0391C">
        <w:t xml:space="preserve"> </w:t>
      </w:r>
      <w:r>
        <w:t>12</w:t>
      </w:r>
      <w:r w:rsidRPr="00B0391C">
        <w:t xml:space="preserve">: </w:t>
      </w:r>
      <w:r>
        <w:t>E</w:t>
      </w:r>
      <w:r w:rsidRPr="00B0391C">
        <w:t>volución del consumo de energía primaria en el mundo</w:t>
      </w:r>
      <w:r w:rsidR="0080681D" w:rsidRPr="00B0391C">
        <w:t xml:space="preserve"> </w:t>
      </w:r>
      <w:r w:rsidR="00E22A56" w:rsidRPr="00B0391C">
        <w:t>(1990 – 2011)</w:t>
      </w:r>
      <w:bookmarkEnd w:id="315"/>
      <w:bookmarkEnd w:id="316"/>
    </w:p>
    <w:p w:rsidR="00E22A56" w:rsidRPr="0080681D" w:rsidRDefault="002800EE" w:rsidP="00B0391C">
      <w:pPr>
        <w:pStyle w:val="Ttulo6"/>
        <w:jc w:val="center"/>
        <w:rPr>
          <w:b/>
        </w:rPr>
      </w:pPr>
      <w:bookmarkStart w:id="317" w:name="_Toc471913111"/>
      <w:bookmarkStart w:id="318" w:name="_Toc483934633"/>
      <w:bookmarkStart w:id="319" w:name="_Toc490497622"/>
      <w:r>
        <w:rPr>
          <w:noProof/>
          <w:lang w:val="es-ES" w:eastAsia="es-ES"/>
        </w:rPr>
        <w:drawing>
          <wp:inline distT="0" distB="0" distL="0" distR="0" wp14:anchorId="6E331FCF" wp14:editId="3A58428F">
            <wp:extent cx="4857750" cy="2600325"/>
            <wp:effectExtent l="0" t="0" r="0" b="0"/>
            <wp:docPr id="8" name="Imagen 22" descr="Descripción: http://www.endesaeduca.com/Endesa_educa/imagenes/SE1-evolucion-consumo-ener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http://www.endesaeduca.com/Endesa_educa/imagenes/SE1-evolucion-consumo-energi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2600325"/>
                    </a:xfrm>
                    <a:prstGeom prst="rect">
                      <a:avLst/>
                    </a:prstGeom>
                    <a:noFill/>
                    <a:ln>
                      <a:noFill/>
                    </a:ln>
                  </pic:spPr>
                </pic:pic>
              </a:graphicData>
            </a:graphic>
          </wp:inline>
        </w:drawing>
      </w:r>
      <w:bookmarkEnd w:id="317"/>
      <w:bookmarkEnd w:id="318"/>
      <w:bookmarkEnd w:id="319"/>
    </w:p>
    <w:p w:rsidR="00E22A56" w:rsidRDefault="00E22A56" w:rsidP="00E22A56">
      <w:pPr>
        <w:autoSpaceDE w:val="0"/>
        <w:autoSpaceDN w:val="0"/>
        <w:adjustRightInd w:val="0"/>
        <w:spacing w:after="0" w:line="240" w:lineRule="auto"/>
        <w:ind w:left="708" w:firstLine="708"/>
        <w:rPr>
          <w:rStyle w:val="nfasis"/>
          <w:rFonts w:ascii="Arial Narrow" w:hAnsi="Arial Narrow" w:cs="Arial"/>
          <w:bCs/>
          <w:i w:val="0"/>
          <w:color w:val="000000"/>
          <w:sz w:val="20"/>
          <w:szCs w:val="24"/>
          <w:shd w:val="clear" w:color="auto" w:fill="F6F7FB"/>
          <w:lang w:val="en-US"/>
        </w:rPr>
      </w:pPr>
      <w:r w:rsidRPr="0080681D">
        <w:rPr>
          <w:rStyle w:val="nfasis"/>
          <w:rFonts w:ascii="Arial Narrow" w:hAnsi="Arial Narrow" w:cs="Arial"/>
          <w:bCs/>
          <w:i w:val="0"/>
          <w:color w:val="000000"/>
          <w:sz w:val="20"/>
          <w:szCs w:val="24"/>
          <w:lang w:val="en-US"/>
        </w:rPr>
        <w:t>Fuente: B.P Statistical Review of World Energy, 2012</w:t>
      </w:r>
      <w:r w:rsidRPr="0080681D">
        <w:rPr>
          <w:rStyle w:val="nfasis"/>
          <w:rFonts w:ascii="Arial Narrow" w:hAnsi="Arial Narrow" w:cs="Arial"/>
          <w:bCs/>
          <w:i w:val="0"/>
          <w:color w:val="000000"/>
          <w:sz w:val="20"/>
          <w:szCs w:val="24"/>
          <w:shd w:val="clear" w:color="auto" w:fill="F6F7FB"/>
          <w:lang w:val="en-US"/>
        </w:rPr>
        <w:t>.</w:t>
      </w:r>
    </w:p>
    <w:p w:rsidR="0064546F" w:rsidRDefault="0064546F" w:rsidP="00E22A56">
      <w:pPr>
        <w:autoSpaceDE w:val="0"/>
        <w:autoSpaceDN w:val="0"/>
        <w:adjustRightInd w:val="0"/>
        <w:spacing w:after="0" w:line="240" w:lineRule="auto"/>
        <w:ind w:left="708" w:firstLine="708"/>
        <w:rPr>
          <w:rStyle w:val="nfasis"/>
          <w:rFonts w:ascii="Arial Narrow" w:hAnsi="Arial Narrow" w:cs="Arial"/>
          <w:bCs/>
          <w:i w:val="0"/>
          <w:color w:val="000000"/>
          <w:sz w:val="20"/>
          <w:szCs w:val="24"/>
          <w:shd w:val="clear" w:color="auto" w:fill="F6F7FB"/>
          <w:lang w:val="en-US"/>
        </w:rPr>
      </w:pPr>
    </w:p>
    <w:p w:rsidR="00E22A56" w:rsidRPr="005F7DA7" w:rsidRDefault="0064546F" w:rsidP="00B658D4">
      <w:pPr>
        <w:spacing w:line="240" w:lineRule="auto"/>
        <w:jc w:val="both"/>
        <w:rPr>
          <w:rFonts w:ascii="Arial Narrow" w:hAnsi="Arial Narrow" w:cs="Arial"/>
          <w:sz w:val="24"/>
          <w:szCs w:val="24"/>
        </w:rPr>
      </w:pPr>
      <w:r>
        <w:rPr>
          <w:rFonts w:ascii="Arial Narrow" w:hAnsi="Arial Narrow" w:cs="Arial"/>
          <w:color w:val="000000"/>
          <w:sz w:val="24"/>
          <w:szCs w:val="24"/>
          <w:lang w:eastAsia="es-BO"/>
        </w:rPr>
        <w:t>El</w:t>
      </w:r>
      <w:r w:rsidR="00464504">
        <w:rPr>
          <w:rFonts w:ascii="Arial Narrow" w:hAnsi="Arial Narrow" w:cs="Arial"/>
          <w:color w:val="000000"/>
          <w:sz w:val="24"/>
          <w:szCs w:val="24"/>
          <w:lang w:eastAsia="es-BO"/>
        </w:rPr>
        <w:t xml:space="preserve"> grá</w:t>
      </w:r>
      <w:r>
        <w:rPr>
          <w:rFonts w:ascii="Arial Narrow" w:hAnsi="Arial Narrow" w:cs="Arial"/>
          <w:color w:val="000000"/>
          <w:sz w:val="24"/>
          <w:szCs w:val="24"/>
          <w:lang w:eastAsia="es-BO"/>
        </w:rPr>
        <w:t>fico 13</w:t>
      </w:r>
      <w:r w:rsidR="0009295B">
        <w:rPr>
          <w:rFonts w:ascii="Arial Narrow" w:hAnsi="Arial Narrow" w:cs="Arial"/>
          <w:color w:val="000000"/>
          <w:sz w:val="24"/>
          <w:szCs w:val="24"/>
          <w:lang w:eastAsia="es-BO"/>
        </w:rPr>
        <w:t xml:space="preserve"> i</w:t>
      </w:r>
      <w:r>
        <w:rPr>
          <w:rFonts w:ascii="Arial Narrow" w:hAnsi="Arial Narrow" w:cs="Arial"/>
          <w:color w:val="000000"/>
          <w:sz w:val="24"/>
          <w:szCs w:val="24"/>
          <w:lang w:eastAsia="es-BO"/>
        </w:rPr>
        <w:t>lustra la d</w:t>
      </w:r>
      <w:r w:rsidRPr="0064546F">
        <w:rPr>
          <w:rFonts w:ascii="Arial Narrow" w:hAnsi="Arial Narrow" w:cs="Arial"/>
          <w:color w:val="000000"/>
          <w:sz w:val="24"/>
          <w:szCs w:val="24"/>
          <w:lang w:eastAsia="es-BO"/>
        </w:rPr>
        <w:t xml:space="preserve">istribución de energía primaria en el mundo </w:t>
      </w:r>
      <w:r>
        <w:rPr>
          <w:rFonts w:ascii="Arial Narrow" w:hAnsi="Arial Narrow" w:cs="Arial"/>
          <w:color w:val="000000"/>
          <w:sz w:val="24"/>
          <w:szCs w:val="24"/>
          <w:lang w:eastAsia="es-BO"/>
        </w:rPr>
        <w:t>de acuerdo a su fuente de origen.</w:t>
      </w:r>
    </w:p>
    <w:p w:rsidR="00E22A56" w:rsidRPr="00B0391C" w:rsidRDefault="00B0391C" w:rsidP="00A43B50">
      <w:pPr>
        <w:pStyle w:val="Ttulo6"/>
        <w:jc w:val="center"/>
      </w:pPr>
      <w:bookmarkStart w:id="320" w:name="_Toc471913112"/>
      <w:bookmarkStart w:id="321" w:name="_Toc490497623"/>
      <w:r>
        <w:t>Grá</w:t>
      </w:r>
      <w:r w:rsidRPr="00B0391C">
        <w:t>fico</w:t>
      </w:r>
      <w:r w:rsidR="0080681D" w:rsidRPr="00B0391C">
        <w:t xml:space="preserve"> </w:t>
      </w:r>
      <w:r>
        <w:t>13</w:t>
      </w:r>
      <w:r w:rsidRPr="00B0391C">
        <w:t xml:space="preserve">: </w:t>
      </w:r>
      <w:r>
        <w:t>Distribució</w:t>
      </w:r>
      <w:r w:rsidRPr="00B0391C">
        <w:t>n de energía primaria en el mundo por fuentes (2011)</w:t>
      </w:r>
      <w:bookmarkEnd w:id="320"/>
      <w:bookmarkEnd w:id="321"/>
    </w:p>
    <w:p w:rsidR="00E22A56" w:rsidRPr="00E22A56" w:rsidRDefault="002800EE" w:rsidP="00A43B50">
      <w:pPr>
        <w:autoSpaceDE w:val="0"/>
        <w:autoSpaceDN w:val="0"/>
        <w:adjustRightInd w:val="0"/>
        <w:spacing w:after="0" w:line="240" w:lineRule="auto"/>
        <w:jc w:val="center"/>
        <w:rPr>
          <w:rFonts w:ascii="Arial Narrow" w:hAnsi="Arial Narrow" w:cs="Arial"/>
          <w:b/>
          <w:sz w:val="24"/>
          <w:szCs w:val="24"/>
          <w:shd w:val="clear" w:color="auto" w:fill="FFFFFF"/>
        </w:rPr>
      </w:pPr>
      <w:r>
        <w:rPr>
          <w:rFonts w:ascii="Arial Narrow" w:hAnsi="Arial Narrow"/>
          <w:noProof/>
          <w:sz w:val="24"/>
          <w:szCs w:val="24"/>
        </w:rPr>
        <w:drawing>
          <wp:inline distT="0" distB="0" distL="0" distR="0" wp14:anchorId="66FE3340" wp14:editId="41010D25">
            <wp:extent cx="4906673" cy="2142611"/>
            <wp:effectExtent l="0" t="0" r="8255" b="0"/>
            <wp:docPr id="9" name="Imagen 41" descr="Descripción: http://www.endesaeduca.com/Endesa_educa/imagenes/SE5_Distribucix_consumo_eprimaria_mundo_porfuentes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http://www.endesaeduca.com/Endesa_educa/imagenes/SE5_Distribucix_consumo_eprimaria_mundo_porfuentes_2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3560" cy="2145618"/>
                    </a:xfrm>
                    <a:prstGeom prst="rect">
                      <a:avLst/>
                    </a:prstGeom>
                    <a:noFill/>
                    <a:ln>
                      <a:noFill/>
                    </a:ln>
                  </pic:spPr>
                </pic:pic>
              </a:graphicData>
            </a:graphic>
          </wp:inline>
        </w:drawing>
      </w:r>
    </w:p>
    <w:p w:rsidR="00E22A56" w:rsidRDefault="00E22A56" w:rsidP="00A43B50">
      <w:pPr>
        <w:autoSpaceDE w:val="0"/>
        <w:autoSpaceDN w:val="0"/>
        <w:adjustRightInd w:val="0"/>
        <w:spacing w:after="0" w:line="240" w:lineRule="auto"/>
        <w:ind w:left="708" w:firstLine="708"/>
        <w:rPr>
          <w:rStyle w:val="nfasis"/>
          <w:rFonts w:ascii="Arial Narrow" w:hAnsi="Arial Narrow" w:cs="Arial"/>
          <w:bCs/>
          <w:i w:val="0"/>
          <w:color w:val="000000"/>
          <w:sz w:val="20"/>
          <w:szCs w:val="24"/>
          <w:shd w:val="clear" w:color="auto" w:fill="F6F7FB"/>
          <w:lang w:val="en-US"/>
        </w:rPr>
      </w:pPr>
      <w:r w:rsidRPr="00464504">
        <w:rPr>
          <w:rStyle w:val="nfasis"/>
          <w:rFonts w:ascii="Arial Narrow" w:hAnsi="Arial Narrow" w:cs="Arial"/>
          <w:bCs/>
          <w:i w:val="0"/>
          <w:color w:val="000000"/>
          <w:sz w:val="20"/>
          <w:szCs w:val="24"/>
          <w:lang w:val="en-US"/>
        </w:rPr>
        <w:t>Fuente: B.P Statistical Review of World Energy, 2012</w:t>
      </w:r>
      <w:r w:rsidRPr="0080681D">
        <w:rPr>
          <w:rStyle w:val="nfasis"/>
          <w:rFonts w:ascii="Arial Narrow" w:hAnsi="Arial Narrow" w:cs="Arial"/>
          <w:bCs/>
          <w:i w:val="0"/>
          <w:color w:val="000000"/>
          <w:sz w:val="20"/>
          <w:szCs w:val="24"/>
          <w:shd w:val="clear" w:color="auto" w:fill="F6F7FB"/>
          <w:lang w:val="en-US"/>
        </w:rPr>
        <w:t>.</w:t>
      </w:r>
    </w:p>
    <w:p w:rsidR="0080681D" w:rsidRPr="0080681D" w:rsidRDefault="0080681D" w:rsidP="00E22A56">
      <w:pPr>
        <w:autoSpaceDE w:val="0"/>
        <w:autoSpaceDN w:val="0"/>
        <w:adjustRightInd w:val="0"/>
        <w:spacing w:after="0" w:line="240" w:lineRule="auto"/>
        <w:ind w:left="708" w:firstLine="708"/>
        <w:rPr>
          <w:rFonts w:ascii="Arial Narrow" w:hAnsi="Arial Narrow" w:cs="Arial"/>
          <w:i/>
          <w:color w:val="000000"/>
          <w:sz w:val="20"/>
          <w:szCs w:val="24"/>
          <w:lang w:val="en-US"/>
        </w:rPr>
      </w:pPr>
    </w:p>
    <w:p w:rsidR="00E22A56" w:rsidRDefault="00E22A56" w:rsidP="00A43B50">
      <w:pPr>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 xml:space="preserve">En las regiones más desarrolladas, las diferentes energías utilizadas tienen una presencia relativamente </w:t>
      </w:r>
      <w:r w:rsidR="00B31BF9">
        <w:rPr>
          <w:rFonts w:ascii="Arial Narrow" w:hAnsi="Arial Narrow" w:cs="Arial"/>
          <w:color w:val="000000"/>
          <w:sz w:val="24"/>
          <w:szCs w:val="24"/>
          <w:lang w:eastAsia="es-BO"/>
        </w:rPr>
        <w:t>equitativa en el total. Por tanto</w:t>
      </w:r>
      <w:r w:rsidRPr="00E22A56">
        <w:rPr>
          <w:rFonts w:ascii="Arial Narrow" w:hAnsi="Arial Narrow" w:cs="Arial"/>
          <w:color w:val="000000"/>
          <w:sz w:val="24"/>
          <w:szCs w:val="24"/>
          <w:lang w:eastAsia="es-BO"/>
        </w:rPr>
        <w:t>, estas re</w:t>
      </w:r>
      <w:r w:rsidR="006459C6">
        <w:rPr>
          <w:rFonts w:ascii="Arial Narrow" w:hAnsi="Arial Narrow" w:cs="Arial"/>
          <w:color w:val="000000"/>
          <w:sz w:val="24"/>
          <w:szCs w:val="24"/>
          <w:lang w:eastAsia="es-BO"/>
        </w:rPr>
        <w:t xml:space="preserve">giones cuentan con la posibilidad de </w:t>
      </w:r>
      <w:r w:rsidR="00B658D4">
        <w:rPr>
          <w:rFonts w:ascii="Arial Narrow" w:hAnsi="Arial Narrow" w:cs="Arial"/>
          <w:color w:val="000000"/>
          <w:sz w:val="24"/>
          <w:szCs w:val="24"/>
          <w:lang w:eastAsia="es-BO"/>
        </w:rPr>
        <w:t xml:space="preserve">diversificar </w:t>
      </w:r>
      <w:r w:rsidR="00B658D4" w:rsidRPr="00E22A56">
        <w:rPr>
          <w:rFonts w:ascii="Arial Narrow" w:hAnsi="Arial Narrow" w:cs="Arial"/>
          <w:color w:val="000000"/>
          <w:sz w:val="24"/>
          <w:szCs w:val="24"/>
          <w:lang w:eastAsia="es-BO"/>
        </w:rPr>
        <w:t>las</w:t>
      </w:r>
      <w:r w:rsidRPr="00E22A56">
        <w:rPr>
          <w:rFonts w:ascii="Arial Narrow" w:hAnsi="Arial Narrow" w:cs="Arial"/>
          <w:color w:val="000000"/>
          <w:sz w:val="24"/>
          <w:szCs w:val="24"/>
          <w:lang w:eastAsia="es-BO"/>
        </w:rPr>
        <w:t xml:space="preserve"> fuentes, lo cual asegura el suministro energético. Eso significa, también, que pueden seleccionar fuentes energéticas más eficientes y menos contaminantes. Por otro lado, en las zonas menos desarrolladas, las diferentes energías que se usan vienen determinadas por factores económicos y geográficos.</w:t>
      </w:r>
    </w:p>
    <w:p w:rsidR="00A43B50" w:rsidRPr="00E22A56" w:rsidRDefault="00A43B50" w:rsidP="00A43B50">
      <w:pPr>
        <w:spacing w:after="0" w:line="240" w:lineRule="auto"/>
        <w:jc w:val="both"/>
        <w:rPr>
          <w:rFonts w:ascii="Arial Narrow" w:hAnsi="Arial Narrow" w:cs="Arial"/>
          <w:color w:val="000000"/>
          <w:sz w:val="24"/>
          <w:szCs w:val="24"/>
          <w:lang w:eastAsia="es-BO"/>
        </w:rPr>
      </w:pPr>
    </w:p>
    <w:p w:rsidR="00B658D4" w:rsidRDefault="00E22A56" w:rsidP="00A43B50">
      <w:pPr>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Estas diferencias entre regiones se explican, básicamente, por el hecho de que las zonas más ricas tienen acceso a tecnologías más desarrolladas, lo cual les ofrece la posibilidad de obtener suministro energético en lugares más remotos, mientras que los países más pobres están más limita</w:t>
      </w:r>
      <w:r w:rsidR="00B31BF9">
        <w:rPr>
          <w:rFonts w:ascii="Arial Narrow" w:hAnsi="Arial Narrow" w:cs="Arial"/>
          <w:color w:val="000000"/>
          <w:sz w:val="24"/>
          <w:szCs w:val="24"/>
          <w:lang w:eastAsia="es-BO"/>
        </w:rPr>
        <w:t>dos tecnológicamente y sujetos</w:t>
      </w:r>
      <w:r w:rsidRPr="00E22A56">
        <w:rPr>
          <w:rFonts w:ascii="Arial Narrow" w:hAnsi="Arial Narrow" w:cs="Arial"/>
          <w:color w:val="000000"/>
          <w:sz w:val="24"/>
          <w:szCs w:val="24"/>
          <w:lang w:eastAsia="es-BO"/>
        </w:rPr>
        <w:t xml:space="preserve"> a los recursos de su entorno.</w:t>
      </w:r>
      <w:bookmarkStart w:id="322" w:name="_Toc483934635"/>
      <w:r w:rsidR="00B658D4">
        <w:rPr>
          <w:rFonts w:ascii="Arial Narrow" w:hAnsi="Arial Narrow" w:cs="Arial"/>
          <w:color w:val="000000"/>
          <w:sz w:val="24"/>
          <w:szCs w:val="24"/>
          <w:lang w:eastAsia="es-BO"/>
        </w:rPr>
        <w:t xml:space="preserve"> </w:t>
      </w:r>
    </w:p>
    <w:p w:rsidR="00A43B50" w:rsidRDefault="00A43B50" w:rsidP="00A43B50">
      <w:pPr>
        <w:spacing w:after="0" w:line="240" w:lineRule="auto"/>
        <w:jc w:val="both"/>
        <w:rPr>
          <w:rFonts w:ascii="Arial Narrow" w:hAnsi="Arial Narrow" w:cs="Arial"/>
          <w:color w:val="000000"/>
          <w:sz w:val="24"/>
          <w:szCs w:val="24"/>
          <w:lang w:eastAsia="es-BO"/>
        </w:rPr>
      </w:pPr>
    </w:p>
    <w:p w:rsidR="00B31BF9" w:rsidRPr="00B658D4" w:rsidRDefault="00440EDD" w:rsidP="00A43B50">
      <w:pPr>
        <w:spacing w:after="0" w:line="240" w:lineRule="auto"/>
        <w:jc w:val="both"/>
        <w:rPr>
          <w:rFonts w:ascii="Arial Narrow" w:hAnsi="Arial Narrow" w:cs="Arial"/>
          <w:iCs/>
          <w:color w:val="000000"/>
          <w:sz w:val="24"/>
          <w:szCs w:val="24"/>
          <w:lang w:eastAsia="es-BO"/>
        </w:rPr>
      </w:pPr>
      <w:r w:rsidRPr="00B658D4">
        <w:rPr>
          <w:rFonts w:ascii="Arial Narrow" w:hAnsi="Arial Narrow" w:cs="Arial"/>
          <w:iCs/>
          <w:color w:val="000000"/>
          <w:sz w:val="24"/>
          <w:szCs w:val="24"/>
          <w:lang w:eastAsia="es-BO"/>
        </w:rPr>
        <w:t xml:space="preserve">El </w:t>
      </w:r>
      <w:r w:rsidR="00B31BF9" w:rsidRPr="00B658D4">
        <w:rPr>
          <w:rFonts w:ascii="Arial Narrow" w:hAnsi="Arial Narrow" w:cs="Arial"/>
          <w:iCs/>
          <w:color w:val="000000"/>
          <w:sz w:val="24"/>
          <w:szCs w:val="24"/>
          <w:lang w:eastAsia="es-BO"/>
        </w:rPr>
        <w:t>gr</w:t>
      </w:r>
      <w:r w:rsidR="00464504" w:rsidRPr="00B658D4">
        <w:rPr>
          <w:rFonts w:ascii="Arial Narrow" w:hAnsi="Arial Narrow" w:cs="Arial"/>
          <w:iCs/>
          <w:color w:val="000000"/>
          <w:sz w:val="24"/>
          <w:szCs w:val="24"/>
          <w:lang w:eastAsia="es-BO"/>
        </w:rPr>
        <w:t>á</w:t>
      </w:r>
      <w:r w:rsidR="00B31BF9" w:rsidRPr="00B658D4">
        <w:rPr>
          <w:rFonts w:ascii="Arial Narrow" w:hAnsi="Arial Narrow" w:cs="Arial"/>
          <w:iCs/>
          <w:color w:val="000000"/>
          <w:sz w:val="24"/>
          <w:szCs w:val="24"/>
          <w:lang w:eastAsia="es-BO"/>
        </w:rPr>
        <w:t>fico 14 presenta la evolución y la tendencia futura del consumo de energía primaria en el mundo, desde el año 1820 hasta el año 2040.</w:t>
      </w:r>
      <w:bookmarkEnd w:id="322"/>
      <w:r w:rsidR="00B31BF9" w:rsidRPr="00B658D4">
        <w:rPr>
          <w:rFonts w:ascii="Arial Narrow" w:hAnsi="Arial Narrow" w:cs="Arial"/>
          <w:iCs/>
          <w:color w:val="000000"/>
          <w:sz w:val="24"/>
          <w:szCs w:val="24"/>
          <w:lang w:eastAsia="es-BO"/>
        </w:rPr>
        <w:t xml:space="preserve"> </w:t>
      </w:r>
    </w:p>
    <w:p w:rsidR="00E22A56" w:rsidRPr="00B0391C" w:rsidRDefault="00B0391C" w:rsidP="00A43B50">
      <w:pPr>
        <w:pStyle w:val="Ttulo6"/>
        <w:ind w:left="0" w:firstLine="0"/>
      </w:pPr>
      <w:bookmarkStart w:id="323" w:name="_Toc471913113"/>
      <w:bookmarkStart w:id="324" w:name="_Toc490497624"/>
      <w:r w:rsidRPr="00B0391C">
        <w:t>Gráfico</w:t>
      </w:r>
      <w:r w:rsidR="001F1955">
        <w:t xml:space="preserve"> 14</w:t>
      </w:r>
      <w:r w:rsidRPr="00B0391C">
        <w:t xml:space="preserve">: </w:t>
      </w:r>
      <w:r>
        <w:t>E</w:t>
      </w:r>
      <w:r w:rsidRPr="00B0391C">
        <w:t>volución y tendencia futura del consumo de energía primaria en el mundo ((1820-2040)</w:t>
      </w:r>
      <w:bookmarkEnd w:id="323"/>
      <w:bookmarkEnd w:id="324"/>
    </w:p>
    <w:p w:rsidR="00E22A56" w:rsidRPr="00E22A56" w:rsidRDefault="002800EE" w:rsidP="00A43B50">
      <w:pPr>
        <w:autoSpaceDE w:val="0"/>
        <w:autoSpaceDN w:val="0"/>
        <w:adjustRightInd w:val="0"/>
        <w:spacing w:after="0" w:line="240" w:lineRule="auto"/>
        <w:jc w:val="center"/>
        <w:rPr>
          <w:rFonts w:ascii="Arial Narrow" w:hAnsi="Arial Narrow" w:cs="Arial"/>
          <w:b/>
          <w:sz w:val="24"/>
          <w:szCs w:val="24"/>
          <w:shd w:val="clear" w:color="auto" w:fill="FFFFFF"/>
        </w:rPr>
      </w:pPr>
      <w:r>
        <w:rPr>
          <w:rFonts w:ascii="Arial Narrow" w:hAnsi="Arial Narrow" w:cs="Arial"/>
          <w:b/>
          <w:noProof/>
          <w:sz w:val="24"/>
          <w:szCs w:val="24"/>
          <w:shd w:val="clear" w:color="auto" w:fill="FFFFFF"/>
        </w:rPr>
        <w:drawing>
          <wp:inline distT="0" distB="0" distL="0" distR="0" wp14:anchorId="606217AF" wp14:editId="2E338D36">
            <wp:extent cx="5038725" cy="2006600"/>
            <wp:effectExtent l="0" t="0" r="9525"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2006600"/>
                    </a:xfrm>
                    <a:prstGeom prst="rect">
                      <a:avLst/>
                    </a:prstGeom>
                    <a:noFill/>
                    <a:ln>
                      <a:noFill/>
                    </a:ln>
                  </pic:spPr>
                </pic:pic>
              </a:graphicData>
            </a:graphic>
          </wp:inline>
        </w:drawing>
      </w:r>
    </w:p>
    <w:p w:rsidR="00E22A56" w:rsidRPr="0080681D" w:rsidRDefault="00E22A56" w:rsidP="00A43B50">
      <w:pPr>
        <w:autoSpaceDE w:val="0"/>
        <w:autoSpaceDN w:val="0"/>
        <w:adjustRightInd w:val="0"/>
        <w:spacing w:after="0" w:line="240" w:lineRule="auto"/>
        <w:ind w:firstLine="708"/>
        <w:jc w:val="center"/>
        <w:rPr>
          <w:rFonts w:ascii="Arial Narrow" w:hAnsi="Arial Narrow" w:cs="Arial"/>
          <w:sz w:val="20"/>
          <w:szCs w:val="24"/>
        </w:rPr>
      </w:pPr>
      <w:r w:rsidRPr="0080681D">
        <w:rPr>
          <w:rFonts w:ascii="Arial Narrow" w:hAnsi="Arial Narrow" w:cs="Arial"/>
          <w:sz w:val="20"/>
          <w:szCs w:val="24"/>
        </w:rPr>
        <w:t>Fuente: Fundación Milenio, 2014.</w:t>
      </w:r>
    </w:p>
    <w:p w:rsidR="0009295B" w:rsidRDefault="00E22A56" w:rsidP="002E4582">
      <w:pPr>
        <w:spacing w:line="240" w:lineRule="auto"/>
        <w:jc w:val="both"/>
        <w:rPr>
          <w:rFonts w:ascii="Arial Narrow" w:hAnsi="Arial Narrow" w:cs="Arial"/>
          <w:sz w:val="24"/>
          <w:szCs w:val="24"/>
        </w:rPr>
      </w:pPr>
      <w:r w:rsidRPr="00E22A56">
        <w:rPr>
          <w:rFonts w:ascii="Arial Narrow" w:hAnsi="Arial Narrow" w:cs="Arial"/>
          <w:sz w:val="24"/>
          <w:szCs w:val="24"/>
        </w:rPr>
        <w:lastRenderedPageBreak/>
        <w:t>Las consecuencias del aumento de la temperatura afectan, entre otros, al nivel del mar; entre el año 1979 y 2014, la capa de hielo promedio en el polo norte, en el mes de enero, ha disminuido en 15,5 millones de Km</w:t>
      </w:r>
      <w:r w:rsidRPr="00E22A56">
        <w:rPr>
          <w:rFonts w:ascii="Arial Narrow" w:hAnsi="Arial Narrow" w:cs="Arial"/>
          <w:sz w:val="24"/>
          <w:szCs w:val="24"/>
          <w:vertAlign w:val="superscript"/>
        </w:rPr>
        <w:t>2</w:t>
      </w:r>
      <w:r w:rsidR="006459C6">
        <w:rPr>
          <w:rFonts w:ascii="Arial Narrow" w:hAnsi="Arial Narrow" w:cs="Arial"/>
          <w:sz w:val="24"/>
          <w:szCs w:val="24"/>
        </w:rPr>
        <w:t>. Los e</w:t>
      </w:r>
      <w:r w:rsidRPr="00E22A56">
        <w:rPr>
          <w:rFonts w:ascii="Arial Narrow" w:hAnsi="Arial Narrow" w:cs="Arial"/>
          <w:sz w:val="24"/>
          <w:szCs w:val="24"/>
        </w:rPr>
        <w:t xml:space="preserve">xpertos señalan como muy probable que, la capa de hielo del océano ártico y el volumen de los glaciales sigan reduciéndose, lo que provocará inundaciones y la desaparición bajo el agua de ciudades enteras. </w:t>
      </w:r>
    </w:p>
    <w:p w:rsidR="00E22A56" w:rsidRDefault="00464504" w:rsidP="002E4582">
      <w:pPr>
        <w:spacing w:line="240" w:lineRule="auto"/>
        <w:jc w:val="both"/>
        <w:rPr>
          <w:rFonts w:ascii="Arial Narrow" w:hAnsi="Arial Narrow"/>
          <w:sz w:val="24"/>
          <w:szCs w:val="24"/>
        </w:rPr>
      </w:pPr>
      <w:r>
        <w:rPr>
          <w:rFonts w:ascii="Arial Narrow" w:hAnsi="Arial Narrow" w:cs="Arial"/>
          <w:sz w:val="24"/>
          <w:szCs w:val="24"/>
        </w:rPr>
        <w:t>El grá</w:t>
      </w:r>
      <w:r w:rsidR="0009295B">
        <w:rPr>
          <w:rFonts w:ascii="Arial Narrow" w:hAnsi="Arial Narrow" w:cs="Arial"/>
          <w:sz w:val="24"/>
          <w:szCs w:val="24"/>
        </w:rPr>
        <w:t xml:space="preserve">fico 15 ilustra el derretimiento de glaciares en Muir, Alaska, entre los años 1941 al 2004. </w:t>
      </w:r>
      <w:r w:rsidR="00E22A56" w:rsidRPr="00E22A56">
        <w:rPr>
          <w:rFonts w:ascii="Arial Narrow" w:hAnsi="Arial Narrow"/>
          <w:sz w:val="24"/>
          <w:szCs w:val="24"/>
        </w:rPr>
        <w:t xml:space="preserve">      </w:t>
      </w:r>
    </w:p>
    <w:p w:rsidR="00E22A56" w:rsidRPr="00B0391C" w:rsidRDefault="00B0391C" w:rsidP="00B0391C">
      <w:pPr>
        <w:pStyle w:val="Ttulo6"/>
        <w:jc w:val="center"/>
      </w:pPr>
      <w:bookmarkStart w:id="325" w:name="_Toc471913114"/>
      <w:bookmarkStart w:id="326" w:name="_Toc490497625"/>
      <w:r w:rsidRPr="00B0391C">
        <w:t>Gráfico</w:t>
      </w:r>
      <w:r w:rsidR="001F1955">
        <w:t xml:space="preserve"> 15</w:t>
      </w:r>
      <w:r w:rsidRPr="00B0391C">
        <w:t xml:space="preserve">: </w:t>
      </w:r>
      <w:r>
        <w:t>D</w:t>
      </w:r>
      <w:r w:rsidRPr="00B0391C">
        <w:t xml:space="preserve">erretimiento de glaciares en </w:t>
      </w:r>
      <w:r>
        <w:t>M</w:t>
      </w:r>
      <w:r w:rsidRPr="00B0391C">
        <w:t xml:space="preserve">uir, </w:t>
      </w:r>
      <w:r>
        <w:t>A</w:t>
      </w:r>
      <w:r w:rsidRPr="00B0391C">
        <w:t>laska</w:t>
      </w:r>
      <w:bookmarkEnd w:id="325"/>
      <w:bookmarkEnd w:id="326"/>
    </w:p>
    <w:p w:rsidR="00E22A56" w:rsidRPr="00E22A56" w:rsidRDefault="002800EE" w:rsidP="00E22A56">
      <w:pPr>
        <w:spacing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0ABD1508" wp14:editId="12DC812B">
            <wp:extent cx="5427195" cy="2747888"/>
            <wp:effectExtent l="0" t="0" r="2540" b="0"/>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7959" cy="2748275"/>
                    </a:xfrm>
                    <a:prstGeom prst="rect">
                      <a:avLst/>
                    </a:prstGeom>
                    <a:noFill/>
                    <a:ln>
                      <a:noFill/>
                    </a:ln>
                  </pic:spPr>
                </pic:pic>
              </a:graphicData>
            </a:graphic>
          </wp:inline>
        </w:drawing>
      </w:r>
    </w:p>
    <w:p w:rsidR="00E22A56" w:rsidRDefault="00E22A56" w:rsidP="0009295B">
      <w:pPr>
        <w:spacing w:line="240" w:lineRule="auto"/>
        <w:ind w:firstLine="708"/>
        <w:jc w:val="center"/>
        <w:rPr>
          <w:rFonts w:ascii="Arial Narrow" w:hAnsi="Arial Narrow" w:cs="Arial"/>
          <w:noProof/>
          <w:sz w:val="20"/>
          <w:szCs w:val="24"/>
          <w:lang w:eastAsia="es-BO"/>
        </w:rPr>
      </w:pPr>
      <w:r w:rsidRPr="002E4582">
        <w:rPr>
          <w:rFonts w:ascii="Arial Narrow" w:hAnsi="Arial Narrow" w:cs="Arial"/>
          <w:noProof/>
          <w:sz w:val="20"/>
          <w:szCs w:val="24"/>
          <w:lang w:eastAsia="es-BO"/>
        </w:rPr>
        <w:t>Fuente: NSIDC/WDC for Glaciology, 2006.</w:t>
      </w:r>
    </w:p>
    <w:p w:rsidR="0009295B" w:rsidRDefault="00464504" w:rsidP="0009295B">
      <w:pPr>
        <w:spacing w:line="240" w:lineRule="auto"/>
        <w:jc w:val="both"/>
        <w:rPr>
          <w:rFonts w:ascii="Arial Narrow" w:hAnsi="Arial Narrow" w:cs="Arial"/>
          <w:sz w:val="24"/>
          <w:szCs w:val="24"/>
        </w:rPr>
      </w:pPr>
      <w:r>
        <w:rPr>
          <w:rFonts w:ascii="Arial Narrow" w:hAnsi="Arial Narrow" w:cs="Arial"/>
          <w:sz w:val="24"/>
          <w:szCs w:val="24"/>
        </w:rPr>
        <w:t>El grá</w:t>
      </w:r>
      <w:r w:rsidR="0009295B">
        <w:rPr>
          <w:rFonts w:ascii="Arial Narrow" w:hAnsi="Arial Narrow" w:cs="Arial"/>
          <w:sz w:val="24"/>
          <w:szCs w:val="24"/>
        </w:rPr>
        <w:t xml:space="preserve">fico 16 muestra el derretimiento </w:t>
      </w:r>
      <w:r w:rsidR="0009295B" w:rsidRPr="0009295B">
        <w:rPr>
          <w:rFonts w:ascii="Arial Narrow" w:hAnsi="Arial Narrow" w:cs="Arial"/>
          <w:sz w:val="24"/>
          <w:szCs w:val="24"/>
        </w:rPr>
        <w:t>de</w:t>
      </w:r>
      <w:r w:rsidR="00253268">
        <w:rPr>
          <w:rFonts w:ascii="Arial Narrow" w:hAnsi="Arial Narrow" w:cs="Arial"/>
          <w:sz w:val="24"/>
          <w:szCs w:val="24"/>
        </w:rPr>
        <w:t>l</w:t>
      </w:r>
      <w:r w:rsidR="0009295B" w:rsidRPr="0009295B">
        <w:rPr>
          <w:rFonts w:ascii="Arial Narrow" w:hAnsi="Arial Narrow" w:cs="Arial"/>
          <w:sz w:val="24"/>
          <w:szCs w:val="24"/>
        </w:rPr>
        <w:t xml:space="preserve"> glaciar </w:t>
      </w:r>
      <w:r w:rsidR="0009295B">
        <w:rPr>
          <w:rFonts w:ascii="Arial Narrow" w:hAnsi="Arial Narrow" w:cs="Arial"/>
          <w:sz w:val="24"/>
          <w:szCs w:val="24"/>
        </w:rPr>
        <w:t xml:space="preserve">del </w:t>
      </w:r>
      <w:r w:rsidR="006459C6">
        <w:rPr>
          <w:rFonts w:ascii="Arial Narrow" w:hAnsi="Arial Narrow" w:cs="Arial"/>
          <w:sz w:val="24"/>
          <w:szCs w:val="24"/>
        </w:rPr>
        <w:t xml:space="preserve">nevado </w:t>
      </w:r>
      <w:r w:rsidR="00B658D4">
        <w:rPr>
          <w:rFonts w:ascii="Arial Narrow" w:hAnsi="Arial Narrow" w:cs="Arial"/>
          <w:sz w:val="24"/>
          <w:szCs w:val="24"/>
        </w:rPr>
        <w:t>Illimani en</w:t>
      </w:r>
      <w:r w:rsidR="0009295B">
        <w:rPr>
          <w:rFonts w:ascii="Arial Narrow" w:hAnsi="Arial Narrow" w:cs="Arial"/>
          <w:sz w:val="24"/>
          <w:szCs w:val="24"/>
        </w:rPr>
        <w:t xml:space="preserve"> </w:t>
      </w:r>
      <w:r w:rsidR="0009295B" w:rsidRPr="0009295B">
        <w:rPr>
          <w:rFonts w:ascii="Arial Narrow" w:hAnsi="Arial Narrow" w:cs="Arial"/>
          <w:sz w:val="24"/>
          <w:szCs w:val="24"/>
        </w:rPr>
        <w:t>Bolivia</w:t>
      </w:r>
      <w:r w:rsidR="0009295B">
        <w:rPr>
          <w:rFonts w:ascii="Arial Narrow" w:hAnsi="Arial Narrow" w:cs="Arial"/>
          <w:sz w:val="24"/>
          <w:szCs w:val="24"/>
        </w:rPr>
        <w:t xml:space="preserve">, entre los años </w:t>
      </w:r>
      <w:r w:rsidR="0009295B" w:rsidRPr="0009295B">
        <w:rPr>
          <w:rFonts w:ascii="Arial Narrow" w:hAnsi="Arial Narrow" w:cs="Arial"/>
          <w:sz w:val="24"/>
          <w:szCs w:val="24"/>
        </w:rPr>
        <w:t>196</w:t>
      </w:r>
      <w:r w:rsidR="0009295B">
        <w:rPr>
          <w:rFonts w:ascii="Arial Narrow" w:hAnsi="Arial Narrow" w:cs="Arial"/>
          <w:sz w:val="24"/>
          <w:szCs w:val="24"/>
        </w:rPr>
        <w:t>3 a 2009</w:t>
      </w:r>
    </w:p>
    <w:p w:rsidR="00E22A56" w:rsidRPr="002E4582" w:rsidRDefault="001F1955" w:rsidP="00A43B50">
      <w:pPr>
        <w:pStyle w:val="Ttulo6"/>
        <w:jc w:val="center"/>
      </w:pPr>
      <w:bookmarkStart w:id="327" w:name="_Toc471913115"/>
      <w:bookmarkStart w:id="328" w:name="_Toc490497626"/>
      <w:r w:rsidRPr="002E4582">
        <w:t>Gráfico</w:t>
      </w:r>
      <w:r w:rsidR="002E4582">
        <w:t xml:space="preserve"> </w:t>
      </w:r>
      <w:r>
        <w:t>16: De</w:t>
      </w:r>
      <w:r w:rsidRPr="002E4582">
        <w:t>rretimiento de</w:t>
      </w:r>
      <w:r w:rsidR="00253268">
        <w:t>l</w:t>
      </w:r>
      <w:r w:rsidRPr="002E4582">
        <w:t xml:space="preserve"> glac</w:t>
      </w:r>
      <w:r>
        <w:t>iar Illimani - B</w:t>
      </w:r>
      <w:r w:rsidRPr="002E4582">
        <w:t>olivia (196</w:t>
      </w:r>
      <w:r w:rsidR="00E22A56" w:rsidRPr="002E4582">
        <w:t>3-2009)</w:t>
      </w:r>
      <w:bookmarkEnd w:id="327"/>
      <w:bookmarkEnd w:id="328"/>
    </w:p>
    <w:p w:rsidR="00E22A56" w:rsidRPr="00E22A56" w:rsidRDefault="002800EE" w:rsidP="00A43B50">
      <w:pPr>
        <w:spacing w:after="0"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3053F702" wp14:editId="2037DDE5">
            <wp:extent cx="3848374" cy="2777364"/>
            <wp:effectExtent l="0" t="0" r="0" b="4445"/>
            <wp:docPr id="1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5573" cy="2825862"/>
                    </a:xfrm>
                    <a:prstGeom prst="rect">
                      <a:avLst/>
                    </a:prstGeom>
                    <a:noFill/>
                    <a:ln>
                      <a:noFill/>
                    </a:ln>
                  </pic:spPr>
                </pic:pic>
              </a:graphicData>
            </a:graphic>
          </wp:inline>
        </w:drawing>
      </w:r>
    </w:p>
    <w:p w:rsidR="00E22A56" w:rsidRPr="002E4582" w:rsidRDefault="00E22A56" w:rsidP="00A43B50">
      <w:pPr>
        <w:spacing w:after="0" w:line="240" w:lineRule="auto"/>
        <w:jc w:val="center"/>
        <w:rPr>
          <w:rFonts w:ascii="Arial Narrow" w:hAnsi="Arial Narrow" w:cs="Arial"/>
          <w:noProof/>
          <w:sz w:val="20"/>
          <w:szCs w:val="24"/>
          <w:lang w:val="en-US" w:eastAsia="es-BO"/>
        </w:rPr>
      </w:pPr>
      <w:r w:rsidRPr="002E4582">
        <w:rPr>
          <w:rFonts w:ascii="Arial Narrow" w:hAnsi="Arial Narrow" w:cs="Arial"/>
          <w:noProof/>
          <w:sz w:val="20"/>
          <w:szCs w:val="24"/>
          <w:lang w:val="en-US" w:eastAsia="es-BO"/>
        </w:rPr>
        <w:t xml:space="preserve">Fuente: </w:t>
      </w:r>
      <w:r w:rsidRPr="002E4582">
        <w:rPr>
          <w:rFonts w:ascii="Arial Narrow" w:hAnsi="Arial Narrow" w:cs="Arial"/>
          <w:sz w:val="20"/>
          <w:szCs w:val="24"/>
          <w:lang w:val="en-US"/>
        </w:rPr>
        <w:t>Ribeiro and others: Environmental records from Nevado Illimani, 2013.</w:t>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lastRenderedPageBreak/>
        <w:t>En el gráfico</w:t>
      </w:r>
      <w:r w:rsidR="0009295B">
        <w:rPr>
          <w:rFonts w:ascii="Arial Narrow" w:hAnsi="Arial Narrow" w:cs="Arial"/>
          <w:sz w:val="24"/>
          <w:szCs w:val="24"/>
        </w:rPr>
        <w:t xml:space="preserve"> 16</w:t>
      </w:r>
      <w:r w:rsidRPr="00E22A56">
        <w:rPr>
          <w:rFonts w:ascii="Arial Narrow" w:hAnsi="Arial Narrow" w:cs="Arial"/>
          <w:sz w:val="24"/>
          <w:szCs w:val="24"/>
        </w:rPr>
        <w:t xml:space="preserve"> la línea de trazo oscuro corresponde a los límites del glaciar en 1963, las partes blancas corresponden al glaciar en el 2009. Existe una diferencia de 100 m en casi en todo el contorno del glacial actual con el glaciar de 1963, esto representa el 35% de reducción del glaciar en 46 años. Es otro efecto de cambio climático.</w:t>
      </w:r>
    </w:p>
    <w:p w:rsidR="00E22A56" w:rsidRPr="00E22A56" w:rsidRDefault="00E22A56" w:rsidP="00E22A56">
      <w:pPr>
        <w:spacing w:line="240" w:lineRule="auto"/>
        <w:jc w:val="both"/>
        <w:rPr>
          <w:rFonts w:ascii="Arial Narrow" w:hAnsi="Arial Narrow" w:cs="Arial"/>
          <w:sz w:val="24"/>
          <w:szCs w:val="24"/>
        </w:rPr>
      </w:pPr>
      <w:r w:rsidRPr="00E22A56">
        <w:rPr>
          <w:rFonts w:ascii="Arial Narrow" w:hAnsi="Arial Narrow" w:cs="Arial"/>
          <w:sz w:val="24"/>
          <w:szCs w:val="24"/>
        </w:rPr>
        <w:t xml:space="preserve">Científicos de la NASA prevén que, en el 2050 el nivel </w:t>
      </w:r>
      <w:r w:rsidR="008C2BB8">
        <w:rPr>
          <w:rFonts w:ascii="Arial Narrow" w:hAnsi="Arial Narrow" w:cs="Arial"/>
          <w:sz w:val="24"/>
          <w:szCs w:val="24"/>
        </w:rPr>
        <w:t xml:space="preserve">del </w:t>
      </w:r>
      <w:r w:rsidRPr="00E22A56">
        <w:rPr>
          <w:rFonts w:ascii="Arial Narrow" w:hAnsi="Arial Narrow" w:cs="Arial"/>
          <w:sz w:val="24"/>
          <w:szCs w:val="24"/>
        </w:rPr>
        <w:t>mar aumentará en la ciudad de New York entre 0,3 y 1 metro. El aumento del nivel del mar traerá consigo un mayor riesgo de huracanes en la zona, lo que podría provocar inundaciones y dejando muchas partes de la ciudad bajo el agua.</w:t>
      </w:r>
    </w:p>
    <w:p w:rsidR="00E22A56" w:rsidRPr="00E22A56" w:rsidRDefault="00E22A56" w:rsidP="00E22A56">
      <w:pPr>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En las últimas décadas la temperatura media de la tierra se ha incrementado en 1˚C</w:t>
      </w:r>
      <w:r w:rsidR="008C2BB8">
        <w:rPr>
          <w:rFonts w:ascii="Arial Narrow" w:hAnsi="Arial Narrow" w:cs="Arial"/>
          <w:color w:val="000000"/>
          <w:sz w:val="24"/>
          <w:szCs w:val="24"/>
        </w:rPr>
        <w:t>,</w:t>
      </w:r>
      <w:r w:rsidRPr="00E22A56">
        <w:rPr>
          <w:rFonts w:ascii="Arial Narrow" w:hAnsi="Arial Narrow" w:cs="Arial"/>
          <w:color w:val="000000"/>
          <w:sz w:val="24"/>
          <w:szCs w:val="24"/>
        </w:rPr>
        <w:t xml:space="preserve"> debido al incremento en la atmósfera de gases como CO</w:t>
      </w:r>
      <w:r w:rsidRPr="00E22A56">
        <w:rPr>
          <w:rFonts w:ascii="Arial Narrow" w:hAnsi="Arial Narrow" w:cs="Arial"/>
          <w:color w:val="000000"/>
          <w:sz w:val="24"/>
          <w:szCs w:val="24"/>
          <w:vertAlign w:val="subscript"/>
        </w:rPr>
        <w:t>2</w:t>
      </w:r>
      <w:r w:rsidRPr="00E22A56">
        <w:rPr>
          <w:rFonts w:ascii="Arial Narrow" w:hAnsi="Arial Narrow" w:cs="Arial"/>
          <w:color w:val="000000"/>
          <w:sz w:val="24"/>
          <w:szCs w:val="24"/>
        </w:rPr>
        <w:t>, vapor de agua, ozono, metano, óxido nitroso y compuestos sintéticos como los CFC (cloro fluoro carbonos) y otros. Se estima que, en los próximos 50 años, la temperatura promedio de la tierra puede subir entre 1,5˚C y 5˚C, lo que originaría consecuencias realmente catastróficas para la vida de las especies en la tierra.</w:t>
      </w:r>
    </w:p>
    <w:p w:rsidR="00E22A56" w:rsidRPr="00E22A56" w:rsidRDefault="00E22A56" w:rsidP="00E22A56">
      <w:pPr>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El clima del año pasado en el planeta hizo historia</w:t>
      </w:r>
      <w:r w:rsidR="008C2BB8">
        <w:rPr>
          <w:rFonts w:ascii="Arial Narrow" w:hAnsi="Arial Narrow" w:cs="Arial"/>
          <w:color w:val="000000"/>
          <w:sz w:val="24"/>
          <w:szCs w:val="24"/>
        </w:rPr>
        <w:t>,</w:t>
      </w:r>
      <w:r w:rsidRPr="00E22A56">
        <w:rPr>
          <w:rFonts w:ascii="Arial Narrow" w:hAnsi="Arial Narrow" w:cs="Arial"/>
          <w:color w:val="000000"/>
          <w:sz w:val="24"/>
          <w:szCs w:val="24"/>
        </w:rPr>
        <w:t xml:space="preserve"> porque estuvo marcado por "temperaturas máximas sin precedentes, olas de calor intensas, un total extraordinario de precipitaciones, sequías devastadoras y una actividad excepcional de los ciclones tropicales". Ésta es la advertencia que lanzó la</w:t>
      </w:r>
      <w:r w:rsidRPr="00E22A56">
        <w:rPr>
          <w:rStyle w:val="apple-converted-space"/>
          <w:rFonts w:ascii="Arial Narrow" w:hAnsi="Arial Narrow" w:cs="Arial"/>
          <w:color w:val="000000"/>
          <w:sz w:val="24"/>
          <w:szCs w:val="24"/>
        </w:rPr>
        <w:t> </w:t>
      </w:r>
      <w:hyperlink r:id="rId43" w:tgtFrame="_blank" w:history="1">
        <w:r w:rsidRPr="00E22A56">
          <w:rPr>
            <w:rStyle w:val="Hipervnculo"/>
            <w:rFonts w:ascii="Arial Narrow" w:hAnsi="Arial Narrow" w:cs="Arial"/>
            <w:color w:val="000000"/>
            <w:sz w:val="24"/>
            <w:szCs w:val="24"/>
          </w:rPr>
          <w:t>Organización Meteorológica Mundial (OMM)</w:t>
        </w:r>
      </w:hyperlink>
      <w:r w:rsidRPr="00E22A56">
        <w:rPr>
          <w:rFonts w:ascii="Arial Narrow" w:hAnsi="Arial Narrow" w:cs="Arial"/>
          <w:color w:val="000000"/>
          <w:sz w:val="24"/>
          <w:szCs w:val="24"/>
        </w:rPr>
        <w:t xml:space="preserve"> en el mes de marzo de 2016.</w:t>
      </w:r>
    </w:p>
    <w:p w:rsidR="00E22A56" w:rsidRPr="00E22A56" w:rsidRDefault="00E22A56" w:rsidP="00E22A56">
      <w:pPr>
        <w:spacing w:line="240" w:lineRule="auto"/>
        <w:jc w:val="both"/>
        <w:rPr>
          <w:rFonts w:ascii="Arial Narrow" w:hAnsi="Arial Narrow" w:cs="Arial"/>
          <w:color w:val="000000"/>
          <w:sz w:val="24"/>
          <w:szCs w:val="24"/>
          <w:shd w:val="clear" w:color="auto" w:fill="FFFFFF"/>
        </w:rPr>
      </w:pPr>
      <w:r w:rsidRPr="00E22A56">
        <w:rPr>
          <w:rFonts w:ascii="Arial Narrow" w:hAnsi="Arial Narrow" w:cs="Arial"/>
          <w:color w:val="000000"/>
          <w:sz w:val="24"/>
          <w:szCs w:val="24"/>
          <w:shd w:val="clear" w:color="auto" w:fill="FFFFFF"/>
        </w:rPr>
        <w:t>En esta realidad, las políticas climáticas que se toman a nivel gubernamental y global deben ser asesoradas por los descubrimientos científicos, para ser mejoradas y que resulten más eficientes, para que la humanidad mitigue y se adapte mejor al cambio climático.</w:t>
      </w:r>
    </w:p>
    <w:p w:rsidR="00E22A56" w:rsidRPr="00E22A56" w:rsidRDefault="00E22A56" w:rsidP="00E22A56">
      <w:pPr>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shd w:val="clear" w:color="auto" w:fill="FFFFFF"/>
        </w:rPr>
        <w:t>La investigación y el desarrollo generan y seguirán generando conocimientos sobre cómo frenar el cambio climático y, en este sentido, todos los gobiernos, las agencias de cooperación, las universidades, científicos, la población y otros actores, deben y pueden jugar un papel constructivo en el desarrollo, difusión y transferencia de conocimientos y tecnologías que ayuden a proteger el planeta.</w:t>
      </w:r>
    </w:p>
    <w:p w:rsidR="00E22A56" w:rsidRPr="00E22A56" w:rsidRDefault="00E22A56" w:rsidP="00E22A56">
      <w:pPr>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Si no nos concienciamos y reaccionamos rápido, el calentamiento global traerá consecuencias dramáticas, tanto para la humanidad como para el planeta.  En esta nue</w:t>
      </w:r>
      <w:r w:rsidR="008C2BB8">
        <w:rPr>
          <w:rFonts w:ascii="Arial Narrow" w:hAnsi="Arial Narrow" w:cs="Arial"/>
          <w:color w:val="000000"/>
          <w:sz w:val="24"/>
          <w:szCs w:val="24"/>
        </w:rPr>
        <w:t>va realidad de cambio climático</w:t>
      </w:r>
      <w:r w:rsidRPr="00E22A56">
        <w:rPr>
          <w:rFonts w:ascii="Arial Narrow" w:hAnsi="Arial Narrow" w:cs="Arial"/>
          <w:color w:val="000000"/>
          <w:sz w:val="24"/>
          <w:szCs w:val="24"/>
        </w:rPr>
        <w:t xml:space="preserve"> es necesario que el ser humano se movilice</w:t>
      </w:r>
      <w:r w:rsidR="008C2BB8">
        <w:rPr>
          <w:rFonts w:ascii="Arial Narrow" w:hAnsi="Arial Narrow" w:cs="Arial"/>
          <w:color w:val="000000"/>
          <w:sz w:val="24"/>
          <w:szCs w:val="24"/>
        </w:rPr>
        <w:t>,</w:t>
      </w:r>
      <w:r w:rsidRPr="00E22A56">
        <w:rPr>
          <w:rFonts w:ascii="Arial Narrow" w:hAnsi="Arial Narrow" w:cs="Arial"/>
          <w:color w:val="000000"/>
          <w:sz w:val="24"/>
          <w:szCs w:val="24"/>
        </w:rPr>
        <w:t xml:space="preserve"> para cambiar su manera de habitar el planeta, el cambio climático es el mayor reto al que se debe enfrentar la humanidad. </w:t>
      </w:r>
    </w:p>
    <w:p w:rsidR="002E4582" w:rsidRDefault="00E22A56" w:rsidP="00090017">
      <w:pPr>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Se necesita el cambio, la voluntad política y la participación de todos los países; y lamentablemente los gobiernos, y de manera general todos los actores, no están respondiendo a este reto con la urgencia y la ambición necesaria. </w:t>
      </w:r>
    </w:p>
    <w:p w:rsidR="00A43B50" w:rsidRPr="00E22A56" w:rsidRDefault="00A43B50" w:rsidP="00090017">
      <w:pPr>
        <w:spacing w:after="0" w:line="240" w:lineRule="auto"/>
        <w:jc w:val="both"/>
        <w:rPr>
          <w:rFonts w:ascii="Arial Narrow" w:hAnsi="Arial Narrow" w:cs="Arial"/>
          <w:color w:val="000000"/>
          <w:sz w:val="24"/>
          <w:szCs w:val="24"/>
        </w:rPr>
      </w:pPr>
    </w:p>
    <w:p w:rsidR="00E22A56" w:rsidRDefault="00772AEA" w:rsidP="00090017">
      <w:pPr>
        <w:pStyle w:val="Ttulo2"/>
      </w:pPr>
      <w:bookmarkStart w:id="329" w:name="_Toc471912174"/>
      <w:bookmarkStart w:id="330" w:name="_Toc471912679"/>
      <w:bookmarkStart w:id="331" w:name="_Toc471913116"/>
      <w:bookmarkStart w:id="332" w:name="_Toc483933994"/>
      <w:bookmarkStart w:id="333" w:name="_Toc483934639"/>
      <w:bookmarkStart w:id="334" w:name="_Toc490497010"/>
      <w:bookmarkStart w:id="335" w:name="_Toc490497168"/>
      <w:bookmarkStart w:id="336" w:name="_Toc490497627"/>
      <w:r>
        <w:t>4</w:t>
      </w:r>
      <w:r w:rsidR="002E4582">
        <w:t>.2</w:t>
      </w:r>
      <w:r w:rsidR="006147A4">
        <w:t xml:space="preserve"> </w:t>
      </w:r>
      <w:r w:rsidR="006147A4" w:rsidRPr="00E22A56">
        <w:t>Sociedad Del Conocimiento</w:t>
      </w:r>
      <w:bookmarkEnd w:id="329"/>
      <w:bookmarkEnd w:id="330"/>
      <w:bookmarkEnd w:id="331"/>
      <w:bookmarkEnd w:id="332"/>
      <w:bookmarkEnd w:id="333"/>
      <w:bookmarkEnd w:id="334"/>
      <w:bookmarkEnd w:id="335"/>
      <w:bookmarkEnd w:id="336"/>
    </w:p>
    <w:p w:rsidR="002E4582" w:rsidRPr="002E4582" w:rsidRDefault="002E4582" w:rsidP="00090017">
      <w:pPr>
        <w:spacing w:after="0"/>
        <w:rPr>
          <w:lang w:val="es-BO" w:eastAsia="en-US"/>
        </w:rPr>
      </w:pPr>
    </w:p>
    <w:p w:rsidR="00E22A56" w:rsidRDefault="00E22A56" w:rsidP="00090017">
      <w:pPr>
        <w:shd w:val="clear" w:color="auto" w:fill="FFFFFF"/>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La evolución social de la humanidad ha pasado por diferentes etapas de desarrollo, si consideramos la industrialización como el hito económico más reciente, podemos clasificar a la</w:t>
      </w:r>
      <w:r w:rsidR="00C27784">
        <w:rPr>
          <w:rFonts w:ascii="Arial Narrow" w:hAnsi="Arial Narrow" w:cs="Arial"/>
          <w:color w:val="000000"/>
          <w:sz w:val="24"/>
          <w:szCs w:val="24"/>
          <w:lang w:eastAsia="es-BO"/>
        </w:rPr>
        <w:t>s</w:t>
      </w:r>
      <w:r w:rsidRPr="00E22A56">
        <w:rPr>
          <w:rFonts w:ascii="Arial Narrow" w:hAnsi="Arial Narrow" w:cs="Arial"/>
          <w:color w:val="000000"/>
          <w:sz w:val="24"/>
          <w:szCs w:val="24"/>
          <w:lang w:eastAsia="es-BO"/>
        </w:rPr>
        <w:t xml:space="preserve"> sociedades en tres estados: “Sociedad Preindustrial”, “Sociedad Industrial” y “Sociedad </w:t>
      </w:r>
      <w:r w:rsidR="003456CB" w:rsidRPr="00E22A56">
        <w:rPr>
          <w:rFonts w:ascii="Arial Narrow" w:hAnsi="Arial Narrow" w:cs="Arial"/>
          <w:color w:val="000000"/>
          <w:sz w:val="24"/>
          <w:szCs w:val="24"/>
          <w:lang w:eastAsia="es-BO"/>
        </w:rPr>
        <w:t>Posindustrial</w:t>
      </w:r>
      <w:r w:rsidRPr="00E22A56">
        <w:rPr>
          <w:rFonts w:ascii="Arial Narrow" w:hAnsi="Arial Narrow" w:cs="Arial"/>
          <w:color w:val="000000"/>
          <w:sz w:val="24"/>
          <w:szCs w:val="24"/>
          <w:lang w:eastAsia="es-BO"/>
        </w:rPr>
        <w:t>” o “Sociedad del Conocimiento; este último tipo de sociedad tiene como base económica la información y generación del conocimiento, recurso que incorpora creciente y aceleradamente a la producción de bienes y servicios.</w:t>
      </w:r>
    </w:p>
    <w:p w:rsidR="002E4582" w:rsidRPr="00E22A56" w:rsidRDefault="002E4582" w:rsidP="002E4582">
      <w:pPr>
        <w:shd w:val="clear" w:color="auto" w:fill="FFFFFF"/>
        <w:spacing w:after="0" w:line="240" w:lineRule="auto"/>
        <w:jc w:val="both"/>
        <w:rPr>
          <w:rFonts w:ascii="Arial Narrow" w:hAnsi="Arial Narrow" w:cs="Arial"/>
          <w:color w:val="000000"/>
          <w:sz w:val="24"/>
          <w:szCs w:val="24"/>
          <w:lang w:eastAsia="es-BO"/>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lastRenderedPageBreak/>
        <w:t>El modelo</w:t>
      </w:r>
      <w:r w:rsidR="00C27784">
        <w:rPr>
          <w:rFonts w:ascii="Arial Narrow" w:hAnsi="Arial Narrow" w:cs="Arial"/>
          <w:color w:val="000000"/>
          <w:sz w:val="24"/>
          <w:szCs w:val="24"/>
          <w:lang w:eastAsia="es-BO"/>
        </w:rPr>
        <w:t xml:space="preserve"> de la “Sociedad Preindustrial”</w:t>
      </w:r>
      <w:r w:rsidRPr="00E22A56">
        <w:rPr>
          <w:rFonts w:ascii="Arial Narrow" w:hAnsi="Arial Narrow" w:cs="Arial"/>
          <w:color w:val="000000"/>
          <w:sz w:val="24"/>
          <w:szCs w:val="24"/>
          <w:lang w:eastAsia="es-BO"/>
        </w:rPr>
        <w:t xml:space="preserve"> tiene sus inicios hace 10 mil años, los países que apostaron por esta forma</w:t>
      </w:r>
      <w:r w:rsidR="00C27784">
        <w:rPr>
          <w:rFonts w:ascii="Arial Narrow" w:hAnsi="Arial Narrow" w:cs="Arial"/>
          <w:color w:val="000000"/>
          <w:sz w:val="24"/>
          <w:szCs w:val="24"/>
          <w:lang w:eastAsia="es-BO"/>
        </w:rPr>
        <w:t xml:space="preserve"> de desarrollo se caracterizaron </w:t>
      </w:r>
      <w:r w:rsidRPr="00E22A56">
        <w:rPr>
          <w:rFonts w:ascii="Arial Narrow" w:hAnsi="Arial Narrow" w:cs="Arial"/>
          <w:color w:val="000000"/>
          <w:sz w:val="24"/>
          <w:szCs w:val="24"/>
          <w:lang w:eastAsia="es-BO"/>
        </w:rPr>
        <w:t xml:space="preserve">por la producción agrícola tradicional y la explotación de recursos naturales (materia prima), son países que centran su economía en la venta de materias primas o commodities, estos países son los pobres de hoy y seguirán siendo los pobres del futuro, esta forma de generación de riqueza quedó en el pasado y resulta imposible competir con las formas modernas de producción de países desarrollados.  </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 xml:space="preserve">El </w:t>
      </w:r>
      <w:r w:rsidR="00C27784">
        <w:rPr>
          <w:rFonts w:ascii="Arial Narrow" w:hAnsi="Arial Narrow" w:cs="Arial"/>
          <w:color w:val="000000"/>
          <w:sz w:val="24"/>
          <w:szCs w:val="24"/>
          <w:lang w:eastAsia="es-BO"/>
        </w:rPr>
        <w:t>modelo de “Sociedad Industrial”</w:t>
      </w:r>
      <w:r w:rsidR="00253268">
        <w:rPr>
          <w:rFonts w:ascii="Arial Narrow" w:hAnsi="Arial Narrow" w:cs="Arial"/>
          <w:color w:val="000000"/>
          <w:sz w:val="24"/>
          <w:szCs w:val="24"/>
          <w:lang w:eastAsia="es-BO"/>
        </w:rPr>
        <w:t xml:space="preserve"> tiene sus inicios con</w:t>
      </w:r>
      <w:r w:rsidRPr="00E22A56">
        <w:rPr>
          <w:rFonts w:ascii="Arial Narrow" w:hAnsi="Arial Narrow" w:cs="Arial"/>
          <w:color w:val="000000"/>
          <w:sz w:val="24"/>
          <w:szCs w:val="24"/>
          <w:lang w:eastAsia="es-BO"/>
        </w:rPr>
        <w:t xml:space="preserve"> la invención de la máquina de vapor (1769), es la característica de países que dejaron atrás la sociedad preindustrial</w:t>
      </w:r>
      <w:r w:rsidR="00C27784">
        <w:rPr>
          <w:rFonts w:ascii="Arial Narrow" w:hAnsi="Arial Narrow" w:cs="Arial"/>
          <w:color w:val="000000"/>
          <w:sz w:val="24"/>
          <w:szCs w:val="24"/>
          <w:lang w:eastAsia="es-BO"/>
        </w:rPr>
        <w:t>,</w:t>
      </w:r>
      <w:r w:rsidRPr="00E22A56">
        <w:rPr>
          <w:rFonts w:ascii="Arial Narrow" w:hAnsi="Arial Narrow" w:cs="Arial"/>
          <w:color w:val="000000"/>
          <w:sz w:val="24"/>
          <w:szCs w:val="24"/>
          <w:lang w:eastAsia="es-BO"/>
        </w:rPr>
        <w:t xml:space="preserve"> dando un salto hacia un sistema de producción industrial con uso intensivo del capital y </w:t>
      </w:r>
      <w:r w:rsidR="00C27784">
        <w:rPr>
          <w:rFonts w:ascii="Arial Narrow" w:hAnsi="Arial Narrow" w:cs="Arial"/>
          <w:color w:val="000000"/>
          <w:sz w:val="24"/>
          <w:szCs w:val="24"/>
          <w:lang w:eastAsia="es-BO"/>
        </w:rPr>
        <w:t>d</w:t>
      </w:r>
      <w:r w:rsidRPr="00E22A56">
        <w:rPr>
          <w:rFonts w:ascii="Arial Narrow" w:hAnsi="Arial Narrow" w:cs="Arial"/>
          <w:color w:val="000000"/>
          <w:sz w:val="24"/>
          <w:szCs w:val="24"/>
          <w:lang w:eastAsia="es-BO"/>
        </w:rPr>
        <w:t>el trabajo, este modelo concentró las poblacion</w:t>
      </w:r>
      <w:r w:rsidR="00C27784">
        <w:rPr>
          <w:rFonts w:ascii="Arial Narrow" w:hAnsi="Arial Narrow" w:cs="Arial"/>
          <w:color w:val="000000"/>
          <w:sz w:val="24"/>
          <w:szCs w:val="24"/>
          <w:lang w:eastAsia="es-BO"/>
        </w:rPr>
        <w:t xml:space="preserve">es en las ciudades y organizó </w:t>
      </w:r>
      <w:r w:rsidRPr="00E22A56">
        <w:rPr>
          <w:rFonts w:ascii="Arial Narrow" w:hAnsi="Arial Narrow" w:cs="Arial"/>
          <w:color w:val="000000"/>
          <w:sz w:val="24"/>
          <w:szCs w:val="24"/>
          <w:lang w:eastAsia="es-BO"/>
        </w:rPr>
        <w:t xml:space="preserve"> la producción industrial masiva en serie; como mecanismo de garantizar la mano de obra para este siste</w:t>
      </w:r>
      <w:r w:rsidR="00C27784">
        <w:rPr>
          <w:rFonts w:ascii="Arial Narrow" w:hAnsi="Arial Narrow" w:cs="Arial"/>
          <w:color w:val="000000"/>
          <w:sz w:val="24"/>
          <w:szCs w:val="24"/>
          <w:lang w:eastAsia="es-BO"/>
        </w:rPr>
        <w:t>ma de producción, se crearon las</w:t>
      </w:r>
      <w:r w:rsidRPr="00E22A56">
        <w:rPr>
          <w:rFonts w:ascii="Arial Narrow" w:hAnsi="Arial Narrow" w:cs="Arial"/>
          <w:color w:val="000000"/>
          <w:sz w:val="24"/>
          <w:szCs w:val="24"/>
          <w:lang w:eastAsia="es-BO"/>
        </w:rPr>
        <w:t xml:space="preserve"> escuelas, </w:t>
      </w:r>
      <w:r w:rsidR="00C27784">
        <w:rPr>
          <w:rFonts w:ascii="Arial Narrow" w:hAnsi="Arial Narrow" w:cs="Arial"/>
          <w:color w:val="000000"/>
          <w:sz w:val="24"/>
          <w:szCs w:val="24"/>
          <w:lang w:eastAsia="es-BO"/>
        </w:rPr>
        <w:t xml:space="preserve">los </w:t>
      </w:r>
      <w:r w:rsidRPr="00E22A56">
        <w:rPr>
          <w:rFonts w:ascii="Arial Narrow" w:hAnsi="Arial Narrow" w:cs="Arial"/>
          <w:color w:val="000000"/>
          <w:sz w:val="24"/>
          <w:szCs w:val="24"/>
          <w:lang w:eastAsia="es-BO"/>
        </w:rPr>
        <w:t xml:space="preserve">colegios, </w:t>
      </w:r>
      <w:r w:rsidR="00C27784">
        <w:rPr>
          <w:rFonts w:ascii="Arial Narrow" w:hAnsi="Arial Narrow" w:cs="Arial"/>
          <w:color w:val="000000"/>
          <w:sz w:val="24"/>
          <w:szCs w:val="24"/>
          <w:lang w:eastAsia="es-BO"/>
        </w:rPr>
        <w:t xml:space="preserve">los </w:t>
      </w:r>
      <w:r w:rsidRPr="00E22A56">
        <w:rPr>
          <w:rFonts w:ascii="Arial Narrow" w:hAnsi="Arial Narrow" w:cs="Arial"/>
          <w:color w:val="000000"/>
          <w:sz w:val="24"/>
          <w:szCs w:val="24"/>
          <w:lang w:eastAsia="es-BO"/>
        </w:rPr>
        <w:t xml:space="preserve">institutos y </w:t>
      </w:r>
      <w:r w:rsidR="00C27784">
        <w:rPr>
          <w:rFonts w:ascii="Arial Narrow" w:hAnsi="Arial Narrow" w:cs="Arial"/>
          <w:color w:val="000000"/>
          <w:sz w:val="24"/>
          <w:szCs w:val="24"/>
          <w:lang w:eastAsia="es-BO"/>
        </w:rPr>
        <w:t xml:space="preserve">las </w:t>
      </w:r>
      <w:r w:rsidRPr="00E22A56">
        <w:rPr>
          <w:rFonts w:ascii="Arial Narrow" w:hAnsi="Arial Narrow" w:cs="Arial"/>
          <w:color w:val="000000"/>
          <w:sz w:val="24"/>
          <w:szCs w:val="24"/>
          <w:lang w:eastAsia="es-BO"/>
        </w:rPr>
        <w:t>universidades de hoy. Los países que apostaron por esta forma de generación de riqueza y desarrollo, son los países de la clase media de hoy y también serán los pobres del futuro, ya que la apuesta por tecnología sin ciencia como modelo de desarrollo, no es competitiva con el sistema de producción de países desarrollados.</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lang w:eastAsia="es-BO"/>
        </w:rPr>
        <w:t>El modelo de “Sociedad Posindustrial</w:t>
      </w:r>
      <w:r w:rsidR="00C27784">
        <w:rPr>
          <w:rFonts w:ascii="Arial Narrow" w:hAnsi="Arial Narrow" w:cs="Arial"/>
          <w:color w:val="000000"/>
          <w:sz w:val="24"/>
          <w:szCs w:val="24"/>
          <w:lang w:eastAsia="es-BO"/>
        </w:rPr>
        <w:t>” o “Sociedad del Conocimiento”</w:t>
      </w:r>
      <w:r w:rsidRPr="00E22A56">
        <w:rPr>
          <w:rFonts w:ascii="Arial Narrow" w:hAnsi="Arial Narrow" w:cs="Arial"/>
          <w:color w:val="000000"/>
          <w:sz w:val="24"/>
          <w:szCs w:val="24"/>
          <w:lang w:eastAsia="es-BO"/>
        </w:rPr>
        <w:t xml:space="preserve"> tiene sus inicios en 1950 y sigue en curso, los que apostaron por esta forma de desarrollo en el pasado, son los países desarrollados de hoy y del futuro, son países que apostaron por la producción de servicios, por la generación de riqueza entorno a un bien intangible que es el “conocimiento”, es en estos países donde la ciencia que se cristaliza en tecnología y se vende o se alquila en for</w:t>
      </w:r>
      <w:r w:rsidR="00C27784">
        <w:rPr>
          <w:rFonts w:ascii="Arial Narrow" w:hAnsi="Arial Narrow" w:cs="Arial"/>
          <w:color w:val="000000"/>
          <w:sz w:val="24"/>
          <w:szCs w:val="24"/>
          <w:lang w:eastAsia="es-BO"/>
        </w:rPr>
        <w:t>ma de patentes. En estos países,</w:t>
      </w:r>
      <w:r w:rsidRPr="00E22A56">
        <w:rPr>
          <w:rFonts w:ascii="Arial Narrow" w:hAnsi="Arial Narrow" w:cs="Arial"/>
          <w:color w:val="000000"/>
          <w:sz w:val="24"/>
          <w:szCs w:val="24"/>
          <w:lang w:eastAsia="es-BO"/>
        </w:rPr>
        <w:t xml:space="preserve"> el conocimiento se incorpora en la producción de bienes o servicios.</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eastAsia="es-BO"/>
        </w:rPr>
      </w:pPr>
    </w:p>
    <w:p w:rsidR="00E22A56" w:rsidRPr="00E22A56" w:rsidRDefault="00E22A56" w:rsidP="00E22A56">
      <w:pPr>
        <w:autoSpaceDE w:val="0"/>
        <w:autoSpaceDN w:val="0"/>
        <w:adjustRightInd w:val="0"/>
        <w:spacing w:after="0" w:line="240" w:lineRule="auto"/>
        <w:jc w:val="both"/>
        <w:rPr>
          <w:rFonts w:ascii="Arial Narrow" w:hAnsi="Arial Narrow" w:cs="Arial"/>
          <w:b/>
          <w:sz w:val="24"/>
          <w:szCs w:val="24"/>
        </w:rPr>
      </w:pPr>
      <w:r w:rsidRPr="00E22A56">
        <w:rPr>
          <w:rFonts w:ascii="Arial Narrow" w:hAnsi="Arial Narrow" w:cs="Arial"/>
          <w:color w:val="000000"/>
          <w:sz w:val="24"/>
          <w:szCs w:val="24"/>
        </w:rPr>
        <w:t xml:space="preserve">Estas formas o modelos de desarrollo que las diferentes sociedades siguieron en el tiempo, determinó su grado de desarrollo actual, su situación de país pobre o rico, país desarrollado o sub desarrollado, creando brechas cada vez mayor entre ellos. </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Para entender la relación entre economía, conocimiento e innovación, forma de generación de riqueza de los países desarrollados, se recurre a los datos proporcionados por el Foro Económico Mundial en su informe de competitividad 2015-2016. Este informe se basa en el Índice de Competitividad Global, con 114 índices agrupados en 12 pilares. </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A continuación, se presenta la relación que existe entre los pilares de Educación Superior, Desarrollo Tecnológico e Innovación con el Producto Interno Bruto (PIB), los</w:t>
      </w:r>
      <w:r w:rsidR="003568C1">
        <w:rPr>
          <w:rFonts w:ascii="Arial Narrow" w:hAnsi="Arial Narrow" w:cs="Arial"/>
          <w:color w:val="000000"/>
          <w:sz w:val="24"/>
          <w:szCs w:val="24"/>
        </w:rPr>
        <w:t xml:space="preserve"> que se muestran en la Tabla</w:t>
      </w:r>
      <w:r w:rsidR="00D86427">
        <w:rPr>
          <w:rFonts w:ascii="Arial Narrow" w:hAnsi="Arial Narrow" w:cs="Arial"/>
          <w:color w:val="000000"/>
          <w:sz w:val="24"/>
          <w:szCs w:val="24"/>
        </w:rPr>
        <w:t xml:space="preserve"> 6</w:t>
      </w:r>
      <w:r w:rsidRPr="00E22A56">
        <w:rPr>
          <w:rFonts w:ascii="Arial Narrow" w:hAnsi="Arial Narrow" w:cs="Arial"/>
          <w:color w:val="000000"/>
          <w:sz w:val="24"/>
          <w:szCs w:val="24"/>
        </w:rPr>
        <w:t>.</w:t>
      </w:r>
    </w:p>
    <w:p w:rsidR="007C48F4" w:rsidRDefault="007C48F4">
      <w:pPr>
        <w:spacing w:after="0" w:line="240" w:lineRule="auto"/>
        <w:rPr>
          <w:rFonts w:ascii="Cambria" w:hAnsi="Cambria"/>
          <w:b/>
          <w:bCs/>
          <w:i/>
          <w:iCs/>
          <w:color w:val="4F81BD"/>
          <w:lang w:val="es-BO" w:eastAsia="en-US"/>
        </w:rPr>
      </w:pPr>
      <w:bookmarkStart w:id="337" w:name="_Toc471912175"/>
      <w:bookmarkStart w:id="338" w:name="_Toc471912680"/>
      <w:bookmarkStart w:id="339" w:name="_Toc471913117"/>
      <w:bookmarkStart w:id="340" w:name="_Toc483934640"/>
      <w:r>
        <w:br w:type="page"/>
      </w:r>
    </w:p>
    <w:p w:rsidR="00E22A56" w:rsidRPr="00E22A56" w:rsidRDefault="003568C1" w:rsidP="001F1955">
      <w:pPr>
        <w:pStyle w:val="Ttulo4"/>
      </w:pPr>
      <w:bookmarkStart w:id="341" w:name="_Toc490497169"/>
      <w:bookmarkStart w:id="342" w:name="_Toc490497628"/>
      <w:r>
        <w:lastRenderedPageBreak/>
        <w:t>Tabla</w:t>
      </w:r>
      <w:r w:rsidR="002E4582">
        <w:t xml:space="preserve"> </w:t>
      </w:r>
      <w:r w:rsidR="001F1955">
        <w:t>6: Comparació</w:t>
      </w:r>
      <w:r w:rsidR="001F1955" w:rsidRPr="00E22A56">
        <w:t>n de la riqueza de los países (PIB</w:t>
      </w:r>
      <w:r w:rsidR="001F1955">
        <w:t>), educació</w:t>
      </w:r>
      <w:r w:rsidR="001F1955" w:rsidRPr="00E22A56">
        <w:t>n s</w:t>
      </w:r>
      <w:r w:rsidR="001F1955">
        <w:t>uperior, tecnología e innovación para paí</w:t>
      </w:r>
      <w:r w:rsidR="001F1955" w:rsidRPr="00E22A56">
        <w:t>ses seleccionados</w:t>
      </w:r>
      <w:bookmarkEnd w:id="337"/>
      <w:bookmarkEnd w:id="338"/>
      <w:bookmarkEnd w:id="339"/>
      <w:bookmarkEnd w:id="340"/>
      <w:bookmarkEnd w:id="341"/>
      <w:bookmarkEnd w:id="342"/>
    </w:p>
    <w:tbl>
      <w:tblPr>
        <w:tblW w:w="9384" w:type="dxa"/>
        <w:tblCellMar>
          <w:left w:w="70" w:type="dxa"/>
          <w:right w:w="70" w:type="dxa"/>
        </w:tblCellMar>
        <w:tblLook w:val="04A0" w:firstRow="1" w:lastRow="0" w:firstColumn="1" w:lastColumn="0" w:noHBand="0" w:noVBand="1"/>
      </w:tblPr>
      <w:tblGrid>
        <w:gridCol w:w="1092"/>
        <w:gridCol w:w="827"/>
        <w:gridCol w:w="523"/>
        <w:gridCol w:w="1043"/>
        <w:gridCol w:w="697"/>
        <w:gridCol w:w="553"/>
        <w:gridCol w:w="1101"/>
        <w:gridCol w:w="826"/>
        <w:gridCol w:w="523"/>
        <w:gridCol w:w="1044"/>
        <w:gridCol w:w="697"/>
        <w:gridCol w:w="523"/>
      </w:tblGrid>
      <w:tr w:rsidR="00E22A56" w:rsidRPr="00E22A56" w:rsidTr="003B2476">
        <w:trPr>
          <w:trHeight w:val="315"/>
        </w:trPr>
        <w:tc>
          <w:tcPr>
            <w:tcW w:w="24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22A56" w:rsidRPr="003B7A50" w:rsidRDefault="00E22A56" w:rsidP="00E22A56">
            <w:pPr>
              <w:spacing w:after="0" w:line="240" w:lineRule="auto"/>
              <w:jc w:val="center"/>
              <w:rPr>
                <w:rFonts w:ascii="Arial Narrow" w:hAnsi="Arial Narrow"/>
                <w:b/>
                <w:bCs/>
                <w:color w:val="000000"/>
                <w:szCs w:val="24"/>
                <w:lang w:eastAsia="es-BO"/>
              </w:rPr>
            </w:pPr>
            <w:r w:rsidRPr="003B7A50">
              <w:rPr>
                <w:rFonts w:ascii="Arial Narrow" w:hAnsi="Arial Narrow"/>
                <w:b/>
                <w:bCs/>
                <w:color w:val="000000"/>
                <w:szCs w:val="24"/>
                <w:lang w:eastAsia="es-BO"/>
              </w:rPr>
              <w:t>INGRESO PER CAPITA</w:t>
            </w:r>
          </w:p>
        </w:tc>
        <w:tc>
          <w:tcPr>
            <w:tcW w:w="22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22A56" w:rsidRPr="003B7A50" w:rsidRDefault="003B7A50" w:rsidP="00E22A56">
            <w:pPr>
              <w:spacing w:after="0" w:line="240" w:lineRule="auto"/>
              <w:jc w:val="center"/>
              <w:rPr>
                <w:rFonts w:ascii="Arial Narrow" w:hAnsi="Arial Narrow"/>
                <w:b/>
                <w:bCs/>
                <w:color w:val="000000"/>
                <w:szCs w:val="24"/>
                <w:lang w:eastAsia="es-BO"/>
              </w:rPr>
            </w:pPr>
            <w:r>
              <w:rPr>
                <w:rFonts w:ascii="Arial Narrow" w:hAnsi="Arial Narrow"/>
                <w:b/>
                <w:bCs/>
                <w:color w:val="000000"/>
                <w:szCs w:val="24"/>
                <w:lang w:eastAsia="es-BO"/>
              </w:rPr>
              <w:t>EDUCACIÓ</w:t>
            </w:r>
            <w:r w:rsidR="00E22A56" w:rsidRPr="003B7A50">
              <w:rPr>
                <w:rFonts w:ascii="Arial Narrow" w:hAnsi="Arial Narrow"/>
                <w:b/>
                <w:bCs/>
                <w:color w:val="000000"/>
                <w:szCs w:val="24"/>
                <w:lang w:eastAsia="es-BO"/>
              </w:rPr>
              <w:t>N SUPERIOR</w:t>
            </w:r>
          </w:p>
        </w:tc>
        <w:tc>
          <w:tcPr>
            <w:tcW w:w="24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22A56" w:rsidRPr="003B7A50" w:rsidRDefault="003B7A50" w:rsidP="00E22A56">
            <w:pPr>
              <w:spacing w:after="0" w:line="240" w:lineRule="auto"/>
              <w:jc w:val="center"/>
              <w:rPr>
                <w:rFonts w:ascii="Arial Narrow" w:hAnsi="Arial Narrow"/>
                <w:b/>
                <w:bCs/>
                <w:color w:val="000000"/>
                <w:szCs w:val="24"/>
                <w:lang w:eastAsia="es-BO"/>
              </w:rPr>
            </w:pPr>
            <w:r>
              <w:rPr>
                <w:rFonts w:ascii="Arial Narrow" w:hAnsi="Arial Narrow"/>
                <w:b/>
                <w:bCs/>
                <w:color w:val="000000"/>
                <w:szCs w:val="24"/>
                <w:lang w:eastAsia="es-BO"/>
              </w:rPr>
              <w:t>DESARR. TECNOLÓ</w:t>
            </w:r>
            <w:r w:rsidR="00E22A56" w:rsidRPr="003B7A50">
              <w:rPr>
                <w:rFonts w:ascii="Arial Narrow" w:hAnsi="Arial Narrow"/>
                <w:b/>
                <w:bCs/>
                <w:color w:val="000000"/>
                <w:szCs w:val="24"/>
                <w:lang w:eastAsia="es-BO"/>
              </w:rPr>
              <w:t>GICO</w:t>
            </w:r>
          </w:p>
        </w:tc>
        <w:tc>
          <w:tcPr>
            <w:tcW w:w="223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22A56" w:rsidRPr="003B7A50" w:rsidRDefault="003B7A50" w:rsidP="00E22A56">
            <w:pPr>
              <w:spacing w:after="0" w:line="240" w:lineRule="auto"/>
              <w:jc w:val="center"/>
              <w:rPr>
                <w:rFonts w:ascii="Arial Narrow" w:hAnsi="Arial Narrow"/>
                <w:b/>
                <w:bCs/>
                <w:color w:val="000000"/>
                <w:szCs w:val="24"/>
                <w:lang w:eastAsia="es-BO"/>
              </w:rPr>
            </w:pPr>
            <w:r>
              <w:rPr>
                <w:rFonts w:ascii="Arial Narrow" w:hAnsi="Arial Narrow"/>
                <w:b/>
                <w:bCs/>
                <w:color w:val="000000"/>
                <w:szCs w:val="24"/>
                <w:lang w:eastAsia="es-BO"/>
              </w:rPr>
              <w:t>INNOVACIÓ</w:t>
            </w:r>
            <w:r w:rsidR="00E22A56" w:rsidRPr="003B7A50">
              <w:rPr>
                <w:rFonts w:ascii="Arial Narrow" w:hAnsi="Arial Narrow"/>
                <w:b/>
                <w:bCs/>
                <w:color w:val="000000"/>
                <w:szCs w:val="24"/>
                <w:lang w:eastAsia="es-BO"/>
              </w:rPr>
              <w:t>N</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País</w:t>
            </w:r>
          </w:p>
        </w:tc>
        <w:tc>
          <w:tcPr>
            <w:tcW w:w="827"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$us</w:t>
            </w:r>
          </w:p>
        </w:tc>
        <w:tc>
          <w:tcPr>
            <w:tcW w:w="510" w:type="dxa"/>
            <w:tcBorders>
              <w:top w:val="nil"/>
              <w:left w:val="nil"/>
              <w:bottom w:val="single" w:sz="4" w:space="0" w:color="auto"/>
              <w:right w:val="single" w:sz="8" w:space="0" w:color="auto"/>
            </w:tcBorders>
            <w:shd w:val="clear" w:color="auto" w:fill="auto"/>
            <w:noWrap/>
            <w:vAlign w:val="bottom"/>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Rank</w:t>
            </w:r>
          </w:p>
        </w:tc>
        <w:tc>
          <w:tcPr>
            <w:tcW w:w="1043"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País</w:t>
            </w:r>
          </w:p>
        </w:tc>
        <w:tc>
          <w:tcPr>
            <w:tcW w:w="690"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Puntaje</w:t>
            </w:r>
          </w:p>
        </w:tc>
        <w:tc>
          <w:tcPr>
            <w:tcW w:w="553" w:type="dxa"/>
            <w:tcBorders>
              <w:top w:val="nil"/>
              <w:left w:val="nil"/>
              <w:bottom w:val="single" w:sz="4" w:space="0" w:color="auto"/>
              <w:right w:val="single" w:sz="8" w:space="0" w:color="auto"/>
            </w:tcBorders>
            <w:shd w:val="clear" w:color="auto" w:fill="auto"/>
            <w:noWrap/>
            <w:vAlign w:val="bottom"/>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Rank</w:t>
            </w:r>
          </w:p>
        </w:tc>
        <w:tc>
          <w:tcPr>
            <w:tcW w:w="1101"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País</w:t>
            </w:r>
          </w:p>
        </w:tc>
        <w:tc>
          <w:tcPr>
            <w:tcW w:w="826"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Puntaje</w:t>
            </w:r>
          </w:p>
        </w:tc>
        <w:tc>
          <w:tcPr>
            <w:tcW w:w="510" w:type="dxa"/>
            <w:tcBorders>
              <w:top w:val="nil"/>
              <w:left w:val="nil"/>
              <w:bottom w:val="single" w:sz="4" w:space="0" w:color="auto"/>
              <w:right w:val="single" w:sz="8" w:space="0" w:color="auto"/>
            </w:tcBorders>
            <w:shd w:val="clear" w:color="auto" w:fill="auto"/>
            <w:noWrap/>
            <w:vAlign w:val="bottom"/>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Rank</w:t>
            </w:r>
          </w:p>
        </w:tc>
        <w:tc>
          <w:tcPr>
            <w:tcW w:w="1044"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País</w:t>
            </w:r>
          </w:p>
        </w:tc>
        <w:tc>
          <w:tcPr>
            <w:tcW w:w="678" w:type="dxa"/>
            <w:tcBorders>
              <w:top w:val="nil"/>
              <w:left w:val="nil"/>
              <w:bottom w:val="single" w:sz="4" w:space="0" w:color="auto"/>
              <w:right w:val="single" w:sz="4" w:space="0" w:color="auto"/>
            </w:tcBorders>
            <w:shd w:val="clear" w:color="auto" w:fill="auto"/>
            <w:noWrap/>
            <w:vAlign w:val="bottom"/>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Puntaje</w:t>
            </w:r>
          </w:p>
        </w:tc>
        <w:tc>
          <w:tcPr>
            <w:tcW w:w="510" w:type="dxa"/>
            <w:tcBorders>
              <w:top w:val="nil"/>
              <w:left w:val="nil"/>
              <w:bottom w:val="single" w:sz="4" w:space="0" w:color="auto"/>
              <w:right w:val="single" w:sz="8" w:space="0" w:color="auto"/>
            </w:tcBorders>
            <w:shd w:val="clear" w:color="auto" w:fill="auto"/>
            <w:noWrap/>
            <w:vAlign w:val="bottom"/>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Rank</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Luxembourg</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107.206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w:t>
            </w:r>
          </w:p>
        </w:tc>
        <w:tc>
          <w:tcPr>
            <w:tcW w:w="1043"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Singapore</w:t>
            </w:r>
          </w:p>
        </w:tc>
        <w:tc>
          <w:tcPr>
            <w:tcW w:w="690"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6,197 </w:t>
            </w:r>
          </w:p>
        </w:tc>
        <w:tc>
          <w:tcPr>
            <w:tcW w:w="553" w:type="dxa"/>
            <w:tcBorders>
              <w:top w:val="nil"/>
              <w:left w:val="nil"/>
              <w:bottom w:val="single" w:sz="4" w:space="0" w:color="auto"/>
              <w:right w:val="single" w:sz="8" w:space="0" w:color="auto"/>
            </w:tcBorders>
            <w:shd w:val="clear" w:color="000000" w:fill="FF00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Luxembourg</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6,419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w:t>
            </w:r>
          </w:p>
        </w:tc>
        <w:tc>
          <w:tcPr>
            <w:tcW w:w="1044"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Switzerland</w:t>
            </w:r>
          </w:p>
        </w:tc>
        <w:tc>
          <w:tcPr>
            <w:tcW w:w="678"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5,764 </w:t>
            </w:r>
          </w:p>
        </w:tc>
        <w:tc>
          <w:tcPr>
            <w:tcW w:w="510" w:type="dxa"/>
            <w:tcBorders>
              <w:top w:val="nil"/>
              <w:left w:val="nil"/>
              <w:bottom w:val="single" w:sz="4" w:space="0" w:color="auto"/>
              <w:right w:val="single" w:sz="8" w:space="0" w:color="auto"/>
            </w:tcBorders>
            <w:shd w:val="clear" w:color="000000" w:fill="00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Qatar</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99.731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Finland</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6,134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w:t>
            </w:r>
          </w:p>
        </w:tc>
        <w:tc>
          <w:tcPr>
            <w:tcW w:w="1101"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Switzerland</w:t>
            </w:r>
          </w:p>
        </w:tc>
        <w:tc>
          <w:tcPr>
            <w:tcW w:w="826"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6,314 </w:t>
            </w:r>
          </w:p>
        </w:tc>
        <w:tc>
          <w:tcPr>
            <w:tcW w:w="510" w:type="dxa"/>
            <w:tcBorders>
              <w:top w:val="nil"/>
              <w:left w:val="nil"/>
              <w:bottom w:val="single" w:sz="4" w:space="0" w:color="auto"/>
              <w:right w:val="single" w:sz="8" w:space="0" w:color="auto"/>
            </w:tcBorders>
            <w:shd w:val="clear" w:color="000000" w:fill="00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Finland</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5,726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Norway</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99.462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Netherlands</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6,026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King.</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6,300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Israel</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5,647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Switzerland</w:t>
            </w:r>
          </w:p>
        </w:tc>
        <w:tc>
          <w:tcPr>
            <w:tcW w:w="827"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79.033 </w:t>
            </w:r>
          </w:p>
        </w:tc>
        <w:tc>
          <w:tcPr>
            <w:tcW w:w="510" w:type="dxa"/>
            <w:tcBorders>
              <w:top w:val="nil"/>
              <w:left w:val="nil"/>
              <w:bottom w:val="single" w:sz="4" w:space="0" w:color="auto"/>
              <w:right w:val="single" w:sz="8" w:space="0" w:color="auto"/>
            </w:tcBorders>
            <w:shd w:val="clear" w:color="000000" w:fill="00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w:t>
            </w:r>
          </w:p>
        </w:tc>
        <w:tc>
          <w:tcPr>
            <w:tcW w:w="1043"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Switzerland</w:t>
            </w:r>
          </w:p>
        </w:tc>
        <w:tc>
          <w:tcPr>
            <w:tcW w:w="690" w:type="dxa"/>
            <w:tcBorders>
              <w:top w:val="nil"/>
              <w:left w:val="nil"/>
              <w:bottom w:val="single" w:sz="4" w:space="0" w:color="auto"/>
              <w:right w:val="single" w:sz="4" w:space="0" w:color="auto"/>
            </w:tcBorders>
            <w:shd w:val="clear" w:color="000000" w:fill="00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5,999 </w:t>
            </w:r>
          </w:p>
        </w:tc>
        <w:tc>
          <w:tcPr>
            <w:tcW w:w="553" w:type="dxa"/>
            <w:tcBorders>
              <w:top w:val="nil"/>
              <w:left w:val="nil"/>
              <w:bottom w:val="single" w:sz="4" w:space="0" w:color="auto"/>
              <w:right w:val="single" w:sz="8" w:space="0" w:color="auto"/>
            </w:tcBorders>
            <w:shd w:val="clear" w:color="000000" w:fill="00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Sweden</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6,242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w:t>
            </w:r>
          </w:p>
        </w:tc>
        <w:tc>
          <w:tcPr>
            <w:tcW w:w="1044"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States</w:t>
            </w:r>
          </w:p>
        </w:tc>
        <w:tc>
          <w:tcPr>
            <w:tcW w:w="678"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5,582 </w:t>
            </w:r>
          </w:p>
        </w:tc>
        <w:tc>
          <w:tcPr>
            <w:tcW w:w="510" w:type="dxa"/>
            <w:tcBorders>
              <w:top w:val="nil"/>
              <w:left w:val="nil"/>
              <w:bottom w:val="single" w:sz="4" w:space="0" w:color="auto"/>
              <w:right w:val="single" w:sz="8" w:space="0" w:color="auto"/>
            </w:tcBorders>
            <w:shd w:val="clear" w:color="000000" w:fill="0070C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Australia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67.723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Belgium</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5,941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w:t>
            </w:r>
          </w:p>
        </w:tc>
        <w:tc>
          <w:tcPr>
            <w:tcW w:w="1101"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Singapore</w:t>
            </w:r>
          </w:p>
        </w:tc>
        <w:tc>
          <w:tcPr>
            <w:tcW w:w="826"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6,196 </w:t>
            </w:r>
          </w:p>
        </w:tc>
        <w:tc>
          <w:tcPr>
            <w:tcW w:w="510" w:type="dxa"/>
            <w:tcBorders>
              <w:top w:val="nil"/>
              <w:left w:val="nil"/>
              <w:bottom w:val="single" w:sz="4" w:space="0" w:color="auto"/>
              <w:right w:val="single" w:sz="8" w:space="0" w:color="auto"/>
            </w:tcBorders>
            <w:shd w:val="clear" w:color="000000" w:fill="FF00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Japan</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5,538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Arab</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64.840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w:t>
            </w:r>
          </w:p>
        </w:tc>
        <w:tc>
          <w:tcPr>
            <w:tcW w:w="1043"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Stat.</w:t>
            </w:r>
          </w:p>
        </w:tc>
        <w:tc>
          <w:tcPr>
            <w:tcW w:w="690"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5,866 </w:t>
            </w:r>
          </w:p>
        </w:tc>
        <w:tc>
          <w:tcPr>
            <w:tcW w:w="553" w:type="dxa"/>
            <w:tcBorders>
              <w:top w:val="nil"/>
              <w:left w:val="nil"/>
              <w:bottom w:val="single" w:sz="4" w:space="0" w:color="auto"/>
              <w:right w:val="single" w:sz="8" w:space="0" w:color="auto"/>
            </w:tcBorders>
            <w:shd w:val="clear" w:color="000000" w:fill="0070C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Iceland</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6,154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w:t>
            </w:r>
          </w:p>
        </w:tc>
        <w:tc>
          <w:tcPr>
            <w:tcW w:w="1044"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Germany</w:t>
            </w:r>
          </w:p>
        </w:tc>
        <w:tc>
          <w:tcPr>
            <w:tcW w:w="678"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5,509 </w:t>
            </w:r>
          </w:p>
        </w:tc>
        <w:tc>
          <w:tcPr>
            <w:tcW w:w="510" w:type="dxa"/>
            <w:tcBorders>
              <w:top w:val="nil"/>
              <w:left w:val="nil"/>
              <w:bottom w:val="single" w:sz="4" w:space="0" w:color="auto"/>
              <w:right w:val="single" w:sz="8" w:space="0" w:color="auto"/>
            </w:tcBorders>
            <w:shd w:val="clear" w:color="000000" w:fill="FF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Canada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52.232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Denmark</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5,787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Denmark</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6,110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w:t>
            </w:r>
          </w:p>
        </w:tc>
        <w:tc>
          <w:tcPr>
            <w:tcW w:w="1044"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Singapore</w:t>
            </w:r>
          </w:p>
        </w:tc>
        <w:tc>
          <w:tcPr>
            <w:tcW w:w="678"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5,243 </w:t>
            </w:r>
          </w:p>
        </w:tc>
        <w:tc>
          <w:tcPr>
            <w:tcW w:w="510" w:type="dxa"/>
            <w:tcBorders>
              <w:top w:val="nil"/>
              <w:left w:val="nil"/>
              <w:bottom w:val="single" w:sz="4" w:space="0" w:color="auto"/>
              <w:right w:val="single" w:sz="8" w:space="0" w:color="auto"/>
            </w:tcBorders>
            <w:shd w:val="clear" w:color="000000" w:fill="FF00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Singapore</w:t>
            </w:r>
          </w:p>
        </w:tc>
        <w:tc>
          <w:tcPr>
            <w:tcW w:w="827" w:type="dxa"/>
            <w:tcBorders>
              <w:top w:val="nil"/>
              <w:left w:val="nil"/>
              <w:bottom w:val="single" w:sz="4" w:space="0" w:color="auto"/>
              <w:right w:val="single" w:sz="4" w:space="0" w:color="auto"/>
            </w:tcBorders>
            <w:shd w:val="clear" w:color="000000" w:fill="FF00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51.162 </w:t>
            </w:r>
          </w:p>
        </w:tc>
        <w:tc>
          <w:tcPr>
            <w:tcW w:w="510" w:type="dxa"/>
            <w:tcBorders>
              <w:top w:val="nil"/>
              <w:left w:val="nil"/>
              <w:bottom w:val="single" w:sz="4" w:space="0" w:color="auto"/>
              <w:right w:val="single" w:sz="8" w:space="0" w:color="auto"/>
            </w:tcBorders>
            <w:shd w:val="clear" w:color="000000" w:fill="FF00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New Zealand</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5,775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Netherlands</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6,100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Denmark</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5,114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States</w:t>
            </w:r>
          </w:p>
        </w:tc>
        <w:tc>
          <w:tcPr>
            <w:tcW w:w="827"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49.922 </w:t>
            </w:r>
          </w:p>
        </w:tc>
        <w:tc>
          <w:tcPr>
            <w:tcW w:w="510" w:type="dxa"/>
            <w:tcBorders>
              <w:top w:val="nil"/>
              <w:left w:val="nil"/>
              <w:bottom w:val="single" w:sz="4" w:space="0" w:color="auto"/>
              <w:right w:val="single" w:sz="8" w:space="0" w:color="auto"/>
            </w:tcBorders>
            <w:shd w:val="clear" w:color="000000" w:fill="0070C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Iceland</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5,746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Ireland</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6,080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Taiwan, Ch.</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5,097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Austria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47.083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12</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Sweden</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5,665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12</w:t>
            </w:r>
          </w:p>
        </w:tc>
        <w:tc>
          <w:tcPr>
            <w:tcW w:w="1101"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Germany</w:t>
            </w:r>
          </w:p>
        </w:tc>
        <w:tc>
          <w:tcPr>
            <w:tcW w:w="826"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6,012 </w:t>
            </w:r>
          </w:p>
        </w:tc>
        <w:tc>
          <w:tcPr>
            <w:tcW w:w="510" w:type="dxa"/>
            <w:tcBorders>
              <w:top w:val="nil"/>
              <w:left w:val="nil"/>
              <w:bottom w:val="single" w:sz="4" w:space="0" w:color="auto"/>
              <w:right w:val="single" w:sz="8" w:space="0" w:color="auto"/>
            </w:tcBorders>
            <w:shd w:val="clear" w:color="000000" w:fill="FF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12</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Kingd.</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5,019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12</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Kuwait</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45.824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17</w:t>
            </w:r>
          </w:p>
        </w:tc>
        <w:tc>
          <w:tcPr>
            <w:tcW w:w="1043"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Germany</w:t>
            </w:r>
          </w:p>
        </w:tc>
        <w:tc>
          <w:tcPr>
            <w:tcW w:w="690"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5,572 </w:t>
            </w:r>
          </w:p>
        </w:tc>
        <w:tc>
          <w:tcPr>
            <w:tcW w:w="553" w:type="dxa"/>
            <w:tcBorders>
              <w:top w:val="nil"/>
              <w:left w:val="nil"/>
              <w:bottom w:val="single" w:sz="4" w:space="0" w:color="auto"/>
              <w:right w:val="single" w:sz="8" w:space="0" w:color="auto"/>
            </w:tcBorders>
            <w:shd w:val="clear" w:color="000000" w:fill="FF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17</w:t>
            </w:r>
          </w:p>
        </w:tc>
        <w:tc>
          <w:tcPr>
            <w:tcW w:w="1101"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United States</w:t>
            </w:r>
          </w:p>
        </w:tc>
        <w:tc>
          <w:tcPr>
            <w:tcW w:w="826" w:type="dxa"/>
            <w:tcBorders>
              <w:top w:val="nil"/>
              <w:left w:val="nil"/>
              <w:bottom w:val="single" w:sz="4" w:space="0" w:color="auto"/>
              <w:right w:val="single" w:sz="4" w:space="0" w:color="auto"/>
            </w:tcBorders>
            <w:shd w:val="clear" w:color="000000" w:fill="0070C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5,848 </w:t>
            </w:r>
          </w:p>
        </w:tc>
        <w:tc>
          <w:tcPr>
            <w:tcW w:w="510" w:type="dxa"/>
            <w:tcBorders>
              <w:top w:val="nil"/>
              <w:left w:val="nil"/>
              <w:bottom w:val="single" w:sz="4" w:space="0" w:color="auto"/>
              <w:right w:val="single" w:sz="8" w:space="0" w:color="auto"/>
            </w:tcBorders>
            <w:shd w:val="clear" w:color="000000" w:fill="0070C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17</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Austria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4,903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17</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Germany</w:t>
            </w:r>
          </w:p>
        </w:tc>
        <w:tc>
          <w:tcPr>
            <w:tcW w:w="827" w:type="dxa"/>
            <w:tcBorders>
              <w:top w:val="nil"/>
              <w:left w:val="nil"/>
              <w:bottom w:val="single" w:sz="4" w:space="0" w:color="auto"/>
              <w:right w:val="single" w:sz="4" w:space="0" w:color="auto"/>
            </w:tcBorders>
            <w:shd w:val="clear" w:color="000000" w:fill="FFFF00"/>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41.513 </w:t>
            </w:r>
          </w:p>
        </w:tc>
        <w:tc>
          <w:tcPr>
            <w:tcW w:w="510" w:type="dxa"/>
            <w:tcBorders>
              <w:top w:val="nil"/>
              <w:left w:val="nil"/>
              <w:bottom w:val="single" w:sz="4" w:space="0" w:color="auto"/>
              <w:right w:val="single" w:sz="8" w:space="0" w:color="auto"/>
            </w:tcBorders>
            <w:shd w:val="clear" w:color="000000" w:fill="FFFF00"/>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21</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Japan</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5,414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21</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Australia</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5,647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21</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Ireland</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4,812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21</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Saudi Arabia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25.085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31</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Poland</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5,053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31</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Qatar</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5,407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31</w:t>
            </w:r>
          </w:p>
        </w:tc>
        <w:tc>
          <w:tcPr>
            <w:tcW w:w="1044"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China</w:t>
            </w:r>
          </w:p>
        </w:tc>
        <w:tc>
          <w:tcPr>
            <w:tcW w:w="678"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3,892 </w:t>
            </w:r>
          </w:p>
        </w:tc>
        <w:tc>
          <w:tcPr>
            <w:tcW w:w="510" w:type="dxa"/>
            <w:tcBorders>
              <w:top w:val="nil"/>
              <w:left w:val="nil"/>
              <w:bottom w:val="single" w:sz="4" w:space="0" w:color="auto"/>
              <w:right w:val="single" w:sz="8" w:space="0" w:color="auto"/>
            </w:tcBorders>
            <w:shd w:val="clear" w:color="000000" w:fill="E26B0A"/>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31</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Bahrain</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23.477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33</w:t>
            </w:r>
          </w:p>
        </w:tc>
        <w:tc>
          <w:tcPr>
            <w:tcW w:w="1043"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Chile</w:t>
            </w:r>
          </w:p>
        </w:tc>
        <w:tc>
          <w:tcPr>
            <w:tcW w:w="690"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 xml:space="preserve">    5,030 </w:t>
            </w:r>
          </w:p>
        </w:tc>
        <w:tc>
          <w:tcPr>
            <w:tcW w:w="553" w:type="dxa"/>
            <w:tcBorders>
              <w:top w:val="nil"/>
              <w:left w:val="nil"/>
              <w:bottom w:val="single" w:sz="4" w:space="0" w:color="auto"/>
              <w:right w:val="single" w:sz="8" w:space="0" w:color="auto"/>
            </w:tcBorders>
            <w:shd w:val="clear" w:color="000000" w:fill="7030A0"/>
            <w:noWrap/>
            <w:vAlign w:val="bottom"/>
            <w:hideMark/>
          </w:tcPr>
          <w:p w:rsidR="00E22A56" w:rsidRPr="00D11A0A" w:rsidRDefault="00E22A56" w:rsidP="00E22A56">
            <w:pPr>
              <w:spacing w:after="0" w:line="240" w:lineRule="auto"/>
              <w:jc w:val="right"/>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33</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Latvia</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5,295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33</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Slovenia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3,826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33</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Portugal</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20.179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39</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Argentina</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4,891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39</w:t>
            </w:r>
          </w:p>
        </w:tc>
        <w:tc>
          <w:tcPr>
            <w:tcW w:w="1101"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Chile</w:t>
            </w:r>
          </w:p>
        </w:tc>
        <w:tc>
          <w:tcPr>
            <w:tcW w:w="826"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 xml:space="preserve">   4,847 </w:t>
            </w:r>
          </w:p>
        </w:tc>
        <w:tc>
          <w:tcPr>
            <w:tcW w:w="510" w:type="dxa"/>
            <w:tcBorders>
              <w:top w:val="nil"/>
              <w:left w:val="nil"/>
              <w:bottom w:val="single" w:sz="4" w:space="0" w:color="auto"/>
              <w:right w:val="single" w:sz="8" w:space="0" w:color="auto"/>
            </w:tcBorders>
            <w:shd w:val="clear" w:color="000000" w:fill="7030A0"/>
            <w:noWrap/>
            <w:vAlign w:val="bottom"/>
            <w:hideMark/>
          </w:tcPr>
          <w:p w:rsidR="00E22A56" w:rsidRPr="00D11A0A" w:rsidRDefault="00E22A56" w:rsidP="00E22A56">
            <w:pPr>
              <w:spacing w:after="0" w:line="240" w:lineRule="auto"/>
              <w:jc w:val="right"/>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39</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Costa Rica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3,683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39</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Chile</w:t>
            </w:r>
          </w:p>
        </w:tc>
        <w:tc>
          <w:tcPr>
            <w:tcW w:w="827"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 xml:space="preserve">    15.410 </w:t>
            </w:r>
          </w:p>
        </w:tc>
        <w:tc>
          <w:tcPr>
            <w:tcW w:w="510" w:type="dxa"/>
            <w:tcBorders>
              <w:top w:val="nil"/>
              <w:left w:val="nil"/>
              <w:bottom w:val="single" w:sz="4" w:space="0" w:color="auto"/>
              <w:right w:val="single" w:sz="8" w:space="0" w:color="auto"/>
            </w:tcBorders>
            <w:shd w:val="clear" w:color="000000" w:fill="7030A0"/>
            <w:noWrap/>
            <w:vAlign w:val="bottom"/>
            <w:hideMark/>
          </w:tcPr>
          <w:p w:rsidR="00E22A56" w:rsidRPr="00D11A0A" w:rsidRDefault="00E22A56" w:rsidP="00E22A56">
            <w:pPr>
              <w:spacing w:after="0" w:line="240" w:lineRule="auto"/>
              <w:jc w:val="right"/>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45</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Italy</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4,814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45</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Cyprus</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4,640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45</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Panama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3,591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45</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Croatia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12.972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50</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Jordan</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4,702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50</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South Africa</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4,559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50</w:t>
            </w:r>
          </w:p>
        </w:tc>
        <w:tc>
          <w:tcPr>
            <w:tcW w:w="1044"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Chile</w:t>
            </w:r>
          </w:p>
        </w:tc>
        <w:tc>
          <w:tcPr>
            <w:tcW w:w="678" w:type="dxa"/>
            <w:tcBorders>
              <w:top w:val="nil"/>
              <w:left w:val="nil"/>
              <w:bottom w:val="single" w:sz="4" w:space="0" w:color="auto"/>
              <w:right w:val="single" w:sz="4" w:space="0" w:color="auto"/>
            </w:tcBorders>
            <w:shd w:val="clear" w:color="000000" w:fill="7030A0"/>
            <w:noWrap/>
            <w:vAlign w:val="bottom"/>
            <w:hideMark/>
          </w:tcPr>
          <w:p w:rsidR="00E22A56" w:rsidRPr="00D11A0A" w:rsidRDefault="00E22A56" w:rsidP="00E22A56">
            <w:pPr>
              <w:spacing w:after="0" w:line="240" w:lineRule="auto"/>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 xml:space="preserve">  3,472 </w:t>
            </w:r>
          </w:p>
        </w:tc>
        <w:tc>
          <w:tcPr>
            <w:tcW w:w="510" w:type="dxa"/>
            <w:tcBorders>
              <w:top w:val="nil"/>
              <w:left w:val="nil"/>
              <w:bottom w:val="single" w:sz="4" w:space="0" w:color="auto"/>
              <w:right w:val="single" w:sz="8" w:space="0" w:color="auto"/>
            </w:tcBorders>
            <w:shd w:val="clear" w:color="000000" w:fill="7030A0"/>
            <w:noWrap/>
            <w:vAlign w:val="bottom"/>
            <w:hideMark/>
          </w:tcPr>
          <w:p w:rsidR="00E22A56" w:rsidRPr="00D11A0A" w:rsidRDefault="00E22A56" w:rsidP="00E22A56">
            <w:pPr>
              <w:spacing w:after="0" w:line="240" w:lineRule="auto"/>
              <w:jc w:val="right"/>
              <w:rPr>
                <w:rFonts w:ascii="Arial Narrow" w:hAnsi="Arial Narrow" w:cs="Arial"/>
                <w:b/>
                <w:bCs/>
                <w:color w:val="B8CCE4"/>
                <w:sz w:val="20"/>
                <w:szCs w:val="20"/>
                <w:lang w:eastAsia="es-BO"/>
              </w:rPr>
            </w:pPr>
            <w:r w:rsidRPr="00D11A0A">
              <w:rPr>
                <w:rFonts w:ascii="Arial Narrow" w:hAnsi="Arial Narrow" w:cs="Arial"/>
                <w:b/>
                <w:bCs/>
                <w:color w:val="B8CCE4"/>
                <w:sz w:val="20"/>
                <w:szCs w:val="20"/>
                <w:lang w:eastAsia="es-BO"/>
              </w:rPr>
              <w:t>50</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Poland</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12.538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54</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Montenegro</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4,579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54</w:t>
            </w:r>
          </w:p>
        </w:tc>
        <w:tc>
          <w:tcPr>
            <w:tcW w:w="1101"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Brazil</w:t>
            </w:r>
          </w:p>
        </w:tc>
        <w:tc>
          <w:tcPr>
            <w:tcW w:w="826"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4,387 </w:t>
            </w:r>
          </w:p>
        </w:tc>
        <w:tc>
          <w:tcPr>
            <w:tcW w:w="510" w:type="dxa"/>
            <w:tcBorders>
              <w:top w:val="nil"/>
              <w:left w:val="nil"/>
              <w:bottom w:val="single" w:sz="4" w:space="0" w:color="auto"/>
              <w:right w:val="single" w:sz="8" w:space="0" w:color="auto"/>
            </w:tcBorders>
            <w:shd w:val="clear" w:color="000000" w:fill="99FF33"/>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54</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Ukraine</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3,413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54</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Brazil</w:t>
            </w:r>
          </w:p>
        </w:tc>
        <w:tc>
          <w:tcPr>
            <w:tcW w:w="827"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12.079 </w:t>
            </w:r>
          </w:p>
        </w:tc>
        <w:tc>
          <w:tcPr>
            <w:tcW w:w="510" w:type="dxa"/>
            <w:tcBorders>
              <w:top w:val="nil"/>
              <w:left w:val="nil"/>
              <w:bottom w:val="single" w:sz="4" w:space="0" w:color="auto"/>
              <w:right w:val="single" w:sz="8" w:space="0" w:color="auto"/>
            </w:tcBorders>
            <w:shd w:val="clear" w:color="000000" w:fill="99FF33"/>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55</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Turkey</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4,578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55</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Montenegro</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4,330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55</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Honduras</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3,413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55</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Suriname</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8.686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68</w:t>
            </w:r>
          </w:p>
        </w:tc>
        <w:tc>
          <w:tcPr>
            <w:tcW w:w="1043"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China</w:t>
            </w:r>
          </w:p>
        </w:tc>
        <w:tc>
          <w:tcPr>
            <w:tcW w:w="690"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4,332 </w:t>
            </w:r>
          </w:p>
        </w:tc>
        <w:tc>
          <w:tcPr>
            <w:tcW w:w="553" w:type="dxa"/>
            <w:tcBorders>
              <w:top w:val="nil"/>
              <w:left w:val="nil"/>
              <w:bottom w:val="single" w:sz="4" w:space="0" w:color="auto"/>
              <w:right w:val="single" w:sz="8" w:space="0" w:color="auto"/>
            </w:tcBorders>
            <w:shd w:val="clear" w:color="000000" w:fill="E26B0A"/>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68</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Philippines</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3,911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68</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Russian Federation</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3,288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68</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Bulgaria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7.033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74</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Guyana</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4,124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74</w:t>
            </w:r>
          </w:p>
        </w:tc>
        <w:tc>
          <w:tcPr>
            <w:tcW w:w="1101"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China</w:t>
            </w:r>
          </w:p>
        </w:tc>
        <w:tc>
          <w:tcPr>
            <w:tcW w:w="826"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3,700 </w:t>
            </w:r>
          </w:p>
        </w:tc>
        <w:tc>
          <w:tcPr>
            <w:tcW w:w="510" w:type="dxa"/>
            <w:tcBorders>
              <w:top w:val="nil"/>
              <w:left w:val="nil"/>
              <w:bottom w:val="single" w:sz="4" w:space="0" w:color="auto"/>
              <w:right w:val="single" w:sz="8" w:space="0" w:color="auto"/>
            </w:tcBorders>
            <w:shd w:val="clear" w:color="000000" w:fill="E26B0A"/>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74</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Namibia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3,242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74</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China</w:t>
            </w:r>
          </w:p>
        </w:tc>
        <w:tc>
          <w:tcPr>
            <w:tcW w:w="827" w:type="dxa"/>
            <w:tcBorders>
              <w:top w:val="nil"/>
              <w:left w:val="nil"/>
              <w:bottom w:val="single" w:sz="4" w:space="0" w:color="auto"/>
              <w:right w:val="single" w:sz="4" w:space="0" w:color="auto"/>
            </w:tcBorders>
            <w:shd w:val="clear" w:color="000000" w:fill="E26B0A"/>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6.076 </w:t>
            </w:r>
          </w:p>
        </w:tc>
        <w:tc>
          <w:tcPr>
            <w:tcW w:w="510" w:type="dxa"/>
            <w:tcBorders>
              <w:top w:val="nil"/>
              <w:left w:val="nil"/>
              <w:bottom w:val="single" w:sz="4" w:space="0" w:color="auto"/>
              <w:right w:val="single" w:sz="8" w:space="0" w:color="auto"/>
            </w:tcBorders>
            <w:shd w:val="clear" w:color="000000" w:fill="E26B0A"/>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77</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Panama</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4,101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77</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Cape Verde</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3,639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77</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Greece</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3,234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77</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Ecuador</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5.311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84</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Jamaica</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4,050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84</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Dominican Republic</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3,522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84</w:t>
            </w:r>
          </w:p>
        </w:tc>
        <w:tc>
          <w:tcPr>
            <w:tcW w:w="1044"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Brazil</w:t>
            </w:r>
          </w:p>
        </w:tc>
        <w:tc>
          <w:tcPr>
            <w:tcW w:w="678"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3,164 </w:t>
            </w:r>
          </w:p>
        </w:tc>
        <w:tc>
          <w:tcPr>
            <w:tcW w:w="510" w:type="dxa"/>
            <w:tcBorders>
              <w:top w:val="nil"/>
              <w:left w:val="nil"/>
              <w:bottom w:val="single" w:sz="4" w:space="0" w:color="auto"/>
              <w:right w:val="single" w:sz="8" w:space="0" w:color="auto"/>
            </w:tcBorders>
            <w:shd w:val="clear" w:color="000000" w:fill="99FF33"/>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84</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Ukraine</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3.877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92</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Seychelles</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3,847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92</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Vietnam</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3,317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92</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Croatia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3,129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92</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El Salvador</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3.823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93</w:t>
            </w:r>
          </w:p>
        </w:tc>
        <w:tc>
          <w:tcPr>
            <w:tcW w:w="1043"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Brazil</w:t>
            </w:r>
          </w:p>
        </w:tc>
        <w:tc>
          <w:tcPr>
            <w:tcW w:w="690" w:type="dxa"/>
            <w:tcBorders>
              <w:top w:val="nil"/>
              <w:left w:val="nil"/>
              <w:bottom w:val="single" w:sz="4" w:space="0" w:color="auto"/>
              <w:right w:val="single" w:sz="4" w:space="0" w:color="auto"/>
            </w:tcBorders>
            <w:shd w:val="clear" w:color="000000" w:fill="99FF33"/>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3,846 </w:t>
            </w:r>
          </w:p>
        </w:tc>
        <w:tc>
          <w:tcPr>
            <w:tcW w:w="553" w:type="dxa"/>
            <w:tcBorders>
              <w:top w:val="nil"/>
              <w:left w:val="nil"/>
              <w:bottom w:val="single" w:sz="4" w:space="0" w:color="auto"/>
              <w:right w:val="single" w:sz="8" w:space="0" w:color="auto"/>
            </w:tcBorders>
            <w:shd w:val="clear" w:color="000000" w:fill="99FF33"/>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93</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Sri Lanka</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3,309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93</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Argentina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3,108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93</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Guatemala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3.302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101</w:t>
            </w:r>
          </w:p>
        </w:tc>
        <w:tc>
          <w:tcPr>
            <w:tcW w:w="1043"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Bolivia</w:t>
            </w:r>
          </w:p>
        </w:tc>
        <w:tc>
          <w:tcPr>
            <w:tcW w:w="690"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3,704 </w:t>
            </w:r>
          </w:p>
        </w:tc>
        <w:tc>
          <w:tcPr>
            <w:tcW w:w="553" w:type="dxa"/>
            <w:tcBorders>
              <w:top w:val="nil"/>
              <w:left w:val="nil"/>
              <w:bottom w:val="single" w:sz="4" w:space="0" w:color="auto"/>
              <w:right w:val="single" w:sz="8" w:space="0" w:color="auto"/>
            </w:tcBorders>
            <w:shd w:val="clear" w:color="000000" w:fill="FF00FF"/>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101</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Venezuela</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3,140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101</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Trinidad and Tobago</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3,052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101</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Bolivia</w:t>
            </w:r>
          </w:p>
        </w:tc>
        <w:tc>
          <w:tcPr>
            <w:tcW w:w="827"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3.245 </w:t>
            </w:r>
          </w:p>
        </w:tc>
        <w:tc>
          <w:tcPr>
            <w:tcW w:w="510" w:type="dxa"/>
            <w:tcBorders>
              <w:top w:val="nil"/>
              <w:left w:val="nil"/>
              <w:bottom w:val="single" w:sz="4" w:space="0" w:color="auto"/>
              <w:right w:val="single" w:sz="8" w:space="0" w:color="auto"/>
            </w:tcBorders>
            <w:shd w:val="clear" w:color="000000" w:fill="FF00FF"/>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102</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Guatemala</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3,620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102</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Côte d'Ivoire</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3,129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102</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Botswana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3,041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102</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Moldova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2.037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110</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Senegal</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3,250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110</w:t>
            </w:r>
          </w:p>
        </w:tc>
        <w:tc>
          <w:tcPr>
            <w:tcW w:w="1101"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Bolivia</w:t>
            </w:r>
          </w:p>
        </w:tc>
        <w:tc>
          <w:tcPr>
            <w:tcW w:w="826"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2,893 </w:t>
            </w:r>
          </w:p>
        </w:tc>
        <w:tc>
          <w:tcPr>
            <w:tcW w:w="510" w:type="dxa"/>
            <w:tcBorders>
              <w:top w:val="nil"/>
              <w:left w:val="nil"/>
              <w:bottom w:val="single" w:sz="4" w:space="0" w:color="auto"/>
              <w:right w:val="single" w:sz="8" w:space="0" w:color="auto"/>
            </w:tcBorders>
            <w:shd w:val="clear" w:color="000000" w:fill="FF00FF"/>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110</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Tunisia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2,944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110</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Ghana</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1.562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113</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Nepal</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3,241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113</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Pakistan</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2,878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113</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Serbia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2,903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113</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Vietnam</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1.528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114</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Cameroon</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3,237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114</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Mali</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2,849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114</w:t>
            </w:r>
          </w:p>
        </w:tc>
        <w:tc>
          <w:tcPr>
            <w:tcW w:w="1044"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Bolivia</w:t>
            </w:r>
          </w:p>
        </w:tc>
        <w:tc>
          <w:tcPr>
            <w:tcW w:w="678" w:type="dxa"/>
            <w:tcBorders>
              <w:top w:val="nil"/>
              <w:left w:val="nil"/>
              <w:bottom w:val="single" w:sz="4" w:space="0" w:color="auto"/>
              <w:right w:val="single" w:sz="4" w:space="0" w:color="auto"/>
            </w:tcBorders>
            <w:shd w:val="clear" w:color="000000" w:fill="FF00FF"/>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2,891 </w:t>
            </w:r>
          </w:p>
        </w:tc>
        <w:tc>
          <w:tcPr>
            <w:tcW w:w="510" w:type="dxa"/>
            <w:tcBorders>
              <w:top w:val="nil"/>
              <w:left w:val="nil"/>
              <w:bottom w:val="single" w:sz="4" w:space="0" w:color="auto"/>
              <w:right w:val="single" w:sz="8" w:space="0" w:color="auto"/>
            </w:tcBorders>
            <w:shd w:val="clear" w:color="000000" w:fill="FF00FF"/>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114</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Sierra Leone</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613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138</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Chad</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2,189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138</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Myanmar</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2,164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138</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Haiti</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2,280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138</w:t>
            </w:r>
          </w:p>
        </w:tc>
      </w:tr>
      <w:tr w:rsidR="00E22A56" w:rsidRPr="00E22A56" w:rsidTr="003B2476">
        <w:trPr>
          <w:trHeight w:hRule="exact" w:val="227"/>
        </w:trPr>
        <w:tc>
          <w:tcPr>
            <w:tcW w:w="1092" w:type="dxa"/>
            <w:tcBorders>
              <w:top w:val="nil"/>
              <w:left w:val="single" w:sz="8" w:space="0" w:color="auto"/>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Burkina Faso</w:t>
            </w:r>
          </w:p>
        </w:tc>
        <w:tc>
          <w:tcPr>
            <w:tcW w:w="827"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603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139</w:t>
            </w:r>
          </w:p>
        </w:tc>
        <w:tc>
          <w:tcPr>
            <w:tcW w:w="1043"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Burundi</w:t>
            </w:r>
          </w:p>
        </w:tc>
        <w:tc>
          <w:tcPr>
            <w:tcW w:w="690"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2,143 </w:t>
            </w:r>
          </w:p>
        </w:tc>
        <w:tc>
          <w:tcPr>
            <w:tcW w:w="553"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139</w:t>
            </w:r>
          </w:p>
        </w:tc>
        <w:tc>
          <w:tcPr>
            <w:tcW w:w="1101"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Burundi</w:t>
            </w:r>
          </w:p>
        </w:tc>
        <w:tc>
          <w:tcPr>
            <w:tcW w:w="826"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2,099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139</w:t>
            </w:r>
          </w:p>
        </w:tc>
        <w:tc>
          <w:tcPr>
            <w:tcW w:w="1044" w:type="dxa"/>
            <w:tcBorders>
              <w:top w:val="nil"/>
              <w:left w:val="nil"/>
              <w:bottom w:val="single" w:sz="4"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Guinea</w:t>
            </w:r>
          </w:p>
        </w:tc>
        <w:tc>
          <w:tcPr>
            <w:tcW w:w="678" w:type="dxa"/>
            <w:tcBorders>
              <w:top w:val="nil"/>
              <w:left w:val="nil"/>
              <w:bottom w:val="single" w:sz="4"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2,249 </w:t>
            </w:r>
          </w:p>
        </w:tc>
        <w:tc>
          <w:tcPr>
            <w:tcW w:w="510" w:type="dxa"/>
            <w:tcBorders>
              <w:top w:val="nil"/>
              <w:left w:val="nil"/>
              <w:bottom w:val="single" w:sz="4"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139</w:t>
            </w:r>
          </w:p>
        </w:tc>
      </w:tr>
      <w:tr w:rsidR="00E22A56" w:rsidRPr="00E22A56" w:rsidTr="003B2476">
        <w:trPr>
          <w:trHeight w:hRule="exact" w:val="227"/>
        </w:trPr>
        <w:tc>
          <w:tcPr>
            <w:tcW w:w="1092" w:type="dxa"/>
            <w:tcBorders>
              <w:top w:val="nil"/>
              <w:left w:val="single" w:sz="8" w:space="0" w:color="auto"/>
              <w:bottom w:val="single" w:sz="8"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Tanzania</w:t>
            </w:r>
          </w:p>
        </w:tc>
        <w:tc>
          <w:tcPr>
            <w:tcW w:w="827" w:type="dxa"/>
            <w:tcBorders>
              <w:top w:val="nil"/>
              <w:left w:val="nil"/>
              <w:bottom w:val="single" w:sz="8"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599 </w:t>
            </w:r>
          </w:p>
        </w:tc>
        <w:tc>
          <w:tcPr>
            <w:tcW w:w="510" w:type="dxa"/>
            <w:tcBorders>
              <w:top w:val="nil"/>
              <w:left w:val="nil"/>
              <w:bottom w:val="single" w:sz="8"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140</w:t>
            </w:r>
          </w:p>
        </w:tc>
        <w:tc>
          <w:tcPr>
            <w:tcW w:w="1043" w:type="dxa"/>
            <w:tcBorders>
              <w:top w:val="nil"/>
              <w:left w:val="nil"/>
              <w:bottom w:val="single" w:sz="8"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Mauritania</w:t>
            </w:r>
          </w:p>
        </w:tc>
        <w:tc>
          <w:tcPr>
            <w:tcW w:w="690" w:type="dxa"/>
            <w:tcBorders>
              <w:top w:val="nil"/>
              <w:left w:val="nil"/>
              <w:bottom w:val="single" w:sz="8"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2,134 </w:t>
            </w:r>
          </w:p>
        </w:tc>
        <w:tc>
          <w:tcPr>
            <w:tcW w:w="553" w:type="dxa"/>
            <w:tcBorders>
              <w:top w:val="nil"/>
              <w:left w:val="nil"/>
              <w:bottom w:val="single" w:sz="8"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140</w:t>
            </w:r>
          </w:p>
        </w:tc>
        <w:tc>
          <w:tcPr>
            <w:tcW w:w="1101" w:type="dxa"/>
            <w:tcBorders>
              <w:top w:val="nil"/>
              <w:left w:val="nil"/>
              <w:bottom w:val="single" w:sz="8"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Chad</w:t>
            </w:r>
          </w:p>
        </w:tc>
        <w:tc>
          <w:tcPr>
            <w:tcW w:w="826" w:type="dxa"/>
            <w:tcBorders>
              <w:top w:val="nil"/>
              <w:left w:val="nil"/>
              <w:bottom w:val="single" w:sz="8"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2,054 </w:t>
            </w:r>
          </w:p>
        </w:tc>
        <w:tc>
          <w:tcPr>
            <w:tcW w:w="510" w:type="dxa"/>
            <w:tcBorders>
              <w:top w:val="nil"/>
              <w:left w:val="nil"/>
              <w:bottom w:val="single" w:sz="8"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140</w:t>
            </w:r>
          </w:p>
        </w:tc>
        <w:tc>
          <w:tcPr>
            <w:tcW w:w="1044" w:type="dxa"/>
            <w:tcBorders>
              <w:top w:val="nil"/>
              <w:left w:val="nil"/>
              <w:bottom w:val="single" w:sz="8" w:space="0" w:color="auto"/>
              <w:right w:val="single" w:sz="4" w:space="0" w:color="auto"/>
            </w:tcBorders>
            <w:shd w:val="clear" w:color="000000" w:fill="C5D9F1"/>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Mauritania</w:t>
            </w:r>
          </w:p>
        </w:tc>
        <w:tc>
          <w:tcPr>
            <w:tcW w:w="678" w:type="dxa"/>
            <w:tcBorders>
              <w:top w:val="nil"/>
              <w:left w:val="nil"/>
              <w:bottom w:val="single" w:sz="8" w:space="0" w:color="auto"/>
              <w:right w:val="single" w:sz="4" w:space="0" w:color="auto"/>
            </w:tcBorders>
            <w:shd w:val="clear" w:color="auto" w:fill="auto"/>
            <w:noWrap/>
            <w:vAlign w:val="bottom"/>
            <w:hideMark/>
          </w:tcPr>
          <w:p w:rsidR="00E22A56" w:rsidRPr="00D11A0A" w:rsidRDefault="00E22A56" w:rsidP="00E22A56">
            <w:pPr>
              <w:spacing w:after="0" w:line="240" w:lineRule="auto"/>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 xml:space="preserve">  2,226 </w:t>
            </w:r>
          </w:p>
        </w:tc>
        <w:tc>
          <w:tcPr>
            <w:tcW w:w="510" w:type="dxa"/>
            <w:tcBorders>
              <w:top w:val="nil"/>
              <w:left w:val="nil"/>
              <w:bottom w:val="single" w:sz="8" w:space="0" w:color="auto"/>
              <w:right w:val="single" w:sz="8" w:space="0" w:color="auto"/>
            </w:tcBorders>
            <w:shd w:val="clear" w:color="auto" w:fill="auto"/>
            <w:noWrap/>
            <w:vAlign w:val="bottom"/>
            <w:hideMark/>
          </w:tcPr>
          <w:p w:rsidR="00E22A56" w:rsidRPr="00D11A0A" w:rsidRDefault="00E22A56" w:rsidP="00E22A56">
            <w:pPr>
              <w:spacing w:after="0" w:line="240" w:lineRule="auto"/>
              <w:jc w:val="right"/>
              <w:rPr>
                <w:rFonts w:ascii="Arial Narrow" w:hAnsi="Arial Narrow" w:cs="Arial"/>
                <w:color w:val="000000"/>
                <w:sz w:val="20"/>
                <w:szCs w:val="20"/>
                <w:lang w:eastAsia="es-BO"/>
              </w:rPr>
            </w:pPr>
            <w:r w:rsidRPr="00D11A0A">
              <w:rPr>
                <w:rFonts w:ascii="Arial Narrow" w:hAnsi="Arial Narrow" w:cs="Arial"/>
                <w:color w:val="000000"/>
                <w:sz w:val="20"/>
                <w:szCs w:val="20"/>
                <w:lang w:eastAsia="es-BO"/>
              </w:rPr>
              <w:t>140</w:t>
            </w:r>
          </w:p>
        </w:tc>
      </w:tr>
    </w:tbl>
    <w:p w:rsidR="00E22A56" w:rsidRPr="002E4582" w:rsidRDefault="00E22A56" w:rsidP="00D86427">
      <w:pPr>
        <w:autoSpaceDE w:val="0"/>
        <w:autoSpaceDN w:val="0"/>
        <w:adjustRightInd w:val="0"/>
        <w:spacing w:after="0" w:line="240" w:lineRule="auto"/>
        <w:jc w:val="center"/>
        <w:rPr>
          <w:rFonts w:ascii="Arial Narrow" w:hAnsi="Arial Narrow" w:cs="Arial"/>
          <w:color w:val="000000"/>
          <w:sz w:val="20"/>
          <w:szCs w:val="24"/>
          <w:lang w:val="en-US"/>
        </w:rPr>
      </w:pPr>
      <w:r w:rsidRPr="002E4582">
        <w:rPr>
          <w:rFonts w:ascii="Arial Narrow" w:hAnsi="Arial Narrow" w:cs="Arial"/>
          <w:sz w:val="20"/>
          <w:szCs w:val="24"/>
          <w:lang w:val="en-US"/>
        </w:rPr>
        <w:t>Fuente: WORLD ECONOMIC FORUM “Global Competitiveness Report 2015 - 2016”</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val="en-US"/>
        </w:rPr>
      </w:pP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 xml:space="preserve">La relación que existe entre estos cuatro pilares es muy alta, lo cual muestra que los países que cuentan con mayor riqueza son los que poseen más altas calificaciones en su desempeño tecnológico, innovación y paralelamente en el comportamiento de su educación superior. Las naciones que muestran un Producto Interno Bruto (PIB) moderado, señalan paralelamente una moderada calificación en educación superior y en tecnología y, de igual manera, los que indican bajos índices en el PIB, también tienen baja calificación en los otros criterios. </w:t>
      </w: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 xml:space="preserve">Como puede </w:t>
      </w:r>
      <w:r w:rsidR="00D86427">
        <w:rPr>
          <w:rFonts w:ascii="Arial Narrow" w:hAnsi="Arial Narrow" w:cs="Arial"/>
          <w:sz w:val="24"/>
          <w:szCs w:val="24"/>
        </w:rPr>
        <w:t xml:space="preserve">apreciarse en </w:t>
      </w:r>
      <w:r w:rsidR="00464504">
        <w:rPr>
          <w:rFonts w:ascii="Arial Narrow" w:hAnsi="Arial Narrow" w:cs="Arial"/>
          <w:sz w:val="24"/>
          <w:szCs w:val="24"/>
        </w:rPr>
        <w:t>la tabla</w:t>
      </w:r>
      <w:r w:rsidR="00D86427">
        <w:rPr>
          <w:rFonts w:ascii="Arial Narrow" w:hAnsi="Arial Narrow" w:cs="Arial"/>
          <w:sz w:val="24"/>
          <w:szCs w:val="24"/>
        </w:rPr>
        <w:t xml:space="preserve"> 6</w:t>
      </w:r>
      <w:r w:rsidRPr="00E22A56">
        <w:rPr>
          <w:rFonts w:ascii="Arial Narrow" w:hAnsi="Arial Narrow" w:cs="Arial"/>
          <w:sz w:val="24"/>
          <w:szCs w:val="24"/>
        </w:rPr>
        <w:t>, Bolivia ocupa el lugar 102 en PIB per cápita, la posición 101 en el pilar de Educación Superior y Formación, el lugar 110 en el pilar de Desarrollo Tecnológico y el puesto 114 en el tema de Innovación. Es importante mencionar, que en el pilar de Ambiente Macroeconómico es la mejor posición de Bolivia, donde ocupa el puesto 63 de 140 países, el peor puntaje tiene en tema de Eficiencia y Labor de Mercado con el puesto</w:t>
      </w:r>
      <w:r w:rsidR="002E4582">
        <w:rPr>
          <w:rFonts w:ascii="Arial Narrow" w:hAnsi="Arial Narrow" w:cs="Arial"/>
          <w:sz w:val="24"/>
          <w:szCs w:val="24"/>
        </w:rPr>
        <w:t xml:space="preserve"> </w:t>
      </w:r>
      <w:r w:rsidRPr="00E22A56">
        <w:rPr>
          <w:rFonts w:ascii="Arial Narrow" w:hAnsi="Arial Narrow" w:cs="Arial"/>
          <w:sz w:val="24"/>
          <w:szCs w:val="24"/>
        </w:rPr>
        <w:t xml:space="preserve">132.    </w:t>
      </w: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lastRenderedPageBreak/>
        <w:t>Esta relación se puede apreciar en los gráficos</w:t>
      </w:r>
      <w:r w:rsidR="00D86427">
        <w:rPr>
          <w:rFonts w:ascii="Arial Narrow" w:hAnsi="Arial Narrow" w:cs="Arial"/>
          <w:sz w:val="24"/>
          <w:szCs w:val="24"/>
        </w:rPr>
        <w:t xml:space="preserve"> 17 y 18, en los que se presenta la relación de educación superior vs PIB </w:t>
      </w:r>
      <w:r w:rsidR="00E1284F">
        <w:rPr>
          <w:rFonts w:ascii="Arial Narrow" w:hAnsi="Arial Narrow" w:cs="Arial"/>
          <w:sz w:val="24"/>
          <w:szCs w:val="24"/>
        </w:rPr>
        <w:t>per cápita</w:t>
      </w:r>
      <w:r w:rsidR="00D86427">
        <w:rPr>
          <w:rFonts w:ascii="Arial Narrow" w:hAnsi="Arial Narrow" w:cs="Arial"/>
          <w:sz w:val="24"/>
          <w:szCs w:val="24"/>
        </w:rPr>
        <w:t xml:space="preserve"> y el desarrollo tecnológico vs el PIB </w:t>
      </w:r>
      <w:r w:rsidR="00E1284F">
        <w:rPr>
          <w:rFonts w:ascii="Arial Narrow" w:hAnsi="Arial Narrow" w:cs="Arial"/>
          <w:sz w:val="24"/>
          <w:szCs w:val="24"/>
        </w:rPr>
        <w:t>per cápita</w:t>
      </w:r>
      <w:r w:rsidR="00D86427">
        <w:rPr>
          <w:rFonts w:ascii="Arial Narrow" w:hAnsi="Arial Narrow" w:cs="Arial"/>
          <w:sz w:val="24"/>
          <w:szCs w:val="24"/>
        </w:rPr>
        <w:t xml:space="preserve"> respectivamente:</w:t>
      </w:r>
    </w:p>
    <w:p w:rsidR="00E22A56" w:rsidRPr="001F1955" w:rsidRDefault="001F1955" w:rsidP="001F1955">
      <w:pPr>
        <w:pStyle w:val="Ttulo6"/>
        <w:jc w:val="center"/>
      </w:pPr>
      <w:bookmarkStart w:id="343" w:name="_Toc471913118"/>
      <w:bookmarkStart w:id="344" w:name="_Toc490497629"/>
      <w:r w:rsidRPr="001F1955">
        <w:t>Gráfico</w:t>
      </w:r>
      <w:r>
        <w:t xml:space="preserve"> 17: Educación superior y formación vs. PIB per cápita</w:t>
      </w:r>
      <w:bookmarkEnd w:id="343"/>
      <w:bookmarkEnd w:id="344"/>
    </w:p>
    <w:p w:rsidR="00A93DC6" w:rsidRPr="001F1955" w:rsidRDefault="009F7E94" w:rsidP="00E22A56">
      <w:pPr>
        <w:autoSpaceDE w:val="0"/>
        <w:autoSpaceDN w:val="0"/>
        <w:adjustRightInd w:val="0"/>
        <w:spacing w:after="0" w:line="240" w:lineRule="auto"/>
        <w:jc w:val="center"/>
        <w:rPr>
          <w:rFonts w:ascii="Arial Narrow" w:hAnsi="Arial Narrow" w:cs="Arial"/>
          <w:sz w:val="24"/>
          <w:szCs w:val="24"/>
          <w:lang w:val="es-BO"/>
        </w:rPr>
      </w:pPr>
      <w:r>
        <w:rPr>
          <w:noProof/>
        </w:rPr>
        <w:drawing>
          <wp:inline distT="0" distB="0" distL="0" distR="0" wp14:anchorId="1A486FB0" wp14:editId="67F17014">
            <wp:extent cx="5612130" cy="3399790"/>
            <wp:effectExtent l="0" t="0" r="7620" b="0"/>
            <wp:docPr id="55" name="Imagen 5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399790"/>
                    </a:xfrm>
                    <a:prstGeom prst="rect">
                      <a:avLst/>
                    </a:prstGeom>
                    <a:noFill/>
                  </pic:spPr>
                </pic:pic>
              </a:graphicData>
            </a:graphic>
          </wp:inline>
        </w:drawing>
      </w:r>
    </w:p>
    <w:p w:rsidR="00E22A56" w:rsidRPr="002E4582" w:rsidRDefault="00E22A56" w:rsidP="00E22A56">
      <w:pPr>
        <w:autoSpaceDE w:val="0"/>
        <w:autoSpaceDN w:val="0"/>
        <w:adjustRightInd w:val="0"/>
        <w:spacing w:after="0" w:line="240" w:lineRule="auto"/>
        <w:jc w:val="center"/>
        <w:rPr>
          <w:rFonts w:ascii="Arial Narrow" w:hAnsi="Arial Narrow" w:cs="Arial"/>
          <w:color w:val="000000"/>
          <w:sz w:val="20"/>
          <w:szCs w:val="24"/>
        </w:rPr>
      </w:pPr>
      <w:r w:rsidRPr="002E4582">
        <w:rPr>
          <w:rFonts w:ascii="Arial Narrow" w:hAnsi="Arial Narrow" w:cs="Arial"/>
          <w:sz w:val="20"/>
          <w:szCs w:val="24"/>
        </w:rPr>
        <w:t>Fuente: Elaboración propia en base a “Global Competitiveness Report 2015 - 2016”</w:t>
      </w:r>
    </w:p>
    <w:p w:rsidR="00E22A56" w:rsidRPr="001F1955" w:rsidRDefault="001F1955" w:rsidP="001F1955">
      <w:pPr>
        <w:pStyle w:val="Ttulo6"/>
        <w:jc w:val="center"/>
      </w:pPr>
      <w:bookmarkStart w:id="345" w:name="_Toc471913119"/>
      <w:bookmarkStart w:id="346" w:name="_Toc490497630"/>
      <w:r w:rsidRPr="001F1955">
        <w:t>Gráfico</w:t>
      </w:r>
      <w:r>
        <w:t xml:space="preserve"> 18: Desarrollo tecnológico vs. PIB per cápita</w:t>
      </w:r>
      <w:bookmarkEnd w:id="345"/>
      <w:bookmarkEnd w:id="346"/>
    </w:p>
    <w:p w:rsidR="00E22A56" w:rsidRPr="00E22A56" w:rsidRDefault="009F7E94" w:rsidP="00E22A56">
      <w:pPr>
        <w:autoSpaceDE w:val="0"/>
        <w:autoSpaceDN w:val="0"/>
        <w:adjustRightInd w:val="0"/>
        <w:spacing w:after="0" w:line="240" w:lineRule="auto"/>
        <w:jc w:val="center"/>
        <w:rPr>
          <w:rFonts w:ascii="Arial Narrow" w:hAnsi="Arial Narrow" w:cs="Arial"/>
          <w:sz w:val="24"/>
          <w:szCs w:val="24"/>
        </w:rPr>
      </w:pPr>
      <w:r>
        <w:rPr>
          <w:noProof/>
        </w:rPr>
        <w:drawing>
          <wp:inline distT="0" distB="0" distL="0" distR="0" wp14:anchorId="3465917F" wp14:editId="378B93FF">
            <wp:extent cx="5612130" cy="3114040"/>
            <wp:effectExtent l="0" t="0" r="7620" b="0"/>
            <wp:docPr id="67" name="Imagen 67"/>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114040"/>
                    </a:xfrm>
                    <a:prstGeom prst="rect">
                      <a:avLst/>
                    </a:prstGeom>
                    <a:noFill/>
                  </pic:spPr>
                </pic:pic>
              </a:graphicData>
            </a:graphic>
          </wp:inline>
        </w:drawing>
      </w:r>
    </w:p>
    <w:p w:rsidR="00E22A56" w:rsidRPr="002E4582" w:rsidRDefault="00E22A56" w:rsidP="00E22A56">
      <w:pPr>
        <w:autoSpaceDE w:val="0"/>
        <w:autoSpaceDN w:val="0"/>
        <w:adjustRightInd w:val="0"/>
        <w:spacing w:after="0" w:line="240" w:lineRule="auto"/>
        <w:jc w:val="center"/>
        <w:rPr>
          <w:rFonts w:ascii="Arial Narrow" w:hAnsi="Arial Narrow" w:cs="Arial"/>
          <w:color w:val="000000"/>
          <w:sz w:val="20"/>
          <w:szCs w:val="24"/>
        </w:rPr>
      </w:pPr>
      <w:r w:rsidRPr="002E4582">
        <w:rPr>
          <w:rFonts w:ascii="Arial Narrow" w:hAnsi="Arial Narrow" w:cs="Arial"/>
          <w:sz w:val="20"/>
          <w:szCs w:val="24"/>
        </w:rPr>
        <w:t>Fuente: Elaboración propia en base a “Global Competitiveness Report 2015 - 2016”</w:t>
      </w:r>
    </w:p>
    <w:p w:rsidR="00E22A56" w:rsidRPr="00E22A56" w:rsidRDefault="00E22A56" w:rsidP="00E22A56">
      <w:pPr>
        <w:autoSpaceDE w:val="0"/>
        <w:autoSpaceDN w:val="0"/>
        <w:adjustRightInd w:val="0"/>
        <w:spacing w:after="0" w:line="240" w:lineRule="auto"/>
        <w:jc w:val="center"/>
        <w:rPr>
          <w:rFonts w:ascii="Arial Narrow" w:hAnsi="Arial Narrow" w:cs="Arial"/>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lastRenderedPageBreak/>
        <w:t>Como se puede apreciar en los anteriores gráficos, construidos con datos del Foro Económico Mundial 2015-2016 y del Banco Mundial (PIB), existe una alta relación entre el desarrollo tecnológico, educación superior y el PIB per cápita de los países. Esta relación es de tipo exponencial con un coeficiente de correlación cercano a R=0,9, lo que muestra claramente que una apuesta por mejorar la educación superior y el desarrollo tecnológico de los países, redundará en una mejora exponencial en el ingreso per cápita de sus habitantes.</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So</w:t>
      </w:r>
      <w:r w:rsidR="00A116F5">
        <w:rPr>
          <w:rFonts w:ascii="Arial Narrow" w:hAnsi="Arial Narrow" w:cs="Arial"/>
          <w:color w:val="000000"/>
          <w:sz w:val="24"/>
          <w:szCs w:val="24"/>
        </w:rPr>
        <w:t>bre el tema de innovación y PIB</w:t>
      </w:r>
      <w:r w:rsidRPr="00E22A56">
        <w:rPr>
          <w:rFonts w:ascii="Arial Narrow" w:hAnsi="Arial Narrow" w:cs="Arial"/>
          <w:color w:val="000000"/>
          <w:sz w:val="24"/>
          <w:szCs w:val="24"/>
        </w:rPr>
        <w:t xml:space="preserve"> el coeficiente de correlación es de R=0,6066, esto porque los datos son muy dispersos y muchos países aún no apostaron por esta forma de dinamizar su economía. Sin embargo, en el pasado, a inicios de la era del conocimiento (1950), esta misma correlación se presentaba entre la educación superior, tecnología y PIB.</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Con esta infor</w:t>
      </w:r>
      <w:r w:rsidR="00E1284F">
        <w:rPr>
          <w:rFonts w:ascii="Arial Narrow" w:hAnsi="Arial Narrow" w:cs="Arial"/>
          <w:sz w:val="24"/>
          <w:szCs w:val="24"/>
        </w:rPr>
        <w:t>mación</w:t>
      </w:r>
      <w:r w:rsidRPr="00E22A56">
        <w:rPr>
          <w:rFonts w:ascii="Arial Narrow" w:hAnsi="Arial Narrow" w:cs="Arial"/>
          <w:sz w:val="24"/>
          <w:szCs w:val="24"/>
        </w:rPr>
        <w:t xml:space="preserve"> se puede inferir que la riqueza de las naciones se explica por su desempeño científico tecnológico y por el nivel de su educación superior. Igualmente, se puede afirmar que </w:t>
      </w:r>
      <w:r w:rsidR="008146A1">
        <w:rPr>
          <w:rFonts w:ascii="Arial Narrow" w:hAnsi="Arial Narrow" w:cs="Arial"/>
          <w:sz w:val="24"/>
          <w:szCs w:val="24"/>
        </w:rPr>
        <w:t xml:space="preserve">la </w:t>
      </w:r>
      <w:r w:rsidRPr="00E22A56">
        <w:rPr>
          <w:rFonts w:ascii="Arial Narrow" w:hAnsi="Arial Narrow" w:cs="Arial"/>
          <w:sz w:val="24"/>
          <w:szCs w:val="24"/>
        </w:rPr>
        <w:t>sociedad actual y del futuro será la “sociedad y la economía del conocimiento”. En el presente y</w:t>
      </w:r>
      <w:r w:rsidR="008146A1">
        <w:rPr>
          <w:rFonts w:ascii="Arial Narrow" w:hAnsi="Arial Narrow" w:cs="Arial"/>
          <w:sz w:val="24"/>
          <w:szCs w:val="24"/>
        </w:rPr>
        <w:t xml:space="preserve"> en el </w:t>
      </w:r>
      <w:r w:rsidRPr="00E22A56">
        <w:rPr>
          <w:rFonts w:ascii="Arial Narrow" w:hAnsi="Arial Narrow" w:cs="Arial"/>
          <w:sz w:val="24"/>
          <w:szCs w:val="24"/>
        </w:rPr>
        <w:t xml:space="preserve"> futuro, los países para lograr un mayor desarrollo necesariamente tienen que producir ciencia y tecnología, donde se favorezca a los sistemas de innovación que permitan convertir el conocimiento en productos con valor para la sociedad.</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 </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En la actualidad, la sociedad del conocimiento encuentra su caldo de cultivo en el proceso de globalización de la economía y el comercio internacional, que han transformado profundamente las relaciones entre personas, empresas, organizaciones, grupos de personas, estados, bloques económicos; este proceso también tiene grandes implicancias en la cultura, medio ambiente y, sobre todo, en la ciencia y </w:t>
      </w:r>
      <w:r w:rsidR="008146A1">
        <w:rPr>
          <w:rFonts w:ascii="Arial Narrow" w:hAnsi="Arial Narrow" w:cs="Arial"/>
          <w:color w:val="000000"/>
          <w:sz w:val="24"/>
          <w:szCs w:val="24"/>
        </w:rPr>
        <w:t xml:space="preserve">la </w:t>
      </w:r>
      <w:r w:rsidRPr="00E22A56">
        <w:rPr>
          <w:rFonts w:ascii="Arial Narrow" w:hAnsi="Arial Narrow" w:cs="Arial"/>
          <w:color w:val="000000"/>
          <w:sz w:val="24"/>
          <w:szCs w:val="24"/>
        </w:rPr>
        <w:t>tecnología como generadora de “conocimiento” y su nuevo rol en el desarrollo de los países.</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En este nuevo escenario, la actividad económica mundial está caracterizada por una creciente y acelerada incorporación del conocimiento en la producción de bienes y servicios, trasladando valor hacia sus componentes intangibles donde radica crecientemente la productividad y la competitividad de las empresas y los países. Las economías nacionales vienen ganando dinamismo en la medida en que consolidan sus sistemas nacionales de innovación mediante este proceso. En la mayoría de países de América Latina y, en particular e</w:t>
      </w:r>
      <w:r w:rsidR="008146A1">
        <w:rPr>
          <w:rFonts w:ascii="Arial Narrow" w:hAnsi="Arial Narrow" w:cs="Arial"/>
          <w:color w:val="000000"/>
          <w:sz w:val="24"/>
          <w:szCs w:val="24"/>
        </w:rPr>
        <w:t xml:space="preserve">n </w:t>
      </w:r>
      <w:r w:rsidRPr="00E22A56">
        <w:rPr>
          <w:rFonts w:ascii="Arial Narrow" w:hAnsi="Arial Narrow" w:cs="Arial"/>
          <w:color w:val="000000"/>
          <w:sz w:val="24"/>
          <w:szCs w:val="24"/>
        </w:rPr>
        <w:t xml:space="preserve"> Bolivia, este proceso es todavía inconvenientemente lento.</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En esta interrelación entre economía, conocimiento e innovación, las empresas transnacionales han alcanzado preponderancia, por su alta capacidad de innovación y por la estructuración de redes de producción y comercio mundiales. El caudal de inversiones de estas empresas es de importante gravitación en el desempeño de las economías de los países. En ese escenario, existe el riesgo de que continúen invirtiendo pero sin fortalecer a los sistemas nacionales de innovación. En América Latina algunos países vienen realizando alianzas ventajosas con empresas transnacionales con el propósito de lograr un mejor posicionamiento en los mercados de mediana y alta tecnología.</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Default="00E22A56" w:rsidP="00E22A56">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Pero debemos estar alertas, esta nueva forma de producción y el fenómeno de la globalización también </w:t>
      </w:r>
      <w:r w:rsidR="002B2CBA" w:rsidRPr="00E22A56">
        <w:rPr>
          <w:rFonts w:ascii="Arial Narrow" w:hAnsi="Arial Narrow" w:cs="Arial"/>
          <w:color w:val="000000"/>
          <w:sz w:val="24"/>
          <w:szCs w:val="24"/>
        </w:rPr>
        <w:t>traen</w:t>
      </w:r>
      <w:r w:rsidRPr="00E22A56">
        <w:rPr>
          <w:rFonts w:ascii="Arial Narrow" w:hAnsi="Arial Narrow" w:cs="Arial"/>
          <w:color w:val="000000"/>
          <w:sz w:val="24"/>
          <w:szCs w:val="24"/>
        </w:rPr>
        <w:t xml:space="preserve"> consigo el riesgo de acentuar las brechas económicas y sociales entre países y en el interior de ellos. Los países que tienen mayores posibilidades de aprovechar las oportunidades y no correr los riesgos de esta tendencia, son los que han decidido desarrollar su ciencia y tecnología para asegurar el crecimiento económico y el bienestar social.</w:t>
      </w:r>
    </w:p>
    <w:p w:rsidR="00E22A56" w:rsidRPr="00E22A56" w:rsidRDefault="00772AEA" w:rsidP="002E4582">
      <w:pPr>
        <w:pStyle w:val="Ttulo2"/>
      </w:pPr>
      <w:bookmarkStart w:id="347" w:name="_Toc471912176"/>
      <w:bookmarkStart w:id="348" w:name="_Toc471912681"/>
      <w:bookmarkStart w:id="349" w:name="_Toc471913120"/>
      <w:bookmarkStart w:id="350" w:name="_Toc483933996"/>
      <w:bookmarkStart w:id="351" w:name="_Toc483934643"/>
      <w:bookmarkStart w:id="352" w:name="_Toc490497011"/>
      <w:bookmarkStart w:id="353" w:name="_Toc490497170"/>
      <w:bookmarkStart w:id="354" w:name="_Toc490497631"/>
      <w:r>
        <w:lastRenderedPageBreak/>
        <w:t>4</w:t>
      </w:r>
      <w:r w:rsidR="002E4582">
        <w:t>.3</w:t>
      </w:r>
      <w:r w:rsidR="00A93DC6">
        <w:t xml:space="preserve"> </w:t>
      </w:r>
      <w:r w:rsidR="00E22A56" w:rsidRPr="00E22A56">
        <w:t>Indicadores de Ciencia y Tecnología en el Contexto Internacional</w:t>
      </w:r>
      <w:bookmarkEnd w:id="347"/>
      <w:bookmarkEnd w:id="348"/>
      <w:bookmarkEnd w:id="349"/>
      <w:bookmarkEnd w:id="350"/>
      <w:bookmarkEnd w:id="351"/>
      <w:bookmarkEnd w:id="352"/>
      <w:bookmarkEnd w:id="353"/>
      <w:bookmarkEnd w:id="354"/>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La ciencia, la tecn</w:t>
      </w:r>
      <w:r w:rsidR="002B2CBA">
        <w:rPr>
          <w:rFonts w:ascii="Arial Narrow" w:hAnsi="Arial Narrow" w:cs="Arial"/>
          <w:sz w:val="24"/>
          <w:szCs w:val="24"/>
        </w:rPr>
        <w:t>ología</w:t>
      </w:r>
      <w:r w:rsidRPr="00E22A56">
        <w:rPr>
          <w:rFonts w:ascii="Arial Narrow" w:hAnsi="Arial Narrow" w:cs="Arial"/>
          <w:sz w:val="24"/>
          <w:szCs w:val="24"/>
        </w:rPr>
        <w:t xml:space="preserve"> y la innovación, tienen un papel preponderante en el crecimiento económico, en la productividad, en la competitividad, en el desarrollo sostenible y en el mejoramiento de la calidad de vida de una sociedad. Desde esta perspectiva, es fundamental la elaboración de políticas, por parte de actores principales o responsables del desarrollo de esa sociedad, que orienten la dirección que ha de tener la investigación, de acuerdo con las necesidades y capacidades propias de cada región, de tal manera que se desarrollen, fortalezcan y mantengan las capacidades científicas adquiridas. </w:t>
      </w:r>
    </w:p>
    <w:p w:rsidR="00E22A56" w:rsidRP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En la construcción de estas políticas es necesario con</w:t>
      </w:r>
      <w:r w:rsidR="002B2CBA">
        <w:rPr>
          <w:rFonts w:ascii="Arial Narrow" w:hAnsi="Arial Narrow" w:cs="Arial"/>
          <w:sz w:val="24"/>
          <w:szCs w:val="24"/>
        </w:rPr>
        <w:t>tar con información que reflejen los</w:t>
      </w:r>
      <w:r w:rsidRPr="00E22A56">
        <w:rPr>
          <w:rFonts w:ascii="Arial Narrow" w:hAnsi="Arial Narrow" w:cs="Arial"/>
          <w:sz w:val="24"/>
          <w:szCs w:val="24"/>
        </w:rPr>
        <w:t xml:space="preserve"> impacto</w:t>
      </w:r>
      <w:r w:rsidR="002B2CBA">
        <w:rPr>
          <w:rFonts w:ascii="Arial Narrow" w:hAnsi="Arial Narrow" w:cs="Arial"/>
          <w:sz w:val="24"/>
          <w:szCs w:val="24"/>
        </w:rPr>
        <w:t>s</w:t>
      </w:r>
      <w:r w:rsidRPr="00E22A56">
        <w:rPr>
          <w:rFonts w:ascii="Arial Narrow" w:hAnsi="Arial Narrow" w:cs="Arial"/>
          <w:sz w:val="24"/>
          <w:szCs w:val="24"/>
        </w:rPr>
        <w:t xml:space="preserve"> y los alcances de las actividades científicas y tecnológicas en una sociedad, en lo económico, en lo académico, así como en el medio</w:t>
      </w:r>
      <w:r w:rsidR="002B2CBA">
        <w:rPr>
          <w:rFonts w:ascii="Arial Narrow" w:hAnsi="Arial Narrow" w:cs="Arial"/>
          <w:sz w:val="24"/>
          <w:szCs w:val="24"/>
        </w:rPr>
        <w:t xml:space="preserve"> ambiente. Con esta información</w:t>
      </w:r>
      <w:r w:rsidRPr="00E22A56">
        <w:rPr>
          <w:rFonts w:ascii="Arial Narrow" w:hAnsi="Arial Narrow" w:cs="Arial"/>
          <w:sz w:val="24"/>
          <w:szCs w:val="24"/>
        </w:rPr>
        <w:t xml:space="preserve"> los países, especialmente</w:t>
      </w:r>
      <w:r w:rsidR="002B2CBA">
        <w:rPr>
          <w:rFonts w:ascii="Arial Narrow" w:hAnsi="Arial Narrow" w:cs="Arial"/>
          <w:sz w:val="24"/>
          <w:szCs w:val="24"/>
        </w:rPr>
        <w:t>,</w:t>
      </w:r>
      <w:r w:rsidRPr="00E22A56">
        <w:rPr>
          <w:rFonts w:ascii="Arial Narrow" w:hAnsi="Arial Narrow" w:cs="Arial"/>
          <w:sz w:val="24"/>
          <w:szCs w:val="24"/>
        </w:rPr>
        <w:t xml:space="preserve"> los que están en vías de desarrollo, tendrían las bases necesarias para justificar el incremento de su inversión en ciencia y tecnología, a un nivel que eleve el desarrollo socioeconó</w:t>
      </w:r>
      <w:r w:rsidR="002B2CBA">
        <w:rPr>
          <w:rFonts w:ascii="Arial Narrow" w:hAnsi="Arial Narrow" w:cs="Arial"/>
          <w:sz w:val="24"/>
          <w:szCs w:val="24"/>
        </w:rPr>
        <w:t>m</w:t>
      </w:r>
      <w:r w:rsidR="00E632F5">
        <w:rPr>
          <w:rFonts w:ascii="Arial Narrow" w:hAnsi="Arial Narrow" w:cs="Arial"/>
          <w:sz w:val="24"/>
          <w:szCs w:val="24"/>
        </w:rPr>
        <w:t>ico y reduzca la cada vez mayor</w:t>
      </w:r>
      <w:r w:rsidR="002B2CBA">
        <w:rPr>
          <w:rFonts w:ascii="Arial Narrow" w:hAnsi="Arial Narrow" w:cs="Arial"/>
          <w:sz w:val="24"/>
          <w:szCs w:val="24"/>
        </w:rPr>
        <w:t xml:space="preserve"> </w:t>
      </w:r>
      <w:r w:rsidRPr="00E22A56">
        <w:rPr>
          <w:rFonts w:ascii="Arial Narrow" w:hAnsi="Arial Narrow" w:cs="Arial"/>
          <w:sz w:val="24"/>
          <w:szCs w:val="24"/>
        </w:rPr>
        <w:t xml:space="preserve"> brecha científica y tecnológica con los países desarrollados.</w:t>
      </w:r>
    </w:p>
    <w:p w:rsidR="00E22A56" w:rsidRDefault="00E22A56" w:rsidP="002E4582">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A continuación, se presenta un conjunto de indicadores y el aporte de la prospectiva para contextualizar el presente Plan.</w:t>
      </w:r>
    </w:p>
    <w:p w:rsidR="002E4582" w:rsidRPr="00E22A56" w:rsidRDefault="002E4582" w:rsidP="002E4582">
      <w:pPr>
        <w:autoSpaceDE w:val="0"/>
        <w:autoSpaceDN w:val="0"/>
        <w:adjustRightInd w:val="0"/>
        <w:spacing w:after="0" w:line="240" w:lineRule="auto"/>
        <w:jc w:val="both"/>
        <w:rPr>
          <w:rFonts w:ascii="Arial Narrow" w:hAnsi="Arial Narrow" w:cs="Arial"/>
          <w:sz w:val="24"/>
          <w:szCs w:val="24"/>
        </w:rPr>
      </w:pPr>
    </w:p>
    <w:p w:rsidR="001A573A" w:rsidRDefault="00772AEA" w:rsidP="001A573A">
      <w:pPr>
        <w:pStyle w:val="Ttulo3"/>
        <w:spacing w:before="0" w:after="0"/>
      </w:pPr>
      <w:bookmarkStart w:id="355" w:name="_Toc471912177"/>
      <w:bookmarkStart w:id="356" w:name="_Toc471912682"/>
      <w:bookmarkStart w:id="357" w:name="_Toc471913121"/>
      <w:bookmarkStart w:id="358" w:name="_Toc483933997"/>
      <w:bookmarkStart w:id="359" w:name="_Toc483934644"/>
      <w:bookmarkStart w:id="360" w:name="_Toc490497012"/>
      <w:bookmarkStart w:id="361" w:name="_Toc490497171"/>
      <w:bookmarkStart w:id="362" w:name="_Toc490497632"/>
      <w:r>
        <w:t>4</w:t>
      </w:r>
      <w:r w:rsidR="002E4582">
        <w:t>.3.1</w:t>
      </w:r>
      <w:r w:rsidR="00A93DC6">
        <w:t xml:space="preserve"> </w:t>
      </w:r>
      <w:r w:rsidR="00E22A56" w:rsidRPr="00E22A56">
        <w:t>Indicadores de Contexto</w:t>
      </w:r>
      <w:bookmarkEnd w:id="355"/>
      <w:bookmarkEnd w:id="356"/>
      <w:bookmarkEnd w:id="357"/>
      <w:bookmarkEnd w:id="358"/>
      <w:bookmarkEnd w:id="359"/>
      <w:bookmarkEnd w:id="360"/>
      <w:bookmarkEnd w:id="361"/>
      <w:bookmarkEnd w:id="362"/>
    </w:p>
    <w:p w:rsidR="00440EDD" w:rsidRDefault="00440EDD" w:rsidP="001A573A">
      <w:pPr>
        <w:pStyle w:val="Ttulo3"/>
        <w:spacing w:before="0" w:after="0"/>
        <w:rPr>
          <w:rFonts w:ascii="Arial Narrow" w:hAnsi="Arial Narrow"/>
          <w:color w:val="000000"/>
          <w:sz w:val="24"/>
          <w:szCs w:val="24"/>
        </w:rPr>
      </w:pPr>
    </w:p>
    <w:p w:rsidR="00E22A56" w:rsidRPr="001A573A" w:rsidRDefault="00E22A56" w:rsidP="001A573A">
      <w:pPr>
        <w:pStyle w:val="Ttulo3"/>
        <w:spacing w:before="0" w:after="0"/>
      </w:pPr>
      <w:bookmarkStart w:id="363" w:name="_Toc483933998"/>
      <w:bookmarkStart w:id="364" w:name="_Toc483934645"/>
      <w:bookmarkStart w:id="365" w:name="_Toc490497013"/>
      <w:bookmarkStart w:id="366" w:name="_Toc490497172"/>
      <w:bookmarkStart w:id="367" w:name="_Toc490497633"/>
      <w:r w:rsidRPr="001A573A">
        <w:rPr>
          <w:rFonts w:ascii="Arial Narrow" w:hAnsi="Arial Narrow"/>
          <w:color w:val="000000"/>
          <w:sz w:val="24"/>
          <w:szCs w:val="24"/>
        </w:rPr>
        <w:t xml:space="preserve">a) </w:t>
      </w:r>
      <w:r w:rsidR="00E632F5">
        <w:rPr>
          <w:rFonts w:ascii="Arial Narrow" w:hAnsi="Arial Narrow"/>
          <w:color w:val="000000"/>
          <w:sz w:val="24"/>
          <w:szCs w:val="24"/>
        </w:rPr>
        <w:t xml:space="preserve">Crecimiento </w:t>
      </w:r>
      <w:bookmarkEnd w:id="363"/>
      <w:bookmarkEnd w:id="364"/>
      <w:r w:rsidR="00E632F5">
        <w:rPr>
          <w:rFonts w:ascii="Arial Narrow" w:hAnsi="Arial Narrow"/>
          <w:color w:val="000000"/>
          <w:sz w:val="24"/>
          <w:szCs w:val="24"/>
        </w:rPr>
        <w:t>d</w:t>
      </w:r>
      <w:r w:rsidR="00E632F5" w:rsidRPr="001A573A">
        <w:rPr>
          <w:rFonts w:ascii="Arial Narrow" w:hAnsi="Arial Narrow"/>
          <w:color w:val="000000"/>
          <w:sz w:val="24"/>
          <w:szCs w:val="24"/>
        </w:rPr>
        <w:t>emográf</w:t>
      </w:r>
      <w:r w:rsidR="00E632F5">
        <w:rPr>
          <w:rFonts w:ascii="Arial Narrow" w:hAnsi="Arial Narrow"/>
          <w:color w:val="000000"/>
          <w:sz w:val="24"/>
          <w:szCs w:val="24"/>
        </w:rPr>
        <w:t>ico</w:t>
      </w:r>
      <w:bookmarkEnd w:id="365"/>
      <w:bookmarkEnd w:id="366"/>
      <w:bookmarkEnd w:id="367"/>
      <w:r w:rsidR="00E632F5">
        <w:rPr>
          <w:rFonts w:ascii="Arial Narrow" w:hAnsi="Arial Narrow"/>
          <w:color w:val="000000"/>
          <w:sz w:val="24"/>
          <w:szCs w:val="24"/>
        </w:rPr>
        <w:t xml:space="preserve"> </w:t>
      </w:r>
    </w:p>
    <w:p w:rsidR="002E4582" w:rsidRPr="00E22A56" w:rsidRDefault="002E4582" w:rsidP="002E4582">
      <w:pPr>
        <w:autoSpaceDE w:val="0"/>
        <w:autoSpaceDN w:val="0"/>
        <w:adjustRightInd w:val="0"/>
        <w:spacing w:after="0" w:line="240" w:lineRule="auto"/>
        <w:jc w:val="both"/>
        <w:rPr>
          <w:rFonts w:ascii="Arial Narrow" w:hAnsi="Arial Narrow" w:cs="Arial"/>
          <w:b/>
          <w:color w:val="000000"/>
          <w:sz w:val="24"/>
          <w:szCs w:val="24"/>
        </w:rPr>
      </w:pP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Como se mencionó anteriormente, uno de los factores rele</w:t>
      </w:r>
      <w:r w:rsidR="00C717F9">
        <w:rPr>
          <w:rFonts w:ascii="Arial Narrow" w:hAnsi="Arial Narrow" w:cs="Arial"/>
          <w:color w:val="000000"/>
          <w:sz w:val="24"/>
          <w:szCs w:val="24"/>
        </w:rPr>
        <w:t>vantes para el cambio climático</w:t>
      </w:r>
      <w:r w:rsidRPr="00E22A56">
        <w:rPr>
          <w:rFonts w:ascii="Arial Narrow" w:hAnsi="Arial Narrow" w:cs="Arial"/>
          <w:color w:val="000000"/>
          <w:sz w:val="24"/>
          <w:szCs w:val="24"/>
        </w:rPr>
        <w:t xml:space="preserve"> es la situa</w:t>
      </w:r>
      <w:r w:rsidR="00C717F9">
        <w:rPr>
          <w:rFonts w:ascii="Arial Narrow" w:hAnsi="Arial Narrow" w:cs="Arial"/>
          <w:color w:val="000000"/>
          <w:sz w:val="24"/>
          <w:szCs w:val="24"/>
        </w:rPr>
        <w:t>ción demográfica del planeta, puesto</w:t>
      </w:r>
      <w:r w:rsidRPr="00E22A56">
        <w:rPr>
          <w:rFonts w:ascii="Arial Narrow" w:hAnsi="Arial Narrow" w:cs="Arial"/>
          <w:color w:val="000000"/>
          <w:sz w:val="24"/>
          <w:szCs w:val="24"/>
        </w:rPr>
        <w:t xml:space="preserve"> que es el hombre y sus actividades que cambiaron y cambiarán el planeta. </w:t>
      </w:r>
    </w:p>
    <w:p w:rsid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w:t>
      </w:r>
      <w:r w:rsidR="00440EDD">
        <w:rPr>
          <w:rFonts w:ascii="Arial Narrow" w:hAnsi="Arial Narrow" w:cs="Arial"/>
          <w:color w:val="000000"/>
          <w:sz w:val="24"/>
          <w:szCs w:val="24"/>
        </w:rPr>
        <w:t>l</w:t>
      </w:r>
      <w:r w:rsidRPr="00E22A56">
        <w:rPr>
          <w:rFonts w:ascii="Arial Narrow" w:hAnsi="Arial Narrow" w:cs="Arial"/>
          <w:color w:val="000000"/>
          <w:sz w:val="24"/>
          <w:szCs w:val="24"/>
        </w:rPr>
        <w:t xml:space="preserve"> </w:t>
      </w:r>
      <w:r w:rsidR="00C717F9">
        <w:rPr>
          <w:rFonts w:ascii="Arial Narrow" w:hAnsi="Arial Narrow" w:cs="Arial"/>
          <w:color w:val="000000"/>
          <w:sz w:val="24"/>
          <w:szCs w:val="24"/>
        </w:rPr>
        <w:t xml:space="preserve">gráfico </w:t>
      </w:r>
      <w:r w:rsidR="00E632F5">
        <w:rPr>
          <w:rFonts w:ascii="Arial Narrow" w:hAnsi="Arial Narrow" w:cs="Arial"/>
          <w:color w:val="000000"/>
          <w:sz w:val="24"/>
          <w:szCs w:val="24"/>
        </w:rPr>
        <w:t xml:space="preserve">19 </w:t>
      </w:r>
      <w:r w:rsidR="00E632F5" w:rsidRPr="00E22A56">
        <w:rPr>
          <w:rFonts w:ascii="Arial Narrow" w:hAnsi="Arial Narrow" w:cs="Arial"/>
          <w:color w:val="000000"/>
          <w:sz w:val="24"/>
          <w:szCs w:val="24"/>
        </w:rPr>
        <w:t>presenta</w:t>
      </w:r>
      <w:r w:rsidRPr="00E22A56">
        <w:rPr>
          <w:rFonts w:ascii="Arial Narrow" w:hAnsi="Arial Narrow" w:cs="Arial"/>
          <w:color w:val="000000"/>
          <w:sz w:val="24"/>
          <w:szCs w:val="24"/>
        </w:rPr>
        <w:t xml:space="preserve"> la situación demográfica actual y</w:t>
      </w:r>
      <w:r w:rsidR="00515556">
        <w:rPr>
          <w:rFonts w:ascii="Arial Narrow" w:hAnsi="Arial Narrow" w:cs="Arial"/>
          <w:color w:val="000000"/>
          <w:sz w:val="24"/>
          <w:szCs w:val="24"/>
        </w:rPr>
        <w:t xml:space="preserve"> por tanto</w:t>
      </w:r>
      <w:r w:rsidR="00E632F5">
        <w:rPr>
          <w:rFonts w:ascii="Arial Narrow" w:hAnsi="Arial Narrow" w:cs="Arial"/>
          <w:color w:val="000000"/>
          <w:sz w:val="24"/>
          <w:szCs w:val="24"/>
        </w:rPr>
        <w:t xml:space="preserve">, </w:t>
      </w:r>
      <w:r w:rsidR="00E632F5" w:rsidRPr="00E22A56">
        <w:rPr>
          <w:rFonts w:ascii="Arial Narrow" w:hAnsi="Arial Narrow" w:cs="Arial"/>
          <w:color w:val="000000"/>
          <w:sz w:val="24"/>
          <w:szCs w:val="24"/>
        </w:rPr>
        <w:t>los</w:t>
      </w:r>
      <w:r w:rsidRPr="00E22A56">
        <w:rPr>
          <w:rFonts w:ascii="Arial Narrow" w:hAnsi="Arial Narrow" w:cs="Arial"/>
          <w:color w:val="000000"/>
          <w:sz w:val="24"/>
          <w:szCs w:val="24"/>
        </w:rPr>
        <w:t xml:space="preserve"> cambios que ocurrirán en el planeta en sus diferentes regiones.</w:t>
      </w:r>
    </w:p>
    <w:p w:rsidR="00E22A56" w:rsidRDefault="00E22A56" w:rsidP="007C48F4">
      <w:pPr>
        <w:pStyle w:val="Ttulo6"/>
        <w:jc w:val="center"/>
      </w:pPr>
      <w:bookmarkStart w:id="368" w:name="_Toc471913122"/>
      <w:bookmarkStart w:id="369" w:name="_Toc490497634"/>
      <w:r w:rsidRPr="00D32B0A">
        <w:t>GRÁFICO</w:t>
      </w:r>
      <w:r w:rsidR="002E4582" w:rsidRPr="00D32B0A">
        <w:t xml:space="preserve"> 1</w:t>
      </w:r>
      <w:r w:rsidR="00D32B0A">
        <w:t>9</w:t>
      </w:r>
      <w:r w:rsidR="001F1955" w:rsidRPr="00D32B0A">
        <w:t xml:space="preserve">: </w:t>
      </w:r>
      <w:r w:rsidRPr="00D32B0A">
        <w:t>P</w:t>
      </w:r>
      <w:r w:rsidR="00D32B0A">
        <w:t xml:space="preserve">oblación mundial y población por regiones año 2015 </w:t>
      </w:r>
      <w:r w:rsidRPr="00D32B0A">
        <w:t>(En millones es habitantes)</w:t>
      </w:r>
      <w:bookmarkEnd w:id="368"/>
      <w:bookmarkEnd w:id="369"/>
    </w:p>
    <w:p w:rsidR="00E22A56" w:rsidRPr="00E22A56" w:rsidRDefault="002800EE" w:rsidP="007C48F4">
      <w:pPr>
        <w:autoSpaceDE w:val="0"/>
        <w:autoSpaceDN w:val="0"/>
        <w:adjustRightInd w:val="0"/>
        <w:spacing w:after="0" w:line="240" w:lineRule="auto"/>
        <w:jc w:val="center"/>
        <w:rPr>
          <w:rFonts w:ascii="Arial Narrow" w:hAnsi="Arial Narrow" w:cs="Arial"/>
          <w:color w:val="000000"/>
          <w:sz w:val="24"/>
          <w:szCs w:val="24"/>
        </w:rPr>
      </w:pPr>
      <w:r>
        <w:rPr>
          <w:rFonts w:ascii="Arial Narrow" w:hAnsi="Arial Narrow"/>
          <w:noProof/>
          <w:sz w:val="24"/>
          <w:szCs w:val="24"/>
        </w:rPr>
        <w:drawing>
          <wp:inline distT="0" distB="0" distL="0" distR="0" wp14:anchorId="00B975D5" wp14:editId="65EA17D6">
            <wp:extent cx="4835136" cy="2480063"/>
            <wp:effectExtent l="0" t="0" r="22860" b="15875"/>
            <wp:docPr id="15"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2A56" w:rsidRDefault="00E22A56" w:rsidP="007C48F4">
      <w:pPr>
        <w:autoSpaceDE w:val="0"/>
        <w:autoSpaceDN w:val="0"/>
        <w:adjustRightInd w:val="0"/>
        <w:spacing w:after="0" w:line="240" w:lineRule="auto"/>
        <w:ind w:left="708" w:firstLine="708"/>
        <w:jc w:val="both"/>
        <w:rPr>
          <w:rFonts w:ascii="Arial Narrow" w:hAnsi="Arial Narrow" w:cs="Arial"/>
          <w:sz w:val="20"/>
          <w:szCs w:val="24"/>
          <w:lang w:val="en-US"/>
        </w:rPr>
      </w:pPr>
      <w:r w:rsidRPr="002E4582">
        <w:rPr>
          <w:rFonts w:ascii="Arial Narrow" w:hAnsi="Arial Narrow" w:cs="Arial"/>
          <w:sz w:val="20"/>
          <w:szCs w:val="24"/>
          <w:lang w:val="en-US"/>
        </w:rPr>
        <w:t xml:space="preserve">Fuente: ONU “World Population Prospects, </w:t>
      </w:r>
      <w:proofErr w:type="gramStart"/>
      <w:r w:rsidRPr="002E4582">
        <w:rPr>
          <w:rFonts w:ascii="Arial Narrow" w:hAnsi="Arial Narrow" w:cs="Arial"/>
          <w:sz w:val="20"/>
          <w:szCs w:val="24"/>
          <w:lang w:val="en-US"/>
        </w:rPr>
        <w:t>The</w:t>
      </w:r>
      <w:proofErr w:type="gramEnd"/>
      <w:r w:rsidRPr="002E4582">
        <w:rPr>
          <w:rFonts w:ascii="Arial Narrow" w:hAnsi="Arial Narrow" w:cs="Arial"/>
          <w:sz w:val="20"/>
          <w:szCs w:val="24"/>
          <w:lang w:val="en-US"/>
        </w:rPr>
        <w:t xml:space="preserve"> 2015 Revision”</w:t>
      </w:r>
    </w:p>
    <w:p w:rsidR="00515556" w:rsidRPr="00515556" w:rsidRDefault="00440EDD" w:rsidP="005155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lastRenderedPageBreak/>
        <w:t>El</w:t>
      </w:r>
      <w:r w:rsidR="001A573A">
        <w:rPr>
          <w:rFonts w:ascii="Arial Narrow" w:hAnsi="Arial Narrow" w:cs="Arial"/>
          <w:color w:val="000000"/>
          <w:sz w:val="24"/>
          <w:szCs w:val="24"/>
        </w:rPr>
        <w:t xml:space="preserve"> gr</w:t>
      </w:r>
      <w:r w:rsidR="001A573A" w:rsidRPr="00515556">
        <w:rPr>
          <w:rFonts w:ascii="Arial Narrow" w:hAnsi="Arial Narrow" w:cs="Arial"/>
          <w:color w:val="000000"/>
          <w:sz w:val="24"/>
          <w:szCs w:val="24"/>
        </w:rPr>
        <w:t>áfico</w:t>
      </w:r>
      <w:r>
        <w:rPr>
          <w:rFonts w:ascii="Arial Narrow" w:hAnsi="Arial Narrow" w:cs="Arial"/>
          <w:color w:val="000000"/>
          <w:sz w:val="24"/>
          <w:szCs w:val="24"/>
        </w:rPr>
        <w:t xml:space="preserve"> 20 </w:t>
      </w:r>
      <w:r w:rsidR="00515556" w:rsidRPr="00515556">
        <w:rPr>
          <w:rFonts w:ascii="Arial Narrow" w:hAnsi="Arial Narrow" w:cs="Arial"/>
          <w:color w:val="000000"/>
          <w:sz w:val="24"/>
          <w:szCs w:val="24"/>
        </w:rPr>
        <w:t xml:space="preserve">presenta el crecimiento de la población  </w:t>
      </w:r>
      <w:r w:rsidR="001A573A">
        <w:rPr>
          <w:rFonts w:ascii="Arial Narrow" w:hAnsi="Arial Narrow" w:cs="Arial"/>
          <w:color w:val="000000"/>
          <w:sz w:val="24"/>
          <w:szCs w:val="24"/>
        </w:rPr>
        <w:t xml:space="preserve">mundial </w:t>
      </w:r>
      <w:r w:rsidR="00515556" w:rsidRPr="00515556">
        <w:rPr>
          <w:rFonts w:ascii="Arial Narrow" w:hAnsi="Arial Narrow" w:cs="Arial"/>
          <w:color w:val="000000"/>
          <w:sz w:val="24"/>
          <w:szCs w:val="24"/>
        </w:rPr>
        <w:t>por regiones par</w:t>
      </w:r>
      <w:r w:rsidR="001A573A">
        <w:rPr>
          <w:rFonts w:ascii="Arial Narrow" w:hAnsi="Arial Narrow" w:cs="Arial"/>
          <w:color w:val="000000"/>
          <w:sz w:val="24"/>
          <w:szCs w:val="24"/>
        </w:rPr>
        <w:t>a los años 2030, 2050 y 2100.</w:t>
      </w:r>
      <w:r w:rsidR="00515556" w:rsidRPr="00515556">
        <w:rPr>
          <w:rFonts w:ascii="Arial Narrow" w:hAnsi="Arial Narrow" w:cs="Arial"/>
          <w:color w:val="000000"/>
          <w:sz w:val="24"/>
          <w:szCs w:val="24"/>
        </w:rPr>
        <w:t xml:space="preserve"> </w:t>
      </w:r>
    </w:p>
    <w:p w:rsidR="00E22A56" w:rsidRPr="00D32B0A" w:rsidRDefault="00D32B0A" w:rsidP="00D32B0A">
      <w:pPr>
        <w:pStyle w:val="Ttulo6"/>
      </w:pPr>
      <w:bookmarkStart w:id="370" w:name="_Toc471913123"/>
      <w:bookmarkStart w:id="371" w:name="_Toc490497635"/>
      <w:r w:rsidRPr="00D32B0A">
        <w:rPr>
          <w:lang w:val="es-ES"/>
        </w:rPr>
        <w:t>G</w:t>
      </w:r>
      <w:r w:rsidRPr="00D32B0A">
        <w:t xml:space="preserve">ráfico </w:t>
      </w:r>
      <w:r>
        <w:t>20</w:t>
      </w:r>
      <w:r w:rsidRPr="00D32B0A">
        <w:t xml:space="preserve">: </w:t>
      </w:r>
      <w:r>
        <w:t>E</w:t>
      </w:r>
      <w:r w:rsidRPr="00D32B0A">
        <w:t>stimación de la población mundial para el 2030, 2050 y 2100 (en millones de habitantes)</w:t>
      </w:r>
      <w:bookmarkEnd w:id="370"/>
      <w:bookmarkEnd w:id="371"/>
    </w:p>
    <w:p w:rsidR="00E22A56" w:rsidRPr="00E22A56" w:rsidRDefault="002800EE" w:rsidP="00E22A56">
      <w:pPr>
        <w:autoSpaceDE w:val="0"/>
        <w:autoSpaceDN w:val="0"/>
        <w:adjustRightInd w:val="0"/>
        <w:spacing w:line="240" w:lineRule="auto"/>
        <w:jc w:val="center"/>
        <w:rPr>
          <w:rFonts w:ascii="Arial Narrow" w:hAnsi="Arial Narrow" w:cs="Arial"/>
          <w:sz w:val="24"/>
          <w:szCs w:val="24"/>
          <w:lang w:val="en-US"/>
        </w:rPr>
      </w:pPr>
      <w:r>
        <w:rPr>
          <w:rFonts w:ascii="Arial Narrow" w:hAnsi="Arial Narrow"/>
          <w:noProof/>
          <w:sz w:val="24"/>
          <w:szCs w:val="24"/>
        </w:rPr>
        <w:drawing>
          <wp:inline distT="0" distB="0" distL="0" distR="0" wp14:anchorId="60A15411" wp14:editId="282307FD">
            <wp:extent cx="5073650" cy="2393950"/>
            <wp:effectExtent l="0" t="0" r="12700" b="25400"/>
            <wp:docPr id="16"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2A56" w:rsidRPr="002E4582" w:rsidRDefault="00E22A56" w:rsidP="001A573A">
      <w:pPr>
        <w:autoSpaceDE w:val="0"/>
        <w:autoSpaceDN w:val="0"/>
        <w:adjustRightInd w:val="0"/>
        <w:spacing w:line="240" w:lineRule="auto"/>
        <w:ind w:left="708" w:firstLine="708"/>
        <w:jc w:val="center"/>
        <w:rPr>
          <w:rFonts w:ascii="Arial Narrow" w:hAnsi="Arial Narrow" w:cs="Arial"/>
          <w:color w:val="000000"/>
          <w:sz w:val="20"/>
          <w:szCs w:val="24"/>
          <w:lang w:val="en-US"/>
        </w:rPr>
      </w:pPr>
      <w:r w:rsidRPr="002E4582">
        <w:rPr>
          <w:rFonts w:ascii="Arial Narrow" w:hAnsi="Arial Narrow" w:cs="Arial"/>
          <w:sz w:val="20"/>
          <w:szCs w:val="24"/>
          <w:lang w:val="en-US"/>
        </w:rPr>
        <w:t xml:space="preserve">Fuente: ONU “World Population Prospects, </w:t>
      </w:r>
      <w:proofErr w:type="gramStart"/>
      <w:r w:rsidRPr="002E4582">
        <w:rPr>
          <w:rFonts w:ascii="Arial Narrow" w:hAnsi="Arial Narrow" w:cs="Arial"/>
          <w:sz w:val="20"/>
          <w:szCs w:val="24"/>
          <w:lang w:val="en-US"/>
        </w:rPr>
        <w:t>The</w:t>
      </w:r>
      <w:proofErr w:type="gramEnd"/>
      <w:r w:rsidRPr="002E4582">
        <w:rPr>
          <w:rFonts w:ascii="Arial Narrow" w:hAnsi="Arial Narrow" w:cs="Arial"/>
          <w:sz w:val="20"/>
          <w:szCs w:val="24"/>
          <w:lang w:val="en-US"/>
        </w:rPr>
        <w:t xml:space="preserve"> 2015 Revision”</w:t>
      </w:r>
    </w:p>
    <w:p w:rsidR="001A573A" w:rsidRPr="00515556" w:rsidRDefault="00440EDD" w:rsidP="001A573A">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El </w:t>
      </w:r>
      <w:r w:rsidR="001A573A">
        <w:rPr>
          <w:rFonts w:ascii="Arial Narrow" w:hAnsi="Arial Narrow" w:cs="Arial"/>
          <w:color w:val="000000"/>
          <w:sz w:val="24"/>
          <w:szCs w:val="24"/>
        </w:rPr>
        <w:t>gr</w:t>
      </w:r>
      <w:r w:rsidR="001A573A" w:rsidRPr="00515556">
        <w:rPr>
          <w:rFonts w:ascii="Arial Narrow" w:hAnsi="Arial Narrow" w:cs="Arial"/>
          <w:color w:val="000000"/>
          <w:sz w:val="24"/>
          <w:szCs w:val="24"/>
        </w:rPr>
        <w:t>áfico</w:t>
      </w:r>
      <w:r w:rsidR="001A573A">
        <w:rPr>
          <w:rFonts w:ascii="Arial Narrow" w:hAnsi="Arial Narrow" w:cs="Arial"/>
          <w:color w:val="000000"/>
          <w:sz w:val="24"/>
          <w:szCs w:val="24"/>
        </w:rPr>
        <w:t xml:space="preserve"> 21</w:t>
      </w:r>
      <w:r w:rsidR="001A573A" w:rsidRPr="00515556">
        <w:rPr>
          <w:rFonts w:ascii="Arial Narrow" w:hAnsi="Arial Narrow" w:cs="Arial"/>
          <w:color w:val="000000"/>
          <w:sz w:val="24"/>
          <w:szCs w:val="24"/>
        </w:rPr>
        <w:t xml:space="preserve"> presenta </w:t>
      </w:r>
      <w:r w:rsidR="001A573A">
        <w:rPr>
          <w:rFonts w:ascii="Arial Narrow" w:hAnsi="Arial Narrow" w:cs="Arial"/>
          <w:color w:val="000000"/>
          <w:sz w:val="24"/>
          <w:szCs w:val="24"/>
        </w:rPr>
        <w:t xml:space="preserve">la estimación del cambio porcentual de </w:t>
      </w:r>
      <w:r w:rsidR="00E632F5">
        <w:rPr>
          <w:rFonts w:ascii="Arial Narrow" w:hAnsi="Arial Narrow" w:cs="Arial"/>
          <w:color w:val="000000"/>
          <w:sz w:val="24"/>
          <w:szCs w:val="24"/>
        </w:rPr>
        <w:t xml:space="preserve">la </w:t>
      </w:r>
      <w:r w:rsidR="00E632F5" w:rsidRPr="00515556">
        <w:rPr>
          <w:rFonts w:ascii="Arial Narrow" w:hAnsi="Arial Narrow" w:cs="Arial"/>
          <w:color w:val="000000"/>
          <w:sz w:val="24"/>
          <w:szCs w:val="24"/>
        </w:rPr>
        <w:t>población</w:t>
      </w:r>
      <w:r w:rsidR="001A573A" w:rsidRPr="00515556">
        <w:rPr>
          <w:rFonts w:ascii="Arial Narrow" w:hAnsi="Arial Narrow" w:cs="Arial"/>
          <w:color w:val="000000"/>
          <w:sz w:val="24"/>
          <w:szCs w:val="24"/>
        </w:rPr>
        <w:t xml:space="preserve"> </w:t>
      </w:r>
      <w:r w:rsidR="00E632F5">
        <w:rPr>
          <w:rFonts w:ascii="Arial Narrow" w:hAnsi="Arial Narrow" w:cs="Arial"/>
          <w:color w:val="000000"/>
          <w:sz w:val="24"/>
          <w:szCs w:val="24"/>
        </w:rPr>
        <w:t xml:space="preserve">mundial </w:t>
      </w:r>
      <w:r w:rsidR="00E632F5" w:rsidRPr="00515556">
        <w:rPr>
          <w:rFonts w:ascii="Arial Narrow" w:hAnsi="Arial Narrow" w:cs="Arial"/>
          <w:color w:val="000000"/>
          <w:sz w:val="24"/>
          <w:szCs w:val="24"/>
        </w:rPr>
        <w:t>por</w:t>
      </w:r>
      <w:r w:rsidR="001A573A" w:rsidRPr="00515556">
        <w:rPr>
          <w:rFonts w:ascii="Arial Narrow" w:hAnsi="Arial Narrow" w:cs="Arial"/>
          <w:color w:val="000000"/>
          <w:sz w:val="24"/>
          <w:szCs w:val="24"/>
        </w:rPr>
        <w:t xml:space="preserve"> regiones </w:t>
      </w:r>
      <w:r w:rsidR="001A573A">
        <w:rPr>
          <w:rFonts w:ascii="Arial Narrow" w:hAnsi="Arial Narrow" w:cs="Arial"/>
          <w:color w:val="000000"/>
          <w:sz w:val="24"/>
          <w:szCs w:val="24"/>
        </w:rPr>
        <w:t>entre los años 2015 y 2050.</w:t>
      </w:r>
    </w:p>
    <w:p w:rsidR="00E22A56" w:rsidRPr="00D32B0A" w:rsidRDefault="00D32B0A" w:rsidP="00D32B0A">
      <w:pPr>
        <w:pStyle w:val="Ttulo6"/>
        <w:jc w:val="center"/>
      </w:pPr>
      <w:bookmarkStart w:id="372" w:name="_Toc471913124"/>
      <w:bookmarkStart w:id="373" w:name="_Toc490497636"/>
      <w:r w:rsidRPr="00D32B0A">
        <w:t xml:space="preserve">Gráfico 21: </w:t>
      </w:r>
      <w:r>
        <w:t>E</w:t>
      </w:r>
      <w:r w:rsidRPr="00D32B0A">
        <w:t>stimación del cambio de la población mundial por regiones (2015-2050)</w:t>
      </w:r>
      <w:r>
        <w:t xml:space="preserve"> </w:t>
      </w:r>
      <w:r w:rsidRPr="00D32B0A">
        <w:t>(en %)</w:t>
      </w:r>
      <w:bookmarkEnd w:id="372"/>
      <w:bookmarkEnd w:id="373"/>
    </w:p>
    <w:p w:rsidR="00E22A56" w:rsidRPr="002E4582" w:rsidRDefault="002800EE" w:rsidP="00E22A56">
      <w:pPr>
        <w:autoSpaceDE w:val="0"/>
        <w:autoSpaceDN w:val="0"/>
        <w:adjustRightInd w:val="0"/>
        <w:spacing w:line="240" w:lineRule="auto"/>
        <w:jc w:val="center"/>
        <w:rPr>
          <w:rFonts w:ascii="Arial Narrow" w:hAnsi="Arial Narrow" w:cs="Arial"/>
          <w:b/>
          <w:color w:val="000000"/>
          <w:sz w:val="24"/>
          <w:szCs w:val="24"/>
        </w:rPr>
      </w:pPr>
      <w:r>
        <w:rPr>
          <w:rFonts w:ascii="Arial Narrow" w:hAnsi="Arial Narrow"/>
          <w:b/>
          <w:noProof/>
          <w:sz w:val="24"/>
          <w:szCs w:val="24"/>
        </w:rPr>
        <w:drawing>
          <wp:inline distT="0" distB="0" distL="0" distR="0" wp14:anchorId="62F63965" wp14:editId="1B04B248">
            <wp:extent cx="4707172" cy="2107096"/>
            <wp:effectExtent l="0" t="0" r="17780" b="26670"/>
            <wp:docPr id="17"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2A56" w:rsidRPr="002E4582" w:rsidRDefault="00E22A56" w:rsidP="001A573A">
      <w:pPr>
        <w:autoSpaceDE w:val="0"/>
        <w:autoSpaceDN w:val="0"/>
        <w:adjustRightInd w:val="0"/>
        <w:spacing w:line="240" w:lineRule="auto"/>
        <w:ind w:firstLine="708"/>
        <w:jc w:val="center"/>
        <w:rPr>
          <w:rFonts w:ascii="Arial Narrow" w:hAnsi="Arial Narrow" w:cs="Arial"/>
          <w:sz w:val="20"/>
          <w:szCs w:val="24"/>
          <w:lang w:val="en-US"/>
        </w:rPr>
      </w:pPr>
      <w:r w:rsidRPr="002E4582">
        <w:rPr>
          <w:rFonts w:ascii="Arial Narrow" w:hAnsi="Arial Narrow" w:cs="Arial"/>
          <w:sz w:val="20"/>
          <w:szCs w:val="24"/>
          <w:lang w:val="en-US"/>
        </w:rPr>
        <w:t xml:space="preserve">Fuente: ONU “World Population Prospects, </w:t>
      </w:r>
      <w:proofErr w:type="gramStart"/>
      <w:r w:rsidRPr="002E4582">
        <w:rPr>
          <w:rFonts w:ascii="Arial Narrow" w:hAnsi="Arial Narrow" w:cs="Arial"/>
          <w:sz w:val="20"/>
          <w:szCs w:val="24"/>
          <w:lang w:val="en-US"/>
        </w:rPr>
        <w:t>The</w:t>
      </w:r>
      <w:proofErr w:type="gramEnd"/>
      <w:r w:rsidRPr="002E4582">
        <w:rPr>
          <w:rFonts w:ascii="Arial Narrow" w:hAnsi="Arial Narrow" w:cs="Arial"/>
          <w:sz w:val="20"/>
          <w:szCs w:val="24"/>
          <w:lang w:val="en-US"/>
        </w:rPr>
        <w:t xml:space="preserve"> 2015 Revision”</w:t>
      </w:r>
    </w:p>
    <w:p w:rsidR="00E22A56" w:rsidRPr="00E22A56" w:rsidRDefault="00E632F5"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De acuerdo al informe de P</w:t>
      </w:r>
      <w:r w:rsidR="00E22A56" w:rsidRPr="00E22A56">
        <w:rPr>
          <w:rFonts w:ascii="Arial Narrow" w:hAnsi="Arial Narrow" w:cs="Arial"/>
          <w:color w:val="000000"/>
          <w:sz w:val="24"/>
          <w:szCs w:val="24"/>
        </w:rPr>
        <w:t>rospectiva de la Población Mundial, elaborado por la ONU (2015), la población mundial pasará de 7,3 miles de millones en el 2015 a 8,5 miles de millones de habitan</w:t>
      </w:r>
      <w:r w:rsidR="001A573A">
        <w:rPr>
          <w:rFonts w:ascii="Arial Narrow" w:hAnsi="Arial Narrow" w:cs="Arial"/>
          <w:color w:val="000000"/>
          <w:sz w:val="24"/>
          <w:szCs w:val="24"/>
        </w:rPr>
        <w:t>tes en el 2030. Aproximadamente</w:t>
      </w:r>
      <w:r w:rsidR="00E22A56" w:rsidRPr="00E22A56">
        <w:rPr>
          <w:rFonts w:ascii="Arial Narrow" w:hAnsi="Arial Narrow" w:cs="Arial"/>
          <w:color w:val="000000"/>
          <w:sz w:val="24"/>
          <w:szCs w:val="24"/>
        </w:rPr>
        <w:t xml:space="preserve"> el 60% de la población vive en Asia (4,4 miles de millones), 16% en África (1,2 miles de millones), 10% en Europa (738 millones), 9% en Latinoamérica y el Caribe (634 millones), y el resto 5% vive en Norte América (358 millones) y Oceanía (39 millones). China e India son de lejos los países con mayor población en el mundo 1,4 y 1,3 miles de millones de habitantes respectivamente, entre los dos países suman 37% de la población mundial.</w:t>
      </w:r>
    </w:p>
    <w:p w:rsidR="00E22A56" w:rsidRPr="00E22A56" w:rsidRDefault="00E22A56" w:rsidP="00E22A56">
      <w:pPr>
        <w:autoSpaceDE w:val="0"/>
        <w:autoSpaceDN w:val="0"/>
        <w:adjustRightInd w:val="0"/>
        <w:spacing w:line="240" w:lineRule="auto"/>
        <w:jc w:val="both"/>
        <w:rPr>
          <w:rFonts w:ascii="Arial Narrow" w:hAnsi="Arial Narrow" w:cs="Arial"/>
          <w:b/>
          <w:color w:val="000000"/>
          <w:sz w:val="24"/>
          <w:szCs w:val="24"/>
        </w:rPr>
      </w:pPr>
      <w:r w:rsidRPr="00E22A56">
        <w:rPr>
          <w:rFonts w:ascii="Arial Narrow" w:hAnsi="Arial Narrow" w:cs="Arial"/>
          <w:b/>
          <w:color w:val="000000"/>
          <w:sz w:val="24"/>
          <w:szCs w:val="24"/>
        </w:rPr>
        <w:lastRenderedPageBreak/>
        <w:t>b) Macroeconomía y competitividad</w:t>
      </w:r>
    </w:p>
    <w:p w:rsidR="00E22A56" w:rsidRPr="00E22A56" w:rsidRDefault="00E632F5"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En el presente P</w:t>
      </w:r>
      <w:r w:rsidR="001A573A">
        <w:rPr>
          <w:rFonts w:ascii="Arial Narrow" w:hAnsi="Arial Narrow" w:cs="Arial"/>
          <w:color w:val="000000"/>
          <w:sz w:val="24"/>
          <w:szCs w:val="24"/>
        </w:rPr>
        <w:t>lan</w:t>
      </w:r>
      <w:r w:rsidR="00E22A56" w:rsidRPr="00E22A56">
        <w:rPr>
          <w:rFonts w:ascii="Arial Narrow" w:hAnsi="Arial Narrow" w:cs="Arial"/>
          <w:color w:val="000000"/>
          <w:sz w:val="24"/>
          <w:szCs w:val="24"/>
        </w:rPr>
        <w:t xml:space="preserve"> </w:t>
      </w:r>
      <w:r w:rsidR="001A573A">
        <w:rPr>
          <w:rFonts w:ascii="Arial Narrow" w:hAnsi="Arial Narrow" w:cs="Arial"/>
          <w:color w:val="000000"/>
          <w:sz w:val="24"/>
          <w:szCs w:val="24"/>
        </w:rPr>
        <w:t xml:space="preserve">se </w:t>
      </w:r>
      <w:r>
        <w:rPr>
          <w:rFonts w:ascii="Arial Narrow" w:hAnsi="Arial Narrow" w:cs="Arial"/>
          <w:color w:val="000000"/>
          <w:sz w:val="24"/>
          <w:szCs w:val="24"/>
        </w:rPr>
        <w:t xml:space="preserve">entenderá </w:t>
      </w:r>
      <w:r w:rsidRPr="00E22A56">
        <w:rPr>
          <w:rFonts w:ascii="Arial Narrow" w:hAnsi="Arial Narrow" w:cs="Arial"/>
          <w:color w:val="000000"/>
          <w:sz w:val="24"/>
          <w:szCs w:val="24"/>
        </w:rPr>
        <w:t>por</w:t>
      </w:r>
      <w:r w:rsidR="00E22A56" w:rsidRPr="00E22A56">
        <w:rPr>
          <w:rFonts w:ascii="Arial Narrow" w:hAnsi="Arial Narrow" w:cs="Arial"/>
          <w:color w:val="000000"/>
          <w:sz w:val="24"/>
          <w:szCs w:val="24"/>
        </w:rPr>
        <w:t xml:space="preserve"> </w:t>
      </w:r>
      <w:r w:rsidR="00E22A56" w:rsidRPr="00E22A56">
        <w:rPr>
          <w:rFonts w:ascii="Arial Narrow" w:hAnsi="Arial Narrow" w:cs="Arial"/>
          <w:b/>
          <w:color w:val="000000"/>
          <w:sz w:val="24"/>
          <w:szCs w:val="24"/>
        </w:rPr>
        <w:t>competitividad</w:t>
      </w:r>
      <w:r w:rsidR="00E22A56" w:rsidRPr="00E22A56">
        <w:rPr>
          <w:rFonts w:ascii="Arial Narrow" w:hAnsi="Arial Narrow" w:cs="Arial"/>
          <w:color w:val="000000"/>
          <w:sz w:val="24"/>
          <w:szCs w:val="24"/>
        </w:rPr>
        <w:t xml:space="preserve"> a la vinculación de factores que intervienen en el establecimiento de la </w:t>
      </w:r>
      <w:r w:rsidR="00E22A56" w:rsidRPr="00E22A56">
        <w:rPr>
          <w:rFonts w:ascii="Arial Narrow" w:hAnsi="Arial Narrow" w:cs="Arial"/>
          <w:b/>
          <w:bCs/>
          <w:color w:val="000000"/>
          <w:sz w:val="24"/>
          <w:szCs w:val="24"/>
        </w:rPr>
        <w:t>productividad</w:t>
      </w:r>
      <w:r w:rsidR="00E22A56" w:rsidRPr="00E22A56">
        <w:rPr>
          <w:rFonts w:ascii="Arial Narrow" w:hAnsi="Arial Narrow" w:cs="Arial"/>
          <w:color w:val="000000"/>
          <w:sz w:val="24"/>
          <w:szCs w:val="24"/>
        </w:rPr>
        <w:t xml:space="preserve"> de un país, entendiéndose a este último como el nivel de prosperidad que se puede alcanzar en términos económicos.</w:t>
      </w:r>
      <w:r w:rsidR="003A791A">
        <w:rPr>
          <w:rFonts w:ascii="Arial Narrow" w:hAnsi="Arial Narrow" w:cs="Arial"/>
          <w:color w:val="000000"/>
          <w:sz w:val="24"/>
          <w:szCs w:val="24"/>
        </w:rPr>
        <w:t xml:space="preserve"> </w:t>
      </w:r>
      <w:r w:rsidR="003568C1">
        <w:rPr>
          <w:rFonts w:ascii="Arial Narrow" w:hAnsi="Arial Narrow" w:cs="Arial"/>
          <w:color w:val="000000"/>
          <w:sz w:val="24"/>
          <w:szCs w:val="24"/>
        </w:rPr>
        <w:t>La Tabla</w:t>
      </w:r>
      <w:r w:rsidR="001A573A">
        <w:rPr>
          <w:rFonts w:ascii="Arial Narrow" w:hAnsi="Arial Narrow" w:cs="Arial"/>
          <w:color w:val="000000"/>
          <w:sz w:val="24"/>
          <w:szCs w:val="24"/>
        </w:rPr>
        <w:t xml:space="preserve"> 7</w:t>
      </w:r>
      <w:r w:rsidR="00E22A56" w:rsidRPr="00E22A56">
        <w:rPr>
          <w:rFonts w:ascii="Arial Narrow" w:hAnsi="Arial Narrow" w:cs="Arial"/>
          <w:color w:val="000000"/>
          <w:sz w:val="24"/>
          <w:szCs w:val="24"/>
        </w:rPr>
        <w:t xml:space="preserve"> presenta el ranking de países según el índice de competitividad global.</w:t>
      </w:r>
    </w:p>
    <w:p w:rsidR="00E22A56" w:rsidRPr="003A791A" w:rsidRDefault="003568C1" w:rsidP="001A573A">
      <w:pPr>
        <w:pStyle w:val="Ttulo4"/>
      </w:pPr>
      <w:bookmarkStart w:id="374" w:name="_Toc471912178"/>
      <w:bookmarkStart w:id="375" w:name="_Toc471912683"/>
      <w:bookmarkStart w:id="376" w:name="_Toc471913125"/>
      <w:bookmarkStart w:id="377" w:name="_Toc483934649"/>
      <w:bookmarkStart w:id="378" w:name="_Toc490497173"/>
      <w:bookmarkStart w:id="379" w:name="_Toc490497637"/>
      <w:r>
        <w:t>Tabla</w:t>
      </w:r>
      <w:r w:rsidR="005B1E73" w:rsidRPr="003A791A">
        <w:t xml:space="preserve"> </w:t>
      </w:r>
      <w:r w:rsidR="00D32B0A" w:rsidRPr="003A791A">
        <w:t>7: Ranking de competitividad 2015-2016</w:t>
      </w:r>
      <w:bookmarkEnd w:id="374"/>
      <w:bookmarkEnd w:id="375"/>
      <w:bookmarkEnd w:id="376"/>
      <w:bookmarkEnd w:id="377"/>
      <w:bookmarkEnd w:id="378"/>
      <w:bookmarkEnd w:id="379"/>
    </w:p>
    <w:tbl>
      <w:tblPr>
        <w:tblW w:w="8779" w:type="dxa"/>
        <w:jc w:val="center"/>
        <w:tblCellMar>
          <w:left w:w="70" w:type="dxa"/>
          <w:right w:w="70" w:type="dxa"/>
        </w:tblCellMar>
        <w:tblLook w:val="04A0" w:firstRow="1" w:lastRow="0" w:firstColumn="1" w:lastColumn="0" w:noHBand="0" w:noVBand="1"/>
      </w:tblPr>
      <w:tblGrid>
        <w:gridCol w:w="1833"/>
        <w:gridCol w:w="992"/>
        <w:gridCol w:w="1985"/>
        <w:gridCol w:w="1843"/>
        <w:gridCol w:w="2126"/>
      </w:tblGrid>
      <w:tr w:rsidR="00612472" w:rsidRPr="001A573A" w:rsidTr="003F30D1">
        <w:trPr>
          <w:trHeight w:hRule="exact" w:val="284"/>
          <w:jc w:val="center"/>
        </w:trPr>
        <w:tc>
          <w:tcPr>
            <w:tcW w:w="2825" w:type="dxa"/>
            <w:gridSpan w:val="2"/>
            <w:tcBorders>
              <w:top w:val="single" w:sz="8" w:space="0" w:color="auto"/>
              <w:left w:val="single" w:sz="8" w:space="0" w:color="auto"/>
              <w:bottom w:val="single" w:sz="8" w:space="0" w:color="auto"/>
              <w:right w:val="single" w:sz="8" w:space="0" w:color="000000"/>
            </w:tcBorders>
            <w:shd w:val="clear" w:color="000000" w:fill="44546A"/>
            <w:noWrap/>
            <w:vAlign w:val="bottom"/>
            <w:hideMark/>
          </w:tcPr>
          <w:p w:rsidR="00612472" w:rsidRPr="001A573A" w:rsidRDefault="002E4582" w:rsidP="003F30D1">
            <w:pPr>
              <w:spacing w:after="0" w:line="240" w:lineRule="auto"/>
              <w:jc w:val="center"/>
              <w:rPr>
                <w:b/>
                <w:bCs/>
                <w:color w:val="FFFFFF"/>
                <w:sz w:val="20"/>
                <w:szCs w:val="20"/>
                <w:lang w:eastAsia="es-BO"/>
              </w:rPr>
            </w:pPr>
            <w:r w:rsidRPr="001A573A">
              <w:rPr>
                <w:b/>
                <w:bCs/>
                <w:color w:val="FFFFFF"/>
                <w:sz w:val="20"/>
                <w:szCs w:val="20"/>
                <w:lang w:eastAsia="es-BO"/>
              </w:rPr>
              <w:t>Paí</w:t>
            </w:r>
            <w:r w:rsidR="00612472" w:rsidRPr="001A573A">
              <w:rPr>
                <w:b/>
                <w:bCs/>
                <w:color w:val="FFFFFF"/>
                <w:sz w:val="20"/>
                <w:szCs w:val="20"/>
                <w:lang w:eastAsia="es-BO"/>
              </w:rPr>
              <w:t>s</w:t>
            </w:r>
          </w:p>
        </w:tc>
        <w:tc>
          <w:tcPr>
            <w:tcW w:w="1985" w:type="dxa"/>
            <w:tcBorders>
              <w:top w:val="single" w:sz="8" w:space="0" w:color="auto"/>
              <w:left w:val="nil"/>
              <w:bottom w:val="single" w:sz="8" w:space="0" w:color="auto"/>
              <w:right w:val="single" w:sz="8" w:space="0" w:color="auto"/>
            </w:tcBorders>
            <w:shd w:val="clear" w:color="000000" w:fill="44546A"/>
            <w:noWrap/>
            <w:vAlign w:val="bottom"/>
            <w:hideMark/>
          </w:tcPr>
          <w:p w:rsidR="00612472" w:rsidRPr="001A573A" w:rsidRDefault="00612472" w:rsidP="003F30D1">
            <w:pPr>
              <w:spacing w:after="0" w:line="240" w:lineRule="auto"/>
              <w:jc w:val="center"/>
              <w:rPr>
                <w:b/>
                <w:bCs/>
                <w:color w:val="FFFFFF"/>
                <w:sz w:val="20"/>
                <w:szCs w:val="20"/>
                <w:lang w:eastAsia="es-BO"/>
              </w:rPr>
            </w:pPr>
            <w:r w:rsidRPr="001A573A">
              <w:rPr>
                <w:b/>
                <w:bCs/>
                <w:color w:val="FFFFFF"/>
                <w:sz w:val="20"/>
                <w:szCs w:val="20"/>
                <w:lang w:eastAsia="es-BO"/>
              </w:rPr>
              <w:t>Ranking 2015</w:t>
            </w:r>
          </w:p>
        </w:tc>
        <w:tc>
          <w:tcPr>
            <w:tcW w:w="1843" w:type="dxa"/>
            <w:tcBorders>
              <w:top w:val="single" w:sz="8" w:space="0" w:color="auto"/>
              <w:left w:val="nil"/>
              <w:bottom w:val="single" w:sz="8" w:space="0" w:color="auto"/>
              <w:right w:val="single" w:sz="8" w:space="0" w:color="auto"/>
            </w:tcBorders>
            <w:shd w:val="clear" w:color="000000" w:fill="44546A"/>
            <w:noWrap/>
            <w:vAlign w:val="bottom"/>
            <w:hideMark/>
          </w:tcPr>
          <w:p w:rsidR="00612472" w:rsidRPr="001A573A" w:rsidRDefault="00612472" w:rsidP="003F30D1">
            <w:pPr>
              <w:spacing w:after="0" w:line="240" w:lineRule="auto"/>
              <w:jc w:val="center"/>
              <w:rPr>
                <w:b/>
                <w:bCs/>
                <w:color w:val="FFFFFF"/>
                <w:sz w:val="20"/>
                <w:szCs w:val="20"/>
                <w:lang w:eastAsia="es-BO"/>
              </w:rPr>
            </w:pPr>
            <w:r w:rsidRPr="001A573A">
              <w:rPr>
                <w:b/>
                <w:bCs/>
                <w:color w:val="FFFFFF"/>
                <w:sz w:val="20"/>
                <w:szCs w:val="20"/>
                <w:lang w:eastAsia="es-BO"/>
              </w:rPr>
              <w:t>Puntaje (1 - 7)</w:t>
            </w:r>
          </w:p>
        </w:tc>
        <w:tc>
          <w:tcPr>
            <w:tcW w:w="2126" w:type="dxa"/>
            <w:tcBorders>
              <w:top w:val="single" w:sz="8" w:space="0" w:color="auto"/>
              <w:left w:val="nil"/>
              <w:bottom w:val="single" w:sz="8" w:space="0" w:color="auto"/>
              <w:right w:val="single" w:sz="8" w:space="0" w:color="auto"/>
            </w:tcBorders>
            <w:shd w:val="clear" w:color="000000" w:fill="44546A"/>
            <w:noWrap/>
            <w:vAlign w:val="bottom"/>
            <w:hideMark/>
          </w:tcPr>
          <w:p w:rsidR="00612472" w:rsidRPr="001A573A" w:rsidRDefault="00612472" w:rsidP="003F30D1">
            <w:pPr>
              <w:spacing w:after="0" w:line="240" w:lineRule="auto"/>
              <w:jc w:val="center"/>
              <w:rPr>
                <w:b/>
                <w:bCs/>
                <w:color w:val="FFFFFF"/>
                <w:sz w:val="20"/>
                <w:szCs w:val="20"/>
                <w:lang w:eastAsia="es-BO"/>
              </w:rPr>
            </w:pPr>
            <w:r w:rsidRPr="001A573A">
              <w:rPr>
                <w:b/>
                <w:bCs/>
                <w:color w:val="FFFFFF"/>
                <w:sz w:val="20"/>
                <w:szCs w:val="20"/>
                <w:lang w:eastAsia="es-BO"/>
              </w:rPr>
              <w:t>Ranking 2014</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612472" w:rsidP="003F30D1">
            <w:pPr>
              <w:spacing w:after="0" w:line="240" w:lineRule="auto"/>
              <w:rPr>
                <w:b/>
                <w:bCs/>
                <w:color w:val="000000"/>
                <w:sz w:val="20"/>
                <w:szCs w:val="20"/>
                <w:lang w:eastAsia="es-BO"/>
              </w:rPr>
            </w:pPr>
            <w:r w:rsidRPr="001A573A">
              <w:rPr>
                <w:b/>
                <w:bCs/>
                <w:color w:val="000000"/>
                <w:sz w:val="20"/>
                <w:szCs w:val="20"/>
                <w:lang w:eastAsia="es-BO"/>
              </w:rPr>
              <w:t>Suiza</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2800EE" w:rsidP="003F30D1">
            <w:pPr>
              <w:spacing w:after="0" w:line="240" w:lineRule="auto"/>
              <w:jc w:val="center"/>
              <w:rPr>
                <w:b/>
                <w:bCs/>
                <w:color w:val="000000"/>
                <w:sz w:val="20"/>
                <w:szCs w:val="20"/>
                <w:lang w:eastAsia="es-BO"/>
              </w:rPr>
            </w:pPr>
            <w:r w:rsidRPr="001A573A">
              <w:rPr>
                <w:noProof/>
                <w:sz w:val="20"/>
                <w:szCs w:val="20"/>
              </w:rPr>
              <w:drawing>
                <wp:anchor distT="0" distB="0" distL="114300" distR="114300" simplePos="0" relativeHeight="251646976" behindDoc="0" locked="0" layoutInCell="1" allowOverlap="1" wp14:anchorId="1E383ECA" wp14:editId="6ECD7B8F">
                  <wp:simplePos x="0" y="0"/>
                  <wp:positionH relativeFrom="column">
                    <wp:posOffset>-36830</wp:posOffset>
                  </wp:positionH>
                  <wp:positionV relativeFrom="paragraph">
                    <wp:posOffset>6985</wp:posOffset>
                  </wp:positionV>
                  <wp:extent cx="294640" cy="111125"/>
                  <wp:effectExtent l="0" t="0" r="0" b="0"/>
                  <wp:wrapNone/>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640" cy="1111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5,76</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44928" behindDoc="0" locked="0" layoutInCell="1" allowOverlap="1" wp14:anchorId="5C0A1548" wp14:editId="09DF606C">
                  <wp:simplePos x="0" y="0"/>
                  <wp:positionH relativeFrom="column">
                    <wp:posOffset>1117600</wp:posOffset>
                  </wp:positionH>
                  <wp:positionV relativeFrom="paragraph">
                    <wp:posOffset>-7620</wp:posOffset>
                  </wp:positionV>
                  <wp:extent cx="302895" cy="106045"/>
                  <wp:effectExtent l="0" t="0" r="0" b="0"/>
                  <wp:wrapNone/>
                  <wp:docPr id="6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895" cy="10604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Singapur</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2</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5,68</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2</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48000" behindDoc="0" locked="0" layoutInCell="1" allowOverlap="1" wp14:anchorId="5982CCF9" wp14:editId="09FE6013">
                  <wp:simplePos x="0" y="0"/>
                  <wp:positionH relativeFrom="column">
                    <wp:posOffset>1082040</wp:posOffset>
                  </wp:positionH>
                  <wp:positionV relativeFrom="paragraph">
                    <wp:posOffset>161290</wp:posOffset>
                  </wp:positionV>
                  <wp:extent cx="302895" cy="115570"/>
                  <wp:effectExtent l="0" t="0" r="0" b="0"/>
                  <wp:wrapNone/>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95" cy="115570"/>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Estados Unidos</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2800EE" w:rsidP="003F30D1">
            <w:pPr>
              <w:spacing w:after="0" w:line="240" w:lineRule="auto"/>
              <w:jc w:val="center"/>
              <w:rPr>
                <w:b/>
                <w:bCs/>
                <w:color w:val="000000"/>
                <w:sz w:val="20"/>
                <w:szCs w:val="20"/>
                <w:lang w:eastAsia="es-BO"/>
              </w:rPr>
            </w:pPr>
            <w:r w:rsidRPr="001A573A">
              <w:rPr>
                <w:noProof/>
                <w:sz w:val="20"/>
                <w:szCs w:val="20"/>
              </w:rPr>
              <w:drawing>
                <wp:anchor distT="0" distB="0" distL="114300" distR="114300" simplePos="0" relativeHeight="251649024" behindDoc="0" locked="0" layoutInCell="1" allowOverlap="1" wp14:anchorId="7EB876CA" wp14:editId="05B224F0">
                  <wp:simplePos x="0" y="0"/>
                  <wp:positionH relativeFrom="column">
                    <wp:posOffset>-48895</wp:posOffset>
                  </wp:positionH>
                  <wp:positionV relativeFrom="paragraph">
                    <wp:posOffset>-2540</wp:posOffset>
                  </wp:positionV>
                  <wp:extent cx="295275" cy="104775"/>
                  <wp:effectExtent l="0" t="0" r="0" b="0"/>
                  <wp:wrapNone/>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275" cy="1047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5,61</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612472" w:rsidP="003F30D1">
            <w:pPr>
              <w:spacing w:after="0" w:line="240" w:lineRule="auto"/>
              <w:rPr>
                <w:b/>
                <w:bCs/>
                <w:color w:val="000000"/>
                <w:sz w:val="20"/>
                <w:szCs w:val="20"/>
                <w:lang w:eastAsia="es-BO"/>
              </w:rPr>
            </w:pPr>
            <w:r w:rsidRPr="001A573A">
              <w:rPr>
                <w:b/>
                <w:bCs/>
                <w:color w:val="000000"/>
                <w:sz w:val="20"/>
                <w:szCs w:val="20"/>
                <w:lang w:eastAsia="es-BO"/>
              </w:rPr>
              <w:t>Alemania</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5,53</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50048" behindDoc="0" locked="0" layoutInCell="1" allowOverlap="1" wp14:anchorId="1E3FC0EA" wp14:editId="0ED88D8E">
                  <wp:simplePos x="0" y="0"/>
                  <wp:positionH relativeFrom="column">
                    <wp:posOffset>1116965</wp:posOffset>
                  </wp:positionH>
                  <wp:positionV relativeFrom="paragraph">
                    <wp:posOffset>28575</wp:posOffset>
                  </wp:positionV>
                  <wp:extent cx="293370" cy="120650"/>
                  <wp:effectExtent l="0" t="0" r="0" b="0"/>
                  <wp:wrapNone/>
                  <wp:docPr id="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70" cy="120650"/>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Holanda</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5,50</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8</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42880" behindDoc="0" locked="0" layoutInCell="1" allowOverlap="1" wp14:anchorId="24BB2B13" wp14:editId="3B702B01">
                  <wp:simplePos x="0" y="0"/>
                  <wp:positionH relativeFrom="column">
                    <wp:posOffset>1115695</wp:posOffset>
                  </wp:positionH>
                  <wp:positionV relativeFrom="paragraph">
                    <wp:posOffset>21590</wp:posOffset>
                  </wp:positionV>
                  <wp:extent cx="287020" cy="120015"/>
                  <wp:effectExtent l="0" t="0" r="0" b="0"/>
                  <wp:wrapNone/>
                  <wp:docPr id="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020" cy="120015"/>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Chile</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35</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4,58</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33</w:t>
            </w:r>
          </w:p>
        </w:tc>
      </w:tr>
      <w:tr w:rsidR="00612472" w:rsidRPr="001A573A" w:rsidTr="003F30D1">
        <w:trPr>
          <w:trHeight w:hRule="exact" w:val="284"/>
          <w:jc w:val="center"/>
        </w:trPr>
        <w:tc>
          <w:tcPr>
            <w:tcW w:w="1833" w:type="dxa"/>
            <w:tcBorders>
              <w:top w:val="single" w:sz="8" w:space="0" w:color="auto"/>
              <w:left w:val="single" w:sz="8" w:space="0" w:color="auto"/>
              <w:bottom w:val="single" w:sz="4"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45952" behindDoc="0" locked="0" layoutInCell="1" allowOverlap="1" wp14:anchorId="592E9A8E" wp14:editId="6BEC2794">
                  <wp:simplePos x="0" y="0"/>
                  <wp:positionH relativeFrom="column">
                    <wp:posOffset>1103630</wp:posOffset>
                  </wp:positionH>
                  <wp:positionV relativeFrom="paragraph">
                    <wp:posOffset>12700</wp:posOffset>
                  </wp:positionV>
                  <wp:extent cx="310515" cy="111125"/>
                  <wp:effectExtent l="0" t="0" r="0" b="0"/>
                  <wp:wrapNone/>
                  <wp:docPr id="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0515" cy="111125"/>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Colombia</w:t>
            </w:r>
          </w:p>
        </w:tc>
        <w:tc>
          <w:tcPr>
            <w:tcW w:w="992" w:type="dxa"/>
            <w:vMerge w:val="restart"/>
            <w:tcBorders>
              <w:top w:val="single" w:sz="8" w:space="0" w:color="auto"/>
              <w:left w:val="nil"/>
              <w:bottom w:val="single" w:sz="4" w:space="0" w:color="auto"/>
              <w:right w:val="single" w:sz="8" w:space="0" w:color="auto"/>
            </w:tcBorders>
            <w:shd w:val="clear" w:color="auto" w:fill="auto"/>
            <w:noWrap/>
            <w:vAlign w:val="bottom"/>
            <w:hideMark/>
          </w:tcPr>
          <w:p w:rsidR="00612472" w:rsidRPr="001A573A" w:rsidRDefault="002800EE" w:rsidP="003F30D1">
            <w:pPr>
              <w:spacing w:after="0" w:line="240" w:lineRule="auto"/>
              <w:jc w:val="center"/>
              <w:rPr>
                <w:b/>
                <w:bCs/>
                <w:color w:val="000000"/>
                <w:sz w:val="20"/>
                <w:szCs w:val="20"/>
                <w:lang w:eastAsia="es-BO"/>
              </w:rPr>
            </w:pPr>
            <w:r w:rsidRPr="001A573A">
              <w:rPr>
                <w:noProof/>
                <w:sz w:val="20"/>
                <w:szCs w:val="20"/>
              </w:rPr>
              <w:drawing>
                <wp:anchor distT="0" distB="0" distL="114300" distR="114300" simplePos="0" relativeHeight="251643904" behindDoc="0" locked="0" layoutInCell="1" allowOverlap="1" wp14:anchorId="5DB74B7B" wp14:editId="5BD78B1E">
                  <wp:simplePos x="0" y="0"/>
                  <wp:positionH relativeFrom="column">
                    <wp:posOffset>-48260</wp:posOffset>
                  </wp:positionH>
                  <wp:positionV relativeFrom="paragraph">
                    <wp:posOffset>229235</wp:posOffset>
                  </wp:positionV>
                  <wp:extent cx="318135" cy="115570"/>
                  <wp:effectExtent l="0" t="0" r="0" b="0"/>
                  <wp:wrapNone/>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135" cy="115570"/>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Borders>
              <w:top w:val="single" w:sz="8" w:space="0" w:color="auto"/>
              <w:left w:val="nil"/>
              <w:bottom w:val="single" w:sz="4"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61</w:t>
            </w:r>
          </w:p>
        </w:tc>
        <w:tc>
          <w:tcPr>
            <w:tcW w:w="1843" w:type="dxa"/>
            <w:tcBorders>
              <w:top w:val="single" w:sz="8" w:space="0" w:color="auto"/>
              <w:left w:val="nil"/>
              <w:bottom w:val="single" w:sz="4"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4,28</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66</w:t>
            </w:r>
          </w:p>
        </w:tc>
      </w:tr>
      <w:tr w:rsidR="00612472" w:rsidRPr="001A573A" w:rsidTr="003F30D1">
        <w:trPr>
          <w:trHeight w:hRule="exact" w:val="284"/>
          <w:jc w:val="center"/>
        </w:trPr>
        <w:tc>
          <w:tcPr>
            <w:tcW w:w="1833" w:type="dxa"/>
            <w:tcBorders>
              <w:top w:val="single" w:sz="4" w:space="0" w:color="auto"/>
              <w:left w:val="single" w:sz="8" w:space="0" w:color="auto"/>
              <w:bottom w:val="single" w:sz="8" w:space="0" w:color="auto"/>
              <w:right w:val="nil"/>
            </w:tcBorders>
            <w:shd w:val="clear" w:color="auto" w:fill="auto"/>
            <w:noWrap/>
            <w:vAlign w:val="bottom"/>
            <w:hideMark/>
          </w:tcPr>
          <w:p w:rsidR="00612472" w:rsidRPr="001A573A" w:rsidRDefault="00612472" w:rsidP="003F30D1">
            <w:pPr>
              <w:spacing w:after="0" w:line="240" w:lineRule="auto"/>
              <w:rPr>
                <w:b/>
                <w:bCs/>
                <w:color w:val="000000"/>
                <w:sz w:val="20"/>
                <w:szCs w:val="20"/>
                <w:lang w:eastAsia="es-BO"/>
              </w:rPr>
            </w:pPr>
            <w:r w:rsidRPr="001A573A">
              <w:rPr>
                <w:b/>
                <w:bCs/>
                <w:color w:val="000000"/>
                <w:sz w:val="20"/>
                <w:szCs w:val="20"/>
                <w:lang w:eastAsia="es-BO"/>
              </w:rPr>
              <w:t>Perú</w:t>
            </w:r>
          </w:p>
        </w:tc>
        <w:tc>
          <w:tcPr>
            <w:tcW w:w="992" w:type="dxa"/>
            <w:vMerge/>
            <w:tcBorders>
              <w:top w:val="single" w:sz="4" w:space="0" w:color="auto"/>
              <w:left w:val="nil"/>
              <w:bottom w:val="single" w:sz="8" w:space="0" w:color="auto"/>
              <w:right w:val="single" w:sz="8" w:space="0" w:color="auto"/>
            </w:tcBorders>
            <w:vAlign w:val="center"/>
            <w:hideMark/>
          </w:tcPr>
          <w:p w:rsidR="00612472" w:rsidRPr="001A573A" w:rsidRDefault="00612472" w:rsidP="003F30D1">
            <w:pPr>
              <w:spacing w:after="0" w:line="240" w:lineRule="auto"/>
              <w:rPr>
                <w:b/>
                <w:bCs/>
                <w:color w:val="000000"/>
                <w:sz w:val="20"/>
                <w:szCs w:val="20"/>
                <w:lang w:eastAsia="es-BO"/>
              </w:rPr>
            </w:pP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69</w:t>
            </w:r>
          </w:p>
        </w:tc>
        <w:tc>
          <w:tcPr>
            <w:tcW w:w="1843" w:type="dxa"/>
            <w:tcBorders>
              <w:top w:val="single" w:sz="4" w:space="0" w:color="auto"/>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4,21</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65</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612472" w:rsidP="003F30D1">
            <w:pPr>
              <w:spacing w:after="0" w:line="240" w:lineRule="auto"/>
              <w:rPr>
                <w:b/>
                <w:bCs/>
                <w:color w:val="000000"/>
                <w:sz w:val="20"/>
                <w:szCs w:val="20"/>
                <w:lang w:eastAsia="es-BO"/>
              </w:rPr>
            </w:pPr>
            <w:r w:rsidRPr="001A573A">
              <w:rPr>
                <w:b/>
                <w:bCs/>
                <w:color w:val="000000"/>
                <w:sz w:val="20"/>
                <w:szCs w:val="20"/>
                <w:lang w:eastAsia="es-BO"/>
              </w:rPr>
              <w:t>Uruguay</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2800EE" w:rsidP="003F30D1">
            <w:pPr>
              <w:spacing w:after="0" w:line="240" w:lineRule="auto"/>
              <w:jc w:val="center"/>
              <w:rPr>
                <w:b/>
                <w:bCs/>
                <w:color w:val="000000"/>
                <w:sz w:val="20"/>
                <w:szCs w:val="20"/>
                <w:lang w:eastAsia="es-BO"/>
              </w:rPr>
            </w:pPr>
            <w:r w:rsidRPr="001A573A">
              <w:rPr>
                <w:noProof/>
                <w:sz w:val="20"/>
                <w:szCs w:val="20"/>
              </w:rPr>
              <w:drawing>
                <wp:anchor distT="0" distB="0" distL="114300" distR="114300" simplePos="0" relativeHeight="251651072" behindDoc="0" locked="0" layoutInCell="1" allowOverlap="1" wp14:anchorId="7700EB24" wp14:editId="7949BDD5">
                  <wp:simplePos x="0" y="0"/>
                  <wp:positionH relativeFrom="column">
                    <wp:posOffset>-40640</wp:posOffset>
                  </wp:positionH>
                  <wp:positionV relativeFrom="paragraph">
                    <wp:posOffset>45085</wp:posOffset>
                  </wp:positionV>
                  <wp:extent cx="289560" cy="106045"/>
                  <wp:effectExtent l="0" t="0" r="0" b="0"/>
                  <wp:wrapNone/>
                  <wp:docPr id="5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560" cy="10604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73</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4,09</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80</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52096" behindDoc="0" locked="0" layoutInCell="1" allowOverlap="1" wp14:anchorId="1D049B07" wp14:editId="54BC1EC1">
                  <wp:simplePos x="0" y="0"/>
                  <wp:positionH relativeFrom="column">
                    <wp:posOffset>1113790</wp:posOffset>
                  </wp:positionH>
                  <wp:positionV relativeFrom="paragraph">
                    <wp:posOffset>27305</wp:posOffset>
                  </wp:positionV>
                  <wp:extent cx="294640" cy="120650"/>
                  <wp:effectExtent l="0" t="0" r="0" b="0"/>
                  <wp:wrapNone/>
                  <wp:docPr id="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640" cy="120650"/>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Brasil</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75</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4,08</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57</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auto" w:fill="auto"/>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53120" behindDoc="0" locked="0" layoutInCell="1" allowOverlap="1" wp14:anchorId="4FF4A954" wp14:editId="7810E5D6">
                  <wp:simplePos x="0" y="0"/>
                  <wp:positionH relativeFrom="column">
                    <wp:posOffset>1090930</wp:posOffset>
                  </wp:positionH>
                  <wp:positionV relativeFrom="paragraph">
                    <wp:posOffset>36195</wp:posOffset>
                  </wp:positionV>
                  <wp:extent cx="302895" cy="114300"/>
                  <wp:effectExtent l="0" t="0" r="0" b="0"/>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 cy="114300"/>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Argentina</w:t>
            </w:r>
          </w:p>
        </w:tc>
        <w:tc>
          <w:tcPr>
            <w:tcW w:w="992"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106</w:t>
            </w:r>
          </w:p>
        </w:tc>
        <w:tc>
          <w:tcPr>
            <w:tcW w:w="1843"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3,79</w:t>
            </w:r>
          </w:p>
        </w:tc>
        <w:tc>
          <w:tcPr>
            <w:tcW w:w="2126" w:type="dxa"/>
            <w:tcBorders>
              <w:top w:val="nil"/>
              <w:left w:val="nil"/>
              <w:bottom w:val="single" w:sz="8" w:space="0" w:color="auto"/>
              <w:right w:val="single" w:sz="8" w:space="0" w:color="auto"/>
            </w:tcBorders>
            <w:shd w:val="clear" w:color="auto" w:fill="auto"/>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104</w:t>
            </w:r>
          </w:p>
        </w:tc>
      </w:tr>
      <w:tr w:rsidR="00612472" w:rsidRPr="001A573A" w:rsidTr="003F30D1">
        <w:trPr>
          <w:trHeight w:hRule="exact" w:val="284"/>
          <w:jc w:val="center"/>
        </w:trPr>
        <w:tc>
          <w:tcPr>
            <w:tcW w:w="1833" w:type="dxa"/>
            <w:tcBorders>
              <w:top w:val="nil"/>
              <w:left w:val="single" w:sz="8" w:space="0" w:color="auto"/>
              <w:bottom w:val="single" w:sz="8" w:space="0" w:color="auto"/>
              <w:right w:val="nil"/>
            </w:tcBorders>
            <w:shd w:val="clear" w:color="000000" w:fill="FFFF00"/>
            <w:noWrap/>
            <w:vAlign w:val="bottom"/>
            <w:hideMark/>
          </w:tcPr>
          <w:p w:rsidR="00612472" w:rsidRPr="001A573A" w:rsidRDefault="002800EE" w:rsidP="003F30D1">
            <w:pPr>
              <w:spacing w:after="0" w:line="240" w:lineRule="auto"/>
              <w:rPr>
                <w:b/>
                <w:bCs/>
                <w:color w:val="000000"/>
                <w:sz w:val="20"/>
                <w:szCs w:val="20"/>
                <w:lang w:eastAsia="es-BO"/>
              </w:rPr>
            </w:pPr>
            <w:r w:rsidRPr="001A573A">
              <w:rPr>
                <w:noProof/>
                <w:sz w:val="20"/>
                <w:szCs w:val="20"/>
              </w:rPr>
              <w:drawing>
                <wp:anchor distT="0" distB="0" distL="114300" distR="114300" simplePos="0" relativeHeight="251654144" behindDoc="0" locked="0" layoutInCell="1" allowOverlap="1" wp14:anchorId="3B4E3948" wp14:editId="42F84045">
                  <wp:simplePos x="0" y="0"/>
                  <wp:positionH relativeFrom="column">
                    <wp:posOffset>1091565</wp:posOffset>
                  </wp:positionH>
                  <wp:positionV relativeFrom="paragraph">
                    <wp:posOffset>22860</wp:posOffset>
                  </wp:positionV>
                  <wp:extent cx="295275" cy="123825"/>
                  <wp:effectExtent l="0" t="0" r="0" b="0"/>
                  <wp:wrapNone/>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pic:spPr>
                      </pic:pic>
                    </a:graphicData>
                  </a:graphic>
                  <wp14:sizeRelH relativeFrom="page">
                    <wp14:pctWidth>0</wp14:pctWidth>
                  </wp14:sizeRelH>
                  <wp14:sizeRelV relativeFrom="page">
                    <wp14:pctHeight>0</wp14:pctHeight>
                  </wp14:sizeRelV>
                </wp:anchor>
              </w:drawing>
            </w:r>
            <w:r w:rsidR="00612472" w:rsidRPr="001A573A">
              <w:rPr>
                <w:b/>
                <w:bCs/>
                <w:color w:val="000000"/>
                <w:sz w:val="20"/>
                <w:szCs w:val="20"/>
                <w:lang w:eastAsia="es-BO"/>
              </w:rPr>
              <w:t>Bolivia</w:t>
            </w:r>
          </w:p>
        </w:tc>
        <w:tc>
          <w:tcPr>
            <w:tcW w:w="992" w:type="dxa"/>
            <w:tcBorders>
              <w:top w:val="nil"/>
              <w:left w:val="nil"/>
              <w:bottom w:val="single" w:sz="8" w:space="0" w:color="auto"/>
              <w:right w:val="single" w:sz="8" w:space="0" w:color="auto"/>
            </w:tcBorders>
            <w:shd w:val="clear" w:color="000000" w:fill="FFFF00"/>
            <w:noWrap/>
            <w:vAlign w:val="bottom"/>
            <w:hideMark/>
          </w:tcPr>
          <w:p w:rsidR="00612472" w:rsidRPr="001A573A" w:rsidRDefault="00612472" w:rsidP="003F30D1">
            <w:pPr>
              <w:spacing w:after="0" w:line="240" w:lineRule="auto"/>
              <w:jc w:val="center"/>
              <w:rPr>
                <w:b/>
                <w:bCs/>
                <w:color w:val="000000"/>
                <w:sz w:val="20"/>
                <w:szCs w:val="20"/>
                <w:lang w:eastAsia="es-BO"/>
              </w:rPr>
            </w:pPr>
          </w:p>
        </w:tc>
        <w:tc>
          <w:tcPr>
            <w:tcW w:w="1985" w:type="dxa"/>
            <w:tcBorders>
              <w:top w:val="nil"/>
              <w:left w:val="nil"/>
              <w:bottom w:val="single" w:sz="8" w:space="0" w:color="auto"/>
              <w:right w:val="single" w:sz="8" w:space="0" w:color="auto"/>
            </w:tcBorders>
            <w:shd w:val="clear" w:color="000000" w:fill="FFFF00"/>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117</w:t>
            </w:r>
          </w:p>
        </w:tc>
        <w:tc>
          <w:tcPr>
            <w:tcW w:w="1843" w:type="dxa"/>
            <w:tcBorders>
              <w:top w:val="nil"/>
              <w:left w:val="nil"/>
              <w:bottom w:val="single" w:sz="8" w:space="0" w:color="auto"/>
              <w:right w:val="single" w:sz="8" w:space="0" w:color="auto"/>
            </w:tcBorders>
            <w:shd w:val="clear" w:color="000000" w:fill="FFFF00"/>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3,61</w:t>
            </w:r>
          </w:p>
        </w:tc>
        <w:tc>
          <w:tcPr>
            <w:tcW w:w="2126" w:type="dxa"/>
            <w:tcBorders>
              <w:top w:val="nil"/>
              <w:left w:val="nil"/>
              <w:bottom w:val="single" w:sz="8" w:space="0" w:color="auto"/>
              <w:right w:val="single" w:sz="8" w:space="0" w:color="auto"/>
            </w:tcBorders>
            <w:shd w:val="clear" w:color="000000" w:fill="FFFF00"/>
            <w:noWrap/>
            <w:vAlign w:val="bottom"/>
            <w:hideMark/>
          </w:tcPr>
          <w:p w:rsidR="00612472" w:rsidRPr="001A573A" w:rsidRDefault="00612472" w:rsidP="003F30D1">
            <w:pPr>
              <w:spacing w:after="0" w:line="240" w:lineRule="auto"/>
              <w:jc w:val="center"/>
              <w:rPr>
                <w:b/>
                <w:bCs/>
                <w:color w:val="000000"/>
                <w:sz w:val="20"/>
                <w:szCs w:val="20"/>
                <w:lang w:eastAsia="es-BO"/>
              </w:rPr>
            </w:pPr>
            <w:r w:rsidRPr="001A573A">
              <w:rPr>
                <w:b/>
                <w:bCs/>
                <w:color w:val="000000"/>
                <w:sz w:val="20"/>
                <w:szCs w:val="20"/>
                <w:lang w:eastAsia="es-BO"/>
              </w:rPr>
              <w:t>105</w:t>
            </w:r>
          </w:p>
        </w:tc>
      </w:tr>
    </w:tbl>
    <w:p w:rsidR="00E22A56" w:rsidRPr="005B1E73" w:rsidRDefault="00E22A56" w:rsidP="003A791A">
      <w:pPr>
        <w:autoSpaceDE w:val="0"/>
        <w:autoSpaceDN w:val="0"/>
        <w:adjustRightInd w:val="0"/>
        <w:spacing w:after="0" w:line="240" w:lineRule="auto"/>
        <w:ind w:firstLine="708"/>
        <w:jc w:val="center"/>
        <w:rPr>
          <w:rFonts w:ascii="Arial Narrow" w:hAnsi="Arial Narrow" w:cs="Arial"/>
          <w:color w:val="000000"/>
          <w:sz w:val="20"/>
          <w:szCs w:val="24"/>
          <w:lang w:val="en-US"/>
        </w:rPr>
      </w:pPr>
      <w:r w:rsidRPr="005B1E73">
        <w:rPr>
          <w:rFonts w:ascii="Arial Narrow" w:hAnsi="Arial Narrow" w:cs="Arial"/>
          <w:sz w:val="20"/>
          <w:szCs w:val="24"/>
          <w:lang w:val="en-US"/>
        </w:rPr>
        <w:t>Fuente: WORLD ECONOMIC FORUM “Global Competitiveness Report 2015 - 2016”</w:t>
      </w:r>
    </w:p>
    <w:p w:rsidR="00E22A56" w:rsidRPr="00E22A56" w:rsidRDefault="00E22A56" w:rsidP="00E22A56">
      <w:pPr>
        <w:autoSpaceDE w:val="0"/>
        <w:autoSpaceDN w:val="0"/>
        <w:adjustRightInd w:val="0"/>
        <w:spacing w:after="0" w:line="240" w:lineRule="auto"/>
        <w:jc w:val="both"/>
        <w:rPr>
          <w:rFonts w:ascii="Arial Narrow" w:hAnsi="Arial Narrow" w:cs="Arial"/>
          <w:color w:val="000000"/>
          <w:sz w:val="24"/>
          <w:szCs w:val="24"/>
          <w:lang w:val="en-US"/>
        </w:rPr>
      </w:pP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En este ranking, Suiza, Singapur y Estados Unidos son los tres países más competitivos del plantea</w:t>
      </w:r>
      <w:r w:rsidR="003A791A">
        <w:rPr>
          <w:rFonts w:ascii="Arial Narrow" w:hAnsi="Arial Narrow" w:cs="Arial"/>
          <w:color w:val="000000"/>
          <w:sz w:val="24"/>
          <w:szCs w:val="24"/>
        </w:rPr>
        <w:t>,</w:t>
      </w:r>
      <w:r w:rsidRPr="00E22A56">
        <w:rPr>
          <w:rFonts w:ascii="Arial Narrow" w:hAnsi="Arial Narrow" w:cs="Arial"/>
          <w:color w:val="000000"/>
          <w:sz w:val="24"/>
          <w:szCs w:val="24"/>
        </w:rPr>
        <w:t xml:space="preserve"> en la gestión 2015, estos tres países tienen su desarrollo basado en la generación de conocimiento, donde cuentan con centros de investigación de alta tecnología y universidades que contribuyen de manera efectiva </w:t>
      </w:r>
      <w:r w:rsidR="003A791A">
        <w:rPr>
          <w:rFonts w:ascii="Arial Narrow" w:hAnsi="Arial Narrow" w:cs="Arial"/>
          <w:color w:val="000000"/>
          <w:sz w:val="24"/>
          <w:szCs w:val="24"/>
        </w:rPr>
        <w:t>a este proceso. En este ranking</w:t>
      </w:r>
      <w:r w:rsidRPr="00E22A56">
        <w:rPr>
          <w:rFonts w:ascii="Arial Narrow" w:hAnsi="Arial Narrow" w:cs="Arial"/>
          <w:color w:val="000000"/>
          <w:sz w:val="24"/>
          <w:szCs w:val="24"/>
        </w:rPr>
        <w:t xml:space="preserve"> Bolivia ocupa el puesto 117 de 140 países, situación que muestra su baja competitividad.</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El mapa económico mundial para el 2025 será muy diferente, para entonces y después de casi un siglo a la cabeza, Estados Unidos (en 1975 tenía el 34% del PIB mundial) dejará de ser la primera poten</w:t>
      </w:r>
      <w:r w:rsidR="00D93CD1">
        <w:rPr>
          <w:rFonts w:ascii="Arial Narrow" w:hAnsi="Arial Narrow" w:cs="Arial"/>
          <w:color w:val="000000"/>
          <w:sz w:val="24"/>
          <w:szCs w:val="24"/>
        </w:rPr>
        <w:t xml:space="preserve">cia económica del mundo, cediendo este sitio a </w:t>
      </w:r>
      <w:r w:rsidRPr="00E22A56">
        <w:rPr>
          <w:rFonts w:ascii="Arial Narrow" w:hAnsi="Arial Narrow" w:cs="Arial"/>
          <w:color w:val="000000"/>
          <w:sz w:val="24"/>
          <w:szCs w:val="24"/>
        </w:rPr>
        <w:t>China que tendrá un 23% del PIB mundial. Es muy probable que Brasil, Rusia, Indonesia, Corea del Sur e India tengan el 50% del PIB mundial. Esto significa que los países emergentes crecerán a una velocidad del 4,5%, siendo que Latinoamérica en su conjunto tendrá un crecimiento del 3,7% si no existe crisis o grandes reformas.</w:t>
      </w:r>
      <w:r w:rsidR="003A791A">
        <w:rPr>
          <w:rFonts w:ascii="Arial Narrow" w:hAnsi="Arial Narrow" w:cs="Arial"/>
          <w:color w:val="000000"/>
          <w:sz w:val="24"/>
          <w:szCs w:val="24"/>
        </w:rPr>
        <w:t xml:space="preserve"> El grafico 22 se presenta la estimación porcentual del cambio económico en el mapa mundial.</w:t>
      </w:r>
    </w:p>
    <w:p w:rsidR="00E22A56" w:rsidRPr="00D32B0A" w:rsidRDefault="00D32B0A" w:rsidP="00D32B0A">
      <w:pPr>
        <w:pStyle w:val="Ttulo6"/>
        <w:ind w:left="0" w:firstLine="0"/>
        <w:jc w:val="center"/>
      </w:pPr>
      <w:bookmarkStart w:id="380" w:name="_Toc471913126"/>
      <w:bookmarkStart w:id="381" w:name="_Toc490497638"/>
      <w:r w:rsidRPr="00D32B0A">
        <w:lastRenderedPageBreak/>
        <w:t>Gráfico</w:t>
      </w:r>
      <w:r w:rsidR="005B1E73" w:rsidRPr="00D32B0A">
        <w:t xml:space="preserve"> </w:t>
      </w:r>
      <w:r w:rsidRPr="00D32B0A">
        <w:t xml:space="preserve">22: </w:t>
      </w:r>
      <w:r>
        <w:t>E</w:t>
      </w:r>
      <w:r w:rsidRPr="00D32B0A">
        <w:t xml:space="preserve">stimación del cambio en el mapa económico mundial </w:t>
      </w:r>
      <w:r w:rsidR="002800EE" w:rsidRPr="00D32B0A">
        <w:rPr>
          <w:noProof/>
          <w:lang w:val="es-ES" w:eastAsia="es-ES"/>
        </w:rPr>
        <mc:AlternateContent>
          <mc:Choice Requires="wpg">
            <w:drawing>
              <wp:anchor distT="0" distB="0" distL="114300" distR="114300" simplePos="0" relativeHeight="251658240" behindDoc="0" locked="0" layoutInCell="1" allowOverlap="1" wp14:anchorId="48C66AFC" wp14:editId="7F03302B">
                <wp:simplePos x="0" y="0"/>
                <wp:positionH relativeFrom="margin">
                  <wp:posOffset>81915</wp:posOffset>
                </wp:positionH>
                <wp:positionV relativeFrom="paragraph">
                  <wp:posOffset>267970</wp:posOffset>
                </wp:positionV>
                <wp:extent cx="5848350" cy="1946275"/>
                <wp:effectExtent l="0" t="0" r="0" b="15875"/>
                <wp:wrapTopAndBottom/>
                <wp:docPr id="48"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1946275"/>
                          <a:chOff x="0" y="0"/>
                          <a:chExt cx="5909310" cy="1638300"/>
                        </a:xfrm>
                      </wpg:grpSpPr>
                      <pic:pic xmlns:pic="http://schemas.openxmlformats.org/drawingml/2006/picture">
                        <pic:nvPicPr>
                          <pic:cNvPr id="49" name="Imagen 34"/>
                          <pic:cNvPicPr>
                            <a:picLocks noChangeAspect="1"/>
                          </pic:cNvPicPr>
                        </pic:nvPicPr>
                        <pic:blipFill>
                          <a:blip r:embed="rId61"/>
                          <a:stretch>
                            <a:fillRect/>
                          </a:stretch>
                        </pic:blipFill>
                        <pic:spPr>
                          <a:xfrm>
                            <a:off x="2985135" y="0"/>
                            <a:ext cx="2924175" cy="1638300"/>
                          </a:xfrm>
                          <a:prstGeom prst="rect">
                            <a:avLst/>
                          </a:prstGeom>
                        </pic:spPr>
                      </pic:pic>
                      <pic:pic xmlns:pic="http://schemas.openxmlformats.org/drawingml/2006/picture">
                        <pic:nvPicPr>
                          <pic:cNvPr id="50" name="Imagen 38"/>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1638300"/>
                          </a:xfrm>
                          <a:prstGeom prst="rect">
                            <a:avLst/>
                          </a:prstGeom>
                          <a:noFill/>
                          <a:ln>
                            <a:noFill/>
                          </a:ln>
                        </pic:spPr>
                      </pic:pic>
                      <wps:wsp>
                        <wps:cNvPr id="51" name="Flecha derecha 39"/>
                        <wps:cNvSpPr/>
                        <wps:spPr>
                          <a:xfrm>
                            <a:off x="2741295" y="1303020"/>
                            <a:ext cx="487680" cy="335280"/>
                          </a:xfrm>
                          <a:prstGeom prst="rightArrow">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A0DA5B" id="Grupo 7" o:spid="_x0000_s1026" style="position:absolute;margin-left:6.45pt;margin-top:21.1pt;width:460.5pt;height:153.25pt;z-index:251658240;mso-position-horizontal-relative:margin;mso-width-relative:margin;mso-height-relative:margin" coordsize="59093,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left:29851;width:2924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YonGAAAA2wAAAA8AAABkcnMvZG93bnJldi54bWxEj09rwkAUxO8Fv8PyhF6Kbgz+a3QVW7AK&#10;elELvb5mn0kw+zbsbmP67buFQo/DzPyGWa47U4uWnK8sKxgNExDEudUVFwreL9vBHIQPyBpry6Tg&#10;mzysV72HJWba3vlE7TkUIkLYZ6igDKHJpPR5SQb90DbE0btaZzBE6QqpHd4j3NQyTZKpNFhxXCix&#10;odeS8tv5yyio5W7+cew+Z9OnSThcDrfUNS9vSj32u80CRKAu/If/2nutYPwMv1/iD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9iicYAAADbAAAADwAAAAAAAAAAAAAA&#10;AACfAgAAZHJzL2Rvd25yZXYueG1sUEsFBgAAAAAEAAQA9wAAAJIDAAAAAA==&#10;">
                  <v:imagedata r:id="rId63" o:title=""/>
                  <v:path arrowok="t"/>
                </v:shape>
                <v:shape id="Imagen 38" o:spid="_x0000_s1028" type="#_x0000_t75" style="position:absolute;width:2952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DPO/AAAA2wAAAA8AAABkcnMvZG93bnJldi54bWxETz1vwjAQ3ZH4D9YhdQOHSqUoYBCgtmKk&#10;aQfGIz6SiPhsbJek/x4PSIxP73u57k0rbuRDY1nBdJKBIC6tbrhS8PvzOZ6DCBFZY2uZFPxTgPVq&#10;OFhirm3H33QrYiVSCIccFdQxulzKUNZkMEysI07c2XqDMUFfSe2xS+Gmla9ZNpMGG04NNTra1VRe&#10;ij+jYPaxdaXr2Pps/9WZw/V9fpQnpV5G/WYBIlIfn+KHe68VvKX16Uv6A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AwzzvwAAANsAAAAPAAAAAAAAAAAAAAAAAJ8CAABk&#10;cnMvZG93bnJldi54bWxQSwUGAAAAAAQABAD3AAAAiwMAAAAA&#10;">
                  <v:imagedata r:id="rId6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9" o:spid="_x0000_s1029" type="#_x0000_t13" style="position:absolute;left:27412;top:13030;width:4877;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iHsMA&#10;AADbAAAADwAAAGRycy9kb3ducmV2LnhtbESPQYvCMBSE7wv+h/AEb2vaRUWqUURYWDyIuh48PpNn&#10;W2xeuk3U6q83grDHYWa+Yabz1lbiSo0vHStI+wkIYu1MybmC/e/35xiED8gGK8ek4E4e5rPOxxQz&#10;4268pesu5CJC2GeooAihzqT0uiCLvu9q4uidXGMxRNnk0jR4i3Bbya8kGUmLJceFAmtaFqTPu4tV&#10;MNL5aj8eHFdDLdPj/YHrzd+BlOp128UERKA2/Iff7R+jYJjC6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iHsMAAADbAAAADwAAAAAAAAAAAAAAAACYAgAAZHJzL2Rv&#10;d25yZXYueG1sUEsFBgAAAAAEAAQA9QAAAIgDAAAAAA==&#10;" adj="14175" fillcolor="yellow" strokecolor="#385d8a" strokeweight="2pt"/>
                <w10:wrap type="topAndBottom" anchorx="margin"/>
              </v:group>
            </w:pict>
          </mc:Fallback>
        </mc:AlternateContent>
      </w:r>
      <w:r w:rsidRPr="00D32B0A">
        <w:t>(en %)</w:t>
      </w:r>
      <w:bookmarkEnd w:id="380"/>
      <w:bookmarkEnd w:id="381"/>
    </w:p>
    <w:p w:rsidR="00E22A56" w:rsidRPr="005B1E73" w:rsidRDefault="00E22A56" w:rsidP="003A791A">
      <w:pPr>
        <w:autoSpaceDE w:val="0"/>
        <w:autoSpaceDN w:val="0"/>
        <w:adjustRightInd w:val="0"/>
        <w:spacing w:line="240" w:lineRule="auto"/>
        <w:ind w:firstLine="708"/>
        <w:jc w:val="center"/>
        <w:rPr>
          <w:rFonts w:ascii="Arial Narrow" w:hAnsi="Arial Narrow" w:cs="Arial"/>
          <w:sz w:val="20"/>
          <w:szCs w:val="24"/>
        </w:rPr>
      </w:pPr>
      <w:r w:rsidRPr="005B1E73">
        <w:rPr>
          <w:rFonts w:ascii="Arial Narrow" w:hAnsi="Arial Narrow" w:cs="Arial"/>
          <w:sz w:val="20"/>
          <w:szCs w:val="24"/>
        </w:rPr>
        <w:t>Fuente: BID “Latinoamérica y el Caribe en el 2025”, 2014</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El PIB de Latinoamérica se duplicará, pasando de 7 billones en 2012 a 14 billones de dólares en el 2025. El PIB per cápita de Argentina, Chile, México y Uruguay superará los 23.000 $us en el 2025, este es el ingreso para ser considerado como país desarrollado; Brasil, Colombia y Perú lo superarían algunos años después. Bolivia tiene un ingreso per cápita actual de 3.200 $us, para el 2025 se prevé llegar a 5.200$us (La Razón, 2015).</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Cada año, la población de latinoamericana incorporará a 10 millones de personas a la clase media, llegando a alcanzar esta clase aproximadamente 460 millones de personas para el 2025.</w:t>
      </w:r>
    </w:p>
    <w:p w:rsidR="00E22A56" w:rsidRPr="00E22A56" w:rsidRDefault="000B3BA2"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El </w:t>
      </w:r>
      <w:r w:rsidR="00DB7830">
        <w:rPr>
          <w:rFonts w:ascii="Arial Narrow" w:hAnsi="Arial Narrow" w:cs="Arial"/>
          <w:color w:val="000000"/>
          <w:sz w:val="24"/>
          <w:szCs w:val="24"/>
        </w:rPr>
        <w:t>g</w:t>
      </w:r>
      <w:r w:rsidR="00E22A56" w:rsidRPr="00E22A56">
        <w:rPr>
          <w:rFonts w:ascii="Arial Narrow" w:hAnsi="Arial Narrow" w:cs="Arial"/>
          <w:color w:val="000000"/>
          <w:sz w:val="24"/>
          <w:szCs w:val="24"/>
        </w:rPr>
        <w:t>ráfico</w:t>
      </w:r>
      <w:r>
        <w:rPr>
          <w:rFonts w:ascii="Arial Narrow" w:hAnsi="Arial Narrow" w:cs="Arial"/>
          <w:color w:val="000000"/>
          <w:sz w:val="24"/>
          <w:szCs w:val="24"/>
        </w:rPr>
        <w:t xml:space="preserve"> 23</w:t>
      </w:r>
      <w:r w:rsidR="00D93CD1">
        <w:rPr>
          <w:rFonts w:ascii="Arial Narrow" w:hAnsi="Arial Narrow" w:cs="Arial"/>
          <w:color w:val="000000"/>
          <w:sz w:val="24"/>
          <w:szCs w:val="24"/>
        </w:rPr>
        <w:t xml:space="preserve"> presenta el peso e</w:t>
      </w:r>
      <w:r w:rsidR="00E22A56" w:rsidRPr="00E22A56">
        <w:rPr>
          <w:rFonts w:ascii="Arial Narrow" w:hAnsi="Arial Narrow" w:cs="Arial"/>
          <w:color w:val="000000"/>
          <w:sz w:val="24"/>
          <w:szCs w:val="24"/>
        </w:rPr>
        <w:t>conómico de países seleccionados y su cambio para el 2025.</w:t>
      </w:r>
    </w:p>
    <w:p w:rsidR="00E22A56" w:rsidRPr="005B1E73" w:rsidRDefault="00D32B0A" w:rsidP="00D32B0A">
      <w:pPr>
        <w:pStyle w:val="Ttulo6"/>
        <w:jc w:val="center"/>
        <w:rPr>
          <w:b/>
        </w:rPr>
      </w:pPr>
      <w:bookmarkStart w:id="382" w:name="_Toc471913127"/>
      <w:bookmarkStart w:id="383" w:name="_Toc490497639"/>
      <w:r w:rsidRPr="00D32B0A">
        <w:t xml:space="preserve">Gráfico 23: cambio del peso económico mundial en % del </w:t>
      </w:r>
      <w:r w:rsidR="00E22A56" w:rsidRPr="00D32B0A">
        <w:t>PIB</w:t>
      </w:r>
      <w:bookmarkEnd w:id="382"/>
      <w:bookmarkEnd w:id="383"/>
    </w:p>
    <w:p w:rsidR="00E22A56" w:rsidRPr="00E22A56" w:rsidRDefault="002800EE"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noProof/>
          <w:color w:val="000000"/>
          <w:sz w:val="24"/>
          <w:szCs w:val="24"/>
        </w:rPr>
        <w:drawing>
          <wp:inline distT="0" distB="0" distL="0" distR="0" wp14:anchorId="385BCDAB" wp14:editId="34EDF01D">
            <wp:extent cx="5931673" cy="1645920"/>
            <wp:effectExtent l="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1646587"/>
                    </a:xfrm>
                    <a:prstGeom prst="rect">
                      <a:avLst/>
                    </a:prstGeom>
                    <a:noFill/>
                    <a:ln>
                      <a:noFill/>
                    </a:ln>
                  </pic:spPr>
                </pic:pic>
              </a:graphicData>
            </a:graphic>
          </wp:inline>
        </w:drawing>
      </w:r>
    </w:p>
    <w:p w:rsidR="00E22A56" w:rsidRPr="005B1E73" w:rsidRDefault="00E22A56" w:rsidP="000B3BA2">
      <w:pPr>
        <w:autoSpaceDE w:val="0"/>
        <w:autoSpaceDN w:val="0"/>
        <w:adjustRightInd w:val="0"/>
        <w:spacing w:line="240" w:lineRule="auto"/>
        <w:jc w:val="center"/>
        <w:rPr>
          <w:rFonts w:ascii="Arial Narrow" w:hAnsi="Arial Narrow" w:cs="Arial"/>
          <w:color w:val="000000"/>
          <w:sz w:val="20"/>
          <w:szCs w:val="24"/>
        </w:rPr>
      </w:pPr>
      <w:r w:rsidRPr="005B1E73">
        <w:rPr>
          <w:rFonts w:ascii="Arial Narrow" w:hAnsi="Arial Narrow" w:cs="Arial"/>
          <w:sz w:val="20"/>
          <w:szCs w:val="24"/>
        </w:rPr>
        <w:t>Fuente: BID “Latinoamérica y el Caribe en el 2025”, 2014.</w:t>
      </w:r>
    </w:p>
    <w:p w:rsidR="00E22A56" w:rsidRPr="00E22A56" w:rsidRDefault="000B3BA2"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En </w:t>
      </w:r>
      <w:r w:rsidR="00D93CD1">
        <w:rPr>
          <w:rFonts w:ascii="Arial Narrow" w:hAnsi="Arial Narrow" w:cs="Arial"/>
          <w:color w:val="000000"/>
          <w:sz w:val="24"/>
          <w:szCs w:val="24"/>
        </w:rPr>
        <w:t xml:space="preserve">el </w:t>
      </w:r>
      <w:r w:rsidR="00D93CD1" w:rsidRPr="00E22A56">
        <w:rPr>
          <w:rFonts w:ascii="Arial Narrow" w:hAnsi="Arial Narrow" w:cs="Arial"/>
          <w:color w:val="000000"/>
          <w:sz w:val="24"/>
          <w:szCs w:val="24"/>
        </w:rPr>
        <w:t>gráfico</w:t>
      </w:r>
      <w:r>
        <w:rPr>
          <w:rFonts w:ascii="Arial Narrow" w:hAnsi="Arial Narrow" w:cs="Arial"/>
          <w:color w:val="000000"/>
          <w:sz w:val="24"/>
          <w:szCs w:val="24"/>
        </w:rPr>
        <w:t xml:space="preserve"> 23</w:t>
      </w:r>
      <w:r w:rsidR="00E22A56" w:rsidRPr="00E22A56">
        <w:rPr>
          <w:rFonts w:ascii="Arial Narrow" w:hAnsi="Arial Narrow" w:cs="Arial"/>
          <w:color w:val="000000"/>
          <w:sz w:val="24"/>
          <w:szCs w:val="24"/>
        </w:rPr>
        <w:t xml:space="preserve"> se </w:t>
      </w:r>
      <w:r w:rsidR="007C48F4">
        <w:rPr>
          <w:rFonts w:ascii="Arial Narrow" w:hAnsi="Arial Narrow" w:cs="Arial"/>
          <w:color w:val="000000"/>
          <w:sz w:val="24"/>
          <w:szCs w:val="24"/>
        </w:rPr>
        <w:t>observa</w:t>
      </w:r>
      <w:r w:rsidR="00E22A56" w:rsidRPr="00E22A56">
        <w:rPr>
          <w:rFonts w:ascii="Arial Narrow" w:hAnsi="Arial Narrow" w:cs="Arial"/>
          <w:color w:val="000000"/>
          <w:sz w:val="24"/>
          <w:szCs w:val="24"/>
        </w:rPr>
        <w:t>, como los países emergentes China e India pasarán a tener mayor pes</w:t>
      </w:r>
      <w:r>
        <w:rPr>
          <w:rFonts w:ascii="Arial Narrow" w:hAnsi="Arial Narrow" w:cs="Arial"/>
          <w:color w:val="000000"/>
          <w:sz w:val="24"/>
          <w:szCs w:val="24"/>
        </w:rPr>
        <w:t xml:space="preserve">o económico en el PIB </w:t>
      </w:r>
      <w:r w:rsidR="00D93CD1">
        <w:rPr>
          <w:rFonts w:ascii="Arial Narrow" w:hAnsi="Arial Narrow" w:cs="Arial"/>
          <w:color w:val="000000"/>
          <w:sz w:val="24"/>
          <w:szCs w:val="24"/>
        </w:rPr>
        <w:t xml:space="preserve">mundial </w:t>
      </w:r>
      <w:r w:rsidR="00D93CD1" w:rsidRPr="00E22A56">
        <w:rPr>
          <w:rFonts w:ascii="Arial Narrow" w:hAnsi="Arial Narrow" w:cs="Arial"/>
          <w:color w:val="000000"/>
          <w:sz w:val="24"/>
          <w:szCs w:val="24"/>
        </w:rPr>
        <w:t>el</w:t>
      </w:r>
      <w:r w:rsidR="00E22A56" w:rsidRPr="00E22A56">
        <w:rPr>
          <w:rFonts w:ascii="Arial Narrow" w:hAnsi="Arial Narrow" w:cs="Arial"/>
          <w:color w:val="000000"/>
          <w:sz w:val="24"/>
          <w:szCs w:val="24"/>
        </w:rPr>
        <w:t xml:space="preserve"> 2025, esto pese a los esfuerzos de crecimiento de los países de nuestra región, que en 2025 tan solo llegará al 7% del PIB mundial. China en tan sólo una generación duplicará su PIB, con ello pasará a ser la primera potencia económica del mundo en 2025 con 23% de peso.</w:t>
      </w:r>
    </w:p>
    <w:p w:rsidR="00E22A56" w:rsidRPr="00E22A56" w:rsidRDefault="00D93CD1"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Latinoamérica </w:t>
      </w:r>
      <w:r w:rsidRPr="00E22A56">
        <w:rPr>
          <w:rFonts w:ascii="Arial Narrow" w:hAnsi="Arial Narrow" w:cs="Arial"/>
          <w:color w:val="000000"/>
          <w:sz w:val="24"/>
          <w:szCs w:val="24"/>
        </w:rPr>
        <w:t>el</w:t>
      </w:r>
      <w:r w:rsidR="00E22A56" w:rsidRPr="00E22A56">
        <w:rPr>
          <w:rFonts w:ascii="Arial Narrow" w:hAnsi="Arial Narrow" w:cs="Arial"/>
          <w:color w:val="000000"/>
          <w:sz w:val="24"/>
          <w:szCs w:val="24"/>
        </w:rPr>
        <w:t xml:space="preserve"> 2025 seguirá exportando materias primas, la población mundial seguirá creciendo, en los próximos 10 años</w:t>
      </w:r>
      <w:r w:rsidR="000B3BA2">
        <w:rPr>
          <w:rFonts w:ascii="Arial Narrow" w:hAnsi="Arial Narrow" w:cs="Arial"/>
          <w:color w:val="000000"/>
          <w:sz w:val="24"/>
          <w:szCs w:val="24"/>
        </w:rPr>
        <w:t>,</w:t>
      </w:r>
      <w:r w:rsidR="00E22A56" w:rsidRPr="00E22A56">
        <w:rPr>
          <w:rFonts w:ascii="Arial Narrow" w:hAnsi="Arial Narrow" w:cs="Arial"/>
          <w:color w:val="000000"/>
          <w:sz w:val="24"/>
          <w:szCs w:val="24"/>
        </w:rPr>
        <w:t xml:space="preserve"> la población de clase media global se expandirá de 1.800 millones a 4.800 millones de personas principalmente en los países emergentes. Todos estos nuevos consumidores, </w:t>
      </w:r>
      <w:r w:rsidR="00E22A56" w:rsidRPr="00E22A56">
        <w:rPr>
          <w:rFonts w:ascii="Arial Narrow" w:hAnsi="Arial Narrow" w:cs="Arial"/>
          <w:color w:val="000000"/>
          <w:sz w:val="24"/>
          <w:szCs w:val="24"/>
        </w:rPr>
        <w:lastRenderedPageBreak/>
        <w:t>demandarán nuestro trigo, café, carne, cobre, gas y petróleo; así el comercio sur-sur será muchos más importante para la economía latinoamericana.</w:t>
      </w:r>
    </w:p>
    <w:p w:rsidR="00E22A56" w:rsidRPr="00E22A56" w:rsidRDefault="00DB7830"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El grá</w:t>
      </w:r>
      <w:r w:rsidR="000B3BA2">
        <w:rPr>
          <w:rFonts w:ascii="Arial Narrow" w:hAnsi="Arial Narrow" w:cs="Arial"/>
          <w:color w:val="000000"/>
          <w:sz w:val="24"/>
          <w:szCs w:val="24"/>
        </w:rPr>
        <w:t>fico 24</w:t>
      </w:r>
      <w:r w:rsidR="00440EDD">
        <w:rPr>
          <w:rFonts w:ascii="Arial Narrow" w:hAnsi="Arial Narrow" w:cs="Arial"/>
          <w:color w:val="000000"/>
          <w:sz w:val="24"/>
          <w:szCs w:val="24"/>
        </w:rPr>
        <w:t xml:space="preserve"> </w:t>
      </w:r>
      <w:r w:rsidR="00E22A56" w:rsidRPr="00E22A56">
        <w:rPr>
          <w:rFonts w:ascii="Arial Narrow" w:hAnsi="Arial Narrow" w:cs="Arial"/>
          <w:color w:val="000000"/>
          <w:sz w:val="24"/>
          <w:szCs w:val="24"/>
        </w:rPr>
        <w:t>presenta las exportaciones</w:t>
      </w:r>
      <w:r w:rsidR="000B3BA2">
        <w:rPr>
          <w:rFonts w:ascii="Arial Narrow" w:hAnsi="Arial Narrow" w:cs="Arial"/>
          <w:color w:val="000000"/>
          <w:sz w:val="24"/>
          <w:szCs w:val="24"/>
        </w:rPr>
        <w:t xml:space="preserve"> porcentuales de</w:t>
      </w:r>
      <w:r w:rsidR="00E22A56" w:rsidRPr="00E22A56">
        <w:rPr>
          <w:rFonts w:ascii="Arial Narrow" w:hAnsi="Arial Narrow" w:cs="Arial"/>
          <w:color w:val="000000"/>
          <w:sz w:val="24"/>
          <w:szCs w:val="24"/>
        </w:rPr>
        <w:t xml:space="preserve"> latinoame</w:t>
      </w:r>
      <w:r w:rsidR="000B3BA2">
        <w:rPr>
          <w:rFonts w:ascii="Arial Narrow" w:hAnsi="Arial Narrow" w:cs="Arial"/>
          <w:color w:val="000000"/>
          <w:sz w:val="24"/>
          <w:szCs w:val="24"/>
        </w:rPr>
        <w:t>ricanas a Estados Unidos y Asía, para los años 2000 y 2025.</w:t>
      </w:r>
    </w:p>
    <w:p w:rsidR="00E22A56" w:rsidRPr="00E22A56" w:rsidRDefault="00D32B0A" w:rsidP="00D32B0A">
      <w:pPr>
        <w:pStyle w:val="Ttulo6"/>
        <w:ind w:left="0" w:firstLine="0"/>
      </w:pPr>
      <w:bookmarkStart w:id="384" w:name="_Toc471913128"/>
      <w:bookmarkStart w:id="385" w:name="_Toc490497640"/>
      <w:r>
        <w:t>Grá</w:t>
      </w:r>
      <w:r w:rsidRPr="00E22A56">
        <w:t>fico</w:t>
      </w:r>
      <w:r>
        <w:t xml:space="preserve"> 24: Exportaciones de L</w:t>
      </w:r>
      <w:r w:rsidRPr="00E22A56">
        <w:t>atino</w:t>
      </w:r>
      <w:r>
        <w:t xml:space="preserve"> Amé</w:t>
      </w:r>
      <w:r w:rsidRPr="00E22A56">
        <w:t>rica y el</w:t>
      </w:r>
      <w:r>
        <w:t xml:space="preserve"> Caribe a Estados Unidos y Asia </w:t>
      </w:r>
      <w:r w:rsidRPr="00E22A56">
        <w:t>año 2000 y 2025 (en</w:t>
      </w:r>
      <w:r>
        <w:t xml:space="preserve"> </w:t>
      </w:r>
      <w:r w:rsidRPr="00E22A56">
        <w:t>%)</w:t>
      </w:r>
      <w:bookmarkEnd w:id="384"/>
      <w:bookmarkEnd w:id="385"/>
    </w:p>
    <w:p w:rsidR="00E22A56" w:rsidRPr="00E22A56" w:rsidRDefault="002800EE" w:rsidP="00D11A0A">
      <w:pPr>
        <w:autoSpaceDE w:val="0"/>
        <w:autoSpaceDN w:val="0"/>
        <w:adjustRightInd w:val="0"/>
        <w:spacing w:line="240" w:lineRule="auto"/>
        <w:jc w:val="center"/>
        <w:rPr>
          <w:rFonts w:ascii="Arial Narrow" w:hAnsi="Arial Narrow" w:cs="Arial"/>
          <w:color w:val="000000"/>
          <w:sz w:val="24"/>
          <w:szCs w:val="24"/>
        </w:rPr>
      </w:pPr>
      <w:r>
        <w:rPr>
          <w:rFonts w:ascii="Arial Narrow" w:hAnsi="Arial Narrow"/>
          <w:noProof/>
          <w:sz w:val="24"/>
          <w:szCs w:val="24"/>
        </w:rPr>
        <w:drawing>
          <wp:inline distT="0" distB="0" distL="0" distR="0" wp14:anchorId="27215DF5" wp14:editId="461E362D">
            <wp:extent cx="4924425" cy="2095500"/>
            <wp:effectExtent l="0" t="0" r="0" b="0"/>
            <wp:docPr id="1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4425" cy="2095500"/>
                    </a:xfrm>
                    <a:prstGeom prst="rect">
                      <a:avLst/>
                    </a:prstGeom>
                    <a:noFill/>
                    <a:ln>
                      <a:noFill/>
                    </a:ln>
                  </pic:spPr>
                </pic:pic>
              </a:graphicData>
            </a:graphic>
          </wp:inline>
        </w:drawing>
      </w:r>
    </w:p>
    <w:p w:rsidR="00E22A56" w:rsidRPr="005B1E73" w:rsidRDefault="00E22A56" w:rsidP="009E7A46">
      <w:pPr>
        <w:autoSpaceDE w:val="0"/>
        <w:autoSpaceDN w:val="0"/>
        <w:adjustRightInd w:val="0"/>
        <w:spacing w:line="240" w:lineRule="auto"/>
        <w:jc w:val="center"/>
        <w:rPr>
          <w:rFonts w:ascii="Arial Narrow" w:hAnsi="Arial Narrow" w:cs="Arial"/>
          <w:color w:val="000000"/>
          <w:sz w:val="20"/>
          <w:szCs w:val="24"/>
        </w:rPr>
      </w:pPr>
      <w:r w:rsidRPr="005B1E73">
        <w:rPr>
          <w:rFonts w:ascii="Arial Narrow" w:hAnsi="Arial Narrow" w:cs="Arial"/>
          <w:sz w:val="20"/>
          <w:szCs w:val="24"/>
        </w:rPr>
        <w:t>Fuente: BID “Latinoamérica y el Caribe en el 2025”, 2014.</w:t>
      </w:r>
    </w:p>
    <w:p w:rsidR="00E22A56" w:rsidRPr="00E22A56" w:rsidRDefault="009E7A46"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El año 2000</w:t>
      </w:r>
      <w:r w:rsidR="00E22A56" w:rsidRPr="00E22A56">
        <w:rPr>
          <w:rFonts w:ascii="Arial Narrow" w:hAnsi="Arial Narrow" w:cs="Arial"/>
          <w:color w:val="000000"/>
          <w:sz w:val="24"/>
          <w:szCs w:val="24"/>
        </w:rPr>
        <w:t xml:space="preserve"> Estados Unidos era de lejos el principal cliente de Latinoamérica</w:t>
      </w:r>
      <w:r>
        <w:rPr>
          <w:rFonts w:ascii="Arial Narrow" w:hAnsi="Arial Narrow" w:cs="Arial"/>
          <w:color w:val="000000"/>
          <w:sz w:val="24"/>
          <w:szCs w:val="24"/>
        </w:rPr>
        <w:t>,</w:t>
      </w:r>
      <w:r w:rsidR="00E22A56" w:rsidRPr="00E22A56">
        <w:rPr>
          <w:rFonts w:ascii="Arial Narrow" w:hAnsi="Arial Narrow" w:cs="Arial"/>
          <w:color w:val="000000"/>
          <w:sz w:val="24"/>
          <w:szCs w:val="24"/>
        </w:rPr>
        <w:t xml:space="preserve"> comprando el 53% de </w:t>
      </w:r>
      <w:r>
        <w:rPr>
          <w:rFonts w:ascii="Arial Narrow" w:hAnsi="Arial Narrow" w:cs="Arial"/>
          <w:color w:val="000000"/>
          <w:sz w:val="24"/>
          <w:szCs w:val="24"/>
        </w:rPr>
        <w:t>las exportaciones, en tan sólo 9</w:t>
      </w:r>
      <w:r w:rsidR="00E22A56" w:rsidRPr="00E22A56">
        <w:rPr>
          <w:rFonts w:ascii="Arial Narrow" w:hAnsi="Arial Narrow" w:cs="Arial"/>
          <w:color w:val="000000"/>
          <w:sz w:val="24"/>
          <w:szCs w:val="24"/>
        </w:rPr>
        <w:t xml:space="preserve"> años esto cambiará radicalmente, el principal cliente de las exportaciones de Latinoamérica será Asía con el 32%.</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Ningún producto ilustra esta tendencia como la soya, Brasil, Argentina, Paraguay, Uruguay y Bolivia conforman el principal eje soyero más grande del planeta, que en conjunto cultivaron en la gestión 2015 más de 55 millones de hectáreas, un área mayor que España y Portugal juntos. Sin embargo, la producción de soya se ve afectada por el cambio climático, por la presencia de un clima más hostil que debe ser aliviado por investigaciones genéticas; la industria de soya en Sudamérica, proyecta que la producción de este grano podría incrementarse en 50% para 2025. Así que, Latinoamérica seguirá siendo el granero del mundo por muchos años más, no solo por los recursos naturales que posee, sino gracias al talento de n</w:t>
      </w:r>
      <w:r w:rsidR="006A44F2">
        <w:rPr>
          <w:rFonts w:ascii="Arial Narrow" w:hAnsi="Arial Narrow" w:cs="Arial"/>
          <w:color w:val="000000"/>
          <w:sz w:val="24"/>
          <w:szCs w:val="24"/>
        </w:rPr>
        <w:t>uestros científicos y técnicos.</w:t>
      </w:r>
    </w:p>
    <w:p w:rsidR="00E22A56" w:rsidRPr="00E22A56" w:rsidRDefault="00E22A56" w:rsidP="00E22A56">
      <w:pPr>
        <w:autoSpaceDE w:val="0"/>
        <w:autoSpaceDN w:val="0"/>
        <w:adjustRightInd w:val="0"/>
        <w:spacing w:line="240" w:lineRule="auto"/>
        <w:jc w:val="both"/>
        <w:rPr>
          <w:rFonts w:ascii="Arial Narrow" w:hAnsi="Arial Narrow" w:cs="Arial"/>
          <w:b/>
          <w:color w:val="000000"/>
          <w:sz w:val="24"/>
          <w:szCs w:val="24"/>
        </w:rPr>
      </w:pPr>
      <w:r w:rsidRPr="00E22A56">
        <w:rPr>
          <w:rFonts w:ascii="Arial Narrow" w:hAnsi="Arial Narrow" w:cs="Arial"/>
          <w:b/>
          <w:color w:val="000000"/>
          <w:sz w:val="24"/>
          <w:szCs w:val="24"/>
        </w:rPr>
        <w:t>c) Exportaciones de alta tecnología (Hi-Tec)</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shd w:val="clear" w:color="auto" w:fill="FFFFFF"/>
        </w:rPr>
        <w:t>Las exportaciones de productos de alta tecnología son productos altamente intensivos en investigación y desarrollo, como son los productos de las industrias aeroespacial, informática, farmacéutica, de instrumentos científicos y de maquinaria eléctrica.</w:t>
      </w:r>
    </w:p>
    <w:p w:rsidR="00E22A56" w:rsidRDefault="009E7A46"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El</w:t>
      </w:r>
      <w:r w:rsidR="00E22A56" w:rsidRPr="00E22A56">
        <w:rPr>
          <w:rFonts w:ascii="Arial Narrow" w:hAnsi="Arial Narrow" w:cs="Arial"/>
          <w:sz w:val="24"/>
          <w:szCs w:val="24"/>
          <w:shd w:val="clear" w:color="auto" w:fill="FFFFFF"/>
        </w:rPr>
        <w:t xml:space="preserve"> gráfico</w:t>
      </w:r>
      <w:r>
        <w:rPr>
          <w:rFonts w:ascii="Arial Narrow" w:hAnsi="Arial Narrow" w:cs="Arial"/>
          <w:sz w:val="24"/>
          <w:szCs w:val="24"/>
          <w:shd w:val="clear" w:color="auto" w:fill="FFFFFF"/>
        </w:rPr>
        <w:t xml:space="preserve"> </w:t>
      </w:r>
      <w:r w:rsidR="00D93CD1">
        <w:rPr>
          <w:rFonts w:ascii="Arial Narrow" w:hAnsi="Arial Narrow" w:cs="Arial"/>
          <w:sz w:val="24"/>
          <w:szCs w:val="24"/>
          <w:shd w:val="clear" w:color="auto" w:fill="FFFFFF"/>
        </w:rPr>
        <w:t xml:space="preserve">24 </w:t>
      </w:r>
      <w:r w:rsidR="00D93CD1" w:rsidRPr="00E22A56">
        <w:rPr>
          <w:rFonts w:ascii="Arial Narrow" w:hAnsi="Arial Narrow" w:cs="Arial"/>
          <w:sz w:val="24"/>
          <w:szCs w:val="24"/>
          <w:shd w:val="clear" w:color="auto" w:fill="FFFFFF"/>
        </w:rPr>
        <w:t>muestra</w:t>
      </w:r>
      <w:r w:rsidR="00E22A56" w:rsidRPr="00E22A56">
        <w:rPr>
          <w:rFonts w:ascii="Arial Narrow" w:hAnsi="Arial Narrow" w:cs="Arial"/>
          <w:sz w:val="24"/>
          <w:szCs w:val="24"/>
          <w:shd w:val="clear" w:color="auto" w:fill="FFFFFF"/>
        </w:rPr>
        <w:t xml:space="preserve"> el rezago de exportaciones Hi-Tec de países seleccionados desarrollados y sub desarrollados.</w:t>
      </w:r>
    </w:p>
    <w:p w:rsidR="00E22A56" w:rsidRPr="00D31604" w:rsidRDefault="00D31604" w:rsidP="00D31604">
      <w:pPr>
        <w:pStyle w:val="Ttulo6"/>
        <w:jc w:val="center"/>
        <w:rPr>
          <w:shd w:val="clear" w:color="auto" w:fill="FFFFFF"/>
        </w:rPr>
      </w:pPr>
      <w:bookmarkStart w:id="386" w:name="_Toc471913129"/>
      <w:bookmarkStart w:id="387" w:name="_Toc490497641"/>
      <w:r w:rsidRPr="00D31604">
        <w:rPr>
          <w:shd w:val="clear" w:color="auto" w:fill="FFFFFF"/>
        </w:rPr>
        <w:lastRenderedPageBreak/>
        <w:t>Gráfico 24: Rezago sobre exportaciones de Hi-Tec en 2014 (en millones de $us)</w:t>
      </w:r>
      <w:bookmarkEnd w:id="386"/>
      <w:bookmarkEnd w:id="387"/>
    </w:p>
    <w:p w:rsidR="00E22A56" w:rsidRPr="005B1E73" w:rsidRDefault="002800EE" w:rsidP="00E22A56">
      <w:pPr>
        <w:autoSpaceDE w:val="0"/>
        <w:autoSpaceDN w:val="0"/>
        <w:adjustRightInd w:val="0"/>
        <w:spacing w:line="240" w:lineRule="auto"/>
        <w:jc w:val="center"/>
        <w:rPr>
          <w:rFonts w:ascii="Arial Narrow" w:hAnsi="Arial Narrow" w:cs="Arial"/>
          <w:b/>
          <w:sz w:val="24"/>
          <w:szCs w:val="24"/>
          <w:shd w:val="clear" w:color="auto" w:fill="FFFFFF"/>
        </w:rPr>
      </w:pPr>
      <w:r>
        <w:rPr>
          <w:rFonts w:ascii="Arial Narrow" w:hAnsi="Arial Narrow"/>
          <w:b/>
          <w:noProof/>
          <w:sz w:val="24"/>
          <w:szCs w:val="24"/>
        </w:rPr>
        <w:drawing>
          <wp:inline distT="0" distB="0" distL="0" distR="0" wp14:anchorId="101142B4" wp14:editId="0138AB84">
            <wp:extent cx="4890052" cy="1979874"/>
            <wp:effectExtent l="0" t="0" r="25400" b="20955"/>
            <wp:docPr id="20"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22A56" w:rsidRPr="005B1E73" w:rsidRDefault="00E22A56" w:rsidP="009E7A46">
      <w:pPr>
        <w:autoSpaceDE w:val="0"/>
        <w:autoSpaceDN w:val="0"/>
        <w:adjustRightInd w:val="0"/>
        <w:spacing w:line="240" w:lineRule="auto"/>
        <w:ind w:left="708"/>
        <w:jc w:val="center"/>
        <w:rPr>
          <w:rFonts w:ascii="Arial Narrow" w:hAnsi="Arial Narrow" w:cs="Arial"/>
          <w:color w:val="000000"/>
          <w:sz w:val="20"/>
          <w:szCs w:val="24"/>
        </w:rPr>
      </w:pPr>
      <w:r w:rsidRPr="005B1E73">
        <w:rPr>
          <w:rFonts w:ascii="Arial Narrow" w:hAnsi="Arial Narrow" w:cs="Arial"/>
          <w:sz w:val="20"/>
          <w:szCs w:val="24"/>
        </w:rPr>
        <w:t>Fuente: Banco Mundial, 2016.</w:t>
      </w:r>
    </w:p>
    <w:p w:rsidR="00E22A56" w:rsidRPr="00E22A56" w:rsidRDefault="00440EDD"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En el gráfico 24</w:t>
      </w:r>
      <w:r w:rsidR="00E22A56" w:rsidRPr="00E22A56">
        <w:rPr>
          <w:rFonts w:ascii="Arial Narrow" w:hAnsi="Arial Narrow" w:cs="Arial"/>
          <w:sz w:val="24"/>
          <w:szCs w:val="24"/>
          <w:shd w:val="clear" w:color="auto" w:fill="FFFFFF"/>
        </w:rPr>
        <w:t xml:space="preserve"> se puede apreciar que China es de lejos el principal exportador de Hi-Tec con 558 miles de millones de dólares americanos en la gestión 2014, le sigue Estados Unidos, Corea del S</w:t>
      </w:r>
      <w:r>
        <w:rPr>
          <w:rFonts w:ascii="Arial Narrow" w:hAnsi="Arial Narrow" w:cs="Arial"/>
          <w:sz w:val="24"/>
          <w:szCs w:val="24"/>
          <w:shd w:val="clear" w:color="auto" w:fill="FFFFFF"/>
        </w:rPr>
        <w:t>ur y Japón. En Latinoamérica</w:t>
      </w:r>
      <w:r w:rsidR="00E22A56" w:rsidRPr="00E22A56">
        <w:rPr>
          <w:rFonts w:ascii="Arial Narrow" w:hAnsi="Arial Narrow" w:cs="Arial"/>
          <w:sz w:val="24"/>
          <w:szCs w:val="24"/>
          <w:shd w:val="clear" w:color="auto" w:fill="FFFFFF"/>
        </w:rPr>
        <w:t xml:space="preserve"> Brasil tiene el 75% del valor de las exportaciones de Hi-Tec, seguido de Argentina, Uruguay y Chile. Bolivia en el año 2014 exportó 3,3 millones de dólares, que casi en su totalidad correspondió también a software.</w:t>
      </w:r>
    </w:p>
    <w:p w:rsidR="00E22A56" w:rsidRPr="00E22A56" w:rsidRDefault="00440EDD"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 xml:space="preserve">El </w:t>
      </w:r>
      <w:r w:rsidR="00E22A56" w:rsidRPr="00E22A56">
        <w:rPr>
          <w:rFonts w:ascii="Arial Narrow" w:hAnsi="Arial Narrow" w:cs="Arial"/>
          <w:sz w:val="24"/>
          <w:szCs w:val="24"/>
          <w:shd w:val="clear" w:color="auto" w:fill="FFFFFF"/>
        </w:rPr>
        <w:t>gráfico</w:t>
      </w:r>
      <w:r>
        <w:rPr>
          <w:rFonts w:ascii="Arial Narrow" w:hAnsi="Arial Narrow" w:cs="Arial"/>
          <w:sz w:val="24"/>
          <w:szCs w:val="24"/>
          <w:shd w:val="clear" w:color="auto" w:fill="FFFFFF"/>
        </w:rPr>
        <w:t xml:space="preserve"> 25</w:t>
      </w:r>
      <w:r w:rsidR="00E22A56" w:rsidRPr="00E22A56">
        <w:rPr>
          <w:rFonts w:ascii="Arial Narrow" w:hAnsi="Arial Narrow" w:cs="Arial"/>
          <w:sz w:val="24"/>
          <w:szCs w:val="24"/>
          <w:shd w:val="clear" w:color="auto" w:fill="FFFFFF"/>
        </w:rPr>
        <w:t xml:space="preserve"> presenta la importancia de las exportaciones de Hi-Tec en las economías de los países seleccionados.</w:t>
      </w:r>
    </w:p>
    <w:p w:rsidR="00E22A56" w:rsidRPr="004C748B" w:rsidRDefault="004C748B" w:rsidP="004C748B">
      <w:pPr>
        <w:pStyle w:val="Ttulo6"/>
        <w:ind w:left="0" w:firstLine="0"/>
        <w:rPr>
          <w:shd w:val="clear" w:color="auto" w:fill="FFFFFF"/>
        </w:rPr>
      </w:pPr>
      <w:bookmarkStart w:id="388" w:name="_Toc471913130"/>
      <w:bookmarkStart w:id="389" w:name="_Toc490497642"/>
      <w:r w:rsidRPr="004C748B">
        <w:rPr>
          <w:noProof/>
          <w:lang w:val="es-ES" w:eastAsia="es-ES"/>
        </w:rPr>
        <w:drawing>
          <wp:anchor distT="5133" distB="4491" distL="120120" distR="117937" simplePos="0" relativeHeight="251659264" behindDoc="0" locked="0" layoutInCell="1" allowOverlap="1" wp14:anchorId="76189C4D" wp14:editId="29311C67">
            <wp:simplePos x="0" y="0"/>
            <wp:positionH relativeFrom="margin">
              <wp:posOffset>93345</wp:posOffset>
            </wp:positionH>
            <wp:positionV relativeFrom="paragraph">
              <wp:posOffset>402590</wp:posOffset>
            </wp:positionV>
            <wp:extent cx="5812155" cy="2066925"/>
            <wp:effectExtent l="0" t="0" r="17145" b="9525"/>
            <wp:wrapTopAndBottom/>
            <wp:docPr id="47" name="Gráfico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4C748B">
        <w:rPr>
          <w:shd w:val="clear" w:color="auto" w:fill="FFFFFF"/>
        </w:rPr>
        <w:t>Gráfico</w:t>
      </w:r>
      <w:r w:rsidR="005B1E73" w:rsidRPr="004C748B">
        <w:rPr>
          <w:shd w:val="clear" w:color="auto" w:fill="FFFFFF"/>
        </w:rPr>
        <w:t xml:space="preserve"> </w:t>
      </w:r>
      <w:r w:rsidRPr="004C748B">
        <w:rPr>
          <w:shd w:val="clear" w:color="auto" w:fill="FFFFFF"/>
        </w:rPr>
        <w:t>25:</w:t>
      </w:r>
      <w:r>
        <w:rPr>
          <w:shd w:val="clear" w:color="auto" w:fill="FFFFFF"/>
        </w:rPr>
        <w:t xml:space="preserve"> I</w:t>
      </w:r>
      <w:r w:rsidRPr="004C748B">
        <w:rPr>
          <w:shd w:val="clear" w:color="auto" w:fill="FFFFFF"/>
        </w:rPr>
        <w:t xml:space="preserve">mportancia de las exportaciones de </w:t>
      </w:r>
      <w:r>
        <w:rPr>
          <w:shd w:val="clear" w:color="auto" w:fill="FFFFFF"/>
        </w:rPr>
        <w:t>H</w:t>
      </w:r>
      <w:r w:rsidRPr="004C748B">
        <w:rPr>
          <w:shd w:val="clear" w:color="auto" w:fill="FFFFFF"/>
        </w:rPr>
        <w:t>i-</w:t>
      </w:r>
      <w:r>
        <w:rPr>
          <w:shd w:val="clear" w:color="auto" w:fill="FFFFFF"/>
        </w:rPr>
        <w:t>T</w:t>
      </w:r>
      <w:r w:rsidRPr="004C748B">
        <w:rPr>
          <w:shd w:val="clear" w:color="auto" w:fill="FFFFFF"/>
        </w:rPr>
        <w:t>ec en las economías de los países seleccionados en 2014</w:t>
      </w:r>
      <w:r w:rsidR="005B1E73" w:rsidRPr="004C748B">
        <w:rPr>
          <w:shd w:val="clear" w:color="auto" w:fill="FFFFFF"/>
        </w:rPr>
        <w:t xml:space="preserve"> </w:t>
      </w:r>
      <w:r w:rsidRPr="004C748B">
        <w:rPr>
          <w:shd w:val="clear" w:color="auto" w:fill="FFFFFF"/>
        </w:rPr>
        <w:t>(en % del PIB)</w:t>
      </w:r>
      <w:bookmarkEnd w:id="388"/>
      <w:bookmarkEnd w:id="389"/>
    </w:p>
    <w:p w:rsidR="00E22A56" w:rsidRPr="005B1E73" w:rsidRDefault="00E22A56" w:rsidP="00F4007A">
      <w:pPr>
        <w:autoSpaceDE w:val="0"/>
        <w:autoSpaceDN w:val="0"/>
        <w:adjustRightInd w:val="0"/>
        <w:spacing w:line="240" w:lineRule="auto"/>
        <w:ind w:firstLine="708"/>
        <w:jc w:val="center"/>
        <w:rPr>
          <w:rFonts w:ascii="Arial Narrow" w:hAnsi="Arial Narrow" w:cs="Arial"/>
          <w:color w:val="000000"/>
          <w:sz w:val="20"/>
          <w:szCs w:val="24"/>
        </w:rPr>
      </w:pPr>
      <w:r w:rsidRPr="005B1E73">
        <w:rPr>
          <w:rFonts w:ascii="Arial Narrow" w:hAnsi="Arial Narrow" w:cs="Arial"/>
          <w:sz w:val="20"/>
          <w:szCs w:val="24"/>
        </w:rPr>
        <w:t>Fuente: Banco Mundial, 2016.</w:t>
      </w:r>
    </w:p>
    <w:p w:rsidR="00E22A56" w:rsidRPr="00E22A56" w:rsidRDefault="00A93DC6" w:rsidP="00E22A56">
      <w:pPr>
        <w:autoSpaceDE w:val="0"/>
        <w:autoSpaceDN w:val="0"/>
        <w:adjustRightInd w:val="0"/>
        <w:spacing w:line="240" w:lineRule="auto"/>
        <w:jc w:val="both"/>
        <w:rPr>
          <w:rFonts w:ascii="Arial Narrow" w:hAnsi="Arial Narrow" w:cs="Arial"/>
          <w:b/>
          <w:color w:val="000000"/>
          <w:sz w:val="24"/>
          <w:szCs w:val="24"/>
        </w:rPr>
      </w:pPr>
      <w:r>
        <w:rPr>
          <w:rFonts w:ascii="Arial Narrow" w:hAnsi="Arial Narrow" w:cs="Arial"/>
          <w:b/>
          <w:color w:val="000000"/>
          <w:sz w:val="24"/>
          <w:szCs w:val="24"/>
        </w:rPr>
        <w:t>d</w:t>
      </w:r>
      <w:r w:rsidR="00E22A56" w:rsidRPr="00E22A56">
        <w:rPr>
          <w:rFonts w:ascii="Arial Narrow" w:hAnsi="Arial Narrow" w:cs="Arial"/>
          <w:b/>
          <w:color w:val="000000"/>
          <w:sz w:val="24"/>
          <w:szCs w:val="24"/>
        </w:rPr>
        <w:t>) Talento humano</w:t>
      </w:r>
    </w:p>
    <w:p w:rsidR="00E22A56" w:rsidRPr="00E22A56" w:rsidRDefault="00F4007A"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La pregunta que se plantea es</w:t>
      </w:r>
      <w:r w:rsidR="00E22A56" w:rsidRPr="00E22A56">
        <w:rPr>
          <w:rFonts w:ascii="Arial Narrow" w:hAnsi="Arial Narrow" w:cs="Arial"/>
          <w:color w:val="000000"/>
          <w:sz w:val="24"/>
          <w:szCs w:val="24"/>
        </w:rPr>
        <w:t xml:space="preserve">, ¿si podemos crecer a tasas iguales o mayores que los países emergentes?, aquí pesan varios factores, entre ellos depende el incremento de la productividad, empezando por las inversiones en infraestructura, maquinaria y equipamiento; pero el ingrediente clave es el capital humano, y este es un factor en el que Latinoamérica podría sorprender. Es cierto que aún tenemos una gran brecha de talento técnico y científico, que nos separa de las economías </w:t>
      </w:r>
      <w:r w:rsidR="00E22A56" w:rsidRPr="00E22A56">
        <w:rPr>
          <w:rFonts w:ascii="Arial Narrow" w:hAnsi="Arial Narrow" w:cs="Arial"/>
          <w:color w:val="000000"/>
          <w:sz w:val="24"/>
          <w:szCs w:val="24"/>
        </w:rPr>
        <w:lastRenderedPageBreak/>
        <w:t xml:space="preserve">más ricas </w:t>
      </w:r>
      <w:r>
        <w:rPr>
          <w:rFonts w:ascii="Arial Narrow" w:hAnsi="Arial Narrow" w:cs="Arial"/>
          <w:color w:val="000000"/>
          <w:sz w:val="24"/>
          <w:szCs w:val="24"/>
        </w:rPr>
        <w:t xml:space="preserve">y dinámicas, </w:t>
      </w:r>
      <w:r w:rsidR="00E22A56" w:rsidRPr="00E22A56">
        <w:rPr>
          <w:rFonts w:ascii="Arial Narrow" w:hAnsi="Arial Narrow" w:cs="Arial"/>
          <w:color w:val="000000"/>
          <w:sz w:val="24"/>
          <w:szCs w:val="24"/>
        </w:rPr>
        <w:t xml:space="preserve"> sin duda, la competencia por los mejores cerebros será cada vez más feroz, pero los dos gigantes de la región México y Brasil están ganando terreno.</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Durante los últimos diez años, México inauguró más de 120 instituciones de educación superior dedicadas a ciencia y tecnología, gracias a ello, hoy se gradúan en este país más 78 mil ingenieros al año, un nivel superior al de Alemania (60 mil ingenieros) y similar al de Estados Unidos (83 mil ingenieros). Por otro lado, Brasil ya tiene un índice de matriculación en educación terciaria superior al de India o China, y se anticipa que el número de estudiantes universitarios aumentará en 40% en la próxima década, así mismo, por primera vez en la historia de Brasil hoy hay más estudiantes de ingeniería que de derecho y todas las proyecciones indican que para el 2025 se duplicará el número total de ingenieros, llegando a alcanzar una cifra cercana a 2,5 millones.</w:t>
      </w:r>
    </w:p>
    <w:p w:rsidR="00E22A56" w:rsidRPr="00E22A56" w:rsidRDefault="00E22A56" w:rsidP="00E22A56">
      <w:pPr>
        <w:autoSpaceDE w:val="0"/>
        <w:autoSpaceDN w:val="0"/>
        <w:adjustRightInd w:val="0"/>
        <w:spacing w:line="240" w:lineRule="auto"/>
        <w:jc w:val="both"/>
        <w:rPr>
          <w:rFonts w:ascii="Arial Narrow" w:hAnsi="Arial Narrow" w:cs="Arial"/>
          <w:sz w:val="24"/>
          <w:szCs w:val="24"/>
          <w:shd w:val="clear" w:color="auto" w:fill="FFFFFF"/>
        </w:rPr>
      </w:pPr>
      <w:r w:rsidRPr="00E22A56">
        <w:rPr>
          <w:rFonts w:ascii="Arial Narrow" w:hAnsi="Arial Narrow" w:cs="Arial"/>
          <w:color w:val="000000"/>
          <w:sz w:val="24"/>
          <w:szCs w:val="24"/>
        </w:rPr>
        <w:t xml:space="preserve">Otro tipo de talento está empezando a transformar nuestra región, es el talento que motivo a uno de los fundadores de Twitter, </w:t>
      </w:r>
      <w:r w:rsidRPr="00FF7347">
        <w:rPr>
          <w:rFonts w:ascii="Arial Narrow" w:hAnsi="Arial Narrow" w:cs="Arial"/>
          <w:color w:val="000000"/>
          <w:sz w:val="24"/>
          <w:szCs w:val="24"/>
        </w:rPr>
        <w:t xml:space="preserve">Evan Henshaw-Plath, a mudarse a Montevideo, allí creo una empresa que hoy crea software para dispositivos móviles y tiene clientes en todas partes del mundo, en Montevideo se encontró con una comunidad </w:t>
      </w:r>
      <w:r w:rsidR="00F4007A" w:rsidRPr="00FF7347">
        <w:rPr>
          <w:rFonts w:ascii="Arial Narrow" w:hAnsi="Arial Narrow" w:cs="Arial"/>
          <w:color w:val="000000"/>
          <w:sz w:val="24"/>
          <w:szCs w:val="24"/>
        </w:rPr>
        <w:t xml:space="preserve">dinámica </w:t>
      </w:r>
      <w:r w:rsidRPr="00FF7347">
        <w:rPr>
          <w:rFonts w:ascii="Arial Narrow" w:hAnsi="Arial Narrow" w:cs="Arial"/>
          <w:color w:val="000000"/>
          <w:sz w:val="24"/>
          <w:szCs w:val="24"/>
        </w:rPr>
        <w:t>de jóvenes programadores, que son tanto o más capaces que los programadores de Silicon Valley, jóvenes q</w:t>
      </w:r>
      <w:r w:rsidR="00C71F0C">
        <w:rPr>
          <w:rFonts w:ascii="Arial Narrow" w:hAnsi="Arial Narrow" w:cs="Arial"/>
          <w:color w:val="000000"/>
          <w:sz w:val="24"/>
          <w:szCs w:val="24"/>
        </w:rPr>
        <w:t>ue permitieron a Uruguay exportar</w:t>
      </w:r>
      <w:r w:rsidRPr="00FF7347">
        <w:rPr>
          <w:rFonts w:ascii="Arial Narrow" w:hAnsi="Arial Narrow" w:cs="Arial"/>
          <w:color w:val="000000"/>
          <w:sz w:val="24"/>
          <w:szCs w:val="24"/>
        </w:rPr>
        <w:t xml:space="preserve"> 600 millones de dólares de software en</w:t>
      </w:r>
      <w:r w:rsidR="00FF7347">
        <w:rPr>
          <w:rFonts w:ascii="Arial Narrow" w:hAnsi="Arial Narrow" w:cs="Arial"/>
          <w:color w:val="000000"/>
          <w:sz w:val="24"/>
          <w:szCs w:val="24"/>
        </w:rPr>
        <w:t xml:space="preserve"> 2013 a 50 países. En Argentina</w:t>
      </w:r>
      <w:r w:rsidRPr="00FF7347">
        <w:rPr>
          <w:rFonts w:ascii="Arial Narrow" w:hAnsi="Arial Narrow" w:cs="Arial"/>
          <w:color w:val="000000"/>
          <w:sz w:val="24"/>
          <w:szCs w:val="24"/>
        </w:rPr>
        <w:t xml:space="preserve"> han crearon más de 3.800 empresas que emplean a 81.000 programadores y una proyección de crecimiento de 10% anual, y que exportaron más de 1.000 millones de dólares en 2015. Además de Montevideo, Buenos Aires, y San José; se espera que para el 2025 se incorporen las principales urbes de nuestra región a la producción de software, para este año se estima que más de 1,2 millones de personas y generen ventas por 18.500 millones de dólares en nuestra región</w:t>
      </w:r>
      <w:r w:rsidRPr="00E22A56">
        <w:rPr>
          <w:rFonts w:ascii="Arial Narrow" w:hAnsi="Arial Narrow" w:cs="Arial"/>
          <w:sz w:val="24"/>
          <w:szCs w:val="24"/>
          <w:shd w:val="clear" w:color="auto" w:fill="FFFFFF"/>
        </w:rPr>
        <w:t>.</w:t>
      </w:r>
    </w:p>
    <w:p w:rsidR="00E22A56" w:rsidRPr="003F30D1" w:rsidRDefault="00E22A56" w:rsidP="00E22A56">
      <w:pPr>
        <w:autoSpaceDE w:val="0"/>
        <w:autoSpaceDN w:val="0"/>
        <w:adjustRightInd w:val="0"/>
        <w:spacing w:line="240" w:lineRule="auto"/>
        <w:jc w:val="both"/>
        <w:rPr>
          <w:rFonts w:ascii="Arial Narrow" w:hAnsi="Arial Narrow" w:cs="Arial"/>
          <w:sz w:val="24"/>
          <w:szCs w:val="24"/>
          <w:shd w:val="clear" w:color="auto" w:fill="FFFFFF"/>
        </w:rPr>
      </w:pPr>
      <w:r w:rsidRPr="00E22A56">
        <w:rPr>
          <w:rFonts w:ascii="Arial Narrow" w:hAnsi="Arial Narrow" w:cs="Arial"/>
          <w:sz w:val="24"/>
          <w:szCs w:val="24"/>
          <w:shd w:val="clear" w:color="auto" w:fill="FFFFFF"/>
        </w:rPr>
        <w:t>Algunos países proveen incentivos para q</w:t>
      </w:r>
      <w:r w:rsidR="00C71F0C">
        <w:rPr>
          <w:rFonts w:ascii="Arial Narrow" w:hAnsi="Arial Narrow" w:cs="Arial"/>
          <w:sz w:val="24"/>
          <w:szCs w:val="24"/>
          <w:shd w:val="clear" w:color="auto" w:fill="FFFFFF"/>
        </w:rPr>
        <w:t xml:space="preserve">ue emprendedores extranjeros </w:t>
      </w:r>
      <w:r w:rsidRPr="00E22A56">
        <w:rPr>
          <w:rFonts w:ascii="Arial Narrow" w:hAnsi="Arial Narrow" w:cs="Arial"/>
          <w:sz w:val="24"/>
          <w:szCs w:val="24"/>
          <w:shd w:val="clear" w:color="auto" w:fill="FFFFFF"/>
        </w:rPr>
        <w:t>ayuden a desarrollar algunos sectores, como los fundadores de SURTAB, que es una empresa que fabrica tablets en Puerto Príncipe, donde genera empleo para los haitianos. Esta empresa fabrica tablets a 70$us por unidad y compiten con Apple y Samsung. Emprendedores que buscarán talento en las industrias como la aeronáutica, la biotecnología, la farmacología o la producción automotriz; estas serán las industrias que en el 2025 contribuirán a equilibrar las exportaciones latinoamericanas de materias primas y a crear nuevos productos capaces de conquistar los mercados de la región y fuera de e</w:t>
      </w:r>
      <w:r w:rsidR="003F30D1">
        <w:rPr>
          <w:rFonts w:ascii="Arial Narrow" w:hAnsi="Arial Narrow" w:cs="Arial"/>
          <w:sz w:val="24"/>
          <w:szCs w:val="24"/>
          <w:shd w:val="clear" w:color="auto" w:fill="FFFFFF"/>
        </w:rPr>
        <w:t>lla.</w:t>
      </w:r>
    </w:p>
    <w:p w:rsidR="00E22A56" w:rsidRPr="00E22A56" w:rsidRDefault="00A93DC6" w:rsidP="00E22A56">
      <w:pPr>
        <w:autoSpaceDE w:val="0"/>
        <w:autoSpaceDN w:val="0"/>
        <w:adjustRightInd w:val="0"/>
        <w:spacing w:line="240" w:lineRule="auto"/>
        <w:jc w:val="both"/>
        <w:rPr>
          <w:rFonts w:ascii="Arial Narrow" w:hAnsi="Arial Narrow" w:cs="Arial"/>
          <w:b/>
          <w:sz w:val="24"/>
          <w:szCs w:val="24"/>
        </w:rPr>
      </w:pPr>
      <w:r>
        <w:rPr>
          <w:rFonts w:ascii="Arial Narrow" w:hAnsi="Arial Narrow" w:cs="Arial"/>
          <w:b/>
          <w:sz w:val="24"/>
          <w:szCs w:val="24"/>
        </w:rPr>
        <w:t>e</w:t>
      </w:r>
      <w:r w:rsidR="00E22A56" w:rsidRPr="00E22A56">
        <w:rPr>
          <w:rFonts w:ascii="Arial Narrow" w:hAnsi="Arial Narrow" w:cs="Arial"/>
          <w:b/>
          <w:sz w:val="24"/>
          <w:szCs w:val="24"/>
        </w:rPr>
        <w:t>) Prospectiva sobre barrera del conocimiento</w:t>
      </w:r>
    </w:p>
    <w:p w:rsidR="00E22A56" w:rsidRP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La pregunta que pretendemos responde</w:t>
      </w:r>
      <w:r w:rsidR="00C71F0C">
        <w:rPr>
          <w:rFonts w:ascii="Arial Narrow" w:hAnsi="Arial Narrow" w:cs="Arial"/>
          <w:sz w:val="24"/>
          <w:szCs w:val="24"/>
        </w:rPr>
        <w:t>r</w:t>
      </w:r>
      <w:r w:rsidRPr="00E22A56">
        <w:rPr>
          <w:rFonts w:ascii="Arial Narrow" w:hAnsi="Arial Narrow" w:cs="Arial"/>
          <w:sz w:val="24"/>
          <w:szCs w:val="24"/>
        </w:rPr>
        <w:t xml:space="preserve"> con este acápite es: ¿Dónde se está moviendo la barrera del conocimiento en el mu</w:t>
      </w:r>
      <w:r w:rsidR="00C71F0C">
        <w:rPr>
          <w:rFonts w:ascii="Arial Narrow" w:hAnsi="Arial Narrow" w:cs="Arial"/>
          <w:sz w:val="24"/>
          <w:szCs w:val="24"/>
        </w:rPr>
        <w:t xml:space="preserve">ndo?, si lo que viene de aquí </w:t>
      </w:r>
      <w:r w:rsidR="00C71F0C" w:rsidRPr="00E22A56">
        <w:rPr>
          <w:rFonts w:ascii="Arial Narrow" w:hAnsi="Arial Narrow" w:cs="Arial"/>
          <w:sz w:val="24"/>
          <w:szCs w:val="24"/>
        </w:rPr>
        <w:t>adelante</w:t>
      </w:r>
      <w:r w:rsidRPr="00E22A56">
        <w:rPr>
          <w:rFonts w:ascii="Arial Narrow" w:hAnsi="Arial Narrow" w:cs="Arial"/>
          <w:sz w:val="24"/>
          <w:szCs w:val="24"/>
        </w:rPr>
        <w:t xml:space="preserve"> es la sociedad del conocimiento, ¿En qué campos se está haciendo la investigación científica y tecnológica en el mundo?; para ello necesitamos analizar</w:t>
      </w:r>
      <w:r w:rsidR="00C71F0C">
        <w:rPr>
          <w:rFonts w:ascii="Arial Narrow" w:hAnsi="Arial Narrow" w:cs="Arial"/>
          <w:sz w:val="24"/>
          <w:szCs w:val="24"/>
        </w:rPr>
        <w:t xml:space="preserve"> la</w:t>
      </w:r>
      <w:r w:rsidRPr="00E22A56">
        <w:rPr>
          <w:rFonts w:ascii="Arial Narrow" w:hAnsi="Arial Narrow" w:cs="Arial"/>
          <w:sz w:val="24"/>
          <w:szCs w:val="24"/>
        </w:rPr>
        <w:t xml:space="preserve"> información sobre lo que </w:t>
      </w:r>
      <w:r w:rsidR="00FF7347">
        <w:rPr>
          <w:rFonts w:ascii="Arial Narrow" w:hAnsi="Arial Narrow" w:cs="Arial"/>
          <w:sz w:val="24"/>
          <w:szCs w:val="24"/>
        </w:rPr>
        <w:t>está haciendo el mundo, por tanto</w:t>
      </w:r>
      <w:r w:rsidRPr="00E22A56">
        <w:rPr>
          <w:rFonts w:ascii="Arial Narrow" w:hAnsi="Arial Narrow" w:cs="Arial"/>
          <w:sz w:val="24"/>
          <w:szCs w:val="24"/>
        </w:rPr>
        <w:t xml:space="preserve">, </w:t>
      </w:r>
      <w:r w:rsidR="00C71F0C">
        <w:rPr>
          <w:rFonts w:ascii="Arial Narrow" w:hAnsi="Arial Narrow" w:cs="Arial"/>
          <w:sz w:val="24"/>
          <w:szCs w:val="24"/>
        </w:rPr>
        <w:t>¿</w:t>
      </w:r>
      <w:r w:rsidR="00C71F0C" w:rsidRPr="00E22A56">
        <w:rPr>
          <w:rFonts w:ascii="Arial Narrow" w:hAnsi="Arial Narrow" w:cs="Arial"/>
          <w:sz w:val="24"/>
          <w:szCs w:val="24"/>
        </w:rPr>
        <w:t>cuáles</w:t>
      </w:r>
      <w:r w:rsidRPr="00E22A56">
        <w:rPr>
          <w:rFonts w:ascii="Arial Narrow" w:hAnsi="Arial Narrow" w:cs="Arial"/>
          <w:sz w:val="24"/>
          <w:szCs w:val="24"/>
        </w:rPr>
        <w:t xml:space="preserve"> son </w:t>
      </w:r>
      <w:r w:rsidR="00C71F0C">
        <w:rPr>
          <w:rFonts w:ascii="Arial Narrow" w:hAnsi="Arial Narrow" w:cs="Arial"/>
          <w:sz w:val="24"/>
          <w:szCs w:val="24"/>
        </w:rPr>
        <w:t xml:space="preserve">los </w:t>
      </w:r>
      <w:r w:rsidRPr="00E22A56">
        <w:rPr>
          <w:rFonts w:ascii="Arial Narrow" w:hAnsi="Arial Narrow" w:cs="Arial"/>
          <w:sz w:val="24"/>
          <w:szCs w:val="24"/>
        </w:rPr>
        <w:t>trabajos científico</w:t>
      </w:r>
      <w:r w:rsidR="00C71F0C">
        <w:rPr>
          <w:rFonts w:ascii="Arial Narrow" w:hAnsi="Arial Narrow" w:cs="Arial"/>
          <w:sz w:val="24"/>
          <w:szCs w:val="24"/>
        </w:rPr>
        <w:t>s</w:t>
      </w:r>
      <w:r w:rsidRPr="00E22A56">
        <w:rPr>
          <w:rFonts w:ascii="Arial Narrow" w:hAnsi="Arial Narrow" w:cs="Arial"/>
          <w:sz w:val="24"/>
          <w:szCs w:val="24"/>
        </w:rPr>
        <w:t xml:space="preserve"> tecnológicos que marcarán el desarrollo de la sociedad del conocimiento</w:t>
      </w:r>
      <w:proofErr w:type="gramStart"/>
      <w:r w:rsidR="00C71F0C">
        <w:rPr>
          <w:rFonts w:ascii="Arial Narrow" w:hAnsi="Arial Narrow" w:cs="Arial"/>
          <w:sz w:val="24"/>
          <w:szCs w:val="24"/>
        </w:rPr>
        <w:t>?</w:t>
      </w:r>
      <w:r w:rsidRPr="00E22A56">
        <w:rPr>
          <w:rFonts w:ascii="Arial Narrow" w:hAnsi="Arial Narrow" w:cs="Arial"/>
          <w:sz w:val="24"/>
          <w:szCs w:val="24"/>
        </w:rPr>
        <w:t>.</w:t>
      </w:r>
      <w:proofErr w:type="gramEnd"/>
      <w:r w:rsidRPr="00E22A56">
        <w:rPr>
          <w:rFonts w:ascii="Arial Narrow" w:hAnsi="Arial Narrow" w:cs="Arial"/>
          <w:sz w:val="24"/>
          <w:szCs w:val="24"/>
        </w:rPr>
        <w:t xml:space="preserve"> Esta información establecerá las pautas o puntos de referencia para lo que pre</w:t>
      </w:r>
      <w:r w:rsidR="00C71F0C">
        <w:rPr>
          <w:rFonts w:ascii="Arial Narrow" w:hAnsi="Arial Narrow" w:cs="Arial"/>
          <w:sz w:val="24"/>
          <w:szCs w:val="24"/>
        </w:rPr>
        <w:t>tendemos hacer con el presente P</w:t>
      </w:r>
      <w:r w:rsidRPr="00E22A56">
        <w:rPr>
          <w:rFonts w:ascii="Arial Narrow" w:hAnsi="Arial Narrow" w:cs="Arial"/>
          <w:sz w:val="24"/>
          <w:szCs w:val="24"/>
        </w:rPr>
        <w:t xml:space="preserve">lan, esta revisión permitirá ampliar la visión sobre los temas o campos de investigación que permitirá transformar </w:t>
      </w:r>
      <w:r w:rsidR="00D15C58">
        <w:rPr>
          <w:rFonts w:ascii="Arial Narrow" w:hAnsi="Arial Narrow" w:cs="Arial"/>
          <w:sz w:val="24"/>
          <w:szCs w:val="24"/>
        </w:rPr>
        <w:t xml:space="preserve">a </w:t>
      </w:r>
      <w:r w:rsidRPr="00E22A56">
        <w:rPr>
          <w:rFonts w:ascii="Arial Narrow" w:hAnsi="Arial Narrow" w:cs="Arial"/>
          <w:sz w:val="24"/>
          <w:szCs w:val="24"/>
        </w:rPr>
        <w:t xml:space="preserve">nuestro país. </w:t>
      </w:r>
    </w:p>
    <w:p w:rsidR="00E22A56" w:rsidRPr="00E22A56" w:rsidRDefault="003568C1" w:rsidP="00E22A56">
      <w:pPr>
        <w:autoSpaceDE w:val="0"/>
        <w:autoSpaceDN w:val="0"/>
        <w:adjustRightInd w:val="0"/>
        <w:spacing w:line="240" w:lineRule="auto"/>
        <w:jc w:val="both"/>
        <w:rPr>
          <w:rFonts w:ascii="Arial Narrow" w:hAnsi="Arial Narrow" w:cs="Arial"/>
          <w:sz w:val="24"/>
          <w:szCs w:val="24"/>
        </w:rPr>
      </w:pPr>
      <w:r>
        <w:rPr>
          <w:rFonts w:ascii="Arial Narrow" w:hAnsi="Arial Narrow" w:cs="Arial"/>
          <w:sz w:val="24"/>
          <w:szCs w:val="24"/>
        </w:rPr>
        <w:t>La Tabla 8</w:t>
      </w:r>
      <w:r w:rsidR="00FF7347">
        <w:rPr>
          <w:rFonts w:ascii="Arial Narrow" w:hAnsi="Arial Narrow" w:cs="Arial"/>
          <w:sz w:val="24"/>
          <w:szCs w:val="24"/>
        </w:rPr>
        <w:t xml:space="preserve"> presenta</w:t>
      </w:r>
      <w:r w:rsidR="00E22A56" w:rsidRPr="00E22A56">
        <w:rPr>
          <w:rFonts w:ascii="Arial Narrow" w:hAnsi="Arial Narrow" w:cs="Arial"/>
          <w:sz w:val="24"/>
          <w:szCs w:val="24"/>
        </w:rPr>
        <w:t xml:space="preserve"> de manera resumida un estudio de prospectiva, elaborado William Halal, quien es director de la empresa americana Techcast en Washintong. </w:t>
      </w:r>
    </w:p>
    <w:p w:rsidR="004C748B" w:rsidRPr="00E22A56" w:rsidRDefault="00FF7347" w:rsidP="004C748B">
      <w:pPr>
        <w:autoSpaceDE w:val="0"/>
        <w:autoSpaceDN w:val="0"/>
        <w:adjustRightInd w:val="0"/>
        <w:spacing w:line="240" w:lineRule="auto"/>
        <w:jc w:val="both"/>
        <w:rPr>
          <w:rFonts w:ascii="Arial Narrow" w:hAnsi="Arial Narrow" w:cs="Arial"/>
          <w:sz w:val="24"/>
          <w:szCs w:val="24"/>
        </w:rPr>
      </w:pPr>
      <w:r>
        <w:rPr>
          <w:rFonts w:ascii="Arial Narrow" w:hAnsi="Arial Narrow" w:cs="Arial"/>
          <w:sz w:val="24"/>
          <w:szCs w:val="24"/>
        </w:rPr>
        <w:t>Esta empresa</w:t>
      </w:r>
      <w:r w:rsidR="004C748B" w:rsidRPr="00E22A56">
        <w:rPr>
          <w:rFonts w:ascii="Arial Narrow" w:hAnsi="Arial Narrow" w:cs="Arial"/>
          <w:sz w:val="24"/>
          <w:szCs w:val="24"/>
        </w:rPr>
        <w:t xml:space="preserve"> trabaja en este estudio anualmente</w:t>
      </w:r>
      <w:r>
        <w:rPr>
          <w:rFonts w:ascii="Arial Narrow" w:hAnsi="Arial Narrow" w:cs="Arial"/>
          <w:sz w:val="24"/>
          <w:szCs w:val="24"/>
        </w:rPr>
        <w:t>,</w:t>
      </w:r>
      <w:r w:rsidR="004C748B" w:rsidRPr="00E22A56">
        <w:rPr>
          <w:rFonts w:ascii="Arial Narrow" w:hAnsi="Arial Narrow" w:cs="Arial"/>
          <w:sz w:val="24"/>
          <w:szCs w:val="24"/>
        </w:rPr>
        <w:t xml:space="preserve"> aplicando el método Delphi a un gran número </w:t>
      </w:r>
      <w:r w:rsidR="00D15C58">
        <w:rPr>
          <w:rFonts w:ascii="Arial Narrow" w:hAnsi="Arial Narrow" w:cs="Arial"/>
          <w:sz w:val="24"/>
          <w:szCs w:val="24"/>
        </w:rPr>
        <w:t xml:space="preserve">de </w:t>
      </w:r>
      <w:r w:rsidR="004C748B" w:rsidRPr="00E22A56">
        <w:rPr>
          <w:rFonts w:ascii="Arial Narrow" w:hAnsi="Arial Narrow" w:cs="Arial"/>
          <w:sz w:val="24"/>
          <w:szCs w:val="24"/>
        </w:rPr>
        <w:t xml:space="preserve">expertos de alto desempeño, para presentar el informe se hacen tres preguntas: 1) ¿Qué </w:t>
      </w:r>
      <w:r w:rsidR="004C748B" w:rsidRPr="00E22A56">
        <w:rPr>
          <w:rFonts w:ascii="Arial Narrow" w:hAnsi="Arial Narrow" w:cs="Arial"/>
          <w:sz w:val="24"/>
          <w:szCs w:val="24"/>
        </w:rPr>
        <w:lastRenderedPageBreak/>
        <w:t>tecnologías se esperan para el futuro?, 2) ¿Qué año van a aparecer? (con aceptación aproximada del 30% del me</w:t>
      </w:r>
      <w:r w:rsidR="003568C1">
        <w:rPr>
          <w:rFonts w:ascii="Arial Narrow" w:hAnsi="Arial Narrow" w:cs="Arial"/>
          <w:sz w:val="24"/>
          <w:szCs w:val="24"/>
        </w:rPr>
        <w:t>rcado) y 3) ¿Cuánto será el precio</w:t>
      </w:r>
      <w:r w:rsidR="004C748B" w:rsidRPr="00E22A56">
        <w:rPr>
          <w:rFonts w:ascii="Arial Narrow" w:hAnsi="Arial Narrow" w:cs="Arial"/>
          <w:sz w:val="24"/>
          <w:szCs w:val="24"/>
        </w:rPr>
        <w:t xml:space="preserve"> en el mercado?</w:t>
      </w:r>
    </w:p>
    <w:p w:rsidR="00E22A56" w:rsidRPr="005B1E73" w:rsidRDefault="00D15C58" w:rsidP="001D1EFE">
      <w:pPr>
        <w:pStyle w:val="Ttulo4"/>
        <w:rPr>
          <w:shd w:val="clear" w:color="auto" w:fill="FFFFFF"/>
        </w:rPr>
      </w:pPr>
      <w:bookmarkStart w:id="390" w:name="_Toc471912179"/>
      <w:bookmarkStart w:id="391" w:name="_Toc471912684"/>
      <w:bookmarkStart w:id="392" w:name="_Toc471913131"/>
      <w:bookmarkStart w:id="393" w:name="_Toc483934655"/>
      <w:bookmarkStart w:id="394" w:name="_Toc490497174"/>
      <w:bookmarkStart w:id="395" w:name="_Toc490497643"/>
      <w:r>
        <w:rPr>
          <w:shd w:val="clear" w:color="auto" w:fill="FFFFFF"/>
        </w:rPr>
        <w:t>Tabla</w:t>
      </w:r>
      <w:r w:rsidR="004C748B" w:rsidRPr="005B1E73">
        <w:rPr>
          <w:shd w:val="clear" w:color="auto" w:fill="FFFFFF"/>
        </w:rPr>
        <w:t xml:space="preserve"> </w:t>
      </w:r>
      <w:r w:rsidR="00423713">
        <w:rPr>
          <w:shd w:val="clear" w:color="auto" w:fill="FFFFFF"/>
        </w:rPr>
        <w:t>8</w:t>
      </w:r>
      <w:r w:rsidR="004C748B">
        <w:rPr>
          <w:shd w:val="clear" w:color="auto" w:fill="FFFFFF"/>
        </w:rPr>
        <w:t>: T</w:t>
      </w:r>
      <w:r w:rsidR="004C748B" w:rsidRPr="005B1E73">
        <w:rPr>
          <w:shd w:val="clear" w:color="auto" w:fill="FFFFFF"/>
        </w:rPr>
        <w:t>ecnologías que se desarrollarán en el mundo en los pró</w:t>
      </w:r>
      <w:r w:rsidR="004C748B">
        <w:rPr>
          <w:shd w:val="clear" w:color="auto" w:fill="FFFFFF"/>
        </w:rPr>
        <w:t xml:space="preserve">ximos 20 años </w:t>
      </w:r>
      <w:r w:rsidR="004C748B" w:rsidRPr="005B1E73">
        <w:rPr>
          <w:shd w:val="clear" w:color="auto" w:fill="FFFFFF"/>
        </w:rPr>
        <w:t>(en miles de millones de $us)</w:t>
      </w:r>
      <w:bookmarkEnd w:id="390"/>
      <w:bookmarkEnd w:id="391"/>
      <w:bookmarkEnd w:id="392"/>
      <w:bookmarkEnd w:id="393"/>
      <w:bookmarkEnd w:id="394"/>
      <w:bookmarkEnd w:id="395"/>
    </w:p>
    <w:tbl>
      <w:tblPr>
        <w:tblW w:w="9361" w:type="dxa"/>
        <w:tblInd w:w="-72" w:type="dxa"/>
        <w:tblLayout w:type="fixed"/>
        <w:tblCellMar>
          <w:left w:w="70" w:type="dxa"/>
          <w:right w:w="70" w:type="dxa"/>
        </w:tblCellMar>
        <w:tblLook w:val="04A0" w:firstRow="1" w:lastRow="0" w:firstColumn="1" w:lastColumn="0" w:noHBand="0" w:noVBand="1"/>
      </w:tblPr>
      <w:tblGrid>
        <w:gridCol w:w="997"/>
        <w:gridCol w:w="3119"/>
        <w:gridCol w:w="3985"/>
        <w:gridCol w:w="1260"/>
      </w:tblGrid>
      <w:tr w:rsidR="003F30D1" w:rsidRPr="004D4DAC" w:rsidTr="00894846">
        <w:trPr>
          <w:trHeight w:val="585"/>
        </w:trPr>
        <w:tc>
          <w:tcPr>
            <w:tcW w:w="997" w:type="dxa"/>
            <w:tcBorders>
              <w:top w:val="single" w:sz="4" w:space="0" w:color="auto"/>
              <w:left w:val="single" w:sz="4" w:space="0" w:color="auto"/>
              <w:bottom w:val="single" w:sz="18" w:space="0" w:color="auto"/>
              <w:right w:val="single" w:sz="4" w:space="0" w:color="auto"/>
            </w:tcBorders>
            <w:shd w:val="clear" w:color="000000" w:fill="000000"/>
            <w:noWrap/>
            <w:vAlign w:val="bottom"/>
            <w:hideMark/>
          </w:tcPr>
          <w:p w:rsidR="003F30D1" w:rsidRPr="00894846" w:rsidRDefault="003F30D1" w:rsidP="00894846">
            <w:pPr>
              <w:spacing w:line="240" w:lineRule="auto"/>
              <w:rPr>
                <w:rFonts w:ascii="Arial Black" w:hAnsi="Arial Black"/>
                <w:b/>
                <w:bCs/>
                <w:color w:val="FFFFFF"/>
                <w:sz w:val="18"/>
                <w:szCs w:val="18"/>
                <w:lang w:eastAsia="es-BO"/>
              </w:rPr>
            </w:pPr>
            <w:r w:rsidRPr="00894846">
              <w:rPr>
                <w:rFonts w:ascii="Arial Black" w:hAnsi="Arial Black"/>
                <w:b/>
                <w:bCs/>
                <w:color w:val="FFFFFF"/>
                <w:sz w:val="18"/>
                <w:szCs w:val="18"/>
                <w:lang w:eastAsia="es-BO"/>
              </w:rPr>
              <w:t>AÑO</w:t>
            </w:r>
          </w:p>
        </w:tc>
        <w:tc>
          <w:tcPr>
            <w:tcW w:w="3119" w:type="dxa"/>
            <w:tcBorders>
              <w:top w:val="single" w:sz="4" w:space="0" w:color="auto"/>
              <w:left w:val="nil"/>
              <w:bottom w:val="single" w:sz="18" w:space="0" w:color="auto"/>
              <w:right w:val="single" w:sz="4" w:space="0" w:color="auto"/>
            </w:tcBorders>
            <w:shd w:val="clear" w:color="000000" w:fill="000000"/>
            <w:noWrap/>
            <w:vAlign w:val="bottom"/>
            <w:hideMark/>
          </w:tcPr>
          <w:p w:rsidR="003F30D1" w:rsidRPr="003568C1" w:rsidRDefault="003F30D1" w:rsidP="00894846">
            <w:pPr>
              <w:pStyle w:val="Prrafodelista"/>
              <w:spacing w:line="240" w:lineRule="auto"/>
              <w:rPr>
                <w:rFonts w:ascii="Arial Black" w:hAnsi="Arial Black"/>
                <w:b/>
                <w:bCs/>
                <w:color w:val="FFFFFF"/>
                <w:sz w:val="18"/>
                <w:szCs w:val="18"/>
                <w:lang w:eastAsia="es-BO"/>
              </w:rPr>
            </w:pPr>
            <w:r w:rsidRPr="003568C1">
              <w:rPr>
                <w:rFonts w:ascii="Arial Black" w:hAnsi="Arial Black"/>
                <w:b/>
                <w:bCs/>
                <w:color w:val="FFFFFF"/>
                <w:sz w:val="18"/>
                <w:szCs w:val="18"/>
                <w:lang w:eastAsia="es-BO"/>
              </w:rPr>
              <w:t>CAMPO DE INVESTIGACION</w:t>
            </w:r>
          </w:p>
        </w:tc>
        <w:tc>
          <w:tcPr>
            <w:tcW w:w="3985" w:type="dxa"/>
            <w:tcBorders>
              <w:top w:val="single" w:sz="4" w:space="0" w:color="auto"/>
              <w:left w:val="nil"/>
              <w:bottom w:val="single" w:sz="18" w:space="0" w:color="auto"/>
              <w:right w:val="single" w:sz="4" w:space="0" w:color="auto"/>
            </w:tcBorders>
            <w:shd w:val="clear" w:color="000000" w:fill="000000"/>
            <w:noWrap/>
            <w:vAlign w:val="bottom"/>
            <w:hideMark/>
          </w:tcPr>
          <w:p w:rsidR="003F30D1" w:rsidRPr="003568C1" w:rsidRDefault="003F30D1" w:rsidP="00894846">
            <w:pPr>
              <w:pStyle w:val="Prrafodelista"/>
              <w:spacing w:line="240" w:lineRule="auto"/>
              <w:rPr>
                <w:rFonts w:ascii="Arial Black" w:hAnsi="Arial Black"/>
                <w:b/>
                <w:bCs/>
                <w:color w:val="FFFFFF"/>
                <w:sz w:val="18"/>
                <w:szCs w:val="18"/>
                <w:lang w:eastAsia="es-BO"/>
              </w:rPr>
            </w:pPr>
            <w:r w:rsidRPr="003568C1">
              <w:rPr>
                <w:rFonts w:ascii="Arial Black" w:hAnsi="Arial Black"/>
                <w:b/>
                <w:bCs/>
                <w:color w:val="FFFFFF"/>
                <w:sz w:val="18"/>
                <w:szCs w:val="18"/>
                <w:lang w:eastAsia="es-BO"/>
              </w:rPr>
              <w:t>TECNOLOGÍA (% aceptación en mercado)</w:t>
            </w:r>
          </w:p>
        </w:tc>
        <w:tc>
          <w:tcPr>
            <w:tcW w:w="1260" w:type="dxa"/>
            <w:tcBorders>
              <w:top w:val="single" w:sz="4" w:space="0" w:color="auto"/>
              <w:left w:val="nil"/>
              <w:bottom w:val="single" w:sz="18" w:space="0" w:color="auto"/>
              <w:right w:val="single" w:sz="4" w:space="0" w:color="auto"/>
            </w:tcBorders>
            <w:shd w:val="clear" w:color="000000" w:fill="000000"/>
            <w:noWrap/>
            <w:vAlign w:val="bottom"/>
            <w:hideMark/>
          </w:tcPr>
          <w:p w:rsidR="003F30D1" w:rsidRPr="00894846" w:rsidRDefault="003F30D1" w:rsidP="00894846">
            <w:pPr>
              <w:spacing w:line="240" w:lineRule="auto"/>
              <w:jc w:val="center"/>
              <w:rPr>
                <w:rFonts w:ascii="Arial Black" w:hAnsi="Arial Black"/>
                <w:b/>
                <w:bCs/>
                <w:color w:val="FFFFFF"/>
                <w:sz w:val="18"/>
                <w:szCs w:val="18"/>
                <w:lang w:eastAsia="es-BO"/>
              </w:rPr>
            </w:pPr>
            <w:r w:rsidRPr="00894846">
              <w:rPr>
                <w:rFonts w:ascii="Arial Black" w:hAnsi="Arial Black"/>
                <w:b/>
                <w:bCs/>
                <w:color w:val="FFFFFF"/>
                <w:sz w:val="18"/>
                <w:szCs w:val="18"/>
                <w:lang w:eastAsia="es-BO"/>
              </w:rPr>
              <w:t>MONTO MM$us</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2018</w:t>
            </w:r>
          </w:p>
        </w:tc>
        <w:tc>
          <w:tcPr>
            <w:tcW w:w="3119" w:type="dxa"/>
            <w:tcBorders>
              <w:top w:val="single" w:sz="18" w:space="0" w:color="auto"/>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69" w:history="1">
              <w:r w:rsidR="003F30D1" w:rsidRPr="003568C1">
                <w:rPr>
                  <w:rFonts w:ascii="Arial" w:hAnsi="Arial" w:cs="Arial"/>
                  <w:color w:val="000000"/>
                  <w:sz w:val="15"/>
                  <w:szCs w:val="15"/>
                  <w:lang w:eastAsia="es-BO"/>
                </w:rPr>
                <w:t>Digital Economy</w:t>
              </w:r>
            </w:hyperlink>
          </w:p>
        </w:tc>
        <w:tc>
          <w:tcPr>
            <w:tcW w:w="3985" w:type="dxa"/>
            <w:tcBorders>
              <w:top w:val="single" w:sz="18" w:space="0" w:color="auto"/>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0" w:history="1">
              <w:r w:rsidR="003F30D1" w:rsidRPr="003568C1">
                <w:rPr>
                  <w:rFonts w:ascii="Arial" w:hAnsi="Arial" w:cs="Arial"/>
                  <w:color w:val="000000"/>
                  <w:sz w:val="15"/>
                  <w:szCs w:val="15"/>
                  <w:lang w:eastAsia="es-BO"/>
                </w:rPr>
                <w:t>E-Commerce - 15%</w:t>
              </w:r>
            </w:hyperlink>
          </w:p>
        </w:tc>
        <w:tc>
          <w:tcPr>
            <w:tcW w:w="1260" w:type="dxa"/>
            <w:tcBorders>
              <w:top w:val="single" w:sz="18" w:space="0" w:color="auto"/>
              <w:left w:val="nil"/>
              <w:bottom w:val="nil"/>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1.823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1" w:history="1">
              <w:r w:rsidR="003F30D1" w:rsidRPr="003568C1">
                <w:rPr>
                  <w:rFonts w:ascii="Arial" w:hAnsi="Arial" w:cs="Arial"/>
                  <w:color w:val="000000"/>
                  <w:sz w:val="15"/>
                  <w:szCs w:val="15"/>
                  <w:lang w:eastAsia="es-BO"/>
                </w:rPr>
                <w:t>Digital Economy</w:t>
              </w:r>
            </w:hyperlink>
          </w:p>
        </w:tc>
        <w:tc>
          <w:tcPr>
            <w:tcW w:w="3985" w:type="dxa"/>
            <w:tcBorders>
              <w:top w:val="nil"/>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2" w:history="1">
              <w:r w:rsidR="003F30D1" w:rsidRPr="003568C1">
                <w:rPr>
                  <w:rFonts w:ascii="Arial" w:hAnsi="Arial" w:cs="Arial"/>
                  <w:color w:val="000000"/>
                  <w:sz w:val="15"/>
                  <w:szCs w:val="15"/>
                  <w:lang w:eastAsia="es-BO"/>
                </w:rPr>
                <w:t>Entertainment - 50%</w:t>
              </w:r>
            </w:hyperlink>
          </w:p>
        </w:tc>
        <w:tc>
          <w:tcPr>
            <w:tcW w:w="1260" w:type="dxa"/>
            <w:tcBorders>
              <w:top w:val="nil"/>
              <w:left w:val="nil"/>
              <w:bottom w:val="nil"/>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650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3"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4" w:history="1">
              <w:r w:rsidR="003F30D1" w:rsidRPr="003568C1">
                <w:rPr>
                  <w:rFonts w:ascii="Arial" w:hAnsi="Arial" w:cs="Arial"/>
                  <w:color w:val="000000"/>
                  <w:sz w:val="15"/>
                  <w:szCs w:val="15"/>
                  <w:lang w:eastAsia="es-BO"/>
                </w:rPr>
                <w:t>Cloud/Grid - 30%</w:t>
              </w:r>
            </w:hyperlink>
          </w:p>
        </w:tc>
        <w:tc>
          <w:tcPr>
            <w:tcW w:w="1260" w:type="dxa"/>
            <w:tcBorders>
              <w:top w:val="nil"/>
              <w:left w:val="nil"/>
              <w:bottom w:val="nil"/>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592 </w:t>
            </w:r>
          </w:p>
        </w:tc>
      </w:tr>
      <w:tr w:rsidR="003F30D1" w:rsidRPr="00C31806" w:rsidTr="00894846">
        <w:trPr>
          <w:trHeight w:hRule="exact" w:val="198"/>
        </w:trPr>
        <w:tc>
          <w:tcPr>
            <w:tcW w:w="997" w:type="dxa"/>
            <w:vMerge/>
            <w:tcBorders>
              <w:top w:val="single" w:sz="8" w:space="0" w:color="auto"/>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5" w:history="1">
              <w:r w:rsidR="003F30D1" w:rsidRPr="003568C1">
                <w:rPr>
                  <w:rFonts w:ascii="Arial" w:hAnsi="Arial" w:cs="Arial"/>
                  <w:color w:val="000000"/>
                  <w:sz w:val="15"/>
                  <w:szCs w:val="15"/>
                  <w:lang w:eastAsia="es-BO"/>
                </w:rPr>
                <w:t>Manufacturing &amp; Robotics</w:t>
              </w:r>
            </w:hyperlink>
          </w:p>
        </w:tc>
        <w:tc>
          <w:tcPr>
            <w:tcW w:w="3985" w:type="dxa"/>
            <w:tcBorders>
              <w:top w:val="nil"/>
              <w:left w:val="nil"/>
              <w:bottom w:val="single" w:sz="18" w:space="0" w:color="auto"/>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6" w:history="1">
              <w:r w:rsidR="003F30D1" w:rsidRPr="003568C1">
                <w:rPr>
                  <w:rFonts w:ascii="Arial" w:hAnsi="Arial" w:cs="Arial"/>
                  <w:color w:val="000000"/>
                  <w:sz w:val="15"/>
                  <w:szCs w:val="15"/>
                  <w:lang w:eastAsia="es-BO"/>
                </w:rPr>
                <w:t>3D Printing - 15%</w:t>
              </w:r>
            </w:hyperlink>
          </w:p>
        </w:tc>
        <w:tc>
          <w:tcPr>
            <w:tcW w:w="1260" w:type="dxa"/>
            <w:tcBorders>
              <w:top w:val="nil"/>
              <w:left w:val="nil"/>
              <w:bottom w:val="single" w:sz="18" w:space="0" w:color="auto"/>
              <w:right w:val="single" w:sz="18" w:space="0" w:color="auto"/>
            </w:tcBorders>
            <w:shd w:val="clear" w:color="000000" w:fill="FFD96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401 </w:t>
            </w:r>
          </w:p>
        </w:tc>
      </w:tr>
      <w:tr w:rsidR="003F30D1" w:rsidRPr="00C31806" w:rsidTr="00894846">
        <w:trPr>
          <w:trHeight w:hRule="exact" w:val="198"/>
        </w:trPr>
        <w:tc>
          <w:tcPr>
            <w:tcW w:w="997" w:type="dxa"/>
            <w:vMerge w:val="restart"/>
            <w:tcBorders>
              <w:top w:val="single" w:sz="18" w:space="0" w:color="auto"/>
              <w:left w:val="single" w:sz="18" w:space="0" w:color="auto"/>
              <w:bottom w:val="nil"/>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2020</w:t>
            </w:r>
          </w:p>
        </w:tc>
        <w:tc>
          <w:tcPr>
            <w:tcW w:w="3119" w:type="dxa"/>
            <w:tcBorders>
              <w:top w:val="single" w:sz="18" w:space="0" w:color="auto"/>
              <w:left w:val="nil"/>
              <w:bottom w:val="single" w:sz="4"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7" w:history="1">
              <w:r w:rsidR="003F30D1" w:rsidRPr="003568C1">
                <w:rPr>
                  <w:rFonts w:ascii="Arial" w:hAnsi="Arial" w:cs="Arial"/>
                  <w:color w:val="000000"/>
                  <w:sz w:val="15"/>
                  <w:szCs w:val="15"/>
                  <w:lang w:eastAsia="es-BO"/>
                </w:rPr>
                <w:t>Digital Economy</w:t>
              </w:r>
            </w:hyperlink>
          </w:p>
        </w:tc>
        <w:tc>
          <w:tcPr>
            <w:tcW w:w="3985" w:type="dxa"/>
            <w:tcBorders>
              <w:top w:val="single" w:sz="18" w:space="0" w:color="auto"/>
              <w:left w:val="nil"/>
              <w:bottom w:val="single" w:sz="4"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8" w:history="1">
              <w:r w:rsidR="003F30D1" w:rsidRPr="003568C1">
                <w:rPr>
                  <w:rFonts w:ascii="Arial" w:hAnsi="Arial" w:cs="Arial"/>
                  <w:color w:val="000000"/>
                  <w:sz w:val="15"/>
                  <w:szCs w:val="15"/>
                  <w:lang w:eastAsia="es-BO"/>
                </w:rPr>
                <w:t>Global Brain - 50%</w:t>
              </w:r>
            </w:hyperlink>
          </w:p>
        </w:tc>
        <w:tc>
          <w:tcPr>
            <w:tcW w:w="1260" w:type="dxa"/>
            <w:tcBorders>
              <w:top w:val="single" w:sz="18" w:space="0" w:color="auto"/>
              <w:left w:val="nil"/>
              <w:bottom w:val="single" w:sz="4" w:space="0" w:color="auto"/>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1.001 </w:t>
            </w:r>
          </w:p>
        </w:tc>
      </w:tr>
      <w:tr w:rsidR="003F30D1" w:rsidRPr="00C31806" w:rsidTr="00894846">
        <w:trPr>
          <w:trHeight w:hRule="exact" w:val="198"/>
        </w:trPr>
        <w:tc>
          <w:tcPr>
            <w:tcW w:w="997" w:type="dxa"/>
            <w:vMerge/>
            <w:tcBorders>
              <w:top w:val="nil"/>
              <w:left w:val="single" w:sz="18" w:space="0" w:color="auto"/>
              <w:bottom w:val="nil"/>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4" w:space="0" w:color="auto"/>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79"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single" w:sz="4" w:space="0" w:color="auto"/>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0" w:history="1">
              <w:r w:rsidR="003F30D1" w:rsidRPr="003568C1">
                <w:rPr>
                  <w:rFonts w:ascii="Arial" w:hAnsi="Arial" w:cs="Arial"/>
                  <w:color w:val="000000"/>
                  <w:sz w:val="15"/>
                  <w:szCs w:val="15"/>
                  <w:lang w:eastAsia="es-BO"/>
                </w:rPr>
                <w:t>Fuel Cell Cars - &gt;0%</w:t>
              </w:r>
            </w:hyperlink>
          </w:p>
        </w:tc>
        <w:tc>
          <w:tcPr>
            <w:tcW w:w="1260" w:type="dxa"/>
            <w:tcBorders>
              <w:top w:val="nil"/>
              <w:left w:val="nil"/>
              <w:bottom w:val="single" w:sz="4" w:space="0" w:color="auto"/>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518 </w:t>
            </w:r>
          </w:p>
        </w:tc>
      </w:tr>
      <w:tr w:rsidR="003F30D1" w:rsidRPr="00C31806" w:rsidTr="00894846">
        <w:trPr>
          <w:trHeight w:hRule="exact" w:val="198"/>
        </w:trPr>
        <w:tc>
          <w:tcPr>
            <w:tcW w:w="997" w:type="dxa"/>
            <w:vMerge/>
            <w:tcBorders>
              <w:top w:val="nil"/>
              <w:left w:val="single" w:sz="18" w:space="0" w:color="auto"/>
              <w:bottom w:val="nil"/>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4"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1"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single" w:sz="4"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2" w:history="1">
              <w:r w:rsidR="003F30D1" w:rsidRPr="003568C1">
                <w:rPr>
                  <w:rFonts w:ascii="Arial" w:hAnsi="Arial" w:cs="Arial"/>
                  <w:color w:val="000000"/>
                  <w:sz w:val="15"/>
                  <w:szCs w:val="15"/>
                  <w:lang w:eastAsia="es-BO"/>
                </w:rPr>
                <w:t>Intelligent Interface - 30%</w:t>
              </w:r>
            </w:hyperlink>
          </w:p>
        </w:tc>
        <w:tc>
          <w:tcPr>
            <w:tcW w:w="1260" w:type="dxa"/>
            <w:tcBorders>
              <w:top w:val="nil"/>
              <w:left w:val="nil"/>
              <w:bottom w:val="single" w:sz="4" w:space="0" w:color="auto"/>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458 </w:t>
            </w:r>
          </w:p>
        </w:tc>
      </w:tr>
      <w:tr w:rsidR="003F30D1" w:rsidRPr="00C31806" w:rsidTr="00894846">
        <w:trPr>
          <w:trHeight w:hRule="exact" w:val="198"/>
        </w:trPr>
        <w:tc>
          <w:tcPr>
            <w:tcW w:w="997" w:type="dxa"/>
            <w:vMerge/>
            <w:tcBorders>
              <w:top w:val="nil"/>
              <w:left w:val="single" w:sz="18" w:space="0" w:color="auto"/>
              <w:bottom w:val="nil"/>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4"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3" w:history="1">
              <w:r w:rsidR="003F30D1" w:rsidRPr="003568C1">
                <w:rPr>
                  <w:rFonts w:ascii="Arial" w:hAnsi="Arial" w:cs="Arial"/>
                  <w:color w:val="000000"/>
                  <w:sz w:val="15"/>
                  <w:szCs w:val="15"/>
                  <w:lang w:eastAsia="es-BO"/>
                </w:rPr>
                <w:t>Digital Economy</w:t>
              </w:r>
            </w:hyperlink>
          </w:p>
        </w:tc>
        <w:tc>
          <w:tcPr>
            <w:tcW w:w="3985" w:type="dxa"/>
            <w:tcBorders>
              <w:top w:val="nil"/>
              <w:left w:val="nil"/>
              <w:bottom w:val="single" w:sz="4"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4" w:history="1">
              <w:r w:rsidR="003F30D1" w:rsidRPr="003568C1">
                <w:rPr>
                  <w:rFonts w:ascii="Arial" w:hAnsi="Arial" w:cs="Arial"/>
                  <w:color w:val="000000"/>
                  <w:sz w:val="15"/>
                  <w:szCs w:val="15"/>
                  <w:lang w:eastAsia="es-BO"/>
                </w:rPr>
                <w:t>E-Government - 30%</w:t>
              </w:r>
            </w:hyperlink>
          </w:p>
        </w:tc>
        <w:tc>
          <w:tcPr>
            <w:tcW w:w="1260" w:type="dxa"/>
            <w:tcBorders>
              <w:top w:val="nil"/>
              <w:left w:val="nil"/>
              <w:bottom w:val="single" w:sz="4" w:space="0" w:color="auto"/>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222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5"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6" w:history="1">
              <w:r w:rsidR="003F30D1" w:rsidRPr="003568C1">
                <w:rPr>
                  <w:rFonts w:ascii="Arial" w:hAnsi="Arial" w:cs="Arial"/>
                  <w:color w:val="000000"/>
                  <w:sz w:val="15"/>
                  <w:szCs w:val="15"/>
                  <w:lang w:eastAsia="es-BO"/>
                </w:rPr>
                <w:t>Biometrics - 30%</w:t>
              </w:r>
            </w:hyperlink>
          </w:p>
        </w:tc>
        <w:tc>
          <w:tcPr>
            <w:tcW w:w="1260" w:type="dxa"/>
            <w:tcBorders>
              <w:top w:val="nil"/>
              <w:left w:val="nil"/>
              <w:bottom w:val="single" w:sz="18" w:space="0" w:color="auto"/>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124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2021</w:t>
            </w:r>
          </w:p>
        </w:tc>
        <w:tc>
          <w:tcPr>
            <w:tcW w:w="3119"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7" w:history="1">
              <w:r w:rsidR="003F30D1" w:rsidRPr="003568C1">
                <w:rPr>
                  <w:rFonts w:ascii="Arial" w:hAnsi="Arial" w:cs="Arial"/>
                  <w:color w:val="000000"/>
                  <w:sz w:val="15"/>
                  <w:szCs w:val="15"/>
                  <w:lang w:eastAsia="es-BO"/>
                </w:rPr>
                <w:t>Energy &amp; Environment</w:t>
              </w:r>
            </w:hyperlink>
          </w:p>
        </w:tc>
        <w:tc>
          <w:tcPr>
            <w:tcW w:w="3985"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8" w:history="1">
              <w:r w:rsidR="003F30D1" w:rsidRPr="003568C1">
                <w:rPr>
                  <w:rFonts w:ascii="Arial" w:hAnsi="Arial" w:cs="Arial"/>
                  <w:color w:val="000000"/>
                  <w:sz w:val="15"/>
                  <w:szCs w:val="15"/>
                  <w:lang w:eastAsia="es-BO"/>
                </w:rPr>
                <w:t>Green Economy - 30%</w:t>
              </w:r>
            </w:hyperlink>
          </w:p>
        </w:tc>
        <w:tc>
          <w:tcPr>
            <w:tcW w:w="1260" w:type="dxa"/>
            <w:tcBorders>
              <w:top w:val="single" w:sz="18" w:space="0" w:color="auto"/>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2.396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89"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0" w:history="1">
              <w:r w:rsidR="003F30D1" w:rsidRPr="003568C1">
                <w:rPr>
                  <w:rFonts w:ascii="Arial" w:hAnsi="Arial" w:cs="Arial"/>
                  <w:color w:val="000000"/>
                  <w:sz w:val="15"/>
                  <w:szCs w:val="15"/>
                  <w:lang w:eastAsia="es-BO"/>
                </w:rPr>
                <w:t>Hybrid Cars - 30%</w:t>
              </w:r>
            </w:hyperlink>
          </w:p>
        </w:tc>
        <w:tc>
          <w:tcPr>
            <w:tcW w:w="1260" w:type="dxa"/>
            <w:tcBorders>
              <w:top w:val="nil"/>
              <w:left w:val="nil"/>
              <w:bottom w:val="nil"/>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962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1"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2" w:history="1">
              <w:r w:rsidR="003F30D1" w:rsidRPr="003568C1">
                <w:rPr>
                  <w:rFonts w:ascii="Arial" w:hAnsi="Arial" w:cs="Arial"/>
                  <w:color w:val="000000"/>
                  <w:sz w:val="15"/>
                  <w:szCs w:val="15"/>
                  <w:lang w:eastAsia="es-BO"/>
                </w:rPr>
                <w:t>Synthetic Biology - 15%</w:t>
              </w:r>
            </w:hyperlink>
          </w:p>
        </w:tc>
        <w:tc>
          <w:tcPr>
            <w:tcW w:w="1260" w:type="dxa"/>
            <w:tcBorders>
              <w:top w:val="nil"/>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655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3"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4" w:history="1">
              <w:r w:rsidR="003F30D1" w:rsidRPr="003568C1">
                <w:rPr>
                  <w:rFonts w:ascii="Arial" w:hAnsi="Arial" w:cs="Arial"/>
                  <w:color w:val="000000"/>
                  <w:sz w:val="15"/>
                  <w:szCs w:val="15"/>
                  <w:lang w:eastAsia="es-BO"/>
                </w:rPr>
                <w:t>Climate Control - 15%</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608 </w:t>
            </w:r>
          </w:p>
        </w:tc>
      </w:tr>
      <w:tr w:rsidR="003F30D1" w:rsidRPr="00C31806" w:rsidTr="00894846">
        <w:trPr>
          <w:trHeight w:hRule="exact" w:val="198"/>
        </w:trPr>
        <w:tc>
          <w:tcPr>
            <w:tcW w:w="997" w:type="dxa"/>
            <w:vMerge/>
            <w:tcBorders>
              <w:top w:val="single" w:sz="8" w:space="0" w:color="auto"/>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5" w:history="1">
              <w:r w:rsidR="003F30D1" w:rsidRPr="003568C1">
                <w:rPr>
                  <w:rFonts w:ascii="Arial" w:hAnsi="Arial" w:cs="Arial"/>
                  <w:color w:val="000000"/>
                  <w:sz w:val="15"/>
                  <w:szCs w:val="15"/>
                  <w:lang w:eastAsia="es-BO"/>
                </w:rPr>
                <w:t>Digital Economy</w:t>
              </w:r>
            </w:hyperlink>
          </w:p>
        </w:tc>
        <w:tc>
          <w:tcPr>
            <w:tcW w:w="3985" w:type="dxa"/>
            <w:tcBorders>
              <w:top w:val="nil"/>
              <w:left w:val="nil"/>
              <w:bottom w:val="nil"/>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6" w:history="1">
              <w:r w:rsidR="003F30D1" w:rsidRPr="003568C1">
                <w:rPr>
                  <w:rFonts w:ascii="Arial" w:hAnsi="Arial" w:cs="Arial"/>
                  <w:color w:val="000000"/>
                  <w:sz w:val="15"/>
                  <w:szCs w:val="15"/>
                  <w:lang w:eastAsia="es-BO"/>
                </w:rPr>
                <w:t>Virtual Education - 30%</w:t>
              </w:r>
            </w:hyperlink>
          </w:p>
        </w:tc>
        <w:tc>
          <w:tcPr>
            <w:tcW w:w="1260" w:type="dxa"/>
            <w:tcBorders>
              <w:top w:val="nil"/>
              <w:left w:val="nil"/>
              <w:bottom w:val="nil"/>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337 </w:t>
            </w:r>
          </w:p>
        </w:tc>
      </w:tr>
      <w:tr w:rsidR="003F30D1" w:rsidRPr="00C31806" w:rsidTr="00894846">
        <w:trPr>
          <w:trHeight w:hRule="exact" w:val="198"/>
        </w:trPr>
        <w:tc>
          <w:tcPr>
            <w:tcW w:w="997" w:type="dxa"/>
            <w:vMerge/>
            <w:tcBorders>
              <w:top w:val="single" w:sz="8" w:space="0" w:color="auto"/>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7" w:history="1">
              <w:r w:rsidR="003F30D1" w:rsidRPr="003568C1">
                <w:rPr>
                  <w:rFonts w:ascii="Arial" w:hAnsi="Arial" w:cs="Arial"/>
                  <w:color w:val="000000"/>
                  <w:sz w:val="15"/>
                  <w:szCs w:val="15"/>
                  <w:lang w:eastAsia="es-BO"/>
                </w:rPr>
                <w:t>Space</w:t>
              </w:r>
            </w:hyperlink>
          </w:p>
        </w:tc>
        <w:tc>
          <w:tcPr>
            <w:tcW w:w="3985" w:type="dxa"/>
            <w:tcBorders>
              <w:top w:val="nil"/>
              <w:left w:val="nil"/>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8" w:history="1">
              <w:r w:rsidR="003F30D1" w:rsidRPr="003568C1">
                <w:rPr>
                  <w:rFonts w:ascii="Arial" w:hAnsi="Arial" w:cs="Arial"/>
                  <w:color w:val="000000"/>
                  <w:sz w:val="15"/>
                  <w:szCs w:val="15"/>
                  <w:lang w:eastAsia="es-BO"/>
                </w:rPr>
                <w:t>Space Tourism - &gt;0%</w:t>
              </w:r>
            </w:hyperlink>
          </w:p>
        </w:tc>
        <w:tc>
          <w:tcPr>
            <w:tcW w:w="1260" w:type="dxa"/>
            <w:tcBorders>
              <w:top w:val="nil"/>
              <w:left w:val="nil"/>
              <w:bottom w:val="single" w:sz="18" w:space="0" w:color="auto"/>
              <w:right w:val="single" w:sz="18" w:space="0" w:color="auto"/>
            </w:tcBorders>
            <w:shd w:val="clear" w:color="000000" w:fill="FFFF00"/>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88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2022</w:t>
            </w:r>
          </w:p>
        </w:tc>
        <w:tc>
          <w:tcPr>
            <w:tcW w:w="3119" w:type="dxa"/>
            <w:tcBorders>
              <w:top w:val="single" w:sz="18" w:space="0" w:color="auto"/>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99" w:history="1">
              <w:r w:rsidR="003F30D1" w:rsidRPr="003568C1">
                <w:rPr>
                  <w:rFonts w:ascii="Arial" w:hAnsi="Arial" w:cs="Arial"/>
                  <w:color w:val="000000"/>
                  <w:sz w:val="15"/>
                  <w:szCs w:val="15"/>
                  <w:lang w:eastAsia="es-BO"/>
                </w:rPr>
                <w:t>Information Technology</w:t>
              </w:r>
            </w:hyperlink>
          </w:p>
        </w:tc>
        <w:tc>
          <w:tcPr>
            <w:tcW w:w="3985" w:type="dxa"/>
            <w:tcBorders>
              <w:top w:val="single" w:sz="18" w:space="0" w:color="auto"/>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0" w:history="1">
              <w:r w:rsidR="003F30D1" w:rsidRPr="003568C1">
                <w:rPr>
                  <w:rFonts w:ascii="Arial" w:hAnsi="Arial" w:cs="Arial"/>
                  <w:color w:val="000000"/>
                  <w:sz w:val="15"/>
                  <w:szCs w:val="15"/>
                  <w:lang w:eastAsia="es-BO"/>
                </w:rPr>
                <w:t>Internet of Things - 30%</w:t>
              </w:r>
            </w:hyperlink>
          </w:p>
        </w:tc>
        <w:tc>
          <w:tcPr>
            <w:tcW w:w="1260" w:type="dxa"/>
            <w:tcBorders>
              <w:top w:val="single" w:sz="18" w:space="0" w:color="auto"/>
              <w:left w:val="nil"/>
              <w:bottom w:val="nil"/>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1.341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1"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2" w:history="1">
              <w:r w:rsidR="003F30D1" w:rsidRPr="003568C1">
                <w:rPr>
                  <w:rFonts w:ascii="Arial" w:hAnsi="Arial" w:cs="Arial"/>
                  <w:color w:val="000000"/>
                  <w:sz w:val="15"/>
                  <w:szCs w:val="15"/>
                  <w:lang w:eastAsia="es-BO"/>
                </w:rPr>
                <w:t>E-Medicine - 30%</w:t>
              </w:r>
            </w:hyperlink>
          </w:p>
        </w:tc>
        <w:tc>
          <w:tcPr>
            <w:tcW w:w="1260" w:type="dxa"/>
            <w:tcBorders>
              <w:top w:val="nil"/>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706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3"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4" w:history="1">
              <w:r w:rsidR="003F30D1" w:rsidRPr="003568C1">
                <w:rPr>
                  <w:rFonts w:ascii="Arial" w:hAnsi="Arial" w:cs="Arial"/>
                  <w:color w:val="000000"/>
                  <w:sz w:val="15"/>
                  <w:szCs w:val="15"/>
                  <w:lang w:eastAsia="es-BO"/>
                </w:rPr>
                <w:t>Small Vehicles - 30%</w:t>
              </w:r>
            </w:hyperlink>
          </w:p>
        </w:tc>
        <w:tc>
          <w:tcPr>
            <w:tcW w:w="1260" w:type="dxa"/>
            <w:tcBorders>
              <w:top w:val="nil"/>
              <w:left w:val="nil"/>
              <w:bottom w:val="nil"/>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345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5"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6" w:history="1">
              <w:r w:rsidR="003F30D1" w:rsidRPr="003568C1">
                <w:rPr>
                  <w:rFonts w:ascii="Arial" w:hAnsi="Arial" w:cs="Arial"/>
                  <w:color w:val="000000"/>
                  <w:sz w:val="15"/>
                  <w:szCs w:val="15"/>
                  <w:lang w:eastAsia="es-BO"/>
                </w:rPr>
                <w:t>Virtual Reality - 30%</w:t>
              </w:r>
            </w:hyperlink>
          </w:p>
        </w:tc>
        <w:tc>
          <w:tcPr>
            <w:tcW w:w="1260" w:type="dxa"/>
            <w:tcBorders>
              <w:top w:val="nil"/>
              <w:left w:val="nil"/>
              <w:bottom w:val="single" w:sz="18" w:space="0" w:color="auto"/>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313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2023</w:t>
            </w:r>
          </w:p>
        </w:tc>
        <w:tc>
          <w:tcPr>
            <w:tcW w:w="3119" w:type="dxa"/>
            <w:tcBorders>
              <w:top w:val="single" w:sz="18" w:space="0" w:color="auto"/>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7" w:history="1">
              <w:r w:rsidR="003F30D1" w:rsidRPr="003568C1">
                <w:rPr>
                  <w:rFonts w:ascii="Arial" w:hAnsi="Arial" w:cs="Arial"/>
                  <w:color w:val="000000"/>
                  <w:sz w:val="15"/>
                  <w:szCs w:val="15"/>
                  <w:lang w:eastAsia="es-BO"/>
                </w:rPr>
                <w:t>Transportation</w:t>
              </w:r>
            </w:hyperlink>
          </w:p>
        </w:tc>
        <w:tc>
          <w:tcPr>
            <w:tcW w:w="3985" w:type="dxa"/>
            <w:tcBorders>
              <w:top w:val="single" w:sz="18" w:space="0" w:color="auto"/>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8" w:history="1">
              <w:r w:rsidR="003F30D1" w:rsidRPr="003568C1">
                <w:rPr>
                  <w:rFonts w:ascii="Arial" w:hAnsi="Arial" w:cs="Arial"/>
                  <w:color w:val="000000"/>
                  <w:sz w:val="15"/>
                  <w:szCs w:val="15"/>
                  <w:lang w:eastAsia="es-BO"/>
                </w:rPr>
                <w:t>Intelligent Vehicles - 15%</w:t>
              </w:r>
            </w:hyperlink>
          </w:p>
        </w:tc>
        <w:tc>
          <w:tcPr>
            <w:tcW w:w="1260" w:type="dxa"/>
            <w:tcBorders>
              <w:top w:val="single" w:sz="18" w:space="0" w:color="auto"/>
              <w:left w:val="nil"/>
              <w:bottom w:val="nil"/>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1.039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09"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0" w:history="1">
              <w:r w:rsidR="003F30D1" w:rsidRPr="003568C1">
                <w:rPr>
                  <w:rFonts w:ascii="Arial" w:hAnsi="Arial" w:cs="Arial"/>
                  <w:color w:val="000000"/>
                  <w:sz w:val="15"/>
                  <w:szCs w:val="15"/>
                  <w:lang w:eastAsia="es-BO"/>
                </w:rPr>
                <w:t>Precision Farming - 30%</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748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1" w:history="1">
              <w:r w:rsidR="003F30D1" w:rsidRPr="003568C1">
                <w:rPr>
                  <w:rFonts w:ascii="Arial" w:hAnsi="Arial" w:cs="Arial"/>
                  <w:color w:val="000000"/>
                  <w:sz w:val="15"/>
                  <w:szCs w:val="15"/>
                  <w:lang w:eastAsia="es-BO"/>
                </w:rPr>
                <w:t>Manufacturing &amp; Robotics</w:t>
              </w:r>
            </w:hyperlink>
          </w:p>
        </w:tc>
        <w:tc>
          <w:tcPr>
            <w:tcW w:w="3985" w:type="dxa"/>
            <w:tcBorders>
              <w:top w:val="nil"/>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2" w:history="1">
              <w:r w:rsidR="003F30D1" w:rsidRPr="003568C1">
                <w:rPr>
                  <w:rFonts w:ascii="Arial" w:hAnsi="Arial" w:cs="Arial"/>
                  <w:color w:val="000000"/>
                  <w:sz w:val="15"/>
                  <w:szCs w:val="15"/>
                  <w:lang w:eastAsia="es-BO"/>
                </w:rPr>
                <w:t>Energy Storage - 30%</w:t>
              </w:r>
            </w:hyperlink>
          </w:p>
        </w:tc>
        <w:tc>
          <w:tcPr>
            <w:tcW w:w="1260" w:type="dxa"/>
            <w:tcBorders>
              <w:top w:val="nil"/>
              <w:left w:val="nil"/>
              <w:bottom w:val="nil"/>
              <w:right w:val="single" w:sz="18" w:space="0" w:color="auto"/>
            </w:tcBorders>
            <w:shd w:val="clear" w:color="000000" w:fill="FFD96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705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3" w:history="1">
              <w:r w:rsidR="003F30D1" w:rsidRPr="003568C1">
                <w:rPr>
                  <w:rFonts w:ascii="Arial" w:hAnsi="Arial" w:cs="Arial"/>
                  <w:color w:val="000000"/>
                  <w:sz w:val="15"/>
                  <w:szCs w:val="15"/>
                  <w:lang w:eastAsia="es-BO"/>
                </w:rPr>
                <w:t>Digital Economy</w:t>
              </w:r>
            </w:hyperlink>
          </w:p>
        </w:tc>
        <w:tc>
          <w:tcPr>
            <w:tcW w:w="3985" w:type="dxa"/>
            <w:tcBorders>
              <w:top w:val="nil"/>
              <w:left w:val="nil"/>
              <w:bottom w:val="single" w:sz="18" w:space="0" w:color="auto"/>
              <w:right w:val="single" w:sz="4" w:space="0" w:color="auto"/>
            </w:tcBorders>
            <w:shd w:val="clear" w:color="000000" w:fill="F2F2F2"/>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4" w:history="1">
              <w:r w:rsidR="003F30D1" w:rsidRPr="003568C1">
                <w:rPr>
                  <w:rFonts w:ascii="Arial" w:hAnsi="Arial" w:cs="Arial"/>
                  <w:color w:val="000000"/>
                  <w:sz w:val="15"/>
                  <w:szCs w:val="15"/>
                  <w:lang w:eastAsia="es-BO"/>
                </w:rPr>
                <w:t>Telework - 30%</w:t>
              </w:r>
            </w:hyperlink>
          </w:p>
        </w:tc>
        <w:tc>
          <w:tcPr>
            <w:tcW w:w="1260" w:type="dxa"/>
            <w:tcBorders>
              <w:top w:val="nil"/>
              <w:left w:val="nil"/>
              <w:bottom w:val="single" w:sz="18" w:space="0" w:color="auto"/>
              <w:right w:val="single" w:sz="18" w:space="0" w:color="auto"/>
            </w:tcBorders>
            <w:shd w:val="clear" w:color="000000" w:fill="F2F2F2"/>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686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2024</w:t>
            </w:r>
          </w:p>
        </w:tc>
        <w:tc>
          <w:tcPr>
            <w:tcW w:w="3119"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5" w:history="1">
              <w:r w:rsidR="003F30D1" w:rsidRPr="003568C1">
                <w:rPr>
                  <w:rFonts w:ascii="Arial" w:hAnsi="Arial" w:cs="Arial"/>
                  <w:color w:val="000000"/>
                  <w:sz w:val="15"/>
                  <w:szCs w:val="15"/>
                  <w:lang w:eastAsia="es-BO"/>
                </w:rPr>
                <w:t>Energy &amp; Environment</w:t>
              </w:r>
            </w:hyperlink>
          </w:p>
        </w:tc>
        <w:tc>
          <w:tcPr>
            <w:tcW w:w="3985"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6" w:history="1">
              <w:r w:rsidR="003F30D1" w:rsidRPr="003568C1">
                <w:rPr>
                  <w:rFonts w:ascii="Arial" w:hAnsi="Arial" w:cs="Arial"/>
                  <w:color w:val="000000"/>
                  <w:sz w:val="15"/>
                  <w:szCs w:val="15"/>
                  <w:lang w:eastAsia="es-BO"/>
                </w:rPr>
                <w:t>High-Tech Water Treatment - 15%</w:t>
              </w:r>
            </w:hyperlink>
          </w:p>
        </w:tc>
        <w:tc>
          <w:tcPr>
            <w:tcW w:w="1260" w:type="dxa"/>
            <w:tcBorders>
              <w:top w:val="single" w:sz="18" w:space="0" w:color="auto"/>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1.262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7"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8" w:history="1">
              <w:r w:rsidR="003F30D1" w:rsidRPr="003568C1">
                <w:rPr>
                  <w:rFonts w:ascii="Arial" w:hAnsi="Arial" w:cs="Arial"/>
                  <w:color w:val="000000"/>
                  <w:sz w:val="15"/>
                  <w:szCs w:val="15"/>
                  <w:lang w:eastAsia="es-BO"/>
                </w:rPr>
                <w:t>Alternative Foods - 30%</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1.021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19" w:history="1">
              <w:r w:rsidR="003F30D1" w:rsidRPr="003568C1">
                <w:rPr>
                  <w:rFonts w:ascii="Arial" w:hAnsi="Arial" w:cs="Arial"/>
                  <w:color w:val="000000"/>
                  <w:sz w:val="15"/>
                  <w:szCs w:val="15"/>
                  <w:lang w:eastAsia="es-BO"/>
                </w:rPr>
                <w:t>Space</w:t>
              </w:r>
            </w:hyperlink>
          </w:p>
        </w:tc>
        <w:tc>
          <w:tcPr>
            <w:tcW w:w="3985" w:type="dxa"/>
            <w:tcBorders>
              <w:top w:val="nil"/>
              <w:left w:val="nil"/>
              <w:bottom w:val="nil"/>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0" w:history="1">
              <w:r w:rsidR="003F30D1" w:rsidRPr="003568C1">
                <w:rPr>
                  <w:rFonts w:ascii="Arial" w:hAnsi="Arial" w:cs="Arial"/>
                  <w:color w:val="000000"/>
                  <w:sz w:val="15"/>
                  <w:szCs w:val="15"/>
                  <w:lang w:eastAsia="es-BO"/>
                </w:rPr>
                <w:t>Commercial Space - 15%</w:t>
              </w:r>
            </w:hyperlink>
          </w:p>
        </w:tc>
        <w:tc>
          <w:tcPr>
            <w:tcW w:w="1260" w:type="dxa"/>
            <w:tcBorders>
              <w:top w:val="nil"/>
              <w:left w:val="nil"/>
              <w:bottom w:val="nil"/>
              <w:right w:val="single" w:sz="18" w:space="0" w:color="auto"/>
            </w:tcBorders>
            <w:shd w:val="clear" w:color="000000" w:fill="FFFF00"/>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996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1" w:history="1">
              <w:r w:rsidR="003F30D1" w:rsidRPr="003568C1">
                <w:rPr>
                  <w:rFonts w:ascii="Arial" w:hAnsi="Arial" w:cs="Arial"/>
                  <w:color w:val="000000"/>
                  <w:sz w:val="15"/>
                  <w:szCs w:val="15"/>
                  <w:lang w:eastAsia="es-BO"/>
                </w:rPr>
                <w:t>Manufacturing &amp; Robotics</w:t>
              </w:r>
            </w:hyperlink>
          </w:p>
        </w:tc>
        <w:tc>
          <w:tcPr>
            <w:tcW w:w="3985" w:type="dxa"/>
            <w:tcBorders>
              <w:top w:val="nil"/>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2" w:history="1">
              <w:r w:rsidR="003F30D1" w:rsidRPr="003568C1">
                <w:rPr>
                  <w:rFonts w:ascii="Arial" w:hAnsi="Arial" w:cs="Arial"/>
                  <w:color w:val="000000"/>
                  <w:sz w:val="15"/>
                  <w:szCs w:val="15"/>
                  <w:lang w:eastAsia="es-BO"/>
                </w:rPr>
                <w:t>Nanotechnology - 30%</w:t>
              </w:r>
            </w:hyperlink>
          </w:p>
        </w:tc>
        <w:tc>
          <w:tcPr>
            <w:tcW w:w="1260" w:type="dxa"/>
            <w:tcBorders>
              <w:top w:val="nil"/>
              <w:left w:val="nil"/>
              <w:bottom w:val="nil"/>
              <w:right w:val="single" w:sz="18" w:space="0" w:color="auto"/>
            </w:tcBorders>
            <w:shd w:val="clear" w:color="000000" w:fill="FFD96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956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3"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4" w:history="1">
              <w:r w:rsidR="003F30D1" w:rsidRPr="003568C1">
                <w:rPr>
                  <w:rFonts w:ascii="Arial" w:hAnsi="Arial" w:cs="Arial"/>
                  <w:color w:val="000000"/>
                  <w:sz w:val="15"/>
                  <w:szCs w:val="15"/>
                  <w:lang w:eastAsia="es-BO"/>
                </w:rPr>
                <w:t>GMO Plants &amp; Animals - 30%</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687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5"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6" w:history="1">
              <w:r w:rsidR="003F30D1" w:rsidRPr="003568C1">
                <w:rPr>
                  <w:rFonts w:ascii="Arial" w:hAnsi="Arial" w:cs="Arial"/>
                  <w:color w:val="000000"/>
                  <w:sz w:val="15"/>
                  <w:szCs w:val="15"/>
                  <w:lang w:eastAsia="es-BO"/>
                </w:rPr>
                <w:t>Life Extension - &gt;0%</w:t>
              </w:r>
            </w:hyperlink>
          </w:p>
        </w:tc>
        <w:tc>
          <w:tcPr>
            <w:tcW w:w="1260" w:type="dxa"/>
            <w:tcBorders>
              <w:top w:val="nil"/>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601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7"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8" w:history="1">
              <w:r w:rsidR="003F30D1" w:rsidRPr="003568C1">
                <w:rPr>
                  <w:rFonts w:ascii="Arial" w:hAnsi="Arial" w:cs="Arial"/>
                  <w:color w:val="000000"/>
                  <w:sz w:val="15"/>
                  <w:szCs w:val="15"/>
                  <w:lang w:eastAsia="es-BO"/>
                </w:rPr>
                <w:t>Next Gen Aircraft - 15%</w:t>
              </w:r>
            </w:hyperlink>
          </w:p>
        </w:tc>
        <w:tc>
          <w:tcPr>
            <w:tcW w:w="1260" w:type="dxa"/>
            <w:tcBorders>
              <w:top w:val="nil"/>
              <w:left w:val="nil"/>
              <w:bottom w:val="nil"/>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251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29"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single" w:sz="18" w:space="0" w:color="auto"/>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0" w:history="1">
              <w:r w:rsidR="003F30D1" w:rsidRPr="003568C1">
                <w:rPr>
                  <w:rFonts w:ascii="Arial" w:hAnsi="Arial" w:cs="Arial"/>
                  <w:color w:val="000000"/>
                  <w:sz w:val="15"/>
                  <w:szCs w:val="15"/>
                  <w:lang w:eastAsia="es-BO"/>
                </w:rPr>
                <w:t>Aquaculture - 70%</w:t>
              </w:r>
            </w:hyperlink>
          </w:p>
        </w:tc>
        <w:tc>
          <w:tcPr>
            <w:tcW w:w="1260" w:type="dxa"/>
            <w:tcBorders>
              <w:top w:val="nil"/>
              <w:left w:val="nil"/>
              <w:bottom w:val="single" w:sz="18" w:space="0" w:color="auto"/>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230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2025</w:t>
            </w:r>
          </w:p>
        </w:tc>
        <w:tc>
          <w:tcPr>
            <w:tcW w:w="3119" w:type="dxa"/>
            <w:tcBorders>
              <w:top w:val="single" w:sz="18" w:space="0" w:color="auto"/>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1" w:history="1">
              <w:r w:rsidR="003F30D1" w:rsidRPr="003568C1">
                <w:rPr>
                  <w:rFonts w:ascii="Arial" w:hAnsi="Arial" w:cs="Arial"/>
                  <w:color w:val="000000"/>
                  <w:sz w:val="15"/>
                  <w:szCs w:val="15"/>
                  <w:lang w:eastAsia="es-BO"/>
                </w:rPr>
                <w:t>Information Technology</w:t>
              </w:r>
            </w:hyperlink>
          </w:p>
        </w:tc>
        <w:tc>
          <w:tcPr>
            <w:tcW w:w="3985" w:type="dxa"/>
            <w:tcBorders>
              <w:top w:val="single" w:sz="18" w:space="0" w:color="auto"/>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2" w:history="1">
              <w:r w:rsidR="003F30D1" w:rsidRPr="003568C1">
                <w:rPr>
                  <w:rFonts w:ascii="Arial" w:hAnsi="Arial" w:cs="Arial"/>
                  <w:color w:val="000000"/>
                  <w:sz w:val="15"/>
                  <w:szCs w:val="15"/>
                  <w:lang w:eastAsia="es-BO"/>
                </w:rPr>
                <w:t>Next Gen Computing - 15%</w:t>
              </w:r>
            </w:hyperlink>
          </w:p>
        </w:tc>
        <w:tc>
          <w:tcPr>
            <w:tcW w:w="1260" w:type="dxa"/>
            <w:tcBorders>
              <w:top w:val="single" w:sz="18" w:space="0" w:color="auto"/>
              <w:left w:val="nil"/>
              <w:bottom w:val="nil"/>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832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3"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4" w:history="1">
              <w:r w:rsidR="003F30D1" w:rsidRPr="003568C1">
                <w:rPr>
                  <w:rFonts w:ascii="Arial" w:hAnsi="Arial" w:cs="Arial"/>
                  <w:color w:val="000000"/>
                  <w:sz w:val="15"/>
                  <w:szCs w:val="15"/>
                  <w:lang w:eastAsia="es-BO"/>
                </w:rPr>
                <w:t>Smart Grids - 30%</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789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5"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6" w:history="1">
              <w:r w:rsidR="003F30D1" w:rsidRPr="003568C1">
                <w:rPr>
                  <w:rFonts w:ascii="Arial" w:hAnsi="Arial" w:cs="Arial"/>
                  <w:color w:val="000000"/>
                  <w:sz w:val="15"/>
                  <w:szCs w:val="15"/>
                  <w:lang w:eastAsia="es-BO"/>
                </w:rPr>
                <w:t>Replacement Parts - 15%</w:t>
              </w:r>
            </w:hyperlink>
          </w:p>
        </w:tc>
        <w:tc>
          <w:tcPr>
            <w:tcW w:w="1260" w:type="dxa"/>
            <w:tcBorders>
              <w:top w:val="nil"/>
              <w:left w:val="nil"/>
              <w:bottom w:val="single" w:sz="18" w:space="0" w:color="auto"/>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613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2026</w:t>
            </w:r>
          </w:p>
        </w:tc>
        <w:tc>
          <w:tcPr>
            <w:tcW w:w="3119" w:type="dxa"/>
            <w:tcBorders>
              <w:top w:val="single" w:sz="18" w:space="0" w:color="auto"/>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7" w:history="1">
              <w:r w:rsidR="003F30D1" w:rsidRPr="003568C1">
                <w:rPr>
                  <w:rFonts w:ascii="Arial" w:hAnsi="Arial" w:cs="Arial"/>
                  <w:color w:val="000000"/>
                  <w:sz w:val="15"/>
                  <w:szCs w:val="15"/>
                  <w:lang w:eastAsia="es-BO"/>
                </w:rPr>
                <w:t>Manufacturing &amp; Robotics</w:t>
              </w:r>
            </w:hyperlink>
          </w:p>
        </w:tc>
        <w:tc>
          <w:tcPr>
            <w:tcW w:w="3985" w:type="dxa"/>
            <w:tcBorders>
              <w:top w:val="single" w:sz="18" w:space="0" w:color="auto"/>
              <w:left w:val="nil"/>
              <w:bottom w:val="nil"/>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8" w:history="1">
              <w:r w:rsidR="003F30D1" w:rsidRPr="003568C1">
                <w:rPr>
                  <w:rFonts w:ascii="Arial" w:hAnsi="Arial" w:cs="Arial"/>
                  <w:color w:val="000000"/>
                  <w:sz w:val="15"/>
                  <w:szCs w:val="15"/>
                  <w:lang w:eastAsia="es-BO"/>
                </w:rPr>
                <w:t>High-Tech Homes - 30%</w:t>
              </w:r>
            </w:hyperlink>
          </w:p>
        </w:tc>
        <w:tc>
          <w:tcPr>
            <w:tcW w:w="1260" w:type="dxa"/>
            <w:tcBorders>
              <w:top w:val="single" w:sz="18" w:space="0" w:color="auto"/>
              <w:left w:val="nil"/>
              <w:bottom w:val="nil"/>
              <w:right w:val="single" w:sz="18" w:space="0" w:color="auto"/>
            </w:tcBorders>
            <w:shd w:val="clear" w:color="000000" w:fill="FFD96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2.068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39"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0" w:history="1">
              <w:r w:rsidR="003F30D1" w:rsidRPr="003568C1">
                <w:rPr>
                  <w:rFonts w:ascii="Arial" w:hAnsi="Arial" w:cs="Arial"/>
                  <w:color w:val="000000"/>
                  <w:sz w:val="15"/>
                  <w:szCs w:val="15"/>
                  <w:lang w:eastAsia="es-BO"/>
                </w:rPr>
                <w:t>Personal Medicine - 30%</w:t>
              </w:r>
            </w:hyperlink>
          </w:p>
        </w:tc>
        <w:tc>
          <w:tcPr>
            <w:tcW w:w="1260" w:type="dxa"/>
            <w:tcBorders>
              <w:top w:val="nil"/>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793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1"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nil"/>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2" w:history="1">
              <w:r w:rsidR="003F30D1" w:rsidRPr="003568C1">
                <w:rPr>
                  <w:rFonts w:ascii="Arial" w:hAnsi="Arial" w:cs="Arial"/>
                  <w:color w:val="000000"/>
                  <w:sz w:val="15"/>
                  <w:szCs w:val="15"/>
                  <w:lang w:eastAsia="es-BO"/>
                </w:rPr>
                <w:t>Artificial Intelligence - 30%</w:t>
              </w:r>
            </w:hyperlink>
          </w:p>
        </w:tc>
        <w:tc>
          <w:tcPr>
            <w:tcW w:w="1260" w:type="dxa"/>
            <w:tcBorders>
              <w:top w:val="nil"/>
              <w:left w:val="nil"/>
              <w:bottom w:val="nil"/>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744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3" w:history="1">
              <w:r w:rsidR="003F30D1" w:rsidRPr="003568C1">
                <w:rPr>
                  <w:rFonts w:ascii="Arial" w:hAnsi="Arial" w:cs="Arial"/>
                  <w:color w:val="000000"/>
                  <w:sz w:val="15"/>
                  <w:szCs w:val="15"/>
                  <w:lang w:eastAsia="es-BO"/>
                </w:rPr>
                <w:t>Manufacturing &amp; Robotics</w:t>
              </w:r>
            </w:hyperlink>
          </w:p>
        </w:tc>
        <w:tc>
          <w:tcPr>
            <w:tcW w:w="3985" w:type="dxa"/>
            <w:tcBorders>
              <w:top w:val="nil"/>
              <w:left w:val="nil"/>
              <w:bottom w:val="single" w:sz="18" w:space="0" w:color="auto"/>
              <w:right w:val="single" w:sz="4" w:space="0" w:color="auto"/>
            </w:tcBorders>
            <w:shd w:val="clear" w:color="000000" w:fill="FFD96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4" w:history="1">
              <w:r w:rsidR="003F30D1" w:rsidRPr="003568C1">
                <w:rPr>
                  <w:rFonts w:ascii="Arial" w:hAnsi="Arial" w:cs="Arial"/>
                  <w:color w:val="000000"/>
                  <w:sz w:val="15"/>
                  <w:szCs w:val="15"/>
                  <w:lang w:eastAsia="es-BO"/>
                </w:rPr>
                <w:t>Smart Robots - 30%</w:t>
              </w:r>
            </w:hyperlink>
          </w:p>
        </w:tc>
        <w:tc>
          <w:tcPr>
            <w:tcW w:w="1260" w:type="dxa"/>
            <w:tcBorders>
              <w:top w:val="nil"/>
              <w:left w:val="nil"/>
              <w:bottom w:val="single" w:sz="18" w:space="0" w:color="auto"/>
              <w:right w:val="single" w:sz="18" w:space="0" w:color="auto"/>
            </w:tcBorders>
            <w:shd w:val="clear" w:color="000000" w:fill="FFD96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538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2027</w:t>
            </w:r>
          </w:p>
        </w:tc>
        <w:tc>
          <w:tcPr>
            <w:tcW w:w="3119"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5" w:history="1">
              <w:r w:rsidR="003F30D1" w:rsidRPr="003568C1">
                <w:rPr>
                  <w:rFonts w:ascii="Arial" w:hAnsi="Arial" w:cs="Arial"/>
                  <w:color w:val="000000"/>
                  <w:sz w:val="15"/>
                  <w:szCs w:val="15"/>
                  <w:lang w:eastAsia="es-BO"/>
                </w:rPr>
                <w:t>Energy &amp; Environment</w:t>
              </w:r>
            </w:hyperlink>
          </w:p>
        </w:tc>
        <w:tc>
          <w:tcPr>
            <w:tcW w:w="3985" w:type="dxa"/>
            <w:tcBorders>
              <w:top w:val="single" w:sz="18" w:space="0" w:color="auto"/>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6" w:history="1">
              <w:r w:rsidR="003F30D1" w:rsidRPr="003568C1">
                <w:rPr>
                  <w:rFonts w:ascii="Arial" w:hAnsi="Arial" w:cs="Arial"/>
                  <w:color w:val="000000"/>
                  <w:sz w:val="15"/>
                  <w:szCs w:val="15"/>
                  <w:lang w:eastAsia="es-BO"/>
                </w:rPr>
                <w:t>Alternative Energy - 30%</w:t>
              </w:r>
            </w:hyperlink>
          </w:p>
        </w:tc>
        <w:tc>
          <w:tcPr>
            <w:tcW w:w="1260" w:type="dxa"/>
            <w:tcBorders>
              <w:top w:val="single" w:sz="18" w:space="0" w:color="auto"/>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2.174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7"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single" w:sz="18" w:space="0" w:color="auto"/>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8" w:history="1">
              <w:r w:rsidR="003F30D1" w:rsidRPr="003568C1">
                <w:rPr>
                  <w:rFonts w:ascii="Arial" w:hAnsi="Arial" w:cs="Arial"/>
                  <w:color w:val="000000"/>
                  <w:sz w:val="15"/>
                  <w:szCs w:val="15"/>
                  <w:lang w:eastAsia="es-BO"/>
                </w:rPr>
                <w:t>Electric Cars - 30%</w:t>
              </w:r>
            </w:hyperlink>
          </w:p>
        </w:tc>
        <w:tc>
          <w:tcPr>
            <w:tcW w:w="1260" w:type="dxa"/>
            <w:tcBorders>
              <w:top w:val="nil"/>
              <w:left w:val="nil"/>
              <w:bottom w:val="single" w:sz="18" w:space="0" w:color="auto"/>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1.255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2030</w:t>
            </w:r>
          </w:p>
        </w:tc>
        <w:tc>
          <w:tcPr>
            <w:tcW w:w="3119" w:type="dxa"/>
            <w:tcBorders>
              <w:top w:val="single" w:sz="18" w:space="0" w:color="auto"/>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49" w:history="1">
              <w:r w:rsidR="003F30D1" w:rsidRPr="003568C1">
                <w:rPr>
                  <w:rFonts w:ascii="Arial" w:hAnsi="Arial" w:cs="Arial"/>
                  <w:color w:val="000000"/>
                  <w:sz w:val="15"/>
                  <w:szCs w:val="15"/>
                  <w:lang w:eastAsia="es-BO"/>
                </w:rPr>
                <w:t>Medicine &amp; Biogenetics</w:t>
              </w:r>
            </w:hyperlink>
          </w:p>
        </w:tc>
        <w:tc>
          <w:tcPr>
            <w:tcW w:w="3985" w:type="dxa"/>
            <w:tcBorders>
              <w:top w:val="single" w:sz="18" w:space="0" w:color="auto"/>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0" w:history="1">
              <w:r w:rsidR="003F30D1" w:rsidRPr="003568C1">
                <w:rPr>
                  <w:rFonts w:ascii="Arial" w:hAnsi="Arial" w:cs="Arial"/>
                  <w:color w:val="000000"/>
                  <w:sz w:val="15"/>
                  <w:szCs w:val="15"/>
                  <w:lang w:eastAsia="es-BO"/>
                </w:rPr>
                <w:t>Cancer Cure - 15%</w:t>
              </w:r>
            </w:hyperlink>
          </w:p>
        </w:tc>
        <w:tc>
          <w:tcPr>
            <w:tcW w:w="1260" w:type="dxa"/>
            <w:tcBorders>
              <w:top w:val="single" w:sz="18" w:space="0" w:color="auto"/>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861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1" w:history="1">
              <w:r w:rsidR="003F30D1" w:rsidRPr="003568C1">
                <w:rPr>
                  <w:rFonts w:ascii="Arial" w:hAnsi="Arial" w:cs="Arial"/>
                  <w:color w:val="000000"/>
                  <w:sz w:val="15"/>
                  <w:szCs w:val="15"/>
                  <w:lang w:eastAsia="es-BO"/>
                </w:rPr>
                <w:t>Medicine &amp; Biogenetics</w:t>
              </w:r>
            </w:hyperlink>
          </w:p>
        </w:tc>
        <w:tc>
          <w:tcPr>
            <w:tcW w:w="3985" w:type="dxa"/>
            <w:tcBorders>
              <w:top w:val="nil"/>
              <w:left w:val="nil"/>
              <w:bottom w:val="nil"/>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2" w:history="1">
              <w:r w:rsidR="003F30D1" w:rsidRPr="003568C1">
                <w:rPr>
                  <w:rFonts w:ascii="Arial" w:hAnsi="Arial" w:cs="Arial"/>
                  <w:color w:val="000000"/>
                  <w:sz w:val="15"/>
                  <w:szCs w:val="15"/>
                  <w:lang w:eastAsia="es-BO"/>
                </w:rPr>
                <w:t>Gene Therapy - 15%</w:t>
              </w:r>
            </w:hyperlink>
          </w:p>
        </w:tc>
        <w:tc>
          <w:tcPr>
            <w:tcW w:w="1260" w:type="dxa"/>
            <w:tcBorders>
              <w:top w:val="nil"/>
              <w:left w:val="nil"/>
              <w:bottom w:val="nil"/>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656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3" w:history="1">
              <w:r w:rsidR="003F30D1" w:rsidRPr="003568C1">
                <w:rPr>
                  <w:rFonts w:ascii="Arial" w:hAnsi="Arial" w:cs="Arial"/>
                  <w:color w:val="000000"/>
                  <w:sz w:val="15"/>
                  <w:szCs w:val="15"/>
                  <w:lang w:eastAsia="es-BO"/>
                </w:rPr>
                <w:t>Energy &amp; Environment</w:t>
              </w:r>
            </w:hyperlink>
          </w:p>
        </w:tc>
        <w:tc>
          <w:tcPr>
            <w:tcW w:w="3985" w:type="dxa"/>
            <w:tcBorders>
              <w:top w:val="nil"/>
              <w:left w:val="nil"/>
              <w:bottom w:val="nil"/>
              <w:right w:val="single" w:sz="4" w:space="0" w:color="auto"/>
            </w:tcBorders>
            <w:shd w:val="clear" w:color="000000" w:fill="A9D08E"/>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4" w:history="1">
              <w:r w:rsidR="003F30D1" w:rsidRPr="003568C1">
                <w:rPr>
                  <w:rFonts w:ascii="Arial" w:hAnsi="Arial" w:cs="Arial"/>
                  <w:color w:val="000000"/>
                  <w:sz w:val="15"/>
                  <w:szCs w:val="15"/>
                  <w:lang w:eastAsia="es-BO"/>
                </w:rPr>
                <w:t>Organic Farming - 30%</w:t>
              </w:r>
            </w:hyperlink>
          </w:p>
        </w:tc>
        <w:tc>
          <w:tcPr>
            <w:tcW w:w="1260" w:type="dxa"/>
            <w:tcBorders>
              <w:top w:val="nil"/>
              <w:left w:val="nil"/>
              <w:bottom w:val="nil"/>
              <w:right w:val="single" w:sz="18" w:space="0" w:color="auto"/>
            </w:tcBorders>
            <w:shd w:val="clear" w:color="000000" w:fill="A9D08E"/>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587 </w:t>
            </w:r>
          </w:p>
        </w:tc>
      </w:tr>
      <w:tr w:rsidR="003F30D1" w:rsidRPr="00C31806" w:rsidTr="00894846">
        <w:trPr>
          <w:trHeight w:hRule="exact" w:val="198"/>
        </w:trPr>
        <w:tc>
          <w:tcPr>
            <w:tcW w:w="997" w:type="dxa"/>
            <w:vMerge/>
            <w:tcBorders>
              <w:top w:val="nil"/>
              <w:left w:val="single" w:sz="18" w:space="0" w:color="auto"/>
              <w:bottom w:val="single" w:sz="8" w:space="0" w:color="000000"/>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5" w:history="1">
              <w:r w:rsidR="003F30D1" w:rsidRPr="003568C1">
                <w:rPr>
                  <w:rFonts w:ascii="Arial" w:hAnsi="Arial" w:cs="Arial"/>
                  <w:color w:val="000000"/>
                  <w:sz w:val="15"/>
                  <w:szCs w:val="15"/>
                  <w:lang w:eastAsia="es-BO"/>
                </w:rPr>
                <w:t>Transportation</w:t>
              </w:r>
            </w:hyperlink>
          </w:p>
        </w:tc>
        <w:tc>
          <w:tcPr>
            <w:tcW w:w="3985" w:type="dxa"/>
            <w:tcBorders>
              <w:top w:val="nil"/>
              <w:left w:val="nil"/>
              <w:bottom w:val="nil"/>
              <w:right w:val="single" w:sz="4" w:space="0" w:color="auto"/>
            </w:tcBorders>
            <w:shd w:val="clear" w:color="000000" w:fill="C65911"/>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6" w:history="1">
              <w:r w:rsidR="003F30D1" w:rsidRPr="003568C1">
                <w:rPr>
                  <w:rFonts w:ascii="Arial" w:hAnsi="Arial" w:cs="Arial"/>
                  <w:color w:val="000000"/>
                  <w:sz w:val="15"/>
                  <w:szCs w:val="15"/>
                  <w:lang w:eastAsia="es-BO"/>
                </w:rPr>
                <w:t>High-Speed Rail - 30%</w:t>
              </w:r>
            </w:hyperlink>
          </w:p>
        </w:tc>
        <w:tc>
          <w:tcPr>
            <w:tcW w:w="1260" w:type="dxa"/>
            <w:tcBorders>
              <w:top w:val="nil"/>
              <w:left w:val="nil"/>
              <w:bottom w:val="nil"/>
              <w:right w:val="single" w:sz="18" w:space="0" w:color="auto"/>
            </w:tcBorders>
            <w:shd w:val="clear" w:color="000000" w:fill="C65911"/>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547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7" w:history="1">
              <w:r w:rsidR="003F30D1" w:rsidRPr="003568C1">
                <w:rPr>
                  <w:rFonts w:ascii="Arial" w:hAnsi="Arial" w:cs="Arial"/>
                  <w:color w:val="000000"/>
                  <w:sz w:val="15"/>
                  <w:szCs w:val="15"/>
                  <w:lang w:eastAsia="es-BO"/>
                </w:rPr>
                <w:t>Information Technology</w:t>
              </w:r>
            </w:hyperlink>
          </w:p>
        </w:tc>
        <w:tc>
          <w:tcPr>
            <w:tcW w:w="3985" w:type="dxa"/>
            <w:tcBorders>
              <w:top w:val="nil"/>
              <w:left w:val="nil"/>
              <w:bottom w:val="single" w:sz="18" w:space="0" w:color="auto"/>
              <w:right w:val="single" w:sz="4" w:space="0" w:color="auto"/>
            </w:tcBorders>
            <w:shd w:val="clear" w:color="000000" w:fill="9BC2E6"/>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8" w:history="1">
              <w:r w:rsidR="003F30D1" w:rsidRPr="003568C1">
                <w:rPr>
                  <w:rFonts w:ascii="Arial" w:hAnsi="Arial" w:cs="Arial"/>
                  <w:color w:val="000000"/>
                  <w:sz w:val="15"/>
                  <w:szCs w:val="15"/>
                  <w:lang w:eastAsia="es-BO"/>
                </w:rPr>
                <w:t>Thought Power - 30%</w:t>
              </w:r>
            </w:hyperlink>
          </w:p>
        </w:tc>
        <w:tc>
          <w:tcPr>
            <w:tcW w:w="1260" w:type="dxa"/>
            <w:tcBorders>
              <w:top w:val="nil"/>
              <w:left w:val="nil"/>
              <w:bottom w:val="single" w:sz="18" w:space="0" w:color="auto"/>
              <w:right w:val="single" w:sz="18" w:space="0" w:color="auto"/>
            </w:tcBorders>
            <w:shd w:val="clear" w:color="000000" w:fill="9BC2E6"/>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408 </w:t>
            </w:r>
          </w:p>
        </w:tc>
      </w:tr>
      <w:tr w:rsidR="003F30D1" w:rsidRPr="00C31806" w:rsidTr="00894846">
        <w:trPr>
          <w:trHeight w:hRule="exact" w:val="198"/>
        </w:trPr>
        <w:tc>
          <w:tcPr>
            <w:tcW w:w="997" w:type="dxa"/>
            <w:tcBorders>
              <w:top w:val="single" w:sz="18" w:space="0" w:color="auto"/>
              <w:left w:val="single" w:sz="18" w:space="0" w:color="auto"/>
              <w:bottom w:val="single" w:sz="18" w:space="0" w:color="auto"/>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2031</w:t>
            </w:r>
          </w:p>
        </w:tc>
        <w:tc>
          <w:tcPr>
            <w:tcW w:w="3119" w:type="dxa"/>
            <w:tcBorders>
              <w:top w:val="single" w:sz="18" w:space="0" w:color="auto"/>
              <w:left w:val="nil"/>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59" w:history="1">
              <w:r w:rsidR="003F30D1" w:rsidRPr="003568C1">
                <w:rPr>
                  <w:rFonts w:ascii="Arial" w:hAnsi="Arial" w:cs="Arial"/>
                  <w:color w:val="000000"/>
                  <w:sz w:val="15"/>
                  <w:szCs w:val="15"/>
                  <w:lang w:eastAsia="es-BO"/>
                </w:rPr>
                <w:t>Space</w:t>
              </w:r>
            </w:hyperlink>
          </w:p>
        </w:tc>
        <w:tc>
          <w:tcPr>
            <w:tcW w:w="3985" w:type="dxa"/>
            <w:tcBorders>
              <w:top w:val="single" w:sz="18" w:space="0" w:color="auto"/>
              <w:left w:val="nil"/>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0" w:history="1">
              <w:r w:rsidR="003F30D1" w:rsidRPr="003568C1">
                <w:rPr>
                  <w:rFonts w:ascii="Arial" w:hAnsi="Arial" w:cs="Arial"/>
                  <w:color w:val="000000"/>
                  <w:sz w:val="15"/>
                  <w:szCs w:val="15"/>
                  <w:lang w:eastAsia="es-BO"/>
                </w:rPr>
                <w:t>Solar Satellites - &gt;0%</w:t>
              </w:r>
            </w:hyperlink>
          </w:p>
        </w:tc>
        <w:tc>
          <w:tcPr>
            <w:tcW w:w="1260" w:type="dxa"/>
            <w:tcBorders>
              <w:top w:val="single" w:sz="18" w:space="0" w:color="auto"/>
              <w:left w:val="nil"/>
              <w:bottom w:val="single" w:sz="18" w:space="0" w:color="auto"/>
              <w:right w:val="single" w:sz="18" w:space="0" w:color="auto"/>
            </w:tcBorders>
            <w:shd w:val="clear" w:color="000000" w:fill="FFFF00"/>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412 </w:t>
            </w:r>
          </w:p>
        </w:tc>
      </w:tr>
      <w:tr w:rsidR="003F30D1" w:rsidRPr="00C31806" w:rsidTr="00894846">
        <w:trPr>
          <w:trHeight w:hRule="exact" w:val="198"/>
        </w:trPr>
        <w:tc>
          <w:tcPr>
            <w:tcW w:w="997" w:type="dxa"/>
            <w:tcBorders>
              <w:top w:val="single" w:sz="18" w:space="0" w:color="auto"/>
              <w:left w:val="single" w:sz="18" w:space="0" w:color="auto"/>
              <w:bottom w:val="single" w:sz="18" w:space="0" w:color="auto"/>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2034</w:t>
            </w:r>
          </w:p>
        </w:tc>
        <w:tc>
          <w:tcPr>
            <w:tcW w:w="3119" w:type="dxa"/>
            <w:tcBorders>
              <w:top w:val="single" w:sz="18" w:space="0" w:color="auto"/>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1" w:history="1">
              <w:r w:rsidR="003F30D1" w:rsidRPr="003568C1">
                <w:rPr>
                  <w:rFonts w:ascii="Arial" w:hAnsi="Arial" w:cs="Arial"/>
                  <w:color w:val="000000"/>
                  <w:sz w:val="15"/>
                  <w:szCs w:val="15"/>
                  <w:lang w:eastAsia="es-BO"/>
                </w:rPr>
                <w:t>Medicine &amp; Biogenetics</w:t>
              </w:r>
            </w:hyperlink>
          </w:p>
        </w:tc>
        <w:tc>
          <w:tcPr>
            <w:tcW w:w="3985" w:type="dxa"/>
            <w:tcBorders>
              <w:top w:val="single" w:sz="18" w:space="0" w:color="auto"/>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2" w:history="1">
              <w:r w:rsidR="003F30D1" w:rsidRPr="003568C1">
                <w:rPr>
                  <w:rFonts w:ascii="Arial" w:hAnsi="Arial" w:cs="Arial"/>
                  <w:color w:val="000000"/>
                  <w:sz w:val="15"/>
                  <w:szCs w:val="15"/>
                  <w:lang w:eastAsia="es-BO"/>
                </w:rPr>
                <w:t>Neurotechnology - 15%</w:t>
              </w:r>
            </w:hyperlink>
          </w:p>
        </w:tc>
        <w:tc>
          <w:tcPr>
            <w:tcW w:w="1260" w:type="dxa"/>
            <w:tcBorders>
              <w:top w:val="single" w:sz="18" w:space="0" w:color="auto"/>
              <w:left w:val="nil"/>
              <w:bottom w:val="single" w:sz="18" w:space="0" w:color="auto"/>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415 </w:t>
            </w:r>
          </w:p>
        </w:tc>
      </w:tr>
      <w:tr w:rsidR="003F30D1" w:rsidRPr="00C31806" w:rsidTr="00894846">
        <w:trPr>
          <w:trHeight w:hRule="exact" w:val="198"/>
        </w:trPr>
        <w:tc>
          <w:tcPr>
            <w:tcW w:w="997"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2035</w:t>
            </w:r>
          </w:p>
        </w:tc>
        <w:tc>
          <w:tcPr>
            <w:tcW w:w="3119" w:type="dxa"/>
            <w:tcBorders>
              <w:top w:val="single" w:sz="18" w:space="0" w:color="auto"/>
              <w:left w:val="single" w:sz="4" w:space="0" w:color="auto"/>
              <w:bottom w:val="nil"/>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3" w:history="1">
              <w:r w:rsidR="003F30D1" w:rsidRPr="003568C1">
                <w:rPr>
                  <w:rFonts w:ascii="Arial" w:hAnsi="Arial" w:cs="Arial"/>
                  <w:color w:val="000000"/>
                  <w:sz w:val="15"/>
                  <w:szCs w:val="15"/>
                  <w:lang w:eastAsia="es-BO"/>
                </w:rPr>
                <w:t>Space</w:t>
              </w:r>
            </w:hyperlink>
          </w:p>
        </w:tc>
        <w:tc>
          <w:tcPr>
            <w:tcW w:w="3985" w:type="dxa"/>
            <w:tcBorders>
              <w:top w:val="single" w:sz="18" w:space="0" w:color="auto"/>
              <w:left w:val="single" w:sz="4" w:space="0" w:color="auto"/>
              <w:bottom w:val="nil"/>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4" w:history="1">
              <w:r w:rsidR="003F30D1" w:rsidRPr="003568C1">
                <w:rPr>
                  <w:rFonts w:ascii="Arial" w:hAnsi="Arial" w:cs="Arial"/>
                  <w:color w:val="000000"/>
                  <w:sz w:val="15"/>
                  <w:szCs w:val="15"/>
                  <w:lang w:eastAsia="es-BO"/>
                </w:rPr>
                <w:t>Humans On Mars - &gt;0%</w:t>
              </w:r>
            </w:hyperlink>
          </w:p>
        </w:tc>
        <w:tc>
          <w:tcPr>
            <w:tcW w:w="1260" w:type="dxa"/>
            <w:tcBorders>
              <w:top w:val="single" w:sz="18" w:space="0" w:color="auto"/>
              <w:left w:val="single" w:sz="4" w:space="0" w:color="auto"/>
              <w:bottom w:val="nil"/>
              <w:right w:val="single" w:sz="18" w:space="0" w:color="auto"/>
            </w:tcBorders>
            <w:shd w:val="clear" w:color="000000" w:fill="FFFF00"/>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485 </w:t>
            </w:r>
          </w:p>
        </w:tc>
      </w:tr>
      <w:tr w:rsidR="003F30D1" w:rsidRPr="00C31806" w:rsidTr="00894846">
        <w:trPr>
          <w:trHeight w:hRule="exact" w:val="198"/>
        </w:trPr>
        <w:tc>
          <w:tcPr>
            <w:tcW w:w="997" w:type="dxa"/>
            <w:vMerge/>
            <w:tcBorders>
              <w:top w:val="nil"/>
              <w:left w:val="single" w:sz="18" w:space="0" w:color="auto"/>
              <w:bottom w:val="single" w:sz="18" w:space="0" w:color="auto"/>
              <w:right w:val="single" w:sz="4" w:space="0" w:color="auto"/>
            </w:tcBorders>
            <w:vAlign w:val="center"/>
            <w:hideMark/>
          </w:tcPr>
          <w:p w:rsidR="003F30D1" w:rsidRPr="00894846" w:rsidRDefault="003F30D1" w:rsidP="00894846">
            <w:pPr>
              <w:spacing w:line="240" w:lineRule="auto"/>
              <w:ind w:left="360"/>
              <w:rPr>
                <w:rFonts w:ascii="Arial" w:hAnsi="Arial" w:cs="Arial"/>
                <w:color w:val="000000"/>
                <w:sz w:val="15"/>
                <w:szCs w:val="15"/>
                <w:lang w:eastAsia="es-BO"/>
              </w:rPr>
            </w:pPr>
          </w:p>
        </w:tc>
        <w:tc>
          <w:tcPr>
            <w:tcW w:w="3119" w:type="dxa"/>
            <w:tcBorders>
              <w:top w:val="nil"/>
              <w:left w:val="single" w:sz="4" w:space="0" w:color="auto"/>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5" w:history="1">
              <w:r w:rsidR="003F30D1" w:rsidRPr="003568C1">
                <w:rPr>
                  <w:rFonts w:ascii="Arial" w:hAnsi="Arial" w:cs="Arial"/>
                  <w:color w:val="000000"/>
                  <w:sz w:val="15"/>
                  <w:szCs w:val="15"/>
                  <w:lang w:eastAsia="es-BO"/>
                </w:rPr>
                <w:t>Space</w:t>
              </w:r>
            </w:hyperlink>
          </w:p>
        </w:tc>
        <w:tc>
          <w:tcPr>
            <w:tcW w:w="3985" w:type="dxa"/>
            <w:tcBorders>
              <w:top w:val="nil"/>
              <w:left w:val="single" w:sz="4" w:space="0" w:color="auto"/>
              <w:bottom w:val="single" w:sz="18" w:space="0" w:color="auto"/>
              <w:right w:val="single" w:sz="4" w:space="0" w:color="auto"/>
            </w:tcBorders>
            <w:shd w:val="clear" w:color="000000" w:fill="FFFF00"/>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6" w:history="1">
              <w:r w:rsidR="003F30D1" w:rsidRPr="003568C1">
                <w:rPr>
                  <w:rFonts w:ascii="Arial" w:hAnsi="Arial" w:cs="Arial"/>
                  <w:color w:val="000000"/>
                  <w:sz w:val="15"/>
                  <w:szCs w:val="15"/>
                  <w:lang w:eastAsia="es-BO"/>
                </w:rPr>
                <w:t>Moon Base - &gt;0%</w:t>
              </w:r>
            </w:hyperlink>
          </w:p>
        </w:tc>
        <w:tc>
          <w:tcPr>
            <w:tcW w:w="1260" w:type="dxa"/>
            <w:tcBorders>
              <w:top w:val="nil"/>
              <w:left w:val="single" w:sz="4" w:space="0" w:color="auto"/>
              <w:bottom w:val="single" w:sz="18" w:space="0" w:color="auto"/>
              <w:right w:val="single" w:sz="18" w:space="0" w:color="auto"/>
            </w:tcBorders>
            <w:shd w:val="clear" w:color="000000" w:fill="FFFF00"/>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357 </w:t>
            </w:r>
          </w:p>
        </w:tc>
      </w:tr>
      <w:tr w:rsidR="003F30D1" w:rsidRPr="00C31806" w:rsidTr="00894846">
        <w:trPr>
          <w:trHeight w:hRule="exact" w:val="198"/>
        </w:trPr>
        <w:tc>
          <w:tcPr>
            <w:tcW w:w="997" w:type="dxa"/>
            <w:tcBorders>
              <w:top w:val="single" w:sz="18" w:space="0" w:color="auto"/>
              <w:left w:val="single" w:sz="18" w:space="0" w:color="auto"/>
              <w:bottom w:val="single" w:sz="18" w:space="0" w:color="auto"/>
              <w:right w:val="single" w:sz="4" w:space="0" w:color="auto"/>
            </w:tcBorders>
            <w:shd w:val="clear" w:color="auto" w:fill="auto"/>
            <w:vAlign w:val="center"/>
            <w:hideMark/>
          </w:tcPr>
          <w:p w:rsidR="003F30D1" w:rsidRPr="00894846" w:rsidRDefault="003F30D1" w:rsidP="00894846">
            <w:pPr>
              <w:spacing w:line="240" w:lineRule="auto"/>
              <w:ind w:left="360"/>
              <w:jc w:val="center"/>
              <w:rPr>
                <w:rFonts w:ascii="Arial" w:hAnsi="Arial" w:cs="Arial"/>
                <w:color w:val="000000"/>
                <w:sz w:val="15"/>
                <w:szCs w:val="15"/>
                <w:lang w:eastAsia="es-BO"/>
              </w:rPr>
            </w:pPr>
            <w:r w:rsidRPr="00894846">
              <w:rPr>
                <w:rFonts w:ascii="Arial" w:hAnsi="Arial" w:cs="Arial"/>
                <w:color w:val="000000"/>
                <w:sz w:val="15"/>
                <w:szCs w:val="15"/>
                <w:lang w:eastAsia="es-BO"/>
              </w:rPr>
              <w:t>2036</w:t>
            </w:r>
          </w:p>
        </w:tc>
        <w:tc>
          <w:tcPr>
            <w:tcW w:w="3119" w:type="dxa"/>
            <w:tcBorders>
              <w:top w:val="single" w:sz="18" w:space="0" w:color="auto"/>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7" w:history="1">
              <w:r w:rsidR="003F30D1" w:rsidRPr="003568C1">
                <w:rPr>
                  <w:rFonts w:ascii="Arial" w:hAnsi="Arial" w:cs="Arial"/>
                  <w:color w:val="000000"/>
                  <w:sz w:val="15"/>
                  <w:szCs w:val="15"/>
                  <w:lang w:eastAsia="es-BO"/>
                </w:rPr>
                <w:t>Medicine &amp; Biogenetics</w:t>
              </w:r>
            </w:hyperlink>
          </w:p>
        </w:tc>
        <w:tc>
          <w:tcPr>
            <w:tcW w:w="3985" w:type="dxa"/>
            <w:tcBorders>
              <w:top w:val="single" w:sz="18" w:space="0" w:color="auto"/>
              <w:left w:val="nil"/>
              <w:bottom w:val="single" w:sz="18" w:space="0" w:color="auto"/>
              <w:right w:val="single" w:sz="4" w:space="0" w:color="auto"/>
            </w:tcBorders>
            <w:shd w:val="clear" w:color="000000" w:fill="DDEBF7"/>
            <w:vAlign w:val="center"/>
            <w:hideMark/>
          </w:tcPr>
          <w:p w:rsidR="003F30D1" w:rsidRPr="003568C1" w:rsidRDefault="00FC64DC" w:rsidP="00C74661">
            <w:pPr>
              <w:pStyle w:val="Prrafodelista"/>
              <w:numPr>
                <w:ilvl w:val="0"/>
                <w:numId w:val="42"/>
              </w:numPr>
              <w:spacing w:line="240" w:lineRule="auto"/>
              <w:rPr>
                <w:rFonts w:ascii="Arial" w:hAnsi="Arial" w:cs="Arial"/>
                <w:color w:val="000000"/>
                <w:sz w:val="15"/>
                <w:szCs w:val="15"/>
                <w:lang w:eastAsia="es-BO"/>
              </w:rPr>
            </w:pPr>
            <w:hyperlink r:id="rId168" w:history="1">
              <w:r w:rsidR="003F30D1" w:rsidRPr="003568C1">
                <w:rPr>
                  <w:rFonts w:ascii="Arial" w:hAnsi="Arial" w:cs="Arial"/>
                  <w:color w:val="000000"/>
                  <w:sz w:val="15"/>
                  <w:szCs w:val="15"/>
                  <w:lang w:eastAsia="es-BO"/>
                </w:rPr>
                <w:t>Child Traits - 15%</w:t>
              </w:r>
            </w:hyperlink>
          </w:p>
        </w:tc>
        <w:tc>
          <w:tcPr>
            <w:tcW w:w="1260" w:type="dxa"/>
            <w:tcBorders>
              <w:top w:val="single" w:sz="18" w:space="0" w:color="auto"/>
              <w:left w:val="nil"/>
              <w:bottom w:val="single" w:sz="18" w:space="0" w:color="auto"/>
              <w:right w:val="single" w:sz="18" w:space="0" w:color="auto"/>
            </w:tcBorders>
            <w:shd w:val="clear" w:color="000000" w:fill="DDEBF7"/>
            <w:vAlign w:val="center"/>
            <w:hideMark/>
          </w:tcPr>
          <w:p w:rsidR="003F30D1" w:rsidRPr="00894846" w:rsidRDefault="003F30D1" w:rsidP="00894846">
            <w:pPr>
              <w:spacing w:line="240" w:lineRule="auto"/>
              <w:jc w:val="right"/>
              <w:rPr>
                <w:rFonts w:ascii="Arial" w:hAnsi="Arial" w:cs="Arial"/>
                <w:color w:val="000000"/>
                <w:sz w:val="15"/>
                <w:szCs w:val="15"/>
                <w:lang w:eastAsia="es-BO"/>
              </w:rPr>
            </w:pPr>
            <w:r w:rsidRPr="00894846">
              <w:rPr>
                <w:rFonts w:ascii="Arial" w:hAnsi="Arial" w:cs="Arial"/>
                <w:color w:val="000000"/>
                <w:sz w:val="15"/>
                <w:szCs w:val="15"/>
                <w:lang w:eastAsia="es-BO"/>
              </w:rPr>
              <w:t xml:space="preserve">244 </w:t>
            </w:r>
          </w:p>
        </w:tc>
      </w:tr>
      <w:tr w:rsidR="003F30D1" w:rsidRPr="004D4DAC" w:rsidTr="00894846">
        <w:trPr>
          <w:trHeight w:val="285"/>
        </w:trPr>
        <w:tc>
          <w:tcPr>
            <w:tcW w:w="8101" w:type="dxa"/>
            <w:gridSpan w:val="3"/>
            <w:tcBorders>
              <w:top w:val="single" w:sz="18" w:space="0" w:color="auto"/>
              <w:left w:val="single" w:sz="8" w:space="0" w:color="auto"/>
              <w:bottom w:val="single" w:sz="8" w:space="0" w:color="auto"/>
              <w:right w:val="single" w:sz="4" w:space="0" w:color="000000"/>
            </w:tcBorders>
            <w:shd w:val="clear" w:color="000000" w:fill="000000"/>
            <w:noWrap/>
            <w:vAlign w:val="bottom"/>
            <w:hideMark/>
          </w:tcPr>
          <w:p w:rsidR="003F30D1" w:rsidRPr="00894846" w:rsidRDefault="003F30D1" w:rsidP="00894846">
            <w:pPr>
              <w:spacing w:line="240" w:lineRule="auto"/>
              <w:ind w:left="360"/>
              <w:jc w:val="center"/>
              <w:rPr>
                <w:rFonts w:ascii="Arial Black" w:hAnsi="Arial Black"/>
                <w:b/>
                <w:bCs/>
                <w:color w:val="FFFFFF"/>
                <w:sz w:val="16"/>
                <w:szCs w:val="16"/>
                <w:lang w:eastAsia="es-BO"/>
              </w:rPr>
            </w:pPr>
            <w:r w:rsidRPr="00894846">
              <w:rPr>
                <w:rFonts w:ascii="Arial Black" w:hAnsi="Arial Black"/>
                <w:b/>
                <w:bCs/>
                <w:color w:val="FFFFFF"/>
                <w:sz w:val="16"/>
                <w:szCs w:val="16"/>
                <w:lang w:eastAsia="es-BO"/>
              </w:rPr>
              <w:t>TOTAL</w:t>
            </w:r>
          </w:p>
        </w:tc>
        <w:tc>
          <w:tcPr>
            <w:tcW w:w="1260" w:type="dxa"/>
            <w:tcBorders>
              <w:top w:val="single" w:sz="18" w:space="0" w:color="auto"/>
              <w:left w:val="nil"/>
              <w:bottom w:val="single" w:sz="8" w:space="0" w:color="auto"/>
              <w:right w:val="single" w:sz="8" w:space="0" w:color="auto"/>
            </w:tcBorders>
            <w:shd w:val="clear" w:color="000000" w:fill="000000"/>
            <w:noWrap/>
            <w:vAlign w:val="bottom"/>
            <w:hideMark/>
          </w:tcPr>
          <w:p w:rsidR="003F30D1" w:rsidRPr="00894846" w:rsidRDefault="003F30D1" w:rsidP="00894846">
            <w:pPr>
              <w:spacing w:line="240" w:lineRule="auto"/>
              <w:jc w:val="right"/>
              <w:rPr>
                <w:rFonts w:ascii="Arial Black" w:hAnsi="Arial Black"/>
                <w:b/>
                <w:bCs/>
                <w:color w:val="FFFFFF"/>
                <w:sz w:val="16"/>
                <w:szCs w:val="16"/>
                <w:lang w:eastAsia="es-BO"/>
              </w:rPr>
            </w:pPr>
            <w:r w:rsidRPr="00894846">
              <w:rPr>
                <w:rFonts w:ascii="Arial Black" w:hAnsi="Arial Black"/>
                <w:b/>
                <w:bCs/>
                <w:color w:val="FFFFFF"/>
                <w:sz w:val="16"/>
                <w:szCs w:val="16"/>
                <w:lang w:eastAsia="es-BO"/>
              </w:rPr>
              <w:t xml:space="preserve">37.500 </w:t>
            </w:r>
          </w:p>
        </w:tc>
      </w:tr>
    </w:tbl>
    <w:p w:rsidR="00E22A56" w:rsidRDefault="00E22A56" w:rsidP="001D1EFE">
      <w:pPr>
        <w:pStyle w:val="Prrafodelista"/>
        <w:autoSpaceDE w:val="0"/>
        <w:autoSpaceDN w:val="0"/>
        <w:adjustRightInd w:val="0"/>
        <w:spacing w:line="240" w:lineRule="auto"/>
        <w:ind w:left="360"/>
        <w:jc w:val="center"/>
        <w:rPr>
          <w:rFonts w:ascii="Arial Narrow" w:hAnsi="Arial Narrow" w:cs="Arial"/>
          <w:sz w:val="20"/>
          <w:szCs w:val="24"/>
        </w:rPr>
      </w:pPr>
      <w:r w:rsidRPr="00894846">
        <w:rPr>
          <w:rFonts w:ascii="Arial Narrow" w:hAnsi="Arial Narrow" w:cs="Arial"/>
          <w:sz w:val="20"/>
          <w:szCs w:val="24"/>
        </w:rPr>
        <w:t>Fuente: TECHCAST, mayo 2016.</w:t>
      </w:r>
    </w:p>
    <w:p w:rsidR="007C48F4" w:rsidRPr="00E22A56" w:rsidRDefault="007C48F4" w:rsidP="007C48F4">
      <w:pPr>
        <w:autoSpaceDE w:val="0"/>
        <w:autoSpaceDN w:val="0"/>
        <w:adjustRightInd w:val="0"/>
        <w:spacing w:line="240" w:lineRule="auto"/>
        <w:jc w:val="both"/>
        <w:rPr>
          <w:rFonts w:ascii="Arial Narrow" w:hAnsi="Arial Narrow"/>
          <w:sz w:val="24"/>
          <w:szCs w:val="24"/>
          <w:shd w:val="clear" w:color="auto" w:fill="FFFFFF"/>
        </w:rPr>
      </w:pPr>
      <w:r>
        <w:rPr>
          <w:rFonts w:ascii="Arial Narrow" w:hAnsi="Arial Narrow" w:cs="Arial"/>
          <w:sz w:val="24"/>
          <w:szCs w:val="24"/>
          <w:shd w:val="clear" w:color="auto" w:fill="FFFFFF"/>
        </w:rPr>
        <w:lastRenderedPageBreak/>
        <w:t xml:space="preserve">En la Tabla 8 se </w:t>
      </w:r>
      <w:r w:rsidRPr="00E22A56">
        <w:rPr>
          <w:rFonts w:ascii="Arial Narrow" w:hAnsi="Arial Narrow" w:cs="Arial"/>
          <w:sz w:val="24"/>
          <w:szCs w:val="24"/>
          <w:shd w:val="clear" w:color="auto" w:fill="FFFFFF"/>
        </w:rPr>
        <w:t>agrupa los trabajos de investigación que se realizarán en e</w:t>
      </w:r>
      <w:r>
        <w:rPr>
          <w:rFonts w:ascii="Arial Narrow" w:hAnsi="Arial Narrow" w:cs="Arial"/>
          <w:sz w:val="24"/>
          <w:szCs w:val="24"/>
          <w:shd w:val="clear" w:color="auto" w:fill="FFFFFF"/>
        </w:rPr>
        <w:t>l futuro en los siguientes áreas</w:t>
      </w:r>
      <w:r w:rsidRPr="00E22A56">
        <w:rPr>
          <w:rFonts w:ascii="Arial Narrow" w:hAnsi="Arial Narrow" w:cs="Arial"/>
          <w:sz w:val="24"/>
          <w:szCs w:val="24"/>
          <w:shd w:val="clear" w:color="auto" w:fill="FFFFFF"/>
        </w:rPr>
        <w:t>: Tecnologías de la Información, Economía digital, Medicina y Biogenética, Energía y Medio Ambiente, Transportes, Manufactura y Robótica, y Espacio</w:t>
      </w:r>
      <w:r>
        <w:rPr>
          <w:rFonts w:ascii="Arial Narrow" w:hAnsi="Arial Narrow" w:cs="Arial"/>
          <w:sz w:val="24"/>
          <w:szCs w:val="24"/>
          <w:shd w:val="clear" w:color="auto" w:fill="FFFFFF"/>
        </w:rPr>
        <w:t>.</w:t>
      </w:r>
      <w:r w:rsidRPr="00E22A56">
        <w:rPr>
          <w:rFonts w:ascii="Arial Narrow" w:hAnsi="Arial Narrow"/>
          <w:sz w:val="24"/>
          <w:szCs w:val="24"/>
          <w:shd w:val="clear" w:color="auto" w:fill="FFFFFF"/>
        </w:rPr>
        <w:t xml:space="preserve">  </w:t>
      </w:r>
    </w:p>
    <w:p w:rsidR="00894846" w:rsidRPr="00E22A56" w:rsidRDefault="00894846"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t>Tecnologías de la Información</w:t>
      </w:r>
      <w:r>
        <w:rPr>
          <w:rFonts w:ascii="Arial Narrow" w:hAnsi="Arial Narrow"/>
          <w:sz w:val="24"/>
          <w:szCs w:val="24"/>
          <w:shd w:val="clear" w:color="auto" w:fill="FFFFFF"/>
        </w:rPr>
        <w:t xml:space="preserve">, </w:t>
      </w:r>
      <w:r w:rsidRPr="00E22A56">
        <w:rPr>
          <w:rFonts w:ascii="Arial Narrow" w:hAnsi="Arial Narrow"/>
          <w:sz w:val="24"/>
          <w:szCs w:val="24"/>
          <w:shd w:val="clear" w:color="auto" w:fill="FFFFFF"/>
        </w:rPr>
        <w:t>llegaron para transformar la vida del hombre y seguirán transformándola en el futuro. Una de las tecnologías será la Nube y Red  como forma de manejo y almacenamiento de información; las Biomediciones que será la tecnología que conectará sensores personales que controlen los órganos de los seres humanos con la red, el Internet de la Cosas que es la interconexión de todos los electrodomésticos y todos los elementos electrónicos con los que interactúa el hombre (incluye ciudades), la Realidad Virtual que permitirá aplicaciones de simulaciones y entretenimiento en 3D, la Inteligencia Artificial que permitirá la aparición de robots como soporte para la vida del hombre, el Poder Mental que permitirá realizar comunicaciones entre las personas y las máquinas sin interactuar físicamente sino tan sólo con la mente.</w:t>
      </w:r>
    </w:p>
    <w:p w:rsidR="001D1EFE" w:rsidRPr="003568C1" w:rsidRDefault="001D1EFE" w:rsidP="001D1EFE">
      <w:pPr>
        <w:pStyle w:val="Prrafodelista"/>
        <w:autoSpaceDE w:val="0"/>
        <w:autoSpaceDN w:val="0"/>
        <w:adjustRightInd w:val="0"/>
        <w:spacing w:line="240" w:lineRule="auto"/>
        <w:ind w:left="360"/>
        <w:jc w:val="both"/>
        <w:rPr>
          <w:rFonts w:ascii="Arial Narrow" w:hAnsi="Arial Narrow" w:cs="Arial"/>
          <w:color w:val="000000"/>
          <w:szCs w:val="24"/>
        </w:rPr>
      </w:pPr>
    </w:p>
    <w:p w:rsidR="004C748B" w:rsidRPr="00E22A56" w:rsidRDefault="004C748B"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t>La Economía Digital</w:t>
      </w:r>
      <w:r w:rsidRPr="00E22A56">
        <w:rPr>
          <w:rFonts w:ascii="Arial Narrow" w:hAnsi="Arial Narrow"/>
          <w:sz w:val="24"/>
          <w:szCs w:val="24"/>
          <w:shd w:val="clear" w:color="auto" w:fill="FFFFFF"/>
        </w:rPr>
        <w:t>, que ti</w:t>
      </w:r>
      <w:r w:rsidR="009D5356">
        <w:rPr>
          <w:rFonts w:ascii="Arial Narrow" w:hAnsi="Arial Narrow"/>
          <w:sz w:val="24"/>
          <w:szCs w:val="24"/>
          <w:shd w:val="clear" w:color="auto" w:fill="FFFFFF"/>
        </w:rPr>
        <w:t>ene su principal</w:t>
      </w:r>
      <w:r w:rsidR="008D1D93">
        <w:rPr>
          <w:rFonts w:ascii="Arial Narrow" w:hAnsi="Arial Narrow"/>
          <w:sz w:val="24"/>
          <w:szCs w:val="24"/>
          <w:shd w:val="clear" w:color="auto" w:fill="FFFFFF"/>
        </w:rPr>
        <w:t>es</w:t>
      </w:r>
      <w:r w:rsidR="009D5356">
        <w:rPr>
          <w:rFonts w:ascii="Arial Narrow" w:hAnsi="Arial Narrow"/>
          <w:sz w:val="24"/>
          <w:szCs w:val="24"/>
          <w:shd w:val="clear" w:color="auto" w:fill="FFFFFF"/>
        </w:rPr>
        <w:t xml:space="preserve"> exponente</w:t>
      </w:r>
      <w:r w:rsidR="008D1D93">
        <w:rPr>
          <w:rFonts w:ascii="Arial Narrow" w:hAnsi="Arial Narrow"/>
          <w:sz w:val="24"/>
          <w:szCs w:val="24"/>
          <w:shd w:val="clear" w:color="auto" w:fill="FFFFFF"/>
        </w:rPr>
        <w:t>s</w:t>
      </w:r>
      <w:r w:rsidR="009D5356">
        <w:rPr>
          <w:rFonts w:ascii="Arial Narrow" w:hAnsi="Arial Narrow"/>
          <w:sz w:val="24"/>
          <w:szCs w:val="24"/>
          <w:shd w:val="clear" w:color="auto" w:fill="FFFFFF"/>
        </w:rPr>
        <w:t xml:space="preserve"> </w:t>
      </w:r>
      <w:r w:rsidR="001D1EFE">
        <w:rPr>
          <w:rFonts w:ascii="Arial Narrow" w:hAnsi="Arial Narrow"/>
          <w:sz w:val="24"/>
          <w:szCs w:val="24"/>
          <w:shd w:val="clear" w:color="auto" w:fill="FFFFFF"/>
        </w:rPr>
        <w:t xml:space="preserve"> en</w:t>
      </w:r>
      <w:r w:rsidRPr="00E22A56">
        <w:rPr>
          <w:rFonts w:ascii="Arial Narrow" w:hAnsi="Arial Narrow"/>
          <w:sz w:val="24"/>
          <w:szCs w:val="24"/>
          <w:shd w:val="clear" w:color="auto" w:fill="FFFFFF"/>
        </w:rPr>
        <w:t xml:space="preserve"> los Smart Phone (teléfonos inteligentes) y los aparatos electrónicos de telecomunicación, los dueños de la economía digital son las empresas transnacionales (IBM, Samsung, CISCO, Sony, Apple y otros) ubicadas en Estados Unidos, Japón, Corea, China, India y Canadá; los dueños de lo</w:t>
      </w:r>
      <w:r w:rsidR="008D1D93">
        <w:rPr>
          <w:rFonts w:ascii="Arial Narrow" w:hAnsi="Arial Narrow"/>
          <w:sz w:val="24"/>
          <w:szCs w:val="24"/>
          <w:shd w:val="clear" w:color="auto" w:fill="FFFFFF"/>
        </w:rPr>
        <w:t>s celulares son Samsung y Apple.</w:t>
      </w:r>
      <w:r w:rsidRPr="00E22A56">
        <w:rPr>
          <w:rFonts w:ascii="Arial Narrow" w:hAnsi="Arial Narrow"/>
          <w:sz w:val="24"/>
          <w:szCs w:val="24"/>
          <w:shd w:val="clear" w:color="auto" w:fill="FFFFFF"/>
        </w:rPr>
        <w:t xml:space="preserve"> Samsung es la empresa que tiene el 25% del mercado en el mundo, en sistemas operativos de celulares está Android (Google) con el 81,9% del mercado. Otra tecnología que se trabajará será el Comercio Electrónico, que a la fecha se incrementa exponencialmente. El Gobierno Electrónico, que permitirá automatizar el manejo </w:t>
      </w:r>
      <w:r>
        <w:rPr>
          <w:rFonts w:ascii="Arial Narrow" w:hAnsi="Arial Narrow"/>
          <w:sz w:val="24"/>
          <w:szCs w:val="24"/>
          <w:shd w:val="clear" w:color="auto" w:fill="FFFFFF"/>
        </w:rPr>
        <w:t xml:space="preserve">administrativo y de gestión de </w:t>
      </w:r>
      <w:r w:rsidRPr="00E22A56">
        <w:rPr>
          <w:rFonts w:ascii="Arial Narrow" w:hAnsi="Arial Narrow"/>
          <w:sz w:val="24"/>
          <w:szCs w:val="24"/>
          <w:shd w:val="clear" w:color="auto" w:fill="FFFFFF"/>
        </w:rPr>
        <w:t>instituciones públicas, automatizando los trámites que se requieren hacer</w:t>
      </w:r>
      <w:r w:rsidR="008D1D93">
        <w:rPr>
          <w:rFonts w:ascii="Arial Narrow" w:hAnsi="Arial Narrow"/>
          <w:sz w:val="24"/>
          <w:szCs w:val="24"/>
          <w:shd w:val="clear" w:color="auto" w:fill="FFFFFF"/>
        </w:rPr>
        <w:t xml:space="preserve"> en</w:t>
      </w:r>
      <w:r w:rsidRPr="00E22A56">
        <w:rPr>
          <w:rFonts w:ascii="Arial Narrow" w:hAnsi="Arial Narrow"/>
          <w:sz w:val="24"/>
          <w:szCs w:val="24"/>
          <w:shd w:val="clear" w:color="auto" w:fill="FFFFFF"/>
        </w:rPr>
        <w:t xml:space="preserve"> ellos. El Cerebro Global, que es poner a pensar a todos en temas de interés general por las redes sociales, permitirá recuperar una mayor ética en el manejo de la cosa pública. Las Ciudades Inteligentes que permitirán un manejo asistido por computadores del flujo vehicular, la vigilancia georeferenciada, la provisión de energía de manera eficiente </w:t>
      </w:r>
      <w:r w:rsidR="00062D27">
        <w:rPr>
          <w:rFonts w:ascii="Arial Narrow" w:hAnsi="Arial Narrow"/>
          <w:sz w:val="24"/>
          <w:szCs w:val="24"/>
          <w:shd w:val="clear" w:color="auto" w:fill="FFFFFF"/>
        </w:rPr>
        <w:t xml:space="preserve">y otras. La Educación Virtual actualmente </w:t>
      </w:r>
      <w:r w:rsidRPr="00E22A56">
        <w:rPr>
          <w:rFonts w:ascii="Arial Narrow" w:hAnsi="Arial Narrow"/>
          <w:sz w:val="24"/>
          <w:szCs w:val="24"/>
          <w:shd w:val="clear" w:color="auto" w:fill="FFFFFF"/>
        </w:rPr>
        <w:t>es u</w:t>
      </w:r>
      <w:r w:rsidR="00062D27">
        <w:rPr>
          <w:rFonts w:ascii="Arial Narrow" w:hAnsi="Arial Narrow"/>
          <w:sz w:val="24"/>
          <w:szCs w:val="24"/>
          <w:shd w:val="clear" w:color="auto" w:fill="FFFFFF"/>
        </w:rPr>
        <w:t>na realidad, en julio de 2015</w:t>
      </w:r>
      <w:r w:rsidRPr="00E22A56">
        <w:rPr>
          <w:rFonts w:ascii="Arial Narrow" w:hAnsi="Arial Narrow"/>
          <w:sz w:val="24"/>
          <w:szCs w:val="24"/>
          <w:shd w:val="clear" w:color="auto" w:fill="FFFFFF"/>
        </w:rPr>
        <w:t xml:space="preserve"> cuenta con más de 11 millones de estudiantes inscritos en el sistema e-learning y con un crecimiento exponencial, esta tecnología cambiará o trastocará las bases </w:t>
      </w:r>
      <w:r w:rsidR="00062D27">
        <w:rPr>
          <w:rFonts w:ascii="Arial Narrow" w:hAnsi="Arial Narrow"/>
          <w:sz w:val="24"/>
          <w:szCs w:val="24"/>
          <w:shd w:val="clear" w:color="auto" w:fill="FFFFFF"/>
        </w:rPr>
        <w:t>y la metodología de la enseñanza y el aprendizaje en</w:t>
      </w:r>
      <w:r w:rsidR="00EC7CEB">
        <w:rPr>
          <w:rFonts w:ascii="Arial Narrow" w:hAnsi="Arial Narrow"/>
          <w:sz w:val="24"/>
          <w:szCs w:val="24"/>
          <w:shd w:val="clear" w:color="auto" w:fill="FFFFFF"/>
        </w:rPr>
        <w:t xml:space="preserve"> las universidades y</w:t>
      </w:r>
      <w:r w:rsidRPr="00E22A56">
        <w:rPr>
          <w:rFonts w:ascii="Arial Narrow" w:hAnsi="Arial Narrow"/>
          <w:sz w:val="24"/>
          <w:szCs w:val="24"/>
          <w:shd w:val="clear" w:color="auto" w:fill="FFFFFF"/>
        </w:rPr>
        <w:t xml:space="preserve"> los colegios (sistema educativo), que se realizará a través de redes y plataformas. Otra tecnología </w:t>
      </w:r>
      <w:r w:rsidR="00EC7CEB" w:rsidRPr="00E22A56">
        <w:rPr>
          <w:rFonts w:ascii="Arial Narrow" w:hAnsi="Arial Narrow"/>
          <w:sz w:val="24"/>
          <w:szCs w:val="24"/>
          <w:shd w:val="clear" w:color="auto" w:fill="FFFFFF"/>
        </w:rPr>
        <w:t>ser</w:t>
      </w:r>
      <w:r w:rsidR="00EC7CEB">
        <w:rPr>
          <w:rFonts w:ascii="Arial Narrow" w:hAnsi="Arial Narrow"/>
          <w:sz w:val="24"/>
          <w:szCs w:val="24"/>
          <w:shd w:val="clear" w:color="auto" w:fill="FFFFFF"/>
        </w:rPr>
        <w:t>á</w:t>
      </w:r>
      <w:r w:rsidRPr="00E22A56">
        <w:rPr>
          <w:rFonts w:ascii="Arial Narrow" w:hAnsi="Arial Narrow"/>
          <w:sz w:val="24"/>
          <w:szCs w:val="24"/>
          <w:shd w:val="clear" w:color="auto" w:fill="FFFFFF"/>
        </w:rPr>
        <w:t xml:space="preserve"> el Big Data, que es el almacenamiento y procesamiento de grandes volúmenes </w:t>
      </w:r>
      <w:r w:rsidR="008D1D93">
        <w:rPr>
          <w:rFonts w:ascii="Arial Narrow" w:hAnsi="Arial Narrow"/>
          <w:sz w:val="24"/>
          <w:szCs w:val="24"/>
          <w:shd w:val="clear" w:color="auto" w:fill="FFFFFF"/>
        </w:rPr>
        <w:t xml:space="preserve">de </w:t>
      </w:r>
      <w:proofErr w:type="gramStart"/>
      <w:r w:rsidR="008D1D93">
        <w:rPr>
          <w:rFonts w:ascii="Arial Narrow" w:hAnsi="Arial Narrow"/>
          <w:sz w:val="24"/>
          <w:szCs w:val="24"/>
          <w:shd w:val="clear" w:color="auto" w:fill="FFFFFF"/>
        </w:rPr>
        <w:t xml:space="preserve">información </w:t>
      </w:r>
      <w:r w:rsidRPr="00E22A56">
        <w:rPr>
          <w:rFonts w:ascii="Arial Narrow" w:hAnsi="Arial Narrow"/>
          <w:sz w:val="24"/>
          <w:szCs w:val="24"/>
          <w:shd w:val="clear" w:color="auto" w:fill="FFFFFF"/>
        </w:rPr>
        <w:t>generados</w:t>
      </w:r>
      <w:proofErr w:type="gramEnd"/>
      <w:r w:rsidRPr="00E22A56">
        <w:rPr>
          <w:rFonts w:ascii="Arial Narrow" w:hAnsi="Arial Narrow"/>
          <w:sz w:val="24"/>
          <w:szCs w:val="24"/>
          <w:shd w:val="clear" w:color="auto" w:fill="FFFFFF"/>
        </w:rPr>
        <w:t xml:space="preserve"> con los sensores de clima, sensores corporales y otros.</w:t>
      </w:r>
    </w:p>
    <w:p w:rsidR="00E22A56" w:rsidRPr="00E22A56" w:rsidRDefault="00E22A56" w:rsidP="001D1EFE">
      <w:pPr>
        <w:pStyle w:val="Prrafodelista"/>
        <w:autoSpaceDE w:val="0"/>
        <w:autoSpaceDN w:val="0"/>
        <w:adjustRightInd w:val="0"/>
        <w:ind w:left="360"/>
        <w:rPr>
          <w:rFonts w:ascii="Arial Narrow" w:hAnsi="Arial Narrow"/>
          <w:sz w:val="24"/>
          <w:szCs w:val="24"/>
          <w:shd w:val="clear" w:color="auto" w:fill="FFFFFF"/>
        </w:rPr>
      </w:pPr>
    </w:p>
    <w:p w:rsidR="00E22A56" w:rsidRPr="00E22A56" w:rsidRDefault="00E22A56"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t>Medicina y Biogenética</w:t>
      </w:r>
      <w:r w:rsidRPr="00E22A56">
        <w:rPr>
          <w:rFonts w:ascii="Arial Narrow" w:hAnsi="Arial Narrow"/>
          <w:sz w:val="24"/>
          <w:szCs w:val="24"/>
          <w:shd w:val="clear" w:color="auto" w:fill="FFFFFF"/>
        </w:rPr>
        <w:t>, este campo estará muy asociado con el incremento de la población y las necesidades de mayor salud o la necesidad de mejorar la calidad de vida. La Telemedicina (E-medicine), donde el médico o especialista puede estar en cualquier lugar y el paciente en otro; otra tecnología será el Monitoreo Corporal con sensores conectados a servidores en la nube, esto permitirá un monitoreo en tiempo real de la salud de cada persona. La Biología Sintética para aplicaciones en la medicina como la cura del cáncer u otros tipos de afecciones. La Extensión</w:t>
      </w:r>
      <w:r w:rsidR="00EC7CEB">
        <w:rPr>
          <w:rFonts w:ascii="Arial Narrow" w:hAnsi="Arial Narrow"/>
          <w:sz w:val="24"/>
          <w:szCs w:val="24"/>
          <w:shd w:val="clear" w:color="auto" w:fill="FFFFFF"/>
        </w:rPr>
        <w:t xml:space="preserve"> de la Vida, que trabajará para</w:t>
      </w:r>
      <w:r w:rsidRPr="00E22A56">
        <w:rPr>
          <w:rFonts w:ascii="Arial Narrow" w:hAnsi="Arial Narrow"/>
          <w:sz w:val="24"/>
          <w:szCs w:val="24"/>
          <w:shd w:val="clear" w:color="auto" w:fill="FFFFFF"/>
        </w:rPr>
        <w:t xml:space="preserve"> seguir incrementando la esperanza de vida, para ello se trabajará en la alimentación, la prevención y</w:t>
      </w:r>
      <w:r w:rsidR="00DD3A68">
        <w:rPr>
          <w:rFonts w:ascii="Arial Narrow" w:hAnsi="Arial Narrow"/>
          <w:sz w:val="24"/>
          <w:szCs w:val="24"/>
          <w:shd w:val="clear" w:color="auto" w:fill="FFFFFF"/>
        </w:rPr>
        <w:t xml:space="preserve"> la medicación. El Remplazo de P</w:t>
      </w:r>
      <w:r w:rsidRPr="00E22A56">
        <w:rPr>
          <w:rFonts w:ascii="Arial Narrow" w:hAnsi="Arial Narrow"/>
          <w:sz w:val="24"/>
          <w:szCs w:val="24"/>
          <w:shd w:val="clear" w:color="auto" w:fill="FFFFFF"/>
        </w:rPr>
        <w:t xml:space="preserve">artes o de miembros humanos, donde se trabaja la conexión de brazos y piernas biomecánicas con el cerebro para incorporar estas partes al cuerpo humano. El Tratamiento Genético para mejorar las capacidades </w:t>
      </w:r>
      <w:r w:rsidR="00DD3A68">
        <w:rPr>
          <w:rFonts w:ascii="Arial Narrow" w:hAnsi="Arial Narrow"/>
          <w:sz w:val="24"/>
          <w:szCs w:val="24"/>
          <w:shd w:val="clear" w:color="auto" w:fill="FFFFFF"/>
        </w:rPr>
        <w:t xml:space="preserve">de </w:t>
      </w:r>
      <w:r w:rsidRPr="00E22A56">
        <w:rPr>
          <w:rFonts w:ascii="Arial Narrow" w:hAnsi="Arial Narrow"/>
          <w:sz w:val="24"/>
          <w:szCs w:val="24"/>
          <w:shd w:val="clear" w:color="auto" w:fill="FFFFFF"/>
        </w:rPr>
        <w:t xml:space="preserve">no adquirir enfermedades y las capacidades del hombre en general. </w:t>
      </w:r>
    </w:p>
    <w:p w:rsidR="00E22A56" w:rsidRPr="00E22A56" w:rsidRDefault="00E22A56" w:rsidP="001D1EFE">
      <w:pPr>
        <w:pStyle w:val="Prrafodelista"/>
        <w:ind w:left="360"/>
        <w:rPr>
          <w:rFonts w:ascii="Arial Narrow" w:hAnsi="Arial Narrow"/>
          <w:sz w:val="24"/>
          <w:szCs w:val="24"/>
          <w:shd w:val="clear" w:color="auto" w:fill="FFFFFF"/>
        </w:rPr>
      </w:pPr>
    </w:p>
    <w:p w:rsidR="00E22A56" w:rsidRPr="00E22A56" w:rsidRDefault="00E22A56"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lastRenderedPageBreak/>
        <w:t>Transportes</w:t>
      </w:r>
      <w:r w:rsidRPr="00E22A56">
        <w:rPr>
          <w:rFonts w:ascii="Arial Narrow" w:hAnsi="Arial Narrow"/>
          <w:sz w:val="24"/>
          <w:szCs w:val="24"/>
          <w:shd w:val="clear" w:color="auto" w:fill="FFFFFF"/>
        </w:rPr>
        <w:t xml:space="preserve">, también habrá cambios en los </w:t>
      </w:r>
      <w:r w:rsidR="0092226E">
        <w:rPr>
          <w:rFonts w:ascii="Arial Narrow" w:hAnsi="Arial Narrow"/>
          <w:sz w:val="24"/>
          <w:szCs w:val="24"/>
          <w:shd w:val="clear" w:color="auto" w:fill="FFFFFF"/>
        </w:rPr>
        <w:t>medios de transportes, aquí s</w:t>
      </w:r>
      <w:r w:rsidRPr="00E22A56">
        <w:rPr>
          <w:rFonts w:ascii="Arial Narrow" w:hAnsi="Arial Narrow"/>
          <w:sz w:val="24"/>
          <w:szCs w:val="24"/>
          <w:shd w:val="clear" w:color="auto" w:fill="FFFFFF"/>
        </w:rPr>
        <w:t xml:space="preserve">e trabajará sobre el automóvil del futuro, en las últimas ferias del automóvil se mostraron, el automóvil eléctrico, el automóvil híbrido (combustible y eléctrico), el automóvil de la celda de hidrógeno, el automóvil autónomo. Este último automóvil se encuentra en pruebas recorriendo millones de kilómetros, es importante mencionar que a este negocio (automóvil autónomo) están entrando las grandes empresas informáticas (Google, Microsoft y otros); también se trabajará en los vehículos pequeños o individuales. Otro medio de transporte que sufrirá cambios </w:t>
      </w:r>
      <w:r w:rsidR="00DD3A68">
        <w:rPr>
          <w:rFonts w:ascii="Arial Narrow" w:hAnsi="Arial Narrow"/>
          <w:sz w:val="24"/>
          <w:szCs w:val="24"/>
          <w:shd w:val="clear" w:color="auto" w:fill="FFFFFF"/>
        </w:rPr>
        <w:t xml:space="preserve">es </w:t>
      </w:r>
      <w:r w:rsidRPr="00E22A56">
        <w:rPr>
          <w:rFonts w:ascii="Arial Narrow" w:hAnsi="Arial Narrow"/>
          <w:sz w:val="24"/>
          <w:szCs w:val="24"/>
          <w:shd w:val="clear" w:color="auto" w:fill="FFFFFF"/>
        </w:rPr>
        <w:t>el tren, se trabaja en el Tren de Levitación magnética con velocidades superiores a los 500 Km/h. Las autopistas de alta velocidad y los Aviones Hipersónicos que reducirían en 10 veces el tiempo de viaje de américa a Europa. Este sector integrado al de las tecnologías de la información será el que mayor impacto sufrirá con los resultados de investigación y desarrollo.</w:t>
      </w:r>
    </w:p>
    <w:p w:rsidR="00E22A56" w:rsidRPr="00E22A56" w:rsidRDefault="00E22A56" w:rsidP="001D1EFE">
      <w:pPr>
        <w:pStyle w:val="Prrafodelista"/>
        <w:ind w:left="360"/>
        <w:rPr>
          <w:rFonts w:ascii="Arial Narrow" w:hAnsi="Arial Narrow"/>
          <w:sz w:val="24"/>
          <w:szCs w:val="24"/>
          <w:shd w:val="clear" w:color="auto" w:fill="FFFFFF"/>
        </w:rPr>
      </w:pPr>
    </w:p>
    <w:p w:rsidR="00E22A56" w:rsidRPr="00E22A56" w:rsidRDefault="00E22A56"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t>Manufactura y Robótica,</w:t>
      </w:r>
      <w:r w:rsidRPr="00E22A56">
        <w:rPr>
          <w:rFonts w:ascii="Arial Narrow" w:hAnsi="Arial Narrow"/>
          <w:sz w:val="24"/>
          <w:szCs w:val="24"/>
          <w:shd w:val="clear" w:color="auto" w:fill="FFFFFF"/>
        </w:rPr>
        <w:t xml:space="preserve"> la Impresión en 3D que generará un conjunto de prosumidores (consumidores que se abastecen con su propia producción), esta impresora cambiará la estructura de la producción industrial, incluyendo la imp</w:t>
      </w:r>
      <w:r w:rsidR="00A32392">
        <w:rPr>
          <w:rFonts w:ascii="Arial Narrow" w:hAnsi="Arial Narrow"/>
          <w:sz w:val="24"/>
          <w:szCs w:val="24"/>
          <w:shd w:val="clear" w:color="auto" w:fill="FFFFFF"/>
        </w:rPr>
        <w:t>resión de órganos vivos (riñón,</w:t>
      </w:r>
      <w:r w:rsidRPr="00E22A56">
        <w:rPr>
          <w:rFonts w:ascii="Arial Narrow" w:hAnsi="Arial Narrow"/>
          <w:sz w:val="24"/>
          <w:szCs w:val="24"/>
          <w:shd w:val="clear" w:color="auto" w:fill="FFFFFF"/>
        </w:rPr>
        <w:t xml:space="preserve"> hígado</w:t>
      </w:r>
      <w:r w:rsidR="00A32392">
        <w:rPr>
          <w:rFonts w:ascii="Arial Narrow" w:hAnsi="Arial Narrow"/>
          <w:sz w:val="24"/>
          <w:szCs w:val="24"/>
          <w:shd w:val="clear" w:color="auto" w:fill="FFFFFF"/>
        </w:rPr>
        <w:t>, óvulos, etc.</w:t>
      </w:r>
      <w:r w:rsidRPr="00E22A56">
        <w:rPr>
          <w:rFonts w:ascii="Arial Narrow" w:hAnsi="Arial Narrow"/>
          <w:sz w:val="24"/>
          <w:szCs w:val="24"/>
          <w:shd w:val="clear" w:color="auto" w:fill="FFFFFF"/>
        </w:rPr>
        <w:t xml:space="preserve">). La Nanotecnología será la otra tecnología que tendrá muchas aplicaciones en </w:t>
      </w:r>
      <w:r w:rsidR="00DD3A68">
        <w:rPr>
          <w:rFonts w:ascii="Arial Narrow" w:hAnsi="Arial Narrow"/>
          <w:sz w:val="24"/>
          <w:szCs w:val="24"/>
          <w:shd w:val="clear" w:color="auto" w:fill="FFFFFF"/>
        </w:rPr>
        <w:t xml:space="preserve">la </w:t>
      </w:r>
      <w:r w:rsidRPr="00E22A56">
        <w:rPr>
          <w:rFonts w:ascii="Arial Narrow" w:hAnsi="Arial Narrow"/>
          <w:sz w:val="24"/>
          <w:szCs w:val="24"/>
          <w:shd w:val="clear" w:color="auto" w:fill="FFFFFF"/>
        </w:rPr>
        <w:t xml:space="preserve">biotecnología y los nuevos materiales, esto </w:t>
      </w:r>
      <w:r w:rsidR="00DD3A68" w:rsidRPr="00E22A56">
        <w:rPr>
          <w:rFonts w:ascii="Arial Narrow" w:hAnsi="Arial Narrow"/>
          <w:sz w:val="24"/>
          <w:szCs w:val="24"/>
          <w:shd w:val="clear" w:color="auto" w:fill="FFFFFF"/>
        </w:rPr>
        <w:t>significar</w:t>
      </w:r>
      <w:r w:rsidR="00DD3A68">
        <w:rPr>
          <w:rFonts w:ascii="Arial Narrow" w:hAnsi="Arial Narrow"/>
          <w:sz w:val="24"/>
          <w:szCs w:val="24"/>
          <w:shd w:val="clear" w:color="auto" w:fill="FFFFFF"/>
        </w:rPr>
        <w:t xml:space="preserve">á </w:t>
      </w:r>
      <w:r w:rsidRPr="00E22A56">
        <w:rPr>
          <w:rFonts w:ascii="Arial Narrow" w:hAnsi="Arial Narrow"/>
          <w:sz w:val="24"/>
          <w:szCs w:val="24"/>
          <w:shd w:val="clear" w:color="auto" w:fill="FFFFFF"/>
        </w:rPr>
        <w:t>cambiar los roles de los seres vivos (p</w:t>
      </w:r>
      <w:r w:rsidR="00A32392">
        <w:rPr>
          <w:rFonts w:ascii="Arial Narrow" w:hAnsi="Arial Narrow"/>
          <w:sz w:val="24"/>
          <w:szCs w:val="24"/>
          <w:shd w:val="clear" w:color="auto" w:fill="FFFFFF"/>
        </w:rPr>
        <w:t>lantas, bacterias y otros), por tanto</w:t>
      </w:r>
      <w:r w:rsidRPr="00E22A56">
        <w:rPr>
          <w:rFonts w:ascii="Arial Narrow" w:hAnsi="Arial Narrow"/>
          <w:sz w:val="24"/>
          <w:szCs w:val="24"/>
          <w:shd w:val="clear" w:color="auto" w:fill="FFFFFF"/>
        </w:rPr>
        <w:t>, hacer que los árboles produzcan energía u otras aplicaciones; la Biología Sintética y la generación de funciones dentro de las célula</w:t>
      </w:r>
      <w:r w:rsidR="00A32392">
        <w:rPr>
          <w:rFonts w:ascii="Arial Narrow" w:hAnsi="Arial Narrow"/>
          <w:sz w:val="24"/>
          <w:szCs w:val="24"/>
          <w:shd w:val="clear" w:color="auto" w:fill="FFFFFF"/>
        </w:rPr>
        <w:t>s. Las Construcciones Modulares</w:t>
      </w:r>
      <w:r w:rsidRPr="00E22A56">
        <w:rPr>
          <w:rFonts w:ascii="Arial Narrow" w:hAnsi="Arial Narrow"/>
          <w:sz w:val="24"/>
          <w:szCs w:val="24"/>
          <w:shd w:val="clear" w:color="auto" w:fill="FFFFFF"/>
        </w:rPr>
        <w:t xml:space="preserve"> será otra tecnología o forma de construcción de viviendas, edificios y estructuras, se trabajarán con prefabricados hechos con materiales más resistentes y baratos, para luego ensamblarlas en el lugar que se requiere, donde gradualmente </w:t>
      </w:r>
      <w:r w:rsidR="00A32392">
        <w:rPr>
          <w:rFonts w:ascii="Arial Narrow" w:hAnsi="Arial Narrow"/>
          <w:sz w:val="24"/>
          <w:szCs w:val="24"/>
          <w:shd w:val="clear" w:color="auto" w:fill="FFFFFF"/>
        </w:rPr>
        <w:t xml:space="preserve">se </w:t>
      </w:r>
      <w:r w:rsidRPr="00E22A56">
        <w:rPr>
          <w:rFonts w:ascii="Arial Narrow" w:hAnsi="Arial Narrow"/>
          <w:sz w:val="24"/>
          <w:szCs w:val="24"/>
          <w:shd w:val="clear" w:color="auto" w:fill="FFFFFF"/>
        </w:rPr>
        <w:t>dejarán atrás la clásica forma de co</w:t>
      </w:r>
      <w:r w:rsidR="00A32392">
        <w:rPr>
          <w:rFonts w:ascii="Arial Narrow" w:hAnsi="Arial Narrow"/>
          <w:sz w:val="24"/>
          <w:szCs w:val="24"/>
          <w:shd w:val="clear" w:color="auto" w:fill="FFFFFF"/>
        </w:rPr>
        <w:t>nstrucción utilizando cemento hi</w:t>
      </w:r>
      <w:r w:rsidRPr="00E22A56">
        <w:rPr>
          <w:rFonts w:ascii="Arial Narrow" w:hAnsi="Arial Narrow"/>
          <w:sz w:val="24"/>
          <w:szCs w:val="24"/>
          <w:shd w:val="clear" w:color="auto" w:fill="FFFFFF"/>
        </w:rPr>
        <w:t>erro y ladrillo. Todo este proceso será acompañado con robots pequeños o grandes, son robots inteligentes que acompañarán al hombre en su vida.</w:t>
      </w:r>
    </w:p>
    <w:p w:rsidR="00E22A56" w:rsidRPr="00E22A56" w:rsidRDefault="00E22A56" w:rsidP="001D1EFE">
      <w:pPr>
        <w:pStyle w:val="Prrafodelista"/>
        <w:ind w:left="360"/>
        <w:rPr>
          <w:rFonts w:ascii="Arial Narrow" w:hAnsi="Arial Narrow"/>
          <w:sz w:val="24"/>
          <w:szCs w:val="24"/>
          <w:shd w:val="clear" w:color="auto" w:fill="FFFFFF"/>
        </w:rPr>
      </w:pPr>
    </w:p>
    <w:p w:rsidR="00E22A56" w:rsidRPr="00E22A56" w:rsidRDefault="00E22A56" w:rsidP="00C74661">
      <w:pPr>
        <w:pStyle w:val="Prrafodelista"/>
        <w:numPr>
          <w:ilvl w:val="0"/>
          <w:numId w:val="42"/>
        </w:numPr>
        <w:autoSpaceDE w:val="0"/>
        <w:autoSpaceDN w:val="0"/>
        <w:adjustRightInd w:val="0"/>
        <w:spacing w:after="120" w:line="240" w:lineRule="auto"/>
        <w:ind w:left="360"/>
        <w:jc w:val="both"/>
        <w:rPr>
          <w:rFonts w:ascii="Arial Narrow" w:hAnsi="Arial Narrow"/>
          <w:sz w:val="24"/>
          <w:szCs w:val="24"/>
          <w:shd w:val="clear" w:color="auto" w:fill="FFFFFF"/>
        </w:rPr>
      </w:pPr>
      <w:r w:rsidRPr="00E22A56">
        <w:rPr>
          <w:rFonts w:ascii="Arial Narrow" w:hAnsi="Arial Narrow"/>
          <w:sz w:val="24"/>
          <w:szCs w:val="24"/>
          <w:shd w:val="clear" w:color="auto" w:fill="FFFFFF"/>
        </w:rPr>
        <w:t xml:space="preserve"> </w:t>
      </w:r>
      <w:r w:rsidRPr="00062D27">
        <w:rPr>
          <w:rFonts w:ascii="Arial Narrow" w:hAnsi="Arial Narrow"/>
          <w:b/>
          <w:sz w:val="24"/>
          <w:szCs w:val="24"/>
          <w:shd w:val="clear" w:color="auto" w:fill="FFFFFF"/>
        </w:rPr>
        <w:t>Energía y Medio Ambiente</w:t>
      </w:r>
      <w:r w:rsidRPr="00E22A56">
        <w:rPr>
          <w:rFonts w:ascii="Arial Narrow" w:hAnsi="Arial Narrow"/>
          <w:sz w:val="24"/>
          <w:szCs w:val="24"/>
          <w:shd w:val="clear" w:color="auto" w:fill="FFFFFF"/>
        </w:rPr>
        <w:t>, en este campo se desarrollarán nuevos productos bajos en grasas y saludables, amigables con el medio ambiente, utilización de energías renovables y limpias. Se trabajará en alimen</w:t>
      </w:r>
      <w:r w:rsidR="008F2A0A">
        <w:rPr>
          <w:rFonts w:ascii="Arial Narrow" w:hAnsi="Arial Narrow"/>
          <w:sz w:val="24"/>
          <w:szCs w:val="24"/>
          <w:shd w:val="clear" w:color="auto" w:fill="FFFFFF"/>
        </w:rPr>
        <w:t>tos genéticamente modificados (soya, sorgo, c</w:t>
      </w:r>
      <w:r w:rsidRPr="00E22A56">
        <w:rPr>
          <w:rFonts w:ascii="Arial Narrow" w:hAnsi="Arial Narrow"/>
          <w:sz w:val="24"/>
          <w:szCs w:val="24"/>
          <w:shd w:val="clear" w:color="auto" w:fill="FFFFFF"/>
        </w:rPr>
        <w:t xml:space="preserve">aña de </w:t>
      </w:r>
      <w:r w:rsidR="008F2A0A">
        <w:rPr>
          <w:rFonts w:ascii="Arial Narrow" w:hAnsi="Arial Narrow"/>
          <w:sz w:val="24"/>
          <w:szCs w:val="24"/>
          <w:shd w:val="clear" w:color="auto" w:fill="FFFFFF"/>
        </w:rPr>
        <w:t>a</w:t>
      </w:r>
      <w:r w:rsidR="008F2A0A" w:rsidRPr="00E22A56">
        <w:rPr>
          <w:rFonts w:ascii="Arial Narrow" w:hAnsi="Arial Narrow"/>
          <w:sz w:val="24"/>
          <w:szCs w:val="24"/>
          <w:shd w:val="clear" w:color="auto" w:fill="FFFFFF"/>
        </w:rPr>
        <w:t>zúcar</w:t>
      </w:r>
      <w:r w:rsidR="008F2A0A">
        <w:rPr>
          <w:rFonts w:ascii="Arial Narrow" w:hAnsi="Arial Narrow"/>
          <w:sz w:val="24"/>
          <w:szCs w:val="24"/>
          <w:shd w:val="clear" w:color="auto" w:fill="FFFFFF"/>
        </w:rPr>
        <w:t>, t</w:t>
      </w:r>
      <w:r w:rsidRPr="00E22A56">
        <w:rPr>
          <w:rFonts w:ascii="Arial Narrow" w:hAnsi="Arial Narrow"/>
          <w:sz w:val="24"/>
          <w:szCs w:val="24"/>
          <w:shd w:val="clear" w:color="auto" w:fill="FFFFFF"/>
        </w:rPr>
        <w:t>omate y otros), agricultura de precisión (agricultura informatizada), alimentos alternativos (nutracéuticos) y acuacultura (obtención de peces de fácil manejo y alto rendimiento). Sobre el tema de medio ambiente, lo</w:t>
      </w:r>
      <w:r w:rsidR="00A32392">
        <w:rPr>
          <w:rFonts w:ascii="Arial Narrow" w:hAnsi="Arial Narrow"/>
          <w:sz w:val="24"/>
          <w:szCs w:val="24"/>
          <w:shd w:val="clear" w:color="auto" w:fill="FFFFFF"/>
        </w:rPr>
        <w:t xml:space="preserve">s tres recursos principales </w:t>
      </w:r>
      <w:r w:rsidRPr="00E22A56">
        <w:rPr>
          <w:rFonts w:ascii="Arial Narrow" w:hAnsi="Arial Narrow"/>
          <w:sz w:val="24"/>
          <w:szCs w:val="24"/>
          <w:shd w:val="clear" w:color="auto" w:fill="FFFFFF"/>
        </w:rPr>
        <w:t xml:space="preserve">el agua, el suelo y el aire; se pronostica que la próxima guerra mundial será por el agua y el aire, se trabajará en temas como el cambio climático, purificación del agua y su reutilización, y la producción o favorecimiento </w:t>
      </w:r>
      <w:r w:rsidR="00844DE9">
        <w:rPr>
          <w:rFonts w:ascii="Arial Narrow" w:hAnsi="Arial Narrow"/>
          <w:sz w:val="24"/>
          <w:szCs w:val="24"/>
          <w:shd w:val="clear" w:color="auto" w:fill="FFFFFF"/>
        </w:rPr>
        <w:t>de la producción verde, por tanto</w:t>
      </w:r>
      <w:r w:rsidRPr="00E22A56">
        <w:rPr>
          <w:rFonts w:ascii="Arial Narrow" w:hAnsi="Arial Narrow"/>
          <w:sz w:val="24"/>
          <w:szCs w:val="24"/>
          <w:shd w:val="clear" w:color="auto" w:fill="FFFFFF"/>
        </w:rPr>
        <w:t>, producción amigable y compatible con el medio ambiente como la agricultura biológica. Sobre el tema de energía, se seguirá trabajando con las tecnologías más eficientes para el uso de combustibles fósiles, pese a los efectos adversos para el medio ambientes; pero habrá una luz muy interesante para las energías renovables como la biomasa, energía solar, la energía eólica, hidroeléctrica y geotérmica; se trabajará también, la tecnología Power Storage (pilas de acumuladores) para combinar sistemas de generación y transmisión de energías y alimentar a ciudades inteligentes; otra tecnología será los Smart Grid, que son sistemas inteligentes de provisión de energía a las ciudades, parques industriales y otras.</w:t>
      </w:r>
    </w:p>
    <w:p w:rsidR="00E22A56" w:rsidRPr="00E22A56" w:rsidRDefault="00E22A56" w:rsidP="001D1EFE">
      <w:pPr>
        <w:pStyle w:val="Prrafodelista"/>
        <w:ind w:left="360"/>
        <w:rPr>
          <w:rFonts w:ascii="Arial Narrow" w:hAnsi="Arial Narrow"/>
          <w:sz w:val="24"/>
          <w:szCs w:val="24"/>
          <w:shd w:val="clear" w:color="auto" w:fill="FFFFFF"/>
        </w:rPr>
      </w:pPr>
    </w:p>
    <w:p w:rsidR="00E22A56" w:rsidRDefault="00E22A56" w:rsidP="007C48F4">
      <w:pPr>
        <w:pStyle w:val="Prrafodelista"/>
        <w:numPr>
          <w:ilvl w:val="0"/>
          <w:numId w:val="42"/>
        </w:numPr>
        <w:autoSpaceDE w:val="0"/>
        <w:autoSpaceDN w:val="0"/>
        <w:adjustRightInd w:val="0"/>
        <w:spacing w:after="0" w:line="240" w:lineRule="auto"/>
        <w:ind w:left="360"/>
        <w:jc w:val="both"/>
        <w:rPr>
          <w:rFonts w:ascii="Arial Narrow" w:hAnsi="Arial Narrow"/>
          <w:sz w:val="24"/>
          <w:szCs w:val="24"/>
          <w:shd w:val="clear" w:color="auto" w:fill="FFFFFF"/>
        </w:rPr>
      </w:pPr>
      <w:r w:rsidRPr="00062D27">
        <w:rPr>
          <w:rFonts w:ascii="Arial Narrow" w:hAnsi="Arial Narrow"/>
          <w:b/>
          <w:sz w:val="24"/>
          <w:szCs w:val="24"/>
          <w:shd w:val="clear" w:color="auto" w:fill="FFFFFF"/>
        </w:rPr>
        <w:t>Tecnologías del Espacio</w:t>
      </w:r>
      <w:r w:rsidRPr="00E22A56">
        <w:rPr>
          <w:rFonts w:ascii="Arial Narrow" w:hAnsi="Arial Narrow"/>
          <w:sz w:val="24"/>
          <w:szCs w:val="24"/>
          <w:shd w:val="clear" w:color="auto" w:fill="FFFFFF"/>
        </w:rPr>
        <w:t xml:space="preserve">, el satélite estará instalado en una base lunar, donde los sistemas de transmisión y exploración de datos en el espacio será la Luna, lo que reconfigurará el negocio de los satélites. El hombre llegará a Marte el 2034, donde se tendrá la tecnología para explorar y a </w:t>
      </w:r>
      <w:r w:rsidRPr="00E22A56">
        <w:rPr>
          <w:rFonts w:ascii="Arial Narrow" w:hAnsi="Arial Narrow"/>
          <w:sz w:val="24"/>
          <w:szCs w:val="24"/>
          <w:shd w:val="clear" w:color="auto" w:fill="FFFFFF"/>
        </w:rPr>
        <w:lastRenderedPageBreak/>
        <w:t>futuro instalar un</w:t>
      </w:r>
      <w:r w:rsidR="00844DE9">
        <w:rPr>
          <w:rFonts w:ascii="Arial Narrow" w:hAnsi="Arial Narrow"/>
          <w:sz w:val="24"/>
          <w:szCs w:val="24"/>
          <w:shd w:val="clear" w:color="auto" w:fill="FFFFFF"/>
        </w:rPr>
        <w:t>a</w:t>
      </w:r>
      <w:r w:rsidRPr="00E22A56">
        <w:rPr>
          <w:rFonts w:ascii="Arial Narrow" w:hAnsi="Arial Narrow"/>
          <w:sz w:val="24"/>
          <w:szCs w:val="24"/>
          <w:shd w:val="clear" w:color="auto" w:fill="FFFFFF"/>
        </w:rPr>
        <w:t xml:space="preserve"> b</w:t>
      </w:r>
      <w:r w:rsidR="00844DE9">
        <w:rPr>
          <w:rFonts w:ascii="Arial Narrow" w:hAnsi="Arial Narrow"/>
          <w:sz w:val="24"/>
          <w:szCs w:val="24"/>
          <w:shd w:val="clear" w:color="auto" w:fill="FFFFFF"/>
        </w:rPr>
        <w:t>ase en este plantea. Finalmente está</w:t>
      </w:r>
      <w:r w:rsidRPr="00E22A56">
        <w:rPr>
          <w:rFonts w:ascii="Arial Narrow" w:hAnsi="Arial Narrow"/>
          <w:sz w:val="24"/>
          <w:szCs w:val="24"/>
          <w:shd w:val="clear" w:color="auto" w:fill="FFFFFF"/>
        </w:rPr>
        <w:t xml:space="preserve"> la tecnología de los materiales y el transporte espacial.</w:t>
      </w:r>
    </w:p>
    <w:p w:rsidR="00062D27" w:rsidRPr="003F30D1" w:rsidRDefault="00062D27" w:rsidP="007C48F4">
      <w:pPr>
        <w:pStyle w:val="Prrafodelista"/>
        <w:autoSpaceDE w:val="0"/>
        <w:autoSpaceDN w:val="0"/>
        <w:adjustRightInd w:val="0"/>
        <w:spacing w:after="0" w:line="240" w:lineRule="auto"/>
        <w:ind w:left="360"/>
        <w:jc w:val="both"/>
        <w:rPr>
          <w:rFonts w:ascii="Arial Narrow" w:hAnsi="Arial Narrow"/>
          <w:sz w:val="24"/>
          <w:szCs w:val="24"/>
          <w:shd w:val="clear" w:color="auto" w:fill="FFFFFF"/>
        </w:rPr>
      </w:pPr>
    </w:p>
    <w:p w:rsidR="00A20D7A" w:rsidRDefault="00844DE9" w:rsidP="007C48F4">
      <w:pPr>
        <w:autoSpaceDE w:val="0"/>
        <w:autoSpaceDN w:val="0"/>
        <w:adjustRightInd w:val="0"/>
        <w:spacing w:after="0" w:line="240" w:lineRule="auto"/>
        <w:rPr>
          <w:rFonts w:ascii="Arial Narrow" w:hAnsi="Arial Narrow"/>
          <w:sz w:val="24"/>
          <w:szCs w:val="24"/>
          <w:shd w:val="clear" w:color="auto" w:fill="FFFFFF"/>
        </w:rPr>
      </w:pPr>
      <w:r>
        <w:rPr>
          <w:rFonts w:ascii="Arial Narrow" w:hAnsi="Arial Narrow" w:cs="Arial"/>
          <w:sz w:val="24"/>
          <w:szCs w:val="24"/>
          <w:shd w:val="clear" w:color="auto" w:fill="FFFFFF"/>
        </w:rPr>
        <w:t>En la Tabla 9</w:t>
      </w:r>
      <w:r w:rsidR="00E22A56" w:rsidRPr="00E22A56">
        <w:rPr>
          <w:rFonts w:ascii="Arial Narrow" w:hAnsi="Arial Narrow" w:cs="Arial"/>
          <w:sz w:val="24"/>
          <w:szCs w:val="24"/>
          <w:shd w:val="clear" w:color="auto" w:fill="FFFFFF"/>
        </w:rPr>
        <w:t xml:space="preserve"> se presenta las tendencias sociales para los próximos 17 años y su impacto, este reporte es complementario </w:t>
      </w:r>
      <w:r>
        <w:rPr>
          <w:rFonts w:ascii="Arial Narrow" w:hAnsi="Arial Narrow" w:cs="Arial"/>
          <w:sz w:val="24"/>
          <w:szCs w:val="24"/>
          <w:shd w:val="clear" w:color="auto" w:fill="FFFFFF"/>
        </w:rPr>
        <w:t>al expuesto anteriormente y también pertenece a</w:t>
      </w:r>
      <w:r w:rsidR="00E22A56" w:rsidRPr="00E22A56">
        <w:rPr>
          <w:rFonts w:ascii="Arial Narrow" w:hAnsi="Arial Narrow" w:cs="Arial"/>
          <w:sz w:val="24"/>
          <w:szCs w:val="24"/>
          <w:shd w:val="clear" w:color="auto" w:fill="FFFFFF"/>
        </w:rPr>
        <w:t xml:space="preserve"> la firma Techcast.</w:t>
      </w:r>
      <w:r w:rsidR="00E22A56" w:rsidRPr="00E22A56">
        <w:rPr>
          <w:rFonts w:ascii="Arial Narrow" w:hAnsi="Arial Narrow"/>
          <w:sz w:val="24"/>
          <w:szCs w:val="24"/>
          <w:shd w:val="clear" w:color="auto" w:fill="FFFFFF"/>
        </w:rPr>
        <w:t xml:space="preserve">  </w:t>
      </w:r>
      <w:r>
        <w:rPr>
          <w:rFonts w:ascii="Arial Narrow" w:hAnsi="Arial Narrow"/>
          <w:sz w:val="24"/>
          <w:szCs w:val="24"/>
          <w:shd w:val="clear" w:color="auto" w:fill="FFFFFF"/>
        </w:rPr>
        <w:t xml:space="preserve"> </w:t>
      </w:r>
    </w:p>
    <w:p w:rsidR="003F30D1" w:rsidRPr="004C748B" w:rsidRDefault="00844DE9" w:rsidP="004C748B">
      <w:pPr>
        <w:pStyle w:val="Ttulo4"/>
        <w:rPr>
          <w:shd w:val="clear" w:color="auto" w:fill="FFFFFF"/>
        </w:rPr>
      </w:pPr>
      <w:bookmarkStart w:id="396" w:name="_Toc471912180"/>
      <w:bookmarkStart w:id="397" w:name="_Toc471912685"/>
      <w:bookmarkStart w:id="398" w:name="_Toc471913132"/>
      <w:bookmarkStart w:id="399" w:name="_Toc483934656"/>
      <w:bookmarkStart w:id="400" w:name="_Toc490497175"/>
      <w:bookmarkStart w:id="401" w:name="_Toc490497644"/>
      <w:r>
        <w:rPr>
          <w:shd w:val="clear" w:color="auto" w:fill="FFFFFF"/>
        </w:rPr>
        <w:t>Tabla</w:t>
      </w:r>
      <w:r w:rsidR="005B1E73" w:rsidRPr="00A20D7A">
        <w:rPr>
          <w:shd w:val="clear" w:color="auto" w:fill="FFFFFF"/>
        </w:rPr>
        <w:t xml:space="preserve"> </w:t>
      </w:r>
      <w:r w:rsidR="00423713">
        <w:rPr>
          <w:shd w:val="clear" w:color="auto" w:fill="FFFFFF"/>
        </w:rPr>
        <w:t>9</w:t>
      </w:r>
      <w:r w:rsidR="004C748B">
        <w:rPr>
          <w:shd w:val="clear" w:color="auto" w:fill="FFFFFF"/>
        </w:rPr>
        <w:t xml:space="preserve">: </w:t>
      </w:r>
      <w:r w:rsidR="004C748B" w:rsidRPr="00A20D7A">
        <w:rPr>
          <w:shd w:val="clear" w:color="auto" w:fill="FFFFFF"/>
        </w:rPr>
        <w:t>tendencias sociales y su impacto en el futuro</w:t>
      </w:r>
      <w:r w:rsidR="004C748B">
        <w:rPr>
          <w:shd w:val="clear" w:color="auto" w:fill="FFFFFF"/>
        </w:rPr>
        <w:t xml:space="preserve"> c</w:t>
      </w:r>
      <w:r w:rsidR="004C748B" w:rsidRPr="00A20D7A">
        <w:rPr>
          <w:shd w:val="clear" w:color="auto" w:fill="FFFFFF"/>
        </w:rPr>
        <w:t>on un horizonte de 17 años</w:t>
      </w:r>
      <w:bookmarkEnd w:id="396"/>
      <w:bookmarkEnd w:id="397"/>
      <w:bookmarkEnd w:id="398"/>
      <w:bookmarkEnd w:id="399"/>
      <w:bookmarkEnd w:id="400"/>
      <w:bookmarkEnd w:id="401"/>
    </w:p>
    <w:tbl>
      <w:tblPr>
        <w:tblW w:w="8931" w:type="dxa"/>
        <w:tblCellMar>
          <w:left w:w="70" w:type="dxa"/>
          <w:right w:w="70" w:type="dxa"/>
        </w:tblCellMar>
        <w:tblLook w:val="04A0" w:firstRow="1" w:lastRow="0" w:firstColumn="1" w:lastColumn="0" w:noHBand="0" w:noVBand="1"/>
      </w:tblPr>
      <w:tblGrid>
        <w:gridCol w:w="1200"/>
        <w:gridCol w:w="2860"/>
        <w:gridCol w:w="3580"/>
        <w:gridCol w:w="1291"/>
      </w:tblGrid>
      <w:tr w:rsidR="003F30D1" w:rsidRPr="007D2DFF" w:rsidTr="003F30D1">
        <w:trPr>
          <w:trHeight w:val="630"/>
        </w:trPr>
        <w:tc>
          <w:tcPr>
            <w:tcW w:w="1200" w:type="dxa"/>
            <w:tcBorders>
              <w:top w:val="nil"/>
              <w:left w:val="nil"/>
              <w:bottom w:val="nil"/>
              <w:right w:val="nil"/>
            </w:tcBorders>
            <w:shd w:val="clear" w:color="000000" w:fill="000000"/>
            <w:noWrap/>
            <w:vAlign w:val="center"/>
            <w:hideMark/>
          </w:tcPr>
          <w:p w:rsidR="003F30D1" w:rsidRPr="007D2DFF" w:rsidRDefault="003F30D1" w:rsidP="00A20D7A">
            <w:pPr>
              <w:spacing w:after="0" w:line="240" w:lineRule="auto"/>
              <w:rPr>
                <w:rFonts w:ascii="Arial Black" w:hAnsi="Arial Black"/>
                <w:b/>
                <w:bCs/>
                <w:color w:val="FFFFFF"/>
                <w:sz w:val="20"/>
                <w:szCs w:val="20"/>
                <w:lang w:eastAsia="es-BO"/>
              </w:rPr>
            </w:pPr>
            <w:r w:rsidRPr="007D2DFF">
              <w:rPr>
                <w:rFonts w:ascii="Arial Black" w:hAnsi="Arial Black"/>
                <w:b/>
                <w:bCs/>
                <w:color w:val="FFFFFF"/>
                <w:sz w:val="20"/>
                <w:szCs w:val="20"/>
                <w:lang w:eastAsia="es-BO"/>
              </w:rPr>
              <w:t>AÑO</w:t>
            </w:r>
          </w:p>
        </w:tc>
        <w:tc>
          <w:tcPr>
            <w:tcW w:w="2860" w:type="dxa"/>
            <w:tcBorders>
              <w:top w:val="nil"/>
              <w:left w:val="nil"/>
              <w:bottom w:val="nil"/>
              <w:right w:val="nil"/>
            </w:tcBorders>
            <w:shd w:val="clear" w:color="000000" w:fill="000000"/>
            <w:vAlign w:val="center"/>
            <w:hideMark/>
          </w:tcPr>
          <w:p w:rsidR="003F30D1" w:rsidRPr="007D2DFF" w:rsidRDefault="003F30D1" w:rsidP="00A20D7A">
            <w:pPr>
              <w:spacing w:after="0" w:line="240" w:lineRule="auto"/>
              <w:jc w:val="center"/>
              <w:rPr>
                <w:rFonts w:ascii="Arial Black" w:hAnsi="Arial Black"/>
                <w:b/>
                <w:bCs/>
                <w:color w:val="FFFFFF"/>
                <w:sz w:val="20"/>
                <w:szCs w:val="20"/>
                <w:lang w:eastAsia="es-BO"/>
              </w:rPr>
            </w:pPr>
            <w:r w:rsidRPr="007D2DFF">
              <w:rPr>
                <w:rFonts w:ascii="Arial Black" w:hAnsi="Arial Black"/>
                <w:b/>
                <w:bCs/>
                <w:color w:val="FFFFFF"/>
                <w:sz w:val="20"/>
                <w:szCs w:val="20"/>
                <w:lang w:eastAsia="es-BO"/>
              </w:rPr>
              <w:t>CAMPO DE ESTUDIO</w:t>
            </w:r>
          </w:p>
        </w:tc>
        <w:tc>
          <w:tcPr>
            <w:tcW w:w="3580" w:type="dxa"/>
            <w:tcBorders>
              <w:top w:val="nil"/>
              <w:left w:val="nil"/>
              <w:bottom w:val="nil"/>
              <w:right w:val="nil"/>
            </w:tcBorders>
            <w:shd w:val="clear" w:color="000000" w:fill="000000"/>
            <w:vAlign w:val="center"/>
            <w:hideMark/>
          </w:tcPr>
          <w:p w:rsidR="003F30D1" w:rsidRPr="007D2DFF" w:rsidRDefault="003F30D1" w:rsidP="00A20D7A">
            <w:pPr>
              <w:spacing w:after="0" w:line="240" w:lineRule="auto"/>
              <w:jc w:val="center"/>
              <w:rPr>
                <w:rFonts w:ascii="Arial Black" w:hAnsi="Arial Black"/>
                <w:b/>
                <w:bCs/>
                <w:color w:val="FFFFFF"/>
                <w:sz w:val="20"/>
                <w:szCs w:val="20"/>
                <w:lang w:eastAsia="es-BO"/>
              </w:rPr>
            </w:pPr>
            <w:r w:rsidRPr="007D2DFF">
              <w:rPr>
                <w:rFonts w:ascii="Arial Black" w:hAnsi="Arial Black"/>
                <w:b/>
                <w:bCs/>
                <w:color w:val="FFFFFF"/>
                <w:sz w:val="20"/>
                <w:szCs w:val="20"/>
                <w:lang w:eastAsia="es-BO"/>
              </w:rPr>
              <w:t>TENDENCIA SOCIAL</w:t>
            </w:r>
          </w:p>
        </w:tc>
        <w:tc>
          <w:tcPr>
            <w:tcW w:w="1291" w:type="dxa"/>
            <w:tcBorders>
              <w:top w:val="nil"/>
              <w:left w:val="nil"/>
              <w:bottom w:val="nil"/>
              <w:right w:val="nil"/>
            </w:tcBorders>
            <w:shd w:val="clear" w:color="000000" w:fill="000000"/>
            <w:vAlign w:val="center"/>
            <w:hideMark/>
          </w:tcPr>
          <w:p w:rsidR="003F30D1" w:rsidRPr="007D2DFF" w:rsidRDefault="003F30D1" w:rsidP="00A20D7A">
            <w:pPr>
              <w:spacing w:after="0" w:line="240" w:lineRule="auto"/>
              <w:jc w:val="center"/>
              <w:rPr>
                <w:rFonts w:ascii="Arial Black" w:hAnsi="Arial Black"/>
                <w:b/>
                <w:bCs/>
                <w:color w:val="FFFFFF"/>
                <w:sz w:val="20"/>
                <w:szCs w:val="20"/>
                <w:lang w:eastAsia="es-BO"/>
              </w:rPr>
            </w:pPr>
            <w:r w:rsidRPr="007D2DFF">
              <w:rPr>
                <w:rFonts w:ascii="Arial Black" w:hAnsi="Arial Black"/>
                <w:b/>
                <w:bCs/>
                <w:color w:val="FFFFFF"/>
                <w:sz w:val="20"/>
                <w:szCs w:val="20"/>
                <w:lang w:eastAsia="es-BO"/>
              </w:rPr>
              <w:t xml:space="preserve">IMPACTO (-10 </w:t>
            </w:r>
            <w:proofErr w:type="gramStart"/>
            <w:r w:rsidRPr="007D2DFF">
              <w:rPr>
                <w:rFonts w:ascii="Arial Black" w:hAnsi="Arial Black"/>
                <w:b/>
                <w:bCs/>
                <w:color w:val="FFFFFF"/>
                <w:sz w:val="20"/>
                <w:szCs w:val="20"/>
                <w:lang w:eastAsia="es-BO"/>
              </w:rPr>
              <w:t>..</w:t>
            </w:r>
            <w:proofErr w:type="gramEnd"/>
            <w:r w:rsidRPr="007D2DFF">
              <w:rPr>
                <w:rFonts w:ascii="Arial Black" w:hAnsi="Arial Black"/>
                <w:b/>
                <w:bCs/>
                <w:color w:val="FFFFFF"/>
                <w:sz w:val="20"/>
                <w:szCs w:val="20"/>
                <w:lang w:eastAsia="es-BO"/>
              </w:rPr>
              <w:t xml:space="preserve">+10) </w:t>
            </w:r>
          </w:p>
        </w:tc>
      </w:tr>
      <w:tr w:rsidR="003F30D1" w:rsidRPr="007D2DFF" w:rsidTr="003F30D1">
        <w:trPr>
          <w:trHeight w:val="24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2017</w:t>
            </w:r>
          </w:p>
        </w:tc>
        <w:tc>
          <w:tcPr>
            <w:tcW w:w="2860" w:type="dxa"/>
            <w:tcBorders>
              <w:top w:val="single" w:sz="4" w:space="0" w:color="auto"/>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69" w:history="1">
              <w:r w:rsidR="003F30D1" w:rsidRPr="007D2DFF">
                <w:rPr>
                  <w:rFonts w:ascii="Arial" w:hAnsi="Arial" w:cs="Arial"/>
                  <w:color w:val="000000"/>
                  <w:sz w:val="18"/>
                  <w:szCs w:val="18"/>
                  <w:lang w:eastAsia="es-BO"/>
                </w:rPr>
                <w:t>Government &amp; Politics</w:t>
              </w:r>
            </w:hyperlink>
          </w:p>
        </w:tc>
        <w:tc>
          <w:tcPr>
            <w:tcW w:w="3580" w:type="dxa"/>
            <w:tcBorders>
              <w:top w:val="single" w:sz="4" w:space="0" w:color="auto"/>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0" w:history="1">
              <w:r w:rsidR="003F30D1" w:rsidRPr="007D2DFF">
                <w:rPr>
                  <w:rFonts w:ascii="Arial" w:hAnsi="Arial" w:cs="Arial"/>
                  <w:color w:val="000000"/>
                  <w:sz w:val="18"/>
                  <w:szCs w:val="18"/>
                  <w:lang w:eastAsia="es-BO"/>
                </w:rPr>
                <w:t>Extremism Growing - +1</w:t>
              </w:r>
            </w:hyperlink>
          </w:p>
        </w:tc>
        <w:tc>
          <w:tcPr>
            <w:tcW w:w="1291" w:type="dxa"/>
            <w:tcBorders>
              <w:top w:val="single" w:sz="4" w:space="0" w:color="auto"/>
              <w:left w:val="nil"/>
              <w:bottom w:val="single" w:sz="4" w:space="0" w:color="auto"/>
              <w:right w:val="single" w:sz="4" w:space="0" w:color="auto"/>
            </w:tcBorders>
            <w:shd w:val="clear" w:color="000000" w:fill="9BC2E6"/>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-3.1</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2018</w:t>
            </w:r>
          </w:p>
        </w:tc>
        <w:tc>
          <w:tcPr>
            <w:tcW w:w="286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1" w:history="1">
              <w:r w:rsidR="003F30D1" w:rsidRPr="007D2DFF">
                <w:rPr>
                  <w:rFonts w:ascii="Arial" w:hAnsi="Arial" w:cs="Arial"/>
                  <w:color w:val="000000"/>
                  <w:sz w:val="18"/>
                  <w:szCs w:val="18"/>
                  <w:lang w:eastAsia="es-BO"/>
                </w:rPr>
                <w:t>Government &amp; Politics</w:t>
              </w:r>
            </w:hyperlink>
          </w:p>
        </w:tc>
        <w:tc>
          <w:tcPr>
            <w:tcW w:w="358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2" w:history="1">
              <w:r w:rsidR="003F30D1" w:rsidRPr="007D2DFF">
                <w:rPr>
                  <w:rFonts w:ascii="Arial" w:hAnsi="Arial" w:cs="Arial"/>
                  <w:color w:val="000000"/>
                  <w:sz w:val="18"/>
                  <w:szCs w:val="18"/>
                  <w:lang w:eastAsia="es-BO"/>
                </w:rPr>
                <w:t>Privacy Dying - 50%</w:t>
              </w:r>
            </w:hyperlink>
          </w:p>
        </w:tc>
        <w:tc>
          <w:tcPr>
            <w:tcW w:w="1291" w:type="dxa"/>
            <w:tcBorders>
              <w:top w:val="nil"/>
              <w:left w:val="nil"/>
              <w:bottom w:val="single" w:sz="4" w:space="0" w:color="auto"/>
              <w:right w:val="single" w:sz="4" w:space="0" w:color="auto"/>
            </w:tcBorders>
            <w:shd w:val="clear" w:color="000000" w:fill="9BC2E6"/>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-1.0</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2019</w:t>
            </w: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3"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4" w:history="1">
              <w:r w:rsidR="003F30D1" w:rsidRPr="007D2DFF">
                <w:rPr>
                  <w:rFonts w:ascii="Arial" w:hAnsi="Arial" w:cs="Arial"/>
                  <w:color w:val="000000"/>
                  <w:sz w:val="18"/>
                  <w:szCs w:val="18"/>
                  <w:lang w:eastAsia="es-BO"/>
                </w:rPr>
                <w:t>Old Nations Grow - 3%</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3.5</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2020</w:t>
            </w:r>
          </w:p>
        </w:tc>
        <w:tc>
          <w:tcPr>
            <w:tcW w:w="286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5" w:history="1">
              <w:r w:rsidR="003F30D1" w:rsidRPr="007D2DFF">
                <w:rPr>
                  <w:rFonts w:ascii="Arial" w:hAnsi="Arial" w:cs="Arial"/>
                  <w:color w:val="000000"/>
                  <w:sz w:val="18"/>
                  <w:szCs w:val="18"/>
                  <w:lang w:eastAsia="es-BO"/>
                </w:rPr>
                <w:t>Values &amp; Spirituality</w:t>
              </w:r>
            </w:hyperlink>
          </w:p>
        </w:tc>
        <w:tc>
          <w:tcPr>
            <w:tcW w:w="358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6" w:history="1">
              <w:r w:rsidR="003F30D1" w:rsidRPr="007D2DFF">
                <w:rPr>
                  <w:rFonts w:ascii="Arial" w:hAnsi="Arial" w:cs="Arial"/>
                  <w:color w:val="000000"/>
                  <w:sz w:val="18"/>
                  <w:szCs w:val="18"/>
                  <w:lang w:eastAsia="es-BO"/>
                </w:rPr>
                <w:t>Social Responsibility – 50%</w:t>
              </w:r>
            </w:hyperlink>
          </w:p>
        </w:tc>
        <w:tc>
          <w:tcPr>
            <w:tcW w:w="1291" w:type="dxa"/>
            <w:tcBorders>
              <w:top w:val="nil"/>
              <w:left w:val="nil"/>
              <w:bottom w:val="single" w:sz="4" w:space="0" w:color="auto"/>
              <w:right w:val="single" w:sz="4" w:space="0" w:color="auto"/>
            </w:tcBorders>
            <w:shd w:val="clear" w:color="000000" w:fill="A9D08E"/>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4.0</w:t>
            </w:r>
          </w:p>
        </w:tc>
      </w:tr>
      <w:tr w:rsidR="003F30D1" w:rsidRPr="007D2DFF" w:rsidTr="003F30D1">
        <w:trPr>
          <w:trHeight w:val="24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2021</w:t>
            </w: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7"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8" w:history="1">
              <w:r w:rsidR="003F30D1" w:rsidRPr="007D2DFF">
                <w:rPr>
                  <w:rFonts w:ascii="Arial" w:hAnsi="Arial" w:cs="Arial"/>
                  <w:color w:val="000000"/>
                  <w:sz w:val="18"/>
                  <w:szCs w:val="18"/>
                  <w:lang w:eastAsia="es-BO"/>
                </w:rPr>
                <w:t>Travel Soars - US$10 Trillion</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2.1</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79"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0" w:history="1">
              <w:r w:rsidR="003F30D1" w:rsidRPr="007D2DFF">
                <w:rPr>
                  <w:rFonts w:ascii="Arial" w:hAnsi="Arial" w:cs="Arial"/>
                  <w:color w:val="000000"/>
                  <w:sz w:val="18"/>
                  <w:szCs w:val="18"/>
                  <w:lang w:eastAsia="es-BO"/>
                </w:rPr>
                <w:t>Jobs Failure - 10%</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-4.1</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1" w:history="1">
              <w:r w:rsidR="003F30D1" w:rsidRPr="007D2DFF">
                <w:rPr>
                  <w:rFonts w:ascii="Arial" w:hAnsi="Arial" w:cs="Arial"/>
                  <w:color w:val="000000"/>
                  <w:sz w:val="18"/>
                  <w:szCs w:val="18"/>
                  <w:lang w:eastAsia="es-BO"/>
                </w:rPr>
                <w:t>Government &amp; Politics</w:t>
              </w:r>
            </w:hyperlink>
          </w:p>
        </w:tc>
        <w:tc>
          <w:tcPr>
            <w:tcW w:w="358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2" w:history="1">
              <w:r w:rsidR="003F30D1" w:rsidRPr="007D2DFF">
                <w:rPr>
                  <w:rFonts w:ascii="Arial" w:hAnsi="Arial" w:cs="Arial"/>
                  <w:color w:val="000000"/>
                  <w:sz w:val="18"/>
                  <w:szCs w:val="18"/>
                  <w:lang w:eastAsia="es-BO"/>
                </w:rPr>
                <w:t>Environmental Demands - 33%</w:t>
              </w:r>
            </w:hyperlink>
          </w:p>
        </w:tc>
        <w:tc>
          <w:tcPr>
            <w:tcW w:w="1291" w:type="dxa"/>
            <w:tcBorders>
              <w:top w:val="nil"/>
              <w:left w:val="nil"/>
              <w:bottom w:val="single" w:sz="4" w:space="0" w:color="auto"/>
              <w:right w:val="single" w:sz="4" w:space="0" w:color="auto"/>
            </w:tcBorders>
            <w:shd w:val="clear" w:color="000000" w:fill="9BC2E6"/>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5.0</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00B05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3" w:history="1">
              <w:r w:rsidR="003F30D1" w:rsidRPr="007D2DFF">
                <w:rPr>
                  <w:rFonts w:ascii="Arial" w:hAnsi="Arial" w:cs="Arial"/>
                  <w:color w:val="000000"/>
                  <w:sz w:val="18"/>
                  <w:szCs w:val="18"/>
                  <w:lang w:eastAsia="es-BO"/>
                </w:rPr>
                <w:t>Nature &amp; Science</w:t>
              </w:r>
            </w:hyperlink>
          </w:p>
        </w:tc>
        <w:tc>
          <w:tcPr>
            <w:tcW w:w="3580" w:type="dxa"/>
            <w:tcBorders>
              <w:top w:val="nil"/>
              <w:left w:val="nil"/>
              <w:bottom w:val="single" w:sz="4" w:space="0" w:color="auto"/>
              <w:right w:val="single" w:sz="4" w:space="0" w:color="auto"/>
            </w:tcBorders>
            <w:shd w:val="clear" w:color="000000" w:fill="00B05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4" w:history="1">
              <w:r w:rsidR="003F30D1" w:rsidRPr="007D2DFF">
                <w:rPr>
                  <w:rFonts w:ascii="Arial" w:hAnsi="Arial" w:cs="Arial"/>
                  <w:color w:val="000000"/>
                  <w:sz w:val="18"/>
                  <w:szCs w:val="18"/>
                  <w:lang w:eastAsia="es-BO"/>
                </w:rPr>
                <w:t>Fragile Systems – 33%</w:t>
              </w:r>
            </w:hyperlink>
          </w:p>
        </w:tc>
        <w:tc>
          <w:tcPr>
            <w:tcW w:w="1291" w:type="dxa"/>
            <w:tcBorders>
              <w:top w:val="nil"/>
              <w:left w:val="nil"/>
              <w:bottom w:val="single" w:sz="4" w:space="0" w:color="auto"/>
              <w:right w:val="single" w:sz="4" w:space="0" w:color="auto"/>
            </w:tcBorders>
            <w:shd w:val="clear" w:color="000000" w:fill="00B05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-2.9</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5" w:history="1">
              <w:r w:rsidR="003F30D1" w:rsidRPr="007D2DFF">
                <w:rPr>
                  <w:rFonts w:ascii="Arial" w:hAnsi="Arial" w:cs="Arial"/>
                  <w:color w:val="000000"/>
                  <w:sz w:val="18"/>
                  <w:szCs w:val="18"/>
                  <w:lang w:eastAsia="es-BO"/>
                </w:rPr>
                <w:t>Values &amp; Spirituality</w:t>
              </w:r>
            </w:hyperlink>
          </w:p>
        </w:tc>
        <w:tc>
          <w:tcPr>
            <w:tcW w:w="358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6" w:history="1">
              <w:r w:rsidR="003F30D1" w:rsidRPr="007D2DFF">
                <w:rPr>
                  <w:rFonts w:ascii="Arial" w:hAnsi="Arial" w:cs="Arial"/>
                  <w:color w:val="000000"/>
                  <w:sz w:val="18"/>
                  <w:szCs w:val="18"/>
                  <w:lang w:eastAsia="es-BO"/>
                </w:rPr>
                <w:t>Legal Pot - 33%</w:t>
              </w:r>
            </w:hyperlink>
          </w:p>
        </w:tc>
        <w:tc>
          <w:tcPr>
            <w:tcW w:w="1291" w:type="dxa"/>
            <w:tcBorders>
              <w:top w:val="nil"/>
              <w:left w:val="nil"/>
              <w:bottom w:val="single" w:sz="4" w:space="0" w:color="auto"/>
              <w:right w:val="single" w:sz="4" w:space="0" w:color="auto"/>
            </w:tcBorders>
            <w:shd w:val="clear" w:color="000000" w:fill="A9D08E"/>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2.4</w:t>
            </w:r>
          </w:p>
        </w:tc>
      </w:tr>
      <w:tr w:rsidR="003F30D1" w:rsidRPr="007D2DFF" w:rsidTr="003F30D1">
        <w:trPr>
          <w:trHeight w:val="24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2022</w:t>
            </w: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7"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8" w:history="1">
              <w:r w:rsidR="003F30D1" w:rsidRPr="007D2DFF">
                <w:rPr>
                  <w:rFonts w:ascii="Arial" w:hAnsi="Arial" w:cs="Arial"/>
                  <w:color w:val="000000"/>
                  <w:sz w:val="18"/>
                  <w:szCs w:val="18"/>
                  <w:lang w:eastAsia="es-BO"/>
                </w:rPr>
                <w:t>Consumerism Triumphant - 67%</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2.6</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89"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0" w:history="1">
              <w:r w:rsidR="003F30D1" w:rsidRPr="007D2DFF">
                <w:rPr>
                  <w:rFonts w:ascii="Arial" w:hAnsi="Arial" w:cs="Arial"/>
                  <w:color w:val="000000"/>
                  <w:sz w:val="18"/>
                  <w:szCs w:val="18"/>
                  <w:lang w:eastAsia="es-BO"/>
                </w:rPr>
                <w:t>Services Dominate - 50%</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2.4</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1"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2" w:history="1">
              <w:r w:rsidR="003F30D1" w:rsidRPr="007D2DFF">
                <w:rPr>
                  <w:rFonts w:ascii="Arial" w:hAnsi="Arial" w:cs="Arial"/>
                  <w:color w:val="000000"/>
                  <w:sz w:val="18"/>
                  <w:szCs w:val="18"/>
                  <w:lang w:eastAsia="es-BO"/>
                </w:rPr>
                <w:t>Generation Change - 50%</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3.0</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3"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4" w:history="1">
              <w:r w:rsidR="003F30D1" w:rsidRPr="007D2DFF">
                <w:rPr>
                  <w:rFonts w:ascii="Arial" w:hAnsi="Arial" w:cs="Arial"/>
                  <w:color w:val="000000"/>
                  <w:sz w:val="18"/>
                  <w:szCs w:val="18"/>
                  <w:lang w:eastAsia="es-BO"/>
                </w:rPr>
                <w:t>Urbanization - 60%</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1.5</w:t>
            </w:r>
          </w:p>
        </w:tc>
      </w:tr>
      <w:tr w:rsidR="003F30D1" w:rsidRPr="007D2DFF" w:rsidTr="003F30D1">
        <w:trPr>
          <w:trHeight w:val="24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2023</w:t>
            </w: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5"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6" w:history="1">
              <w:r w:rsidR="003F30D1" w:rsidRPr="007D2DFF">
                <w:rPr>
                  <w:rFonts w:ascii="Arial" w:hAnsi="Arial" w:cs="Arial"/>
                  <w:color w:val="000000"/>
                  <w:sz w:val="18"/>
                  <w:szCs w:val="18"/>
                  <w:lang w:eastAsia="es-BO"/>
                </w:rPr>
                <w:t>Sharing Economy - 30%</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3.4</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7"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8" w:history="1">
              <w:r w:rsidR="003F30D1" w:rsidRPr="007D2DFF">
                <w:rPr>
                  <w:rFonts w:ascii="Arial" w:hAnsi="Arial" w:cs="Arial"/>
                  <w:color w:val="000000"/>
                  <w:sz w:val="18"/>
                  <w:szCs w:val="18"/>
                  <w:lang w:eastAsia="es-BO"/>
                </w:rPr>
                <w:t>New Nations Dominate - 50%</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3.7</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199" w:history="1">
              <w:r w:rsidR="003F30D1" w:rsidRPr="007D2DFF">
                <w:rPr>
                  <w:rFonts w:ascii="Arial" w:hAnsi="Arial" w:cs="Arial"/>
                  <w:color w:val="000000"/>
                  <w:sz w:val="18"/>
                  <w:szCs w:val="18"/>
                  <w:lang w:eastAsia="es-BO"/>
                </w:rPr>
                <w:t>Government &amp; Politics</w:t>
              </w:r>
            </w:hyperlink>
          </w:p>
        </w:tc>
        <w:tc>
          <w:tcPr>
            <w:tcW w:w="3580" w:type="dxa"/>
            <w:tcBorders>
              <w:top w:val="nil"/>
              <w:left w:val="nil"/>
              <w:bottom w:val="single" w:sz="4" w:space="0" w:color="auto"/>
              <w:right w:val="single" w:sz="4" w:space="0" w:color="auto"/>
            </w:tcBorders>
            <w:shd w:val="clear" w:color="000000" w:fill="9BC2E6"/>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0" w:history="1">
              <w:r w:rsidR="003F30D1" w:rsidRPr="007D2DFF">
                <w:rPr>
                  <w:rFonts w:ascii="Arial" w:hAnsi="Arial" w:cs="Arial"/>
                  <w:color w:val="000000"/>
                  <w:sz w:val="18"/>
                  <w:szCs w:val="18"/>
                  <w:lang w:eastAsia="es-BO"/>
                </w:rPr>
                <w:t>Transparency - 51%</w:t>
              </w:r>
            </w:hyperlink>
          </w:p>
        </w:tc>
        <w:tc>
          <w:tcPr>
            <w:tcW w:w="1291" w:type="dxa"/>
            <w:tcBorders>
              <w:top w:val="nil"/>
              <w:left w:val="nil"/>
              <w:bottom w:val="single" w:sz="4" w:space="0" w:color="auto"/>
              <w:right w:val="single" w:sz="4" w:space="0" w:color="auto"/>
            </w:tcBorders>
            <w:shd w:val="clear" w:color="000000" w:fill="9BC2E6"/>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4.8</w:t>
            </w:r>
          </w:p>
        </w:tc>
      </w:tr>
      <w:tr w:rsidR="003F30D1" w:rsidRPr="007D2DFF" w:rsidTr="003F30D1">
        <w:trPr>
          <w:trHeight w:val="24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2024</w:t>
            </w:r>
          </w:p>
        </w:tc>
        <w:tc>
          <w:tcPr>
            <w:tcW w:w="286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1" w:history="1">
              <w:r w:rsidR="003F30D1" w:rsidRPr="007D2DFF">
                <w:rPr>
                  <w:rFonts w:ascii="Arial" w:hAnsi="Arial" w:cs="Arial"/>
                  <w:color w:val="000000"/>
                  <w:sz w:val="18"/>
                  <w:szCs w:val="18"/>
                  <w:lang w:eastAsia="es-BO"/>
                </w:rPr>
                <w:t>Values &amp; Spirituality</w:t>
              </w:r>
            </w:hyperlink>
          </w:p>
        </w:tc>
        <w:tc>
          <w:tcPr>
            <w:tcW w:w="358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2" w:history="1">
              <w:r w:rsidR="003F30D1" w:rsidRPr="007D2DFF">
                <w:rPr>
                  <w:rFonts w:ascii="Arial" w:hAnsi="Arial" w:cs="Arial"/>
                  <w:color w:val="000000"/>
                  <w:sz w:val="18"/>
                  <w:szCs w:val="18"/>
                  <w:lang w:eastAsia="es-BO"/>
                </w:rPr>
                <w:t>Education Expands - 50%</w:t>
              </w:r>
            </w:hyperlink>
          </w:p>
        </w:tc>
        <w:tc>
          <w:tcPr>
            <w:tcW w:w="1291" w:type="dxa"/>
            <w:tcBorders>
              <w:top w:val="nil"/>
              <w:left w:val="nil"/>
              <w:bottom w:val="single" w:sz="4" w:space="0" w:color="auto"/>
              <w:right w:val="single" w:sz="4" w:space="0" w:color="auto"/>
            </w:tcBorders>
            <w:shd w:val="clear" w:color="000000" w:fill="A9D08E"/>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5.2</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F4F4F"/>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3" w:history="1">
              <w:r w:rsidR="003F30D1" w:rsidRPr="007D2DFF">
                <w:rPr>
                  <w:rFonts w:ascii="Arial" w:hAnsi="Arial" w:cs="Arial"/>
                  <w:color w:val="000000"/>
                  <w:sz w:val="18"/>
                  <w:szCs w:val="18"/>
                  <w:lang w:eastAsia="es-BO"/>
                </w:rPr>
                <w:t>War &amp; Crime</w:t>
              </w:r>
            </w:hyperlink>
          </w:p>
        </w:tc>
        <w:tc>
          <w:tcPr>
            <w:tcW w:w="3580" w:type="dxa"/>
            <w:tcBorders>
              <w:top w:val="nil"/>
              <w:left w:val="nil"/>
              <w:bottom w:val="single" w:sz="4" w:space="0" w:color="auto"/>
              <w:right w:val="single" w:sz="4" w:space="0" w:color="auto"/>
            </w:tcBorders>
            <w:shd w:val="clear" w:color="000000" w:fill="FF4F4F"/>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4" w:history="1">
              <w:r w:rsidR="003F30D1" w:rsidRPr="007D2DFF">
                <w:rPr>
                  <w:rFonts w:ascii="Arial" w:hAnsi="Arial" w:cs="Arial"/>
                  <w:color w:val="000000"/>
                  <w:sz w:val="18"/>
                  <w:szCs w:val="18"/>
                  <w:lang w:eastAsia="es-BO"/>
                </w:rPr>
                <w:t>Water Wars - 1+</w:t>
              </w:r>
            </w:hyperlink>
          </w:p>
        </w:tc>
        <w:tc>
          <w:tcPr>
            <w:tcW w:w="1291" w:type="dxa"/>
            <w:tcBorders>
              <w:top w:val="nil"/>
              <w:left w:val="nil"/>
              <w:bottom w:val="single" w:sz="4" w:space="0" w:color="auto"/>
              <w:right w:val="single" w:sz="4" w:space="0" w:color="auto"/>
            </w:tcBorders>
            <w:shd w:val="clear" w:color="000000" w:fill="FF4F4F"/>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-3.2</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2025</w:t>
            </w:r>
          </w:p>
        </w:tc>
        <w:tc>
          <w:tcPr>
            <w:tcW w:w="286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5" w:history="1">
              <w:r w:rsidR="003F30D1" w:rsidRPr="007D2DFF">
                <w:rPr>
                  <w:rFonts w:ascii="Arial" w:hAnsi="Arial" w:cs="Arial"/>
                  <w:color w:val="000000"/>
                  <w:sz w:val="18"/>
                  <w:szCs w:val="18"/>
                  <w:lang w:eastAsia="es-BO"/>
                </w:rPr>
                <w:t>Business &amp; Economics</w:t>
              </w:r>
            </w:hyperlink>
          </w:p>
        </w:tc>
        <w:tc>
          <w:tcPr>
            <w:tcW w:w="3580" w:type="dxa"/>
            <w:tcBorders>
              <w:top w:val="nil"/>
              <w:left w:val="nil"/>
              <w:bottom w:val="single" w:sz="4" w:space="0" w:color="auto"/>
              <w:right w:val="single" w:sz="4" w:space="0" w:color="auto"/>
            </w:tcBorders>
            <w:shd w:val="clear" w:color="000000" w:fill="FFFF00"/>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6" w:history="1">
              <w:r w:rsidR="003F30D1" w:rsidRPr="007D2DFF">
                <w:rPr>
                  <w:rFonts w:ascii="Arial" w:hAnsi="Arial" w:cs="Arial"/>
                  <w:color w:val="000000"/>
                  <w:sz w:val="18"/>
                  <w:szCs w:val="18"/>
                  <w:lang w:eastAsia="es-BO"/>
                </w:rPr>
                <w:t>Market Concentration - 51%</w:t>
              </w:r>
            </w:hyperlink>
          </w:p>
        </w:tc>
        <w:tc>
          <w:tcPr>
            <w:tcW w:w="1291" w:type="dxa"/>
            <w:tcBorders>
              <w:top w:val="nil"/>
              <w:left w:val="nil"/>
              <w:bottom w:val="single" w:sz="4" w:space="0" w:color="auto"/>
              <w:right w:val="single" w:sz="4" w:space="0" w:color="auto"/>
            </w:tcBorders>
            <w:shd w:val="clear" w:color="000000" w:fill="FFFF00"/>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-2.1</w:t>
            </w:r>
          </w:p>
        </w:tc>
      </w:tr>
      <w:tr w:rsidR="003F30D1" w:rsidRPr="007D2DFF" w:rsidTr="003F30D1">
        <w:trPr>
          <w:trHeight w:val="24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2026</w:t>
            </w: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7"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8" w:history="1">
              <w:r w:rsidR="003F30D1" w:rsidRPr="007D2DFF">
                <w:rPr>
                  <w:rFonts w:ascii="Arial" w:hAnsi="Arial" w:cs="Arial"/>
                  <w:color w:val="000000"/>
                  <w:sz w:val="18"/>
                  <w:szCs w:val="18"/>
                  <w:lang w:eastAsia="es-BO"/>
                </w:rPr>
                <w:t>Mass Migration - 20%</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2.6</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09"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0" w:history="1">
              <w:r w:rsidR="003F30D1" w:rsidRPr="007D2DFF">
                <w:rPr>
                  <w:rFonts w:ascii="Arial" w:hAnsi="Arial" w:cs="Arial"/>
                  <w:color w:val="000000"/>
                  <w:sz w:val="18"/>
                  <w:szCs w:val="18"/>
                  <w:lang w:eastAsia="es-BO"/>
                </w:rPr>
                <w:t>Diversity Accepted – 51%</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5.2</w:t>
            </w:r>
          </w:p>
        </w:tc>
      </w:tr>
      <w:tr w:rsidR="003F30D1" w:rsidRPr="007D2DFF" w:rsidTr="003F30D1">
        <w:trPr>
          <w:trHeight w:val="240"/>
        </w:trPr>
        <w:tc>
          <w:tcPr>
            <w:tcW w:w="1200" w:type="dxa"/>
            <w:vMerge/>
            <w:tcBorders>
              <w:top w:val="nil"/>
              <w:left w:val="single" w:sz="4" w:space="0" w:color="auto"/>
              <w:bottom w:val="single" w:sz="4" w:space="0" w:color="000000"/>
              <w:right w:val="single" w:sz="4" w:space="0" w:color="auto"/>
            </w:tcBorders>
            <w:vAlign w:val="center"/>
            <w:hideMark/>
          </w:tcPr>
          <w:p w:rsidR="003F30D1" w:rsidRPr="007D2DFF" w:rsidRDefault="003F30D1" w:rsidP="00A20D7A">
            <w:pPr>
              <w:spacing w:after="0" w:line="240" w:lineRule="auto"/>
              <w:rPr>
                <w:rFonts w:ascii="Arial" w:hAnsi="Arial" w:cs="Arial"/>
                <w:color w:val="000000"/>
                <w:sz w:val="18"/>
                <w:szCs w:val="18"/>
                <w:lang w:eastAsia="es-BO"/>
              </w:rPr>
            </w:pP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1"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2" w:history="1">
              <w:r w:rsidR="003F30D1" w:rsidRPr="007D2DFF">
                <w:rPr>
                  <w:rFonts w:ascii="Arial" w:hAnsi="Arial" w:cs="Arial"/>
                  <w:color w:val="000000"/>
                  <w:sz w:val="18"/>
                  <w:szCs w:val="18"/>
                  <w:lang w:eastAsia="es-BO"/>
                </w:rPr>
                <w:t>Working Women – 70%</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4.4</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2027</w:t>
            </w: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3"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4" w:history="1">
              <w:r w:rsidR="003F30D1" w:rsidRPr="007D2DFF">
                <w:rPr>
                  <w:rFonts w:ascii="Arial" w:hAnsi="Arial" w:cs="Arial"/>
                  <w:color w:val="000000"/>
                  <w:sz w:val="18"/>
                  <w:szCs w:val="18"/>
                  <w:lang w:eastAsia="es-BO"/>
                </w:rPr>
                <w:t>Fertility Falls - 1%</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2.7</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2031</w:t>
            </w:r>
          </w:p>
        </w:tc>
        <w:tc>
          <w:tcPr>
            <w:tcW w:w="286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5" w:history="1">
              <w:r w:rsidR="003F30D1" w:rsidRPr="007D2DFF">
                <w:rPr>
                  <w:rFonts w:ascii="Arial" w:hAnsi="Arial" w:cs="Arial"/>
                  <w:color w:val="000000"/>
                  <w:sz w:val="18"/>
                  <w:szCs w:val="18"/>
                  <w:lang w:eastAsia="es-BO"/>
                </w:rPr>
                <w:t>Demographics &amp; Lifestyles</w:t>
              </w:r>
            </w:hyperlink>
          </w:p>
        </w:tc>
        <w:tc>
          <w:tcPr>
            <w:tcW w:w="3580" w:type="dxa"/>
            <w:tcBorders>
              <w:top w:val="nil"/>
              <w:left w:val="nil"/>
              <w:bottom w:val="single" w:sz="4" w:space="0" w:color="auto"/>
              <w:right w:val="single" w:sz="4" w:space="0" w:color="auto"/>
            </w:tcBorders>
            <w:shd w:val="clear" w:color="000000" w:fill="F4B084"/>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6" w:history="1">
              <w:r w:rsidR="003F30D1" w:rsidRPr="007D2DFF">
                <w:rPr>
                  <w:rFonts w:ascii="Arial" w:hAnsi="Arial" w:cs="Arial"/>
                  <w:color w:val="000000"/>
                  <w:sz w:val="18"/>
                  <w:szCs w:val="18"/>
                  <w:lang w:eastAsia="es-BO"/>
                </w:rPr>
                <w:t>Global Graying - 25%</w:t>
              </w:r>
            </w:hyperlink>
          </w:p>
        </w:tc>
        <w:tc>
          <w:tcPr>
            <w:tcW w:w="1291" w:type="dxa"/>
            <w:tcBorders>
              <w:top w:val="nil"/>
              <w:left w:val="nil"/>
              <w:bottom w:val="single" w:sz="4" w:space="0" w:color="auto"/>
              <w:right w:val="single" w:sz="4" w:space="0" w:color="auto"/>
            </w:tcBorders>
            <w:shd w:val="clear" w:color="000000" w:fill="F4B084"/>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-.5</w:t>
            </w:r>
          </w:p>
        </w:tc>
      </w:tr>
      <w:tr w:rsidR="003F30D1" w:rsidRPr="007D2DFF" w:rsidTr="003F30D1">
        <w:trPr>
          <w:trHeight w:val="2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2033</w:t>
            </w:r>
          </w:p>
        </w:tc>
        <w:tc>
          <w:tcPr>
            <w:tcW w:w="286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7" w:history="1">
              <w:r w:rsidR="003F30D1" w:rsidRPr="007D2DFF">
                <w:rPr>
                  <w:rFonts w:ascii="Arial" w:hAnsi="Arial" w:cs="Arial"/>
                  <w:color w:val="000000"/>
                  <w:sz w:val="18"/>
                  <w:szCs w:val="18"/>
                  <w:lang w:eastAsia="es-BO"/>
                </w:rPr>
                <w:t>Values &amp; Spirituality</w:t>
              </w:r>
            </w:hyperlink>
          </w:p>
        </w:tc>
        <w:tc>
          <w:tcPr>
            <w:tcW w:w="3580" w:type="dxa"/>
            <w:tcBorders>
              <w:top w:val="nil"/>
              <w:left w:val="nil"/>
              <w:bottom w:val="single" w:sz="4" w:space="0" w:color="auto"/>
              <w:right w:val="single" w:sz="4" w:space="0" w:color="auto"/>
            </w:tcBorders>
            <w:shd w:val="clear" w:color="000000" w:fill="A9D08E"/>
            <w:vAlign w:val="center"/>
            <w:hideMark/>
          </w:tcPr>
          <w:p w:rsidR="003F30D1" w:rsidRPr="007D2DFF" w:rsidRDefault="00FC64DC" w:rsidP="008B6A14">
            <w:pPr>
              <w:spacing w:after="0" w:line="240" w:lineRule="auto"/>
              <w:ind w:firstLineChars="100" w:firstLine="220"/>
              <w:rPr>
                <w:rFonts w:ascii="Arial" w:hAnsi="Arial" w:cs="Arial"/>
                <w:color w:val="000000"/>
                <w:sz w:val="18"/>
                <w:szCs w:val="18"/>
                <w:lang w:eastAsia="es-BO"/>
              </w:rPr>
            </w:pPr>
            <w:hyperlink r:id="rId218" w:history="1">
              <w:r w:rsidR="003F30D1" w:rsidRPr="007D2DFF">
                <w:rPr>
                  <w:rFonts w:ascii="Arial" w:hAnsi="Arial" w:cs="Arial"/>
                  <w:color w:val="000000"/>
                  <w:sz w:val="18"/>
                  <w:szCs w:val="18"/>
                  <w:lang w:eastAsia="es-BO"/>
                </w:rPr>
                <w:t>Global Ethics - 30%</w:t>
              </w:r>
            </w:hyperlink>
          </w:p>
        </w:tc>
        <w:tc>
          <w:tcPr>
            <w:tcW w:w="1291" w:type="dxa"/>
            <w:tcBorders>
              <w:top w:val="nil"/>
              <w:left w:val="nil"/>
              <w:bottom w:val="single" w:sz="4" w:space="0" w:color="auto"/>
              <w:right w:val="single" w:sz="4" w:space="0" w:color="auto"/>
            </w:tcBorders>
            <w:shd w:val="clear" w:color="000000" w:fill="A9D08E"/>
            <w:vAlign w:val="center"/>
            <w:hideMark/>
          </w:tcPr>
          <w:p w:rsidR="003F30D1" w:rsidRPr="007D2DFF" w:rsidRDefault="003F30D1" w:rsidP="00A20D7A">
            <w:pPr>
              <w:spacing w:after="0" w:line="240" w:lineRule="auto"/>
              <w:jc w:val="center"/>
              <w:rPr>
                <w:rFonts w:ascii="Arial" w:hAnsi="Arial" w:cs="Arial"/>
                <w:color w:val="000000"/>
                <w:sz w:val="18"/>
                <w:szCs w:val="18"/>
                <w:lang w:eastAsia="es-BO"/>
              </w:rPr>
            </w:pPr>
            <w:r w:rsidRPr="007D2DFF">
              <w:rPr>
                <w:rFonts w:ascii="Arial" w:hAnsi="Arial" w:cs="Arial"/>
                <w:color w:val="000000"/>
                <w:sz w:val="18"/>
                <w:szCs w:val="18"/>
                <w:lang w:eastAsia="es-BO"/>
              </w:rPr>
              <w:t>5.0</w:t>
            </w:r>
          </w:p>
        </w:tc>
      </w:tr>
    </w:tbl>
    <w:p w:rsidR="00E22A56" w:rsidRDefault="003F30D1" w:rsidP="00844DE9">
      <w:pPr>
        <w:autoSpaceDE w:val="0"/>
        <w:autoSpaceDN w:val="0"/>
        <w:adjustRightInd w:val="0"/>
        <w:spacing w:after="0" w:line="240" w:lineRule="auto"/>
        <w:jc w:val="center"/>
        <w:rPr>
          <w:rFonts w:ascii="Arial" w:hAnsi="Arial" w:cs="Arial"/>
          <w:sz w:val="18"/>
          <w:szCs w:val="18"/>
        </w:rPr>
      </w:pPr>
      <w:r w:rsidRPr="000E4FA8">
        <w:rPr>
          <w:rFonts w:ascii="Arial" w:hAnsi="Arial" w:cs="Arial"/>
          <w:sz w:val="18"/>
          <w:szCs w:val="18"/>
        </w:rPr>
        <w:t xml:space="preserve">Fuente: </w:t>
      </w:r>
      <w:r>
        <w:rPr>
          <w:rFonts w:ascii="Arial" w:hAnsi="Arial" w:cs="Arial"/>
          <w:sz w:val="18"/>
          <w:szCs w:val="18"/>
        </w:rPr>
        <w:t>TECHCAST, mayo 2016.</w:t>
      </w:r>
    </w:p>
    <w:p w:rsidR="00A20D7A" w:rsidRPr="003F30D1" w:rsidRDefault="00A20D7A" w:rsidP="00A20D7A">
      <w:pPr>
        <w:autoSpaceDE w:val="0"/>
        <w:autoSpaceDN w:val="0"/>
        <w:adjustRightInd w:val="0"/>
        <w:spacing w:after="0" w:line="240" w:lineRule="auto"/>
        <w:jc w:val="both"/>
        <w:rPr>
          <w:rFonts w:ascii="Arial" w:hAnsi="Arial" w:cs="Arial"/>
          <w:color w:val="000000"/>
        </w:rPr>
      </w:pPr>
    </w:p>
    <w:p w:rsidR="00A20D7A" w:rsidRDefault="00A20D7A" w:rsidP="00A20D7A">
      <w:pPr>
        <w:pStyle w:val="Ttulo3"/>
        <w:spacing w:before="0" w:after="0"/>
      </w:pPr>
    </w:p>
    <w:p w:rsidR="00E22A56" w:rsidRPr="00E22A56" w:rsidRDefault="00772AEA" w:rsidP="00A20D7A">
      <w:pPr>
        <w:pStyle w:val="Ttulo3"/>
        <w:spacing w:before="0" w:after="0"/>
      </w:pPr>
      <w:bookmarkStart w:id="402" w:name="_Toc471912181"/>
      <w:bookmarkStart w:id="403" w:name="_Toc471912686"/>
      <w:bookmarkStart w:id="404" w:name="_Toc471913133"/>
      <w:bookmarkStart w:id="405" w:name="_Toc483934002"/>
      <w:bookmarkStart w:id="406" w:name="_Toc483934657"/>
      <w:bookmarkStart w:id="407" w:name="_Toc490497014"/>
      <w:bookmarkStart w:id="408" w:name="_Toc490497176"/>
      <w:bookmarkStart w:id="409" w:name="_Toc490497645"/>
      <w:r>
        <w:t>4</w:t>
      </w:r>
      <w:r w:rsidR="00A20D7A">
        <w:t>.3.2</w:t>
      </w:r>
      <w:r w:rsidR="00A93DC6">
        <w:t xml:space="preserve"> </w:t>
      </w:r>
      <w:r w:rsidR="00E22A56" w:rsidRPr="00E22A56">
        <w:t>Indicadores de Insumo</w:t>
      </w:r>
      <w:bookmarkEnd w:id="402"/>
      <w:bookmarkEnd w:id="403"/>
      <w:bookmarkEnd w:id="404"/>
      <w:bookmarkEnd w:id="405"/>
      <w:bookmarkEnd w:id="406"/>
      <w:bookmarkEnd w:id="407"/>
      <w:bookmarkEnd w:id="408"/>
      <w:bookmarkEnd w:id="409"/>
    </w:p>
    <w:p w:rsidR="00A20D7A" w:rsidRDefault="00A20D7A" w:rsidP="00A20D7A">
      <w:pPr>
        <w:autoSpaceDE w:val="0"/>
        <w:autoSpaceDN w:val="0"/>
        <w:adjustRightInd w:val="0"/>
        <w:spacing w:after="0" w:line="240" w:lineRule="auto"/>
        <w:jc w:val="both"/>
        <w:rPr>
          <w:rFonts w:ascii="Arial Narrow" w:hAnsi="Arial Narrow" w:cs="Arial"/>
          <w:color w:val="000000"/>
          <w:sz w:val="24"/>
          <w:szCs w:val="24"/>
        </w:rPr>
      </w:pPr>
    </w:p>
    <w:p w:rsidR="00E22A56" w:rsidRDefault="00E22A56" w:rsidP="00A20D7A">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La Red de Indicadores </w:t>
      </w:r>
      <w:r w:rsidR="00533A1B">
        <w:rPr>
          <w:rFonts w:ascii="Arial Narrow" w:hAnsi="Arial Narrow" w:cs="Arial"/>
          <w:color w:val="000000"/>
          <w:sz w:val="24"/>
          <w:szCs w:val="24"/>
        </w:rPr>
        <w:t xml:space="preserve">de Ciencia </w:t>
      </w:r>
      <w:r w:rsidR="00DD3A68">
        <w:rPr>
          <w:rFonts w:ascii="Arial Narrow" w:hAnsi="Arial Narrow" w:cs="Arial"/>
          <w:color w:val="000000"/>
          <w:sz w:val="24"/>
          <w:szCs w:val="24"/>
        </w:rPr>
        <w:t>y Tecnología (RICYT</w:t>
      </w:r>
      <w:r w:rsidR="00533A1B">
        <w:rPr>
          <w:rFonts w:ascii="Arial Narrow" w:hAnsi="Arial Narrow" w:cs="Arial"/>
          <w:color w:val="000000"/>
          <w:sz w:val="24"/>
          <w:szCs w:val="24"/>
        </w:rPr>
        <w:t>)</w:t>
      </w:r>
      <w:r w:rsidRPr="00E22A56">
        <w:rPr>
          <w:rFonts w:ascii="Arial Narrow" w:hAnsi="Arial Narrow" w:cs="Arial"/>
          <w:color w:val="000000"/>
          <w:sz w:val="24"/>
          <w:szCs w:val="24"/>
        </w:rPr>
        <w:t xml:space="preserve"> recomienda la utilización de varios manuales y fuentes de información</w:t>
      </w:r>
      <w:r w:rsidR="00533A1B">
        <w:rPr>
          <w:rFonts w:ascii="Arial Narrow" w:hAnsi="Arial Narrow" w:cs="Arial"/>
          <w:color w:val="000000"/>
          <w:sz w:val="24"/>
          <w:szCs w:val="24"/>
        </w:rPr>
        <w:t>,</w:t>
      </w:r>
      <w:r w:rsidRPr="00E22A56">
        <w:rPr>
          <w:rFonts w:ascii="Arial Narrow" w:hAnsi="Arial Narrow" w:cs="Arial"/>
          <w:color w:val="000000"/>
          <w:sz w:val="24"/>
          <w:szCs w:val="24"/>
        </w:rPr>
        <w:t xml:space="preserve"> para la obtención de indicadores de insumos. Los indicadores que se presentan en este acápite</w:t>
      </w:r>
      <w:r w:rsidR="00533A1B">
        <w:rPr>
          <w:rFonts w:ascii="Arial Narrow" w:hAnsi="Arial Narrow" w:cs="Arial"/>
          <w:color w:val="000000"/>
          <w:sz w:val="24"/>
          <w:szCs w:val="24"/>
        </w:rPr>
        <w:t>,</w:t>
      </w:r>
      <w:r w:rsidRPr="00E22A56">
        <w:rPr>
          <w:rFonts w:ascii="Arial Narrow" w:hAnsi="Arial Narrow" w:cs="Arial"/>
          <w:color w:val="000000"/>
          <w:sz w:val="24"/>
          <w:szCs w:val="24"/>
        </w:rPr>
        <w:t xml:space="preserve"> corresponden a los datos obtenido</w:t>
      </w:r>
      <w:r w:rsidR="00DD3A68">
        <w:rPr>
          <w:rFonts w:ascii="Arial Narrow" w:hAnsi="Arial Narrow" w:cs="Arial"/>
          <w:color w:val="000000"/>
          <w:sz w:val="24"/>
          <w:szCs w:val="24"/>
        </w:rPr>
        <w:t>s en la base de datos de la RICYT</w:t>
      </w:r>
      <w:r w:rsidRPr="00E22A56">
        <w:rPr>
          <w:rFonts w:ascii="Arial Narrow" w:hAnsi="Arial Narrow" w:cs="Arial"/>
          <w:color w:val="000000"/>
          <w:sz w:val="24"/>
          <w:szCs w:val="24"/>
        </w:rPr>
        <w:t xml:space="preserve"> y del Banco Mundial en su</w:t>
      </w:r>
      <w:r w:rsidR="003F30D1">
        <w:rPr>
          <w:rFonts w:ascii="Arial Narrow" w:hAnsi="Arial Narrow" w:cs="Arial"/>
          <w:color w:val="000000"/>
          <w:sz w:val="24"/>
          <w:szCs w:val="24"/>
        </w:rPr>
        <w:t xml:space="preserve"> base de datos (meta</w:t>
      </w:r>
      <w:r w:rsidR="00D50AAD">
        <w:rPr>
          <w:rFonts w:ascii="Arial Narrow" w:hAnsi="Arial Narrow" w:cs="Arial"/>
          <w:color w:val="000000"/>
          <w:sz w:val="24"/>
          <w:szCs w:val="24"/>
        </w:rPr>
        <w:t xml:space="preserve"> </w:t>
      </w:r>
      <w:r w:rsidR="003F30D1">
        <w:rPr>
          <w:rFonts w:ascii="Arial Narrow" w:hAnsi="Arial Narrow" w:cs="Arial"/>
          <w:color w:val="000000"/>
          <w:sz w:val="24"/>
          <w:szCs w:val="24"/>
        </w:rPr>
        <w:t>data 2016).</w:t>
      </w:r>
    </w:p>
    <w:p w:rsidR="00A20D7A" w:rsidRPr="00E22A56" w:rsidRDefault="00A20D7A" w:rsidP="00A20D7A">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line="240" w:lineRule="auto"/>
        <w:jc w:val="both"/>
        <w:rPr>
          <w:rFonts w:ascii="Arial Narrow" w:hAnsi="Arial Narrow" w:cs="Arial"/>
          <w:b/>
          <w:color w:val="000000"/>
          <w:sz w:val="24"/>
          <w:szCs w:val="24"/>
        </w:rPr>
      </w:pPr>
      <w:r w:rsidRPr="00E22A56">
        <w:rPr>
          <w:rFonts w:ascii="Arial Narrow" w:hAnsi="Arial Narrow" w:cs="Arial"/>
          <w:b/>
          <w:color w:val="000000"/>
          <w:sz w:val="24"/>
          <w:szCs w:val="24"/>
        </w:rPr>
        <w:t>a) Indicadores de Inversión en I+D</w:t>
      </w:r>
    </w:p>
    <w:p w:rsidR="00E22A56" w:rsidRDefault="00533A1B"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El  gráfico 26</w:t>
      </w:r>
      <w:r w:rsidR="00E22A56" w:rsidRPr="00E22A56">
        <w:rPr>
          <w:rFonts w:ascii="Arial Narrow" w:hAnsi="Arial Narrow" w:cs="Arial"/>
          <w:color w:val="000000"/>
          <w:sz w:val="24"/>
          <w:szCs w:val="24"/>
        </w:rPr>
        <w:t xml:space="preserve"> presenta datos sobre la inversión en investigación y desarrollo</w:t>
      </w:r>
      <w:r>
        <w:rPr>
          <w:rFonts w:ascii="Arial Narrow" w:hAnsi="Arial Narrow" w:cs="Arial"/>
          <w:color w:val="000000"/>
          <w:sz w:val="24"/>
          <w:szCs w:val="24"/>
        </w:rPr>
        <w:t xml:space="preserve"> en relación al PIB,</w:t>
      </w:r>
      <w:r w:rsidR="00E22A56" w:rsidRPr="00E22A56">
        <w:rPr>
          <w:rFonts w:ascii="Arial Narrow" w:hAnsi="Arial Narrow" w:cs="Arial"/>
          <w:color w:val="000000"/>
          <w:sz w:val="24"/>
          <w:szCs w:val="24"/>
        </w:rPr>
        <w:t xml:space="preserve"> para el mundo</w:t>
      </w:r>
      <w:r>
        <w:rPr>
          <w:rFonts w:ascii="Arial Narrow" w:hAnsi="Arial Narrow" w:cs="Arial"/>
          <w:color w:val="000000"/>
          <w:sz w:val="24"/>
          <w:szCs w:val="24"/>
        </w:rPr>
        <w:t>,</w:t>
      </w:r>
      <w:r w:rsidR="00E22A56" w:rsidRPr="00E22A56">
        <w:rPr>
          <w:rFonts w:ascii="Arial Narrow" w:hAnsi="Arial Narrow" w:cs="Arial"/>
          <w:color w:val="000000"/>
          <w:sz w:val="24"/>
          <w:szCs w:val="24"/>
        </w:rPr>
        <w:t xml:space="preserve"> países desarrollados (alto ingreso), la Zona Euro, países de ingreso medio y bajo. </w:t>
      </w:r>
    </w:p>
    <w:p w:rsidR="00D11A0A" w:rsidRDefault="00D11A0A" w:rsidP="00E22A56">
      <w:pPr>
        <w:autoSpaceDE w:val="0"/>
        <w:autoSpaceDN w:val="0"/>
        <w:adjustRightInd w:val="0"/>
        <w:spacing w:line="240" w:lineRule="auto"/>
        <w:jc w:val="both"/>
        <w:rPr>
          <w:rFonts w:ascii="Arial Narrow" w:hAnsi="Arial Narrow" w:cs="Arial"/>
          <w:color w:val="000000"/>
          <w:sz w:val="24"/>
          <w:szCs w:val="24"/>
        </w:rPr>
      </w:pPr>
    </w:p>
    <w:p w:rsidR="00E22A56" w:rsidRPr="004C748B" w:rsidRDefault="004C748B" w:rsidP="004C748B">
      <w:pPr>
        <w:pStyle w:val="Ttulo6"/>
        <w:jc w:val="center"/>
        <w:rPr>
          <w:shd w:val="clear" w:color="auto" w:fill="FFFFFF"/>
        </w:rPr>
      </w:pPr>
      <w:bookmarkStart w:id="410" w:name="_Toc471913134"/>
      <w:bookmarkStart w:id="411" w:name="_Toc490497646"/>
      <w:r w:rsidRPr="004C748B">
        <w:rPr>
          <w:shd w:val="clear" w:color="auto" w:fill="FFFFFF"/>
        </w:rPr>
        <w:lastRenderedPageBreak/>
        <w:t>Gráfico</w:t>
      </w:r>
      <w:r w:rsidR="00A20D7A" w:rsidRPr="004C748B">
        <w:rPr>
          <w:shd w:val="clear" w:color="auto" w:fill="FFFFFF"/>
        </w:rPr>
        <w:t xml:space="preserve"> </w:t>
      </w:r>
      <w:r>
        <w:rPr>
          <w:shd w:val="clear" w:color="auto" w:fill="FFFFFF"/>
        </w:rPr>
        <w:t>26</w:t>
      </w:r>
      <w:r w:rsidRPr="004C748B">
        <w:rPr>
          <w:shd w:val="clear" w:color="auto" w:fill="FFFFFF"/>
        </w:rPr>
        <w:t>: Inversión en investigación y desarrollo (</w:t>
      </w:r>
      <w:r>
        <w:rPr>
          <w:shd w:val="clear" w:color="auto" w:fill="FFFFFF"/>
        </w:rPr>
        <w:t>I</w:t>
      </w:r>
      <w:r w:rsidRPr="004C748B">
        <w:rPr>
          <w:shd w:val="clear" w:color="auto" w:fill="FFFFFF"/>
        </w:rPr>
        <w:t>+</w:t>
      </w:r>
      <w:r>
        <w:rPr>
          <w:shd w:val="clear" w:color="auto" w:fill="FFFFFF"/>
        </w:rPr>
        <w:t>D</w:t>
      </w:r>
      <w:r w:rsidRPr="004C748B">
        <w:rPr>
          <w:shd w:val="clear" w:color="auto" w:fill="FFFFFF"/>
        </w:rPr>
        <w:t xml:space="preserve">) gestión 2014 (en % </w:t>
      </w:r>
      <w:r>
        <w:rPr>
          <w:shd w:val="clear" w:color="auto" w:fill="FFFFFF"/>
        </w:rPr>
        <w:t>PIB</w:t>
      </w:r>
      <w:r w:rsidRPr="004C748B">
        <w:rPr>
          <w:shd w:val="clear" w:color="auto" w:fill="FFFFFF"/>
        </w:rPr>
        <w:t>)</w:t>
      </w:r>
      <w:bookmarkEnd w:id="410"/>
      <w:bookmarkEnd w:id="411"/>
    </w:p>
    <w:p w:rsidR="00E22A56" w:rsidRPr="00E22A56" w:rsidRDefault="002800EE" w:rsidP="00A20D7A">
      <w:pPr>
        <w:autoSpaceDE w:val="0"/>
        <w:autoSpaceDN w:val="0"/>
        <w:adjustRightInd w:val="0"/>
        <w:spacing w:after="0" w:line="240" w:lineRule="auto"/>
        <w:jc w:val="center"/>
        <w:rPr>
          <w:rFonts w:ascii="Arial Narrow" w:hAnsi="Arial Narrow" w:cs="Arial"/>
          <w:color w:val="000000"/>
          <w:sz w:val="24"/>
          <w:szCs w:val="24"/>
        </w:rPr>
      </w:pPr>
      <w:r>
        <w:rPr>
          <w:rFonts w:ascii="Arial Narrow" w:hAnsi="Arial Narrow"/>
          <w:b/>
          <w:noProof/>
          <w:sz w:val="24"/>
          <w:szCs w:val="24"/>
        </w:rPr>
        <w:drawing>
          <wp:inline distT="0" distB="0" distL="0" distR="0" wp14:anchorId="5C1B65F8" wp14:editId="2223D108">
            <wp:extent cx="4370832" cy="2496312"/>
            <wp:effectExtent l="0" t="0" r="10795" b="18415"/>
            <wp:docPr id="21"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E22A56" w:rsidRPr="00A20D7A" w:rsidRDefault="00E22A56" w:rsidP="00533A1B">
      <w:pPr>
        <w:autoSpaceDE w:val="0"/>
        <w:autoSpaceDN w:val="0"/>
        <w:adjustRightInd w:val="0"/>
        <w:spacing w:line="240" w:lineRule="auto"/>
        <w:ind w:left="708" w:firstLine="708"/>
        <w:jc w:val="center"/>
        <w:rPr>
          <w:rFonts w:ascii="Arial Narrow" w:hAnsi="Arial Narrow" w:cs="Arial"/>
          <w:color w:val="000000"/>
          <w:sz w:val="20"/>
          <w:szCs w:val="24"/>
        </w:rPr>
      </w:pPr>
      <w:r w:rsidRPr="00A20D7A">
        <w:rPr>
          <w:rFonts w:ascii="Arial Narrow" w:hAnsi="Arial Narrow" w:cs="Arial"/>
          <w:sz w:val="20"/>
          <w:szCs w:val="24"/>
        </w:rPr>
        <w:t>Fuente: Banco Mundial, 2016.</w:t>
      </w:r>
    </w:p>
    <w:p w:rsidR="00E22A56" w:rsidRPr="00E22A56" w:rsidRDefault="00533A1B"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En el gráfico 26 </w:t>
      </w:r>
      <w:r w:rsidR="00E22A56" w:rsidRPr="00E22A56">
        <w:rPr>
          <w:rFonts w:ascii="Arial Narrow" w:hAnsi="Arial Narrow" w:cs="Arial"/>
          <w:color w:val="000000"/>
          <w:sz w:val="24"/>
          <w:szCs w:val="24"/>
        </w:rPr>
        <w:t>se puede apreciar que los países de ingreso alto invierten en promedio 2,32% de su Producto Interno Bruto (PIB), los países de ingreso medio invierten menos (1,27%) y los países de ingreso bajo, si bien no tenemos información sobre este indicador, se estima que es mucho menor que de los países de ingreso medio. Esta situación, no hace más que confirmar la relación entre economí</w:t>
      </w:r>
      <w:r w:rsidR="00CD53CB">
        <w:rPr>
          <w:rFonts w:ascii="Arial Narrow" w:hAnsi="Arial Narrow" w:cs="Arial"/>
          <w:color w:val="000000"/>
          <w:sz w:val="24"/>
          <w:szCs w:val="24"/>
        </w:rPr>
        <w:t>a, conocimiento e innovación, dando</w:t>
      </w:r>
      <w:r w:rsidR="00E22A56" w:rsidRPr="00E22A56">
        <w:rPr>
          <w:rFonts w:ascii="Arial Narrow" w:hAnsi="Arial Narrow" w:cs="Arial"/>
          <w:color w:val="000000"/>
          <w:sz w:val="24"/>
          <w:szCs w:val="24"/>
        </w:rPr>
        <w:t xml:space="preserve"> una relación directa entre inversión </w:t>
      </w:r>
      <w:r w:rsidR="00CD53CB">
        <w:rPr>
          <w:rFonts w:ascii="Arial Narrow" w:hAnsi="Arial Narrow" w:cs="Arial"/>
          <w:color w:val="000000"/>
          <w:sz w:val="24"/>
          <w:szCs w:val="24"/>
        </w:rPr>
        <w:t>en I</w:t>
      </w:r>
      <w:r w:rsidR="00E22A56" w:rsidRPr="00E22A56">
        <w:rPr>
          <w:rFonts w:ascii="Arial Narrow" w:hAnsi="Arial Narrow" w:cs="Arial"/>
          <w:color w:val="000000"/>
          <w:sz w:val="24"/>
          <w:szCs w:val="24"/>
        </w:rPr>
        <w:t xml:space="preserve">+D y el desarrollo </w:t>
      </w:r>
      <w:r w:rsidR="00CD53CB">
        <w:rPr>
          <w:rFonts w:ascii="Arial Narrow" w:hAnsi="Arial Narrow" w:cs="Arial"/>
          <w:color w:val="000000"/>
          <w:sz w:val="24"/>
          <w:szCs w:val="24"/>
        </w:rPr>
        <w:t xml:space="preserve">económico </w:t>
      </w:r>
      <w:r w:rsidR="00E22A56" w:rsidRPr="00E22A56">
        <w:rPr>
          <w:rFonts w:ascii="Arial Narrow" w:hAnsi="Arial Narrow" w:cs="Arial"/>
          <w:color w:val="000000"/>
          <w:sz w:val="24"/>
          <w:szCs w:val="24"/>
        </w:rPr>
        <w:t xml:space="preserve">de los países.   </w:t>
      </w:r>
    </w:p>
    <w:p w:rsidR="00E22A56" w:rsidRPr="003F30D1" w:rsidRDefault="00CD53CB" w:rsidP="003F30D1">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El</w:t>
      </w:r>
      <w:r w:rsidR="00E22A56" w:rsidRPr="00E22A56">
        <w:rPr>
          <w:rFonts w:ascii="Arial Narrow" w:hAnsi="Arial Narrow" w:cs="Arial"/>
          <w:color w:val="000000"/>
          <w:sz w:val="24"/>
          <w:szCs w:val="24"/>
        </w:rPr>
        <w:t xml:space="preserve"> </w:t>
      </w:r>
      <w:r w:rsidR="00894846">
        <w:rPr>
          <w:rFonts w:ascii="Arial Narrow" w:hAnsi="Arial Narrow" w:cs="Arial"/>
          <w:color w:val="000000"/>
          <w:sz w:val="24"/>
          <w:szCs w:val="24"/>
        </w:rPr>
        <w:t>g</w:t>
      </w:r>
      <w:r w:rsidR="007E02A1">
        <w:rPr>
          <w:rFonts w:ascii="Arial Narrow" w:hAnsi="Arial Narrow" w:cs="Arial"/>
          <w:color w:val="000000"/>
          <w:sz w:val="24"/>
          <w:szCs w:val="24"/>
        </w:rPr>
        <w:t>ráfico</w:t>
      </w:r>
      <w:r>
        <w:rPr>
          <w:rFonts w:ascii="Arial Narrow" w:hAnsi="Arial Narrow" w:cs="Arial"/>
          <w:color w:val="000000"/>
          <w:sz w:val="24"/>
          <w:szCs w:val="24"/>
        </w:rPr>
        <w:t xml:space="preserve"> 27</w:t>
      </w:r>
      <w:r w:rsidR="00E22A56" w:rsidRPr="00E22A56">
        <w:rPr>
          <w:rFonts w:ascii="Arial Narrow" w:hAnsi="Arial Narrow" w:cs="Arial"/>
          <w:color w:val="000000"/>
          <w:sz w:val="24"/>
          <w:szCs w:val="24"/>
        </w:rPr>
        <w:t xml:space="preserve"> muestra el rezago de los países de ingresos bajos</w:t>
      </w:r>
      <w:r>
        <w:rPr>
          <w:rFonts w:ascii="Arial Narrow" w:hAnsi="Arial Narrow" w:cs="Arial"/>
          <w:color w:val="000000"/>
          <w:sz w:val="24"/>
          <w:szCs w:val="24"/>
        </w:rPr>
        <w:t xml:space="preserve"> respecto</w:t>
      </w:r>
      <w:r w:rsidRPr="00CD53CB">
        <w:rPr>
          <w:rFonts w:ascii="Arial Narrow" w:hAnsi="Arial Narrow" w:cs="Arial"/>
          <w:color w:val="000000"/>
          <w:sz w:val="24"/>
          <w:szCs w:val="24"/>
        </w:rPr>
        <w:t xml:space="preserve"> </w:t>
      </w:r>
      <w:r>
        <w:rPr>
          <w:rFonts w:ascii="Arial Narrow" w:hAnsi="Arial Narrow" w:cs="Arial"/>
          <w:color w:val="000000"/>
          <w:sz w:val="24"/>
          <w:szCs w:val="24"/>
        </w:rPr>
        <w:t xml:space="preserve"> a los países </w:t>
      </w:r>
      <w:r w:rsidRPr="00E22A56">
        <w:rPr>
          <w:rFonts w:ascii="Arial Narrow" w:hAnsi="Arial Narrow" w:cs="Arial"/>
          <w:color w:val="000000"/>
          <w:sz w:val="24"/>
          <w:szCs w:val="24"/>
        </w:rPr>
        <w:t>desarrollados</w:t>
      </w:r>
      <w:r w:rsidR="00E22A56" w:rsidRPr="00E22A56">
        <w:rPr>
          <w:rFonts w:ascii="Arial Narrow" w:hAnsi="Arial Narrow" w:cs="Arial"/>
          <w:color w:val="000000"/>
          <w:sz w:val="24"/>
          <w:szCs w:val="24"/>
        </w:rPr>
        <w:t>, considerando la inversión en I+D como porcentaje del PIB.</w:t>
      </w:r>
    </w:p>
    <w:p w:rsidR="00E22A56" w:rsidRPr="00A20D7A" w:rsidRDefault="007E02A1" w:rsidP="007E02A1">
      <w:pPr>
        <w:pStyle w:val="Ttulo6"/>
        <w:rPr>
          <w:shd w:val="clear" w:color="auto" w:fill="FFFFFF"/>
        </w:rPr>
      </w:pPr>
      <w:bookmarkStart w:id="412" w:name="_Toc471913135"/>
      <w:bookmarkStart w:id="413" w:name="_Toc490497647"/>
      <w:r w:rsidRPr="00A20D7A">
        <w:rPr>
          <w:shd w:val="clear" w:color="auto" w:fill="FFFFFF"/>
        </w:rPr>
        <w:t>Gráfico</w:t>
      </w:r>
      <w:r w:rsidR="00A20D7A" w:rsidRPr="00A20D7A">
        <w:rPr>
          <w:shd w:val="clear" w:color="auto" w:fill="FFFFFF"/>
        </w:rPr>
        <w:t xml:space="preserve"> 2</w:t>
      </w:r>
      <w:r>
        <w:rPr>
          <w:shd w:val="clear" w:color="auto" w:fill="FFFFFF"/>
        </w:rPr>
        <w:t>7: R</w:t>
      </w:r>
      <w:r w:rsidRPr="00A20D7A">
        <w:rPr>
          <w:shd w:val="clear" w:color="auto" w:fill="FFFFFF"/>
        </w:rPr>
        <w:t>ezago con respecto a paí</w:t>
      </w:r>
      <w:r>
        <w:rPr>
          <w:shd w:val="clear" w:color="auto" w:fill="FFFFFF"/>
        </w:rPr>
        <w:t xml:space="preserve">ses desarrollados (I+D/PIB) gestión 2013 </w:t>
      </w:r>
      <w:r w:rsidRPr="00A20D7A">
        <w:rPr>
          <w:shd w:val="clear" w:color="auto" w:fill="FFFFFF"/>
        </w:rPr>
        <w:t xml:space="preserve">(en % </w:t>
      </w:r>
      <w:r>
        <w:rPr>
          <w:shd w:val="clear" w:color="auto" w:fill="FFFFFF"/>
        </w:rPr>
        <w:t>PIB</w:t>
      </w:r>
      <w:r w:rsidRPr="00A20D7A">
        <w:rPr>
          <w:shd w:val="clear" w:color="auto" w:fill="FFFFFF"/>
        </w:rPr>
        <w:t>)</w:t>
      </w:r>
      <w:bookmarkEnd w:id="412"/>
      <w:bookmarkEnd w:id="413"/>
    </w:p>
    <w:p w:rsidR="00E22A56" w:rsidRPr="00E22A56" w:rsidRDefault="002800EE" w:rsidP="00A20D7A">
      <w:pPr>
        <w:autoSpaceDE w:val="0"/>
        <w:autoSpaceDN w:val="0"/>
        <w:adjustRightInd w:val="0"/>
        <w:spacing w:after="0" w:line="240" w:lineRule="auto"/>
        <w:jc w:val="center"/>
        <w:rPr>
          <w:rFonts w:ascii="Arial Narrow" w:hAnsi="Arial Narrow" w:cs="Arial"/>
          <w:sz w:val="24"/>
          <w:szCs w:val="24"/>
          <w:shd w:val="clear" w:color="auto" w:fill="FFFFFF"/>
        </w:rPr>
      </w:pPr>
      <w:r>
        <w:rPr>
          <w:rFonts w:ascii="Arial Narrow" w:hAnsi="Arial Narrow"/>
          <w:noProof/>
          <w:sz w:val="24"/>
          <w:szCs w:val="24"/>
        </w:rPr>
        <w:drawing>
          <wp:inline distT="0" distB="0" distL="0" distR="0" wp14:anchorId="5316F5FF" wp14:editId="32E82C87">
            <wp:extent cx="4946904" cy="2660904"/>
            <wp:effectExtent l="0" t="0" r="25400" b="25400"/>
            <wp:docPr id="22"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00E22A56" w:rsidRPr="00E22A56">
        <w:rPr>
          <w:rFonts w:ascii="Arial Narrow" w:hAnsi="Arial Narrow" w:cs="Arial"/>
          <w:sz w:val="24"/>
          <w:szCs w:val="24"/>
          <w:shd w:val="clear" w:color="auto" w:fill="FFFFFF"/>
        </w:rPr>
        <w:t>*</w:t>
      </w:r>
    </w:p>
    <w:p w:rsidR="00E22A56" w:rsidRPr="003F30D1" w:rsidRDefault="00E22A56" w:rsidP="00A20D7A">
      <w:pPr>
        <w:autoSpaceDE w:val="0"/>
        <w:autoSpaceDN w:val="0"/>
        <w:adjustRightInd w:val="0"/>
        <w:spacing w:after="0" w:line="240" w:lineRule="auto"/>
        <w:ind w:left="708" w:firstLine="708"/>
        <w:jc w:val="both"/>
        <w:rPr>
          <w:rFonts w:ascii="Arial Narrow" w:hAnsi="Arial Narrow" w:cs="Arial"/>
          <w:sz w:val="24"/>
          <w:szCs w:val="24"/>
        </w:rPr>
      </w:pPr>
      <w:r w:rsidRPr="00A20D7A">
        <w:rPr>
          <w:rFonts w:ascii="Arial Narrow" w:hAnsi="Arial Narrow" w:cs="Arial"/>
          <w:sz w:val="20"/>
          <w:szCs w:val="24"/>
        </w:rPr>
        <w:t>Fuente: Banco Mundial, 20</w:t>
      </w:r>
      <w:r w:rsidR="003F30D1" w:rsidRPr="00A20D7A">
        <w:rPr>
          <w:rFonts w:ascii="Arial Narrow" w:hAnsi="Arial Narrow" w:cs="Arial"/>
          <w:sz w:val="20"/>
          <w:szCs w:val="24"/>
        </w:rPr>
        <w:t>16.</w:t>
      </w:r>
    </w:p>
    <w:p w:rsidR="00A20D7A" w:rsidRDefault="00A20D7A" w:rsidP="00E22A56">
      <w:pPr>
        <w:autoSpaceDE w:val="0"/>
        <w:autoSpaceDN w:val="0"/>
        <w:adjustRightInd w:val="0"/>
        <w:spacing w:after="0" w:line="240" w:lineRule="auto"/>
        <w:jc w:val="center"/>
        <w:rPr>
          <w:rFonts w:ascii="Arial Narrow" w:hAnsi="Arial Narrow" w:cs="Arial"/>
          <w:sz w:val="24"/>
          <w:szCs w:val="24"/>
          <w:shd w:val="clear" w:color="auto" w:fill="FFFFFF"/>
        </w:rPr>
      </w:pPr>
    </w:p>
    <w:p w:rsidR="003B2476" w:rsidRDefault="003B2476" w:rsidP="00E22A56">
      <w:pPr>
        <w:autoSpaceDE w:val="0"/>
        <w:autoSpaceDN w:val="0"/>
        <w:adjustRightInd w:val="0"/>
        <w:spacing w:after="0" w:line="240" w:lineRule="auto"/>
        <w:jc w:val="center"/>
        <w:rPr>
          <w:rFonts w:ascii="Arial Narrow" w:hAnsi="Arial Narrow" w:cs="Arial"/>
          <w:sz w:val="24"/>
          <w:szCs w:val="24"/>
          <w:shd w:val="clear" w:color="auto" w:fill="FFFFFF"/>
        </w:rPr>
      </w:pPr>
    </w:p>
    <w:p w:rsidR="007E02A1" w:rsidRDefault="007E02A1">
      <w:pPr>
        <w:spacing w:after="0" w:line="240" w:lineRule="auto"/>
        <w:rPr>
          <w:rFonts w:ascii="Arial Narrow" w:hAnsi="Arial Narrow" w:cs="Arial"/>
          <w:b/>
          <w:sz w:val="24"/>
          <w:szCs w:val="24"/>
          <w:shd w:val="clear" w:color="auto" w:fill="FFFFFF"/>
        </w:rPr>
      </w:pPr>
      <w:r>
        <w:rPr>
          <w:rFonts w:ascii="Arial Narrow" w:hAnsi="Arial Narrow" w:cs="Arial"/>
          <w:b/>
          <w:sz w:val="24"/>
          <w:szCs w:val="24"/>
          <w:shd w:val="clear" w:color="auto" w:fill="FFFFFF"/>
        </w:rPr>
        <w:br w:type="page"/>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lastRenderedPageBreak/>
        <w:t>En ocasión de la presentación del índice de competitividad global, Core</w:t>
      </w:r>
      <w:r w:rsidR="00BA4DC9">
        <w:rPr>
          <w:rFonts w:ascii="Arial Narrow" w:hAnsi="Arial Narrow" w:cs="Arial"/>
          <w:color w:val="000000"/>
          <w:sz w:val="24"/>
          <w:szCs w:val="24"/>
        </w:rPr>
        <w:t>a</w:t>
      </w:r>
      <w:r w:rsidRPr="00E22A56">
        <w:rPr>
          <w:rFonts w:ascii="Arial Narrow" w:hAnsi="Arial Narrow" w:cs="Arial"/>
          <w:color w:val="000000"/>
          <w:sz w:val="24"/>
          <w:szCs w:val="24"/>
        </w:rPr>
        <w:t xml:space="preserve"> del Sur, Finlandia, Singapur, Suiza y otros, son los países más competitivos del planeta (países desarrollados), estos países invierten más del 2% de su PIB en I+D</w:t>
      </w:r>
      <w:r w:rsidR="00CD53CB">
        <w:rPr>
          <w:rFonts w:ascii="Arial Narrow" w:hAnsi="Arial Narrow" w:cs="Arial"/>
          <w:color w:val="000000"/>
          <w:sz w:val="24"/>
          <w:szCs w:val="24"/>
        </w:rPr>
        <w:t>, Corea supera el 4%. En cambio</w:t>
      </w:r>
      <w:r w:rsidRPr="00E22A56">
        <w:rPr>
          <w:rFonts w:ascii="Arial Narrow" w:hAnsi="Arial Narrow" w:cs="Arial"/>
          <w:color w:val="000000"/>
          <w:sz w:val="24"/>
          <w:szCs w:val="24"/>
        </w:rPr>
        <w:t xml:space="preserve"> los países de ingreso bajo como Bolivia y Colombia, no pasan de 0,2% en inversión en I+D de su PIB. Este tipo de realidades siguen creando mayor brecha entre países ricos y pobres.   </w:t>
      </w:r>
    </w:p>
    <w:p w:rsidR="00BA4DC9"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En Latinoamérica y el Caribe, el promedio de inversión en I+D es de 0,87% del PIB, sólo Brasil está por encima de este promedio con 1,21%, lo que nuevamente explica, en la “era del conocimiento”, el grado de desarrollo alcanzado por este país con relación al resto de los países de este continente. Bolivia llega al 0,16%, información obtenida para la gestión 2013.</w:t>
      </w:r>
      <w:r w:rsidR="00CD53CB">
        <w:rPr>
          <w:rFonts w:ascii="Arial Narrow" w:hAnsi="Arial Narrow" w:cs="Arial"/>
          <w:color w:val="000000"/>
          <w:sz w:val="24"/>
          <w:szCs w:val="24"/>
        </w:rPr>
        <w:t xml:space="preserve"> El grafico 28 ilustra la inversión en I+D</w:t>
      </w:r>
      <w:r w:rsidR="007013C9">
        <w:rPr>
          <w:rFonts w:ascii="Arial Narrow" w:hAnsi="Arial Narrow" w:cs="Arial"/>
          <w:color w:val="000000"/>
          <w:sz w:val="24"/>
          <w:szCs w:val="24"/>
        </w:rPr>
        <w:t xml:space="preserve"> para los países de Latinoamérica en la gestión 2013.</w:t>
      </w:r>
    </w:p>
    <w:p w:rsidR="00BA4DC9" w:rsidRPr="00BA4DC9" w:rsidRDefault="00BA4DC9" w:rsidP="00BA4DC9">
      <w:pPr>
        <w:pStyle w:val="Ttulo6"/>
        <w:jc w:val="center"/>
        <w:rPr>
          <w:shd w:val="clear" w:color="auto" w:fill="FFFFFF"/>
        </w:rPr>
      </w:pPr>
      <w:bookmarkStart w:id="414" w:name="_Toc471913136"/>
      <w:bookmarkStart w:id="415" w:name="_Toc490497648"/>
      <w:r w:rsidRPr="00BA4DC9">
        <w:rPr>
          <w:shd w:val="clear" w:color="auto" w:fill="FFFFFF"/>
        </w:rPr>
        <w:t xml:space="preserve">Gráfico 28: </w:t>
      </w:r>
      <w:r>
        <w:rPr>
          <w:shd w:val="clear" w:color="auto" w:fill="FFFFFF"/>
        </w:rPr>
        <w:t>I</w:t>
      </w:r>
      <w:r w:rsidRPr="00BA4DC9">
        <w:rPr>
          <w:shd w:val="clear" w:color="auto" w:fill="FFFFFF"/>
        </w:rPr>
        <w:t xml:space="preserve">nversión en </w:t>
      </w:r>
      <w:r>
        <w:rPr>
          <w:shd w:val="clear" w:color="auto" w:fill="FFFFFF"/>
        </w:rPr>
        <w:t>I</w:t>
      </w:r>
      <w:r w:rsidRPr="00BA4DC9">
        <w:rPr>
          <w:shd w:val="clear" w:color="auto" w:fill="FFFFFF"/>
        </w:rPr>
        <w:t>+</w:t>
      </w:r>
      <w:r>
        <w:rPr>
          <w:shd w:val="clear" w:color="auto" w:fill="FFFFFF"/>
        </w:rPr>
        <w:t>D</w:t>
      </w:r>
      <w:r w:rsidRPr="00BA4DC9">
        <w:rPr>
          <w:shd w:val="clear" w:color="auto" w:fill="FFFFFF"/>
        </w:rPr>
        <w:t xml:space="preserve"> en </w:t>
      </w:r>
      <w:r>
        <w:rPr>
          <w:shd w:val="clear" w:color="auto" w:fill="FFFFFF"/>
        </w:rPr>
        <w:t>L</w:t>
      </w:r>
      <w:r w:rsidRPr="00BA4DC9">
        <w:rPr>
          <w:shd w:val="clear" w:color="auto" w:fill="FFFFFF"/>
        </w:rPr>
        <w:t>atino</w:t>
      </w:r>
      <w:r>
        <w:rPr>
          <w:shd w:val="clear" w:color="auto" w:fill="FFFFFF"/>
        </w:rPr>
        <w:t xml:space="preserve"> Amé</w:t>
      </w:r>
      <w:r w:rsidRPr="00BA4DC9">
        <w:rPr>
          <w:shd w:val="clear" w:color="auto" w:fill="FFFFFF"/>
        </w:rPr>
        <w:t xml:space="preserve">rica gestión 2013 (en % </w:t>
      </w:r>
      <w:r>
        <w:rPr>
          <w:shd w:val="clear" w:color="auto" w:fill="FFFFFF"/>
        </w:rPr>
        <w:t>PIB</w:t>
      </w:r>
      <w:r w:rsidRPr="00BA4DC9">
        <w:rPr>
          <w:shd w:val="clear" w:color="auto" w:fill="FFFFFF"/>
        </w:rPr>
        <w:t>)</w:t>
      </w:r>
      <w:bookmarkEnd w:id="414"/>
      <w:bookmarkEnd w:id="415"/>
    </w:p>
    <w:p w:rsidR="00BA4DC9" w:rsidRPr="00E22A56" w:rsidRDefault="00BA4DC9" w:rsidP="00BA4DC9">
      <w:pPr>
        <w:autoSpaceDE w:val="0"/>
        <w:autoSpaceDN w:val="0"/>
        <w:adjustRightInd w:val="0"/>
        <w:spacing w:line="240" w:lineRule="auto"/>
        <w:jc w:val="center"/>
        <w:rPr>
          <w:rFonts w:ascii="Arial Narrow" w:hAnsi="Arial Narrow" w:cs="Arial"/>
          <w:color w:val="000000"/>
          <w:sz w:val="24"/>
          <w:szCs w:val="24"/>
        </w:rPr>
      </w:pPr>
      <w:r>
        <w:rPr>
          <w:rFonts w:ascii="Arial Narrow" w:hAnsi="Arial Narrow"/>
          <w:noProof/>
          <w:sz w:val="24"/>
          <w:szCs w:val="24"/>
        </w:rPr>
        <w:drawing>
          <wp:inline distT="0" distB="0" distL="0" distR="0" wp14:anchorId="1000F84F" wp14:editId="1042AA32">
            <wp:extent cx="4844415" cy="3044190"/>
            <wp:effectExtent l="0" t="0" r="0" b="0"/>
            <wp:docPr id="23"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BA4DC9" w:rsidRPr="00A20D7A" w:rsidRDefault="00BA4DC9" w:rsidP="007013C9">
      <w:pPr>
        <w:autoSpaceDE w:val="0"/>
        <w:autoSpaceDN w:val="0"/>
        <w:adjustRightInd w:val="0"/>
        <w:spacing w:after="0" w:line="240" w:lineRule="auto"/>
        <w:ind w:left="709" w:firstLine="709"/>
        <w:jc w:val="center"/>
        <w:rPr>
          <w:rFonts w:ascii="Arial Narrow" w:hAnsi="Arial Narrow" w:cs="Arial"/>
          <w:color w:val="000000"/>
          <w:sz w:val="20"/>
          <w:szCs w:val="24"/>
        </w:rPr>
      </w:pPr>
      <w:r w:rsidRPr="00A20D7A">
        <w:rPr>
          <w:rFonts w:ascii="Arial Narrow" w:hAnsi="Arial Narrow" w:cs="Arial"/>
          <w:sz w:val="20"/>
          <w:szCs w:val="24"/>
        </w:rPr>
        <w:t>Fuente: Banco Mundial, 2016.</w:t>
      </w:r>
    </w:p>
    <w:p w:rsidR="00E22A56" w:rsidRPr="00E22A56" w:rsidRDefault="003F30D1"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  </w:t>
      </w:r>
    </w:p>
    <w:p w:rsidR="00E22A56" w:rsidRPr="00E22A56" w:rsidRDefault="00E22A56" w:rsidP="00E22A56">
      <w:pPr>
        <w:autoSpaceDE w:val="0"/>
        <w:autoSpaceDN w:val="0"/>
        <w:adjustRightInd w:val="0"/>
        <w:spacing w:line="240" w:lineRule="auto"/>
        <w:jc w:val="both"/>
        <w:rPr>
          <w:rFonts w:ascii="Arial Narrow" w:hAnsi="Arial Narrow" w:cs="Arial"/>
          <w:b/>
          <w:color w:val="000000"/>
          <w:sz w:val="24"/>
          <w:szCs w:val="24"/>
        </w:rPr>
      </w:pPr>
      <w:r w:rsidRPr="00E22A56">
        <w:rPr>
          <w:rFonts w:ascii="Arial Narrow" w:hAnsi="Arial Narrow" w:cs="Arial"/>
          <w:b/>
          <w:color w:val="000000"/>
          <w:sz w:val="24"/>
          <w:szCs w:val="24"/>
        </w:rPr>
        <w:t xml:space="preserve">b) Talento humano </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Otro indicador de insumo es el referido a la disponibilidad de investigadores a tiempo compl</w:t>
      </w:r>
      <w:r w:rsidR="007013C9">
        <w:rPr>
          <w:rFonts w:ascii="Arial Narrow" w:hAnsi="Arial Narrow" w:cs="Arial"/>
          <w:color w:val="000000"/>
          <w:sz w:val="24"/>
          <w:szCs w:val="24"/>
        </w:rPr>
        <w:t>eto por millón de habitantes. E</w:t>
      </w:r>
      <w:r w:rsidRPr="00E22A56">
        <w:rPr>
          <w:rFonts w:ascii="Arial Narrow" w:hAnsi="Arial Narrow" w:cs="Arial"/>
          <w:color w:val="000000"/>
          <w:sz w:val="24"/>
          <w:szCs w:val="24"/>
        </w:rPr>
        <w:t xml:space="preserve">l </w:t>
      </w:r>
      <w:r w:rsidR="00BA4DC9">
        <w:rPr>
          <w:rFonts w:ascii="Arial Narrow" w:hAnsi="Arial Narrow" w:cs="Arial"/>
          <w:color w:val="000000"/>
          <w:sz w:val="24"/>
          <w:szCs w:val="24"/>
        </w:rPr>
        <w:t>gráfico</w:t>
      </w:r>
      <w:r w:rsidR="007013C9">
        <w:rPr>
          <w:rFonts w:ascii="Arial Narrow" w:hAnsi="Arial Narrow" w:cs="Arial"/>
          <w:color w:val="000000"/>
          <w:sz w:val="24"/>
          <w:szCs w:val="24"/>
        </w:rPr>
        <w:t xml:space="preserve"> </w:t>
      </w:r>
      <w:r w:rsidR="008F2A0A">
        <w:rPr>
          <w:rFonts w:ascii="Arial Narrow" w:hAnsi="Arial Narrow" w:cs="Arial"/>
          <w:color w:val="000000"/>
          <w:sz w:val="24"/>
          <w:szCs w:val="24"/>
        </w:rPr>
        <w:t xml:space="preserve">29 </w:t>
      </w:r>
      <w:r w:rsidR="008F2A0A" w:rsidRPr="00E22A56">
        <w:rPr>
          <w:rFonts w:ascii="Arial Narrow" w:hAnsi="Arial Narrow" w:cs="Arial"/>
          <w:color w:val="000000"/>
          <w:sz w:val="24"/>
          <w:szCs w:val="24"/>
        </w:rPr>
        <w:t>presenta</w:t>
      </w:r>
      <w:r w:rsidRPr="00E22A56">
        <w:rPr>
          <w:rFonts w:ascii="Arial Narrow" w:hAnsi="Arial Narrow" w:cs="Arial"/>
          <w:color w:val="000000"/>
          <w:sz w:val="24"/>
          <w:szCs w:val="24"/>
        </w:rPr>
        <w:t xml:space="preserve"> </w:t>
      </w:r>
      <w:r w:rsidR="007013C9">
        <w:rPr>
          <w:rFonts w:ascii="Arial Narrow" w:hAnsi="Arial Narrow" w:cs="Arial"/>
          <w:color w:val="000000"/>
          <w:sz w:val="24"/>
          <w:szCs w:val="24"/>
        </w:rPr>
        <w:t>el número de investigadores por millón de habitantes para la gestión 2013, para países con ingresos económicos altos, medios y bajos.</w:t>
      </w:r>
    </w:p>
    <w:p w:rsidR="007C48F4" w:rsidRPr="00E22A56" w:rsidRDefault="007C48F4" w:rsidP="007C48F4">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Esta es otra tarea pendiente para los países de bajos ingresos como Bolivia, donde se encuentra en el puesto 75 con 162 investigadores por millón de habitantes; países como Argentina y Brasil tienen mejores indicadores, con cifras que bordean el millar de investigadores por millón de habitantes. Los países desarrollados tienen aún mejor desempeño en esta materia, donde Finlandia ocupa el primer lugar con 7,482 investigadores por millón de habitantes.</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p>
    <w:p w:rsidR="00E22A56" w:rsidRPr="00BA4DC9" w:rsidRDefault="00A20D7A" w:rsidP="00BA4DC9">
      <w:pPr>
        <w:pStyle w:val="Ttulo6"/>
        <w:jc w:val="center"/>
        <w:rPr>
          <w:color w:val="000000"/>
          <w:lang w:val="es-ES"/>
        </w:rPr>
      </w:pPr>
      <w:r>
        <w:rPr>
          <w:sz w:val="24"/>
          <w:shd w:val="clear" w:color="auto" w:fill="FFFFFF"/>
        </w:rPr>
        <w:br w:type="page"/>
      </w:r>
      <w:bookmarkStart w:id="416" w:name="_Toc471913137"/>
      <w:bookmarkStart w:id="417" w:name="_Toc490497649"/>
      <w:r w:rsidR="00BA4DC9" w:rsidRPr="00BA4DC9">
        <w:rPr>
          <w:shd w:val="clear" w:color="auto" w:fill="FFFFFF"/>
        </w:rPr>
        <w:lastRenderedPageBreak/>
        <w:t>Gráfico</w:t>
      </w:r>
      <w:r w:rsidRPr="00BA4DC9">
        <w:rPr>
          <w:shd w:val="clear" w:color="auto" w:fill="FFFFFF"/>
        </w:rPr>
        <w:t xml:space="preserve"> 2</w:t>
      </w:r>
      <w:r w:rsidR="00BA4DC9" w:rsidRPr="00BA4DC9">
        <w:rPr>
          <w:shd w:val="clear" w:color="auto" w:fill="FFFFFF"/>
        </w:rPr>
        <w:t xml:space="preserve">9: </w:t>
      </w:r>
      <w:r w:rsidR="00BA4DC9">
        <w:rPr>
          <w:shd w:val="clear" w:color="auto" w:fill="FFFFFF"/>
        </w:rPr>
        <w:t>N</w:t>
      </w:r>
      <w:r w:rsidR="00BA4DC9" w:rsidRPr="00BA4DC9">
        <w:rPr>
          <w:shd w:val="clear" w:color="auto" w:fill="FFFFFF"/>
        </w:rPr>
        <w:t>ú</w:t>
      </w:r>
      <w:r w:rsidR="00BA4DC9">
        <w:rPr>
          <w:shd w:val="clear" w:color="auto" w:fill="FFFFFF"/>
        </w:rPr>
        <w:t>mero de investigadores por milló</w:t>
      </w:r>
      <w:r w:rsidR="00BA4DC9" w:rsidRPr="00BA4DC9">
        <w:rPr>
          <w:shd w:val="clear" w:color="auto" w:fill="FFFFFF"/>
        </w:rPr>
        <w:t>n de habitantes</w:t>
      </w:r>
      <w:r w:rsidR="00BA4DC9">
        <w:rPr>
          <w:shd w:val="clear" w:color="auto" w:fill="FFFFFF"/>
        </w:rPr>
        <w:t>, gestió</w:t>
      </w:r>
      <w:r w:rsidR="00BA4DC9" w:rsidRPr="00BA4DC9">
        <w:rPr>
          <w:shd w:val="clear" w:color="auto" w:fill="FFFFFF"/>
        </w:rPr>
        <w:t>n 2013</w:t>
      </w:r>
      <w:bookmarkEnd w:id="416"/>
      <w:bookmarkEnd w:id="417"/>
    </w:p>
    <w:p w:rsidR="00E22A56" w:rsidRPr="00E22A56" w:rsidRDefault="002800EE" w:rsidP="00A20D7A">
      <w:pPr>
        <w:autoSpaceDE w:val="0"/>
        <w:autoSpaceDN w:val="0"/>
        <w:adjustRightInd w:val="0"/>
        <w:spacing w:after="0" w:line="240" w:lineRule="auto"/>
        <w:jc w:val="center"/>
        <w:rPr>
          <w:rFonts w:ascii="Arial Narrow" w:hAnsi="Arial Narrow" w:cs="Arial"/>
          <w:color w:val="000000"/>
          <w:sz w:val="24"/>
          <w:szCs w:val="24"/>
          <w:lang w:val="en-US"/>
        </w:rPr>
      </w:pPr>
      <w:r>
        <w:rPr>
          <w:rFonts w:ascii="Arial Narrow" w:hAnsi="Arial Narrow"/>
          <w:noProof/>
          <w:sz w:val="24"/>
          <w:szCs w:val="24"/>
        </w:rPr>
        <w:drawing>
          <wp:inline distT="0" distB="0" distL="0" distR="0" wp14:anchorId="6887FC2E" wp14:editId="43E25D82">
            <wp:extent cx="5085715" cy="1998345"/>
            <wp:effectExtent l="0" t="0" r="0" b="0"/>
            <wp:docPr id="24"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E22A56" w:rsidRDefault="00E22A56" w:rsidP="007013C9">
      <w:pPr>
        <w:autoSpaceDE w:val="0"/>
        <w:autoSpaceDN w:val="0"/>
        <w:adjustRightInd w:val="0"/>
        <w:spacing w:after="0" w:line="240" w:lineRule="auto"/>
        <w:ind w:firstLine="708"/>
        <w:jc w:val="center"/>
        <w:rPr>
          <w:rFonts w:ascii="Arial Narrow" w:hAnsi="Arial Narrow" w:cs="Arial"/>
          <w:bCs/>
          <w:color w:val="000000"/>
          <w:sz w:val="20"/>
          <w:szCs w:val="24"/>
        </w:rPr>
      </w:pPr>
      <w:r w:rsidRPr="008F2A0A">
        <w:rPr>
          <w:rFonts w:ascii="Arial Narrow" w:hAnsi="Arial Narrow" w:cs="Arial"/>
          <w:bCs/>
          <w:color w:val="000000"/>
          <w:sz w:val="20"/>
          <w:szCs w:val="20"/>
        </w:rPr>
        <w:t>Fuente: Instituto de Estadística de la UNESCO, 2013</w:t>
      </w:r>
      <w:r w:rsidRPr="00A20D7A">
        <w:rPr>
          <w:rFonts w:ascii="Arial Narrow" w:hAnsi="Arial Narrow" w:cs="Arial"/>
          <w:bCs/>
          <w:color w:val="000000"/>
          <w:sz w:val="20"/>
          <w:szCs w:val="24"/>
        </w:rPr>
        <w:t>.</w:t>
      </w:r>
    </w:p>
    <w:p w:rsidR="00A20D7A" w:rsidRPr="00A20D7A" w:rsidRDefault="00A20D7A" w:rsidP="00A20D7A">
      <w:pPr>
        <w:autoSpaceDE w:val="0"/>
        <w:autoSpaceDN w:val="0"/>
        <w:adjustRightInd w:val="0"/>
        <w:spacing w:after="0" w:line="240" w:lineRule="auto"/>
        <w:ind w:firstLine="708"/>
        <w:jc w:val="both"/>
        <w:rPr>
          <w:rFonts w:ascii="Arial Narrow" w:hAnsi="Arial Narrow" w:cs="Arial"/>
          <w:bCs/>
          <w:color w:val="000000"/>
          <w:sz w:val="20"/>
          <w:szCs w:val="24"/>
        </w:rPr>
      </w:pPr>
    </w:p>
    <w:p w:rsid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La formación de </w:t>
      </w:r>
      <w:r w:rsidR="007013C9">
        <w:rPr>
          <w:rFonts w:ascii="Arial Narrow" w:hAnsi="Arial Narrow" w:cs="Arial"/>
          <w:color w:val="000000"/>
          <w:sz w:val="24"/>
          <w:szCs w:val="24"/>
        </w:rPr>
        <w:t xml:space="preserve">recursos humanos o talento </w:t>
      </w:r>
      <w:r w:rsidRPr="00E22A56">
        <w:rPr>
          <w:rFonts w:ascii="Arial Narrow" w:hAnsi="Arial Narrow" w:cs="Arial"/>
          <w:color w:val="000000"/>
          <w:sz w:val="24"/>
          <w:szCs w:val="24"/>
        </w:rPr>
        <w:t>es un indicador esencial para el desarrollo de los países, como Brasil, Alemania o Estados Unidos, tiene</w:t>
      </w:r>
      <w:r w:rsidR="008F2A0A">
        <w:rPr>
          <w:rFonts w:ascii="Arial Narrow" w:hAnsi="Arial Narrow" w:cs="Arial"/>
          <w:color w:val="000000"/>
          <w:sz w:val="24"/>
          <w:szCs w:val="24"/>
        </w:rPr>
        <w:t>n</w:t>
      </w:r>
      <w:r w:rsidRPr="00E22A56">
        <w:rPr>
          <w:rFonts w:ascii="Arial Narrow" w:hAnsi="Arial Narrow" w:cs="Arial"/>
          <w:color w:val="000000"/>
          <w:sz w:val="24"/>
          <w:szCs w:val="24"/>
        </w:rPr>
        <w:t xml:space="preserve"> índices muy elevados de formación del talento huma</w:t>
      </w:r>
      <w:r w:rsidR="008F2A0A">
        <w:rPr>
          <w:rFonts w:ascii="Arial Narrow" w:hAnsi="Arial Narrow" w:cs="Arial"/>
          <w:color w:val="000000"/>
          <w:sz w:val="24"/>
          <w:szCs w:val="24"/>
        </w:rPr>
        <w:t xml:space="preserve">no. Este </w:t>
      </w:r>
      <w:r w:rsidR="003C4972">
        <w:rPr>
          <w:rFonts w:ascii="Arial Narrow" w:hAnsi="Arial Narrow" w:cs="Arial"/>
          <w:color w:val="000000"/>
          <w:sz w:val="24"/>
          <w:szCs w:val="24"/>
        </w:rPr>
        <w:t xml:space="preserve">indicador </w:t>
      </w:r>
      <w:r w:rsidR="008F2A0A">
        <w:rPr>
          <w:rFonts w:ascii="Arial Narrow" w:hAnsi="Arial Narrow" w:cs="Arial"/>
          <w:color w:val="000000"/>
          <w:sz w:val="24"/>
          <w:szCs w:val="24"/>
        </w:rPr>
        <w:t>mide</w:t>
      </w:r>
      <w:r w:rsidRPr="00E22A56">
        <w:rPr>
          <w:rFonts w:ascii="Arial Narrow" w:hAnsi="Arial Narrow" w:cs="Arial"/>
          <w:color w:val="000000"/>
          <w:sz w:val="24"/>
          <w:szCs w:val="24"/>
        </w:rPr>
        <w:t xml:space="preserve"> </w:t>
      </w:r>
      <w:r w:rsidR="003C4972">
        <w:rPr>
          <w:rFonts w:ascii="Arial Narrow" w:hAnsi="Arial Narrow" w:cs="Arial"/>
          <w:color w:val="000000"/>
          <w:sz w:val="24"/>
          <w:szCs w:val="24"/>
        </w:rPr>
        <w:t xml:space="preserve">por </w:t>
      </w:r>
      <w:r w:rsidRPr="00E22A56">
        <w:rPr>
          <w:rFonts w:ascii="Arial Narrow" w:hAnsi="Arial Narrow" w:cs="Arial"/>
          <w:color w:val="000000"/>
          <w:sz w:val="24"/>
          <w:szCs w:val="24"/>
        </w:rPr>
        <w:t>la formación a nivel de licenciatura, maestría y doctorado.</w:t>
      </w:r>
    </w:p>
    <w:p w:rsidR="00DA5EFD" w:rsidRPr="00E22A56" w:rsidRDefault="00DA5EFD"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Los Gráficos 30, 31 y 32 presentan el número de graduados de licenciatura, maestría y doctorado respectivamente, por área de </w:t>
      </w:r>
      <w:r w:rsidR="003C4972">
        <w:rPr>
          <w:rFonts w:ascii="Arial Narrow" w:hAnsi="Arial Narrow" w:cs="Arial"/>
          <w:color w:val="000000"/>
          <w:sz w:val="24"/>
          <w:szCs w:val="24"/>
        </w:rPr>
        <w:t>conocimiento y</w:t>
      </w:r>
      <w:r>
        <w:rPr>
          <w:rFonts w:ascii="Arial Narrow" w:hAnsi="Arial Narrow" w:cs="Arial"/>
          <w:color w:val="000000"/>
          <w:sz w:val="24"/>
          <w:szCs w:val="24"/>
        </w:rPr>
        <w:t xml:space="preserve"> países de referencia para Bolivia, para la gestión 2013. </w:t>
      </w:r>
    </w:p>
    <w:p w:rsidR="00E22A56" w:rsidRPr="00BA4DC9" w:rsidRDefault="00BA4DC9" w:rsidP="00BA4DC9">
      <w:pPr>
        <w:pStyle w:val="Ttulo6"/>
        <w:rPr>
          <w:shd w:val="clear" w:color="auto" w:fill="FFFFFF"/>
        </w:rPr>
      </w:pPr>
      <w:bookmarkStart w:id="418" w:name="_Toc471913138"/>
      <w:bookmarkStart w:id="419" w:name="_Toc490497650"/>
      <w:r w:rsidRPr="00F56922">
        <w:rPr>
          <w:shd w:val="clear" w:color="auto" w:fill="FFFFFF"/>
        </w:rPr>
        <w:t>Gráfico</w:t>
      </w:r>
      <w:r w:rsidR="00F56922" w:rsidRPr="00F56922">
        <w:rPr>
          <w:shd w:val="clear" w:color="auto" w:fill="FFFFFF"/>
        </w:rPr>
        <w:t xml:space="preserve"> </w:t>
      </w:r>
      <w:r>
        <w:rPr>
          <w:shd w:val="clear" w:color="auto" w:fill="FFFFFF"/>
        </w:rPr>
        <w:t>30: N</w:t>
      </w:r>
      <w:r w:rsidRPr="00F56922">
        <w:rPr>
          <w:shd w:val="clear" w:color="auto" w:fill="FFFFFF"/>
        </w:rPr>
        <w:t xml:space="preserve">úmero de graduados de licenciatura por </w:t>
      </w:r>
      <w:r w:rsidR="003C4972" w:rsidRPr="00F56922">
        <w:rPr>
          <w:shd w:val="clear" w:color="auto" w:fill="FFFFFF"/>
        </w:rPr>
        <w:t>país y</w:t>
      </w:r>
      <w:r w:rsidRPr="00F56922">
        <w:rPr>
          <w:shd w:val="clear" w:color="auto" w:fill="FFFFFF"/>
        </w:rPr>
        <w:t xml:space="preserve"> por á</w:t>
      </w:r>
      <w:r>
        <w:rPr>
          <w:shd w:val="clear" w:color="auto" w:fill="FFFFFF"/>
        </w:rPr>
        <w:t>rea de conocimiento, gestió</w:t>
      </w:r>
      <w:r w:rsidRPr="00F56922">
        <w:rPr>
          <w:shd w:val="clear" w:color="auto" w:fill="FFFFFF"/>
        </w:rPr>
        <w:t>n 2013</w:t>
      </w:r>
      <w:bookmarkEnd w:id="418"/>
      <w:bookmarkEnd w:id="419"/>
    </w:p>
    <w:p w:rsidR="00E22A56" w:rsidRPr="00E22A56" w:rsidRDefault="002800EE"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noProof/>
          <w:sz w:val="24"/>
          <w:szCs w:val="24"/>
        </w:rPr>
        <w:drawing>
          <wp:inline distT="0" distB="0" distL="0" distR="0" wp14:anchorId="5E2A142C" wp14:editId="0F54D4EC">
            <wp:extent cx="5937885" cy="2299335"/>
            <wp:effectExtent l="0" t="0" r="0" b="0"/>
            <wp:docPr id="25"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E22A56" w:rsidRPr="00F56922"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 xml:space="preserve">Nota: Los datos de Bolivia </w:t>
      </w:r>
      <w:r w:rsidR="00894846">
        <w:rPr>
          <w:rFonts w:ascii="Arial Narrow" w:hAnsi="Arial Narrow" w:cs="Arial"/>
          <w:bCs/>
          <w:color w:val="000000"/>
          <w:sz w:val="20"/>
          <w:szCs w:val="24"/>
        </w:rPr>
        <w:t>son</w:t>
      </w:r>
      <w:r w:rsidRPr="00F56922">
        <w:rPr>
          <w:rFonts w:ascii="Arial Narrow" w:hAnsi="Arial Narrow" w:cs="Arial"/>
          <w:bCs/>
          <w:color w:val="000000"/>
          <w:sz w:val="20"/>
          <w:szCs w:val="24"/>
        </w:rPr>
        <w:t xml:space="preserve"> información parcial</w:t>
      </w:r>
    </w:p>
    <w:p w:rsidR="00E22A56" w:rsidRPr="00F56922"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Fuente: Red de Indicadores de Ciencia y Tecnología (</w:t>
      </w:r>
      <w:r w:rsidR="00DD3A68">
        <w:rPr>
          <w:rFonts w:ascii="Arial Narrow" w:hAnsi="Arial Narrow" w:cs="Arial"/>
          <w:bCs/>
          <w:color w:val="000000"/>
          <w:sz w:val="20"/>
          <w:szCs w:val="24"/>
        </w:rPr>
        <w:t>RICYT</w:t>
      </w:r>
      <w:r w:rsidRPr="00F56922">
        <w:rPr>
          <w:rFonts w:ascii="Arial Narrow" w:hAnsi="Arial Narrow" w:cs="Arial"/>
          <w:bCs/>
          <w:color w:val="000000"/>
          <w:sz w:val="20"/>
          <w:szCs w:val="24"/>
        </w:rPr>
        <w:t>), 2016.</w:t>
      </w:r>
    </w:p>
    <w:p w:rsidR="00BA4DC9" w:rsidRDefault="00BA4DC9" w:rsidP="00E22A56">
      <w:pPr>
        <w:autoSpaceDE w:val="0"/>
        <w:autoSpaceDN w:val="0"/>
        <w:adjustRightInd w:val="0"/>
        <w:spacing w:line="240" w:lineRule="auto"/>
        <w:jc w:val="both"/>
        <w:rPr>
          <w:rFonts w:ascii="Arial Narrow" w:hAnsi="Arial Narrow" w:cs="Arial"/>
          <w:color w:val="000000"/>
          <w:sz w:val="24"/>
          <w:szCs w:val="24"/>
        </w:rPr>
      </w:pP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En el </w:t>
      </w:r>
      <w:r w:rsidR="00F56922">
        <w:rPr>
          <w:rFonts w:ascii="Arial Narrow" w:hAnsi="Arial Narrow" w:cs="Arial"/>
          <w:color w:val="000000"/>
          <w:sz w:val="24"/>
          <w:szCs w:val="24"/>
        </w:rPr>
        <w:t>gráfico</w:t>
      </w:r>
      <w:r w:rsidR="00DA5EFD">
        <w:rPr>
          <w:rFonts w:ascii="Arial Narrow" w:hAnsi="Arial Narrow" w:cs="Arial"/>
          <w:color w:val="000000"/>
          <w:sz w:val="24"/>
          <w:szCs w:val="24"/>
        </w:rPr>
        <w:t xml:space="preserve"> 30</w:t>
      </w:r>
      <w:r w:rsidRPr="00E22A56">
        <w:rPr>
          <w:rFonts w:ascii="Arial Narrow" w:hAnsi="Arial Narrow" w:cs="Arial"/>
          <w:color w:val="000000"/>
          <w:sz w:val="24"/>
          <w:szCs w:val="24"/>
        </w:rPr>
        <w:t xml:space="preserve"> se puede apreciar claramente el alto desempeño de Brasil, que es un país que compite con los países desarrollados.</w:t>
      </w:r>
    </w:p>
    <w:p w:rsidR="00BA4DC9" w:rsidRDefault="00BA4DC9" w:rsidP="00E22A56">
      <w:pPr>
        <w:autoSpaceDE w:val="0"/>
        <w:autoSpaceDN w:val="0"/>
        <w:adjustRightInd w:val="0"/>
        <w:spacing w:after="0" w:line="240" w:lineRule="auto"/>
        <w:jc w:val="center"/>
        <w:rPr>
          <w:rFonts w:ascii="Arial Narrow" w:hAnsi="Arial Narrow" w:cs="Arial"/>
          <w:b/>
          <w:sz w:val="24"/>
          <w:szCs w:val="24"/>
          <w:shd w:val="clear" w:color="auto" w:fill="FFFFFF"/>
        </w:rPr>
      </w:pPr>
    </w:p>
    <w:p w:rsidR="00BA4DC9" w:rsidRDefault="00BA4DC9" w:rsidP="00E22A56">
      <w:pPr>
        <w:autoSpaceDE w:val="0"/>
        <w:autoSpaceDN w:val="0"/>
        <w:adjustRightInd w:val="0"/>
        <w:spacing w:after="0" w:line="240" w:lineRule="auto"/>
        <w:jc w:val="center"/>
        <w:rPr>
          <w:rFonts w:ascii="Arial Narrow" w:hAnsi="Arial Narrow" w:cs="Arial"/>
          <w:b/>
          <w:sz w:val="24"/>
          <w:szCs w:val="24"/>
          <w:shd w:val="clear" w:color="auto" w:fill="FFFFFF"/>
        </w:rPr>
      </w:pPr>
    </w:p>
    <w:p w:rsidR="00E22A56" w:rsidRPr="00E22A56" w:rsidRDefault="00BA4DC9" w:rsidP="00BA4DC9">
      <w:pPr>
        <w:pStyle w:val="Ttulo6"/>
        <w:rPr>
          <w:shd w:val="clear" w:color="auto" w:fill="FFFFFF"/>
        </w:rPr>
      </w:pPr>
      <w:bookmarkStart w:id="420" w:name="_Toc471913139"/>
      <w:bookmarkStart w:id="421" w:name="_Toc490497651"/>
      <w:r w:rsidRPr="00F56922">
        <w:rPr>
          <w:shd w:val="clear" w:color="auto" w:fill="FFFFFF"/>
        </w:rPr>
        <w:lastRenderedPageBreak/>
        <w:t>Gráfico</w:t>
      </w:r>
      <w:r w:rsidR="00F56922" w:rsidRPr="00F56922">
        <w:rPr>
          <w:shd w:val="clear" w:color="auto" w:fill="FFFFFF"/>
        </w:rPr>
        <w:t xml:space="preserve"> </w:t>
      </w:r>
      <w:r>
        <w:rPr>
          <w:shd w:val="clear" w:color="auto" w:fill="FFFFFF"/>
        </w:rPr>
        <w:t xml:space="preserve">31: </w:t>
      </w:r>
      <w:r w:rsidRPr="00F56922">
        <w:rPr>
          <w:shd w:val="clear" w:color="auto" w:fill="FFFFFF"/>
        </w:rPr>
        <w:t>número de graduados de maestría p</w:t>
      </w:r>
      <w:r>
        <w:rPr>
          <w:shd w:val="clear" w:color="auto" w:fill="FFFFFF"/>
        </w:rPr>
        <w:t>or país por área de conocimiento, g</w:t>
      </w:r>
      <w:r w:rsidRPr="00F56922">
        <w:rPr>
          <w:shd w:val="clear" w:color="auto" w:fill="FFFFFF"/>
        </w:rPr>
        <w:t>estión 2013</w:t>
      </w:r>
      <w:bookmarkEnd w:id="420"/>
      <w:bookmarkEnd w:id="421"/>
    </w:p>
    <w:p w:rsidR="00E22A56" w:rsidRPr="00E22A56" w:rsidRDefault="002800EE"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noProof/>
          <w:sz w:val="24"/>
          <w:szCs w:val="24"/>
        </w:rPr>
        <w:drawing>
          <wp:inline distT="0" distB="0" distL="0" distR="0" wp14:anchorId="44791BA7" wp14:editId="7526BF2A">
            <wp:extent cx="5937885" cy="2190115"/>
            <wp:effectExtent l="0" t="0" r="0" b="0"/>
            <wp:docPr id="26"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22A56" w:rsidRPr="00F56922"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Nota: No se disponen de datos para Bolivia.</w:t>
      </w:r>
    </w:p>
    <w:p w:rsidR="00E22A56"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Fuente: Red de Indicadores de Ciencia y Tecnología (</w:t>
      </w:r>
      <w:r w:rsidR="00DD3A68">
        <w:rPr>
          <w:rFonts w:ascii="Arial Narrow" w:hAnsi="Arial Narrow" w:cs="Arial"/>
          <w:bCs/>
          <w:color w:val="000000"/>
          <w:sz w:val="20"/>
          <w:szCs w:val="24"/>
        </w:rPr>
        <w:t>RICYT</w:t>
      </w:r>
      <w:r w:rsidRPr="00F56922">
        <w:rPr>
          <w:rFonts w:ascii="Arial Narrow" w:hAnsi="Arial Narrow" w:cs="Arial"/>
          <w:bCs/>
          <w:color w:val="000000"/>
          <w:sz w:val="20"/>
          <w:szCs w:val="24"/>
        </w:rPr>
        <w:t>), 2016.</w:t>
      </w:r>
    </w:p>
    <w:p w:rsidR="00F56922" w:rsidRPr="00F56922" w:rsidRDefault="00F56922" w:rsidP="00E22A56">
      <w:pPr>
        <w:autoSpaceDE w:val="0"/>
        <w:autoSpaceDN w:val="0"/>
        <w:adjustRightInd w:val="0"/>
        <w:spacing w:after="0" w:line="240" w:lineRule="auto"/>
        <w:jc w:val="both"/>
        <w:rPr>
          <w:rFonts w:ascii="Arial Narrow" w:hAnsi="Arial Narrow" w:cs="Arial"/>
          <w:bCs/>
          <w:color w:val="000000"/>
          <w:sz w:val="20"/>
          <w:szCs w:val="24"/>
        </w:rPr>
      </w:pPr>
    </w:p>
    <w:p w:rsidR="00E22A56" w:rsidRDefault="003C4972"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El gráfico</w:t>
      </w:r>
      <w:r w:rsidR="00DA5EFD">
        <w:rPr>
          <w:rFonts w:ascii="Arial Narrow" w:hAnsi="Arial Narrow" w:cs="Arial"/>
          <w:sz w:val="24"/>
          <w:szCs w:val="24"/>
          <w:shd w:val="clear" w:color="auto" w:fill="FFFFFF"/>
        </w:rPr>
        <w:t xml:space="preserve"> 31 también </w:t>
      </w:r>
      <w:r w:rsidR="00E22A56" w:rsidRPr="00E22A56">
        <w:rPr>
          <w:rFonts w:ascii="Arial Narrow" w:hAnsi="Arial Narrow" w:cs="Arial"/>
          <w:sz w:val="24"/>
          <w:szCs w:val="24"/>
          <w:shd w:val="clear" w:color="auto" w:fill="FFFFFF"/>
        </w:rPr>
        <w:t xml:space="preserve">muestra a Brasil con un alto desempeño, con niveles de titulación de maestría que pasa los 50 mil titulados en la gestión 2013. En el área de la ingeniería y tecnología sobrepasa los 5,500 titulados por año a nivel de maestría. </w:t>
      </w:r>
    </w:p>
    <w:p w:rsidR="00E22A56" w:rsidRPr="0045044D" w:rsidRDefault="0045044D" w:rsidP="0045044D">
      <w:pPr>
        <w:pStyle w:val="Ttulo6"/>
        <w:rPr>
          <w:shd w:val="clear" w:color="auto" w:fill="FFFFFF"/>
        </w:rPr>
      </w:pPr>
      <w:bookmarkStart w:id="422" w:name="_Toc471913140"/>
      <w:bookmarkStart w:id="423" w:name="_Toc490497652"/>
      <w:r w:rsidRPr="00F56922">
        <w:rPr>
          <w:shd w:val="clear" w:color="auto" w:fill="FFFFFF"/>
        </w:rPr>
        <w:t>Gráfico</w:t>
      </w:r>
      <w:r>
        <w:rPr>
          <w:shd w:val="clear" w:color="auto" w:fill="FFFFFF"/>
        </w:rPr>
        <w:t xml:space="preserve"> 32: N</w:t>
      </w:r>
      <w:r w:rsidRPr="00F56922">
        <w:rPr>
          <w:shd w:val="clear" w:color="auto" w:fill="FFFFFF"/>
        </w:rPr>
        <w:t>úmero de graduados de doctorado por país y por á</w:t>
      </w:r>
      <w:r>
        <w:rPr>
          <w:shd w:val="clear" w:color="auto" w:fill="FFFFFF"/>
        </w:rPr>
        <w:t xml:space="preserve">rea de conocimiento, </w:t>
      </w:r>
      <w:r w:rsidRPr="00F56922">
        <w:rPr>
          <w:shd w:val="clear" w:color="auto" w:fill="FFFFFF"/>
        </w:rPr>
        <w:t>gestión 2013</w:t>
      </w:r>
      <w:bookmarkEnd w:id="422"/>
      <w:bookmarkEnd w:id="423"/>
    </w:p>
    <w:p w:rsidR="00E22A56" w:rsidRPr="00E22A56" w:rsidRDefault="002800EE"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noProof/>
          <w:sz w:val="24"/>
          <w:szCs w:val="24"/>
        </w:rPr>
        <w:drawing>
          <wp:inline distT="0" distB="0" distL="0" distR="0" wp14:anchorId="6A80A4DE" wp14:editId="6441C72A">
            <wp:extent cx="5512435" cy="2137410"/>
            <wp:effectExtent l="0" t="0" r="0" b="0"/>
            <wp:docPr id="27"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E22A56" w:rsidRPr="00F56922"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Nota: No se dispone de datos para Bolivia.</w:t>
      </w:r>
    </w:p>
    <w:p w:rsidR="00E22A56" w:rsidRDefault="00E22A56" w:rsidP="00DA5EFD">
      <w:pPr>
        <w:autoSpaceDE w:val="0"/>
        <w:autoSpaceDN w:val="0"/>
        <w:adjustRightInd w:val="0"/>
        <w:spacing w:after="0" w:line="240" w:lineRule="auto"/>
        <w:jc w:val="center"/>
        <w:rPr>
          <w:rFonts w:ascii="Arial Narrow" w:hAnsi="Arial Narrow" w:cs="Arial"/>
          <w:bCs/>
          <w:color w:val="000000"/>
          <w:sz w:val="20"/>
          <w:szCs w:val="24"/>
        </w:rPr>
      </w:pPr>
      <w:r w:rsidRPr="00F56922">
        <w:rPr>
          <w:rFonts w:ascii="Arial Narrow" w:hAnsi="Arial Narrow" w:cs="Arial"/>
          <w:bCs/>
          <w:color w:val="000000"/>
          <w:sz w:val="20"/>
          <w:szCs w:val="24"/>
        </w:rPr>
        <w:t>Fuente: Red de Indicadores de Ciencia y Tecnología (</w:t>
      </w:r>
      <w:r w:rsidR="00DD3A68">
        <w:rPr>
          <w:rFonts w:ascii="Arial Narrow" w:hAnsi="Arial Narrow" w:cs="Arial"/>
          <w:bCs/>
          <w:color w:val="000000"/>
          <w:sz w:val="20"/>
          <w:szCs w:val="24"/>
        </w:rPr>
        <w:t>RICYT</w:t>
      </w:r>
      <w:r w:rsidRPr="00F56922">
        <w:rPr>
          <w:rFonts w:ascii="Arial Narrow" w:hAnsi="Arial Narrow" w:cs="Arial"/>
          <w:bCs/>
          <w:color w:val="000000"/>
          <w:sz w:val="20"/>
          <w:szCs w:val="24"/>
        </w:rPr>
        <w:t>), 2016.</w:t>
      </w:r>
    </w:p>
    <w:p w:rsidR="00F56922" w:rsidRPr="00F56922" w:rsidRDefault="00F56922" w:rsidP="00E22A56">
      <w:pPr>
        <w:autoSpaceDE w:val="0"/>
        <w:autoSpaceDN w:val="0"/>
        <w:adjustRightInd w:val="0"/>
        <w:spacing w:after="0" w:line="240" w:lineRule="auto"/>
        <w:jc w:val="both"/>
        <w:rPr>
          <w:rFonts w:ascii="Arial Narrow" w:hAnsi="Arial Narrow" w:cs="Arial"/>
          <w:bCs/>
          <w:color w:val="000000"/>
          <w:sz w:val="20"/>
          <w:szCs w:val="24"/>
        </w:rPr>
      </w:pPr>
    </w:p>
    <w:p w:rsidR="00E22A56" w:rsidRPr="00E22A56" w:rsidRDefault="003C4972" w:rsidP="00E22A56">
      <w:pPr>
        <w:autoSpaceDE w:val="0"/>
        <w:autoSpaceDN w:val="0"/>
        <w:adjustRightInd w:val="0"/>
        <w:spacing w:line="240" w:lineRule="auto"/>
        <w:jc w:val="both"/>
        <w:rPr>
          <w:rFonts w:ascii="Arial Narrow" w:hAnsi="Arial Narrow" w:cs="Arial"/>
          <w:color w:val="000000"/>
          <w:sz w:val="24"/>
          <w:szCs w:val="24"/>
          <w:shd w:val="clear" w:color="auto" w:fill="FFFFFF"/>
        </w:rPr>
      </w:pPr>
      <w:r>
        <w:rPr>
          <w:rFonts w:ascii="Arial Narrow" w:hAnsi="Arial Narrow" w:cs="Arial"/>
          <w:color w:val="000000"/>
          <w:sz w:val="24"/>
          <w:szCs w:val="24"/>
          <w:shd w:val="clear" w:color="auto" w:fill="FFFFFF"/>
        </w:rPr>
        <w:t xml:space="preserve">El número de titulados con maestría </w:t>
      </w:r>
      <w:r w:rsidRPr="00E22A56">
        <w:rPr>
          <w:rFonts w:ascii="Arial Narrow" w:hAnsi="Arial Narrow" w:cs="Arial"/>
          <w:color w:val="000000"/>
          <w:sz w:val="24"/>
          <w:szCs w:val="24"/>
          <w:shd w:val="clear" w:color="auto" w:fill="FFFFFF"/>
        </w:rPr>
        <w:t>y</w:t>
      </w:r>
      <w:r w:rsidR="00E22A56" w:rsidRPr="00E22A56">
        <w:rPr>
          <w:rFonts w:ascii="Arial Narrow" w:hAnsi="Arial Narrow" w:cs="Arial"/>
          <w:color w:val="000000"/>
          <w:sz w:val="24"/>
          <w:szCs w:val="24"/>
          <w:shd w:val="clear" w:color="auto" w:fill="FFFFFF"/>
        </w:rPr>
        <w:t xml:space="preserve"> doctorado creció</w:t>
      </w:r>
      <w:r w:rsidR="005B13F3">
        <w:rPr>
          <w:rFonts w:ascii="Arial Narrow" w:hAnsi="Arial Narrow" w:cs="Arial"/>
          <w:color w:val="000000"/>
          <w:sz w:val="24"/>
          <w:szCs w:val="24"/>
          <w:shd w:val="clear" w:color="auto" w:fill="FFFFFF"/>
        </w:rPr>
        <w:t xml:space="preserve"> en un</w:t>
      </w:r>
      <w:r w:rsidR="00E22A56" w:rsidRPr="00E22A56">
        <w:rPr>
          <w:rFonts w:ascii="Arial Narrow" w:hAnsi="Arial Narrow" w:cs="Arial"/>
          <w:color w:val="000000"/>
          <w:sz w:val="24"/>
          <w:szCs w:val="24"/>
          <w:shd w:val="clear" w:color="auto" w:fill="FFFFFF"/>
        </w:rPr>
        <w:t xml:space="preserve"> 379% y 486% </w:t>
      </w:r>
      <w:r>
        <w:rPr>
          <w:rFonts w:ascii="Arial Narrow" w:hAnsi="Arial Narrow" w:cs="Arial"/>
          <w:color w:val="000000"/>
          <w:sz w:val="24"/>
          <w:szCs w:val="24"/>
          <w:shd w:val="clear" w:color="auto" w:fill="FFFFFF"/>
        </w:rPr>
        <w:t xml:space="preserve">respectivamente </w:t>
      </w:r>
      <w:r w:rsidR="00E22A56" w:rsidRPr="00E22A56">
        <w:rPr>
          <w:rFonts w:ascii="Arial Narrow" w:hAnsi="Arial Narrow" w:cs="Arial"/>
          <w:color w:val="000000"/>
          <w:sz w:val="24"/>
          <w:szCs w:val="24"/>
          <w:shd w:val="clear" w:color="auto" w:fill="FFFFFF"/>
        </w:rPr>
        <w:t>en Brasil ent</w:t>
      </w:r>
      <w:r>
        <w:rPr>
          <w:rFonts w:ascii="Arial Narrow" w:hAnsi="Arial Narrow" w:cs="Arial"/>
          <w:color w:val="000000"/>
          <w:sz w:val="24"/>
          <w:szCs w:val="24"/>
          <w:shd w:val="clear" w:color="auto" w:fill="FFFFFF"/>
        </w:rPr>
        <w:t>re 1996 y 2014. Es lo que muestra</w:t>
      </w:r>
      <w:r w:rsidR="00E22A56" w:rsidRPr="00E22A56">
        <w:rPr>
          <w:rFonts w:ascii="Arial Narrow" w:hAnsi="Arial Narrow" w:cs="Arial"/>
          <w:color w:val="000000"/>
          <w:sz w:val="24"/>
          <w:szCs w:val="24"/>
          <w:shd w:val="clear" w:color="auto" w:fill="FFFFFF"/>
        </w:rPr>
        <w:t xml:space="preserve"> el estudio publicado por el Centro de Gestión y Estudi</w:t>
      </w:r>
      <w:r w:rsidR="005B13F3">
        <w:rPr>
          <w:rFonts w:ascii="Arial Narrow" w:hAnsi="Arial Narrow" w:cs="Arial"/>
          <w:color w:val="000000"/>
          <w:sz w:val="24"/>
          <w:szCs w:val="24"/>
          <w:shd w:val="clear" w:color="auto" w:fill="FFFFFF"/>
        </w:rPr>
        <w:t>os Estratégicos (CGEE) en la 68</w:t>
      </w:r>
      <w:r w:rsidR="00E22A56" w:rsidRPr="00E22A56">
        <w:rPr>
          <w:rFonts w:ascii="Arial Narrow" w:hAnsi="Arial Narrow" w:cs="Arial"/>
          <w:color w:val="000000"/>
          <w:sz w:val="24"/>
          <w:szCs w:val="24"/>
          <w:shd w:val="clear" w:color="auto" w:fill="FFFFFF"/>
        </w:rPr>
        <w:t>ª Reunión Anual de la Sociedad Brasileña para el Progreso de la Ciencia (SBPC),</w:t>
      </w:r>
      <w:r w:rsidR="00DC0A9F">
        <w:rPr>
          <w:rFonts w:ascii="Arial Narrow" w:hAnsi="Arial Narrow" w:cs="Arial"/>
          <w:color w:val="000000"/>
          <w:sz w:val="24"/>
          <w:szCs w:val="24"/>
          <w:shd w:val="clear" w:color="auto" w:fill="FFFFFF"/>
        </w:rPr>
        <w:t xml:space="preserve"> en Porto Seguro, estado de Bahí</w:t>
      </w:r>
      <w:r w:rsidR="00E22A56" w:rsidRPr="00E22A56">
        <w:rPr>
          <w:rFonts w:ascii="Arial Narrow" w:hAnsi="Arial Narrow" w:cs="Arial"/>
          <w:color w:val="000000"/>
          <w:sz w:val="24"/>
          <w:szCs w:val="24"/>
          <w:shd w:val="clear" w:color="auto" w:fill="FFFFFF"/>
        </w:rPr>
        <w:t>a.</w:t>
      </w:r>
    </w:p>
    <w:p w:rsidR="00E22A56" w:rsidRPr="00E22A56" w:rsidRDefault="00E22A56" w:rsidP="00E22A56">
      <w:pPr>
        <w:shd w:val="clear" w:color="auto" w:fill="FFFFFF"/>
        <w:spacing w:after="225" w:line="240" w:lineRule="auto"/>
        <w:jc w:val="both"/>
        <w:rPr>
          <w:rFonts w:ascii="Arial Narrow" w:hAnsi="Arial Narrow" w:cs="Arial"/>
          <w:color w:val="000000"/>
          <w:sz w:val="24"/>
          <w:szCs w:val="24"/>
          <w:lang w:eastAsia="es-BO"/>
        </w:rPr>
      </w:pPr>
      <w:r w:rsidRPr="00E22A56">
        <w:rPr>
          <w:rFonts w:ascii="Arial Narrow" w:hAnsi="Arial Narrow" w:cs="Arial"/>
          <w:color w:val="000000"/>
          <w:sz w:val="24"/>
          <w:szCs w:val="24"/>
          <w:shd w:val="clear" w:color="auto" w:fill="FFFFFF"/>
        </w:rPr>
        <w:t xml:space="preserve">La proliferación de programas de maestría y doctorado ha creado las condiciones necesarias para el </w:t>
      </w:r>
      <w:r w:rsidR="003C4972">
        <w:rPr>
          <w:rFonts w:ascii="Arial Narrow" w:hAnsi="Arial Narrow" w:cs="Arial"/>
          <w:color w:val="000000"/>
          <w:sz w:val="24"/>
          <w:szCs w:val="24"/>
          <w:shd w:val="clear" w:color="auto" w:fill="FFFFFF"/>
        </w:rPr>
        <w:t>desarrollo de otras regiones de</w:t>
      </w:r>
      <w:r w:rsidRPr="00E22A56">
        <w:rPr>
          <w:rFonts w:ascii="Arial Narrow" w:hAnsi="Arial Narrow" w:cs="Arial"/>
          <w:color w:val="000000"/>
          <w:sz w:val="24"/>
          <w:szCs w:val="24"/>
          <w:shd w:val="clear" w:color="auto" w:fill="FFFFFF"/>
        </w:rPr>
        <w:t xml:space="preserve"> Brasil. Cuanto más conocimiento, mayor será el potencial de</w:t>
      </w:r>
      <w:r w:rsidR="009635BC">
        <w:rPr>
          <w:rFonts w:ascii="Arial Narrow" w:hAnsi="Arial Narrow" w:cs="Arial"/>
          <w:color w:val="000000"/>
          <w:sz w:val="24"/>
          <w:szCs w:val="24"/>
          <w:shd w:val="clear" w:color="auto" w:fill="FFFFFF"/>
        </w:rPr>
        <w:t xml:space="preserve"> generar riquezas. Según Galvão</w:t>
      </w:r>
      <w:r w:rsidR="00DC0A9F">
        <w:rPr>
          <w:rFonts w:ascii="Arial Narrow" w:hAnsi="Arial Narrow" w:cs="Arial"/>
          <w:color w:val="000000"/>
          <w:sz w:val="24"/>
          <w:szCs w:val="24"/>
          <w:shd w:val="clear" w:color="auto" w:fill="FFFFFF"/>
        </w:rPr>
        <w:t>,</w:t>
      </w:r>
      <w:r w:rsidRPr="00E22A56">
        <w:rPr>
          <w:rFonts w:ascii="Arial Narrow" w:hAnsi="Arial Narrow" w:cs="Arial"/>
          <w:color w:val="000000"/>
          <w:sz w:val="24"/>
          <w:szCs w:val="24"/>
          <w:shd w:val="clear" w:color="auto" w:fill="FFFFFF"/>
        </w:rPr>
        <w:t xml:space="preserve"> Director </w:t>
      </w:r>
      <w:r w:rsidR="009635BC">
        <w:rPr>
          <w:rFonts w:ascii="Arial Narrow" w:hAnsi="Arial Narrow" w:cs="Arial"/>
          <w:color w:val="000000"/>
          <w:sz w:val="24"/>
          <w:szCs w:val="24"/>
          <w:shd w:val="clear" w:color="auto" w:fill="FFFFFF"/>
        </w:rPr>
        <w:t xml:space="preserve">de </w:t>
      </w:r>
      <w:r w:rsidRPr="00E22A56">
        <w:rPr>
          <w:rFonts w:ascii="Arial Narrow" w:hAnsi="Arial Narrow" w:cs="Arial"/>
          <w:color w:val="000000"/>
          <w:sz w:val="24"/>
          <w:szCs w:val="24"/>
          <w:shd w:val="clear" w:color="auto" w:fill="FFFFFF"/>
        </w:rPr>
        <w:t xml:space="preserve">CGEE, </w:t>
      </w:r>
      <w:r w:rsidRPr="00E22A56">
        <w:rPr>
          <w:rFonts w:ascii="Arial Narrow" w:hAnsi="Arial Narrow" w:cs="Arial"/>
          <w:color w:val="000000"/>
          <w:sz w:val="24"/>
          <w:szCs w:val="24"/>
          <w:lang w:eastAsia="es-BO"/>
        </w:rPr>
        <w:t>“Eso les permite a las personas conseguir empleos de mejor calidad</w:t>
      </w:r>
      <w:r w:rsidR="003C4972">
        <w:rPr>
          <w:rFonts w:ascii="Arial Narrow" w:hAnsi="Arial Narrow" w:cs="Arial"/>
          <w:color w:val="000000"/>
          <w:sz w:val="24"/>
          <w:szCs w:val="24"/>
          <w:lang w:eastAsia="es-BO"/>
        </w:rPr>
        <w:t>, pues una vez sean postgraduadas, tituladas con</w:t>
      </w:r>
      <w:r w:rsidRPr="00E22A56">
        <w:rPr>
          <w:rFonts w:ascii="Arial Narrow" w:hAnsi="Arial Narrow" w:cs="Arial"/>
          <w:color w:val="000000"/>
          <w:sz w:val="24"/>
          <w:szCs w:val="24"/>
          <w:lang w:eastAsia="es-BO"/>
        </w:rPr>
        <w:t xml:space="preserve"> </w:t>
      </w:r>
      <w:r w:rsidR="003C4972" w:rsidRPr="00E22A56">
        <w:rPr>
          <w:rFonts w:ascii="Arial Narrow" w:hAnsi="Arial Narrow" w:cs="Arial"/>
          <w:color w:val="000000"/>
          <w:sz w:val="24"/>
          <w:szCs w:val="24"/>
          <w:lang w:eastAsia="es-BO"/>
        </w:rPr>
        <w:t>ma</w:t>
      </w:r>
      <w:r w:rsidR="003C4972">
        <w:rPr>
          <w:rFonts w:ascii="Arial Narrow" w:hAnsi="Arial Narrow" w:cs="Arial"/>
          <w:color w:val="000000"/>
          <w:sz w:val="24"/>
          <w:szCs w:val="24"/>
          <w:lang w:eastAsia="es-BO"/>
        </w:rPr>
        <w:t xml:space="preserve">estría </w:t>
      </w:r>
      <w:r w:rsidRPr="00E22A56">
        <w:rPr>
          <w:rFonts w:ascii="Arial Narrow" w:hAnsi="Arial Narrow" w:cs="Arial"/>
          <w:color w:val="000000"/>
          <w:sz w:val="24"/>
          <w:szCs w:val="24"/>
          <w:lang w:eastAsia="es-BO"/>
        </w:rPr>
        <w:t xml:space="preserve">o doctorado van a ejecutar </w:t>
      </w:r>
      <w:r w:rsidRPr="00E22A56">
        <w:rPr>
          <w:rFonts w:ascii="Arial Narrow" w:hAnsi="Arial Narrow" w:cs="Arial"/>
          <w:color w:val="000000"/>
          <w:sz w:val="24"/>
          <w:szCs w:val="24"/>
          <w:lang w:eastAsia="es-BO"/>
        </w:rPr>
        <w:lastRenderedPageBreak/>
        <w:t>las tareas más complejas, llevar a cabo actividad</w:t>
      </w:r>
      <w:r w:rsidR="00966045">
        <w:rPr>
          <w:rFonts w:ascii="Arial Narrow" w:hAnsi="Arial Narrow" w:cs="Arial"/>
          <w:color w:val="000000"/>
          <w:sz w:val="24"/>
          <w:szCs w:val="24"/>
          <w:lang w:eastAsia="es-BO"/>
        </w:rPr>
        <w:t xml:space="preserve">es y proyectos de mayor </w:t>
      </w:r>
      <w:r w:rsidR="003C4972">
        <w:rPr>
          <w:rFonts w:ascii="Arial Narrow" w:hAnsi="Arial Narrow" w:cs="Arial"/>
          <w:color w:val="000000"/>
          <w:sz w:val="24"/>
          <w:szCs w:val="24"/>
          <w:lang w:eastAsia="es-BO"/>
        </w:rPr>
        <w:t>dificultad</w:t>
      </w:r>
      <w:r w:rsidRPr="00E22A56">
        <w:rPr>
          <w:rFonts w:ascii="Arial Narrow" w:hAnsi="Arial Narrow" w:cs="Arial"/>
          <w:color w:val="000000"/>
          <w:sz w:val="24"/>
          <w:szCs w:val="24"/>
          <w:lang w:eastAsia="es-BO"/>
        </w:rPr>
        <w:t xml:space="preserve"> técnica y científica, que pagan mejor. Todo el proceso de desarrollo real se basa en el conocimiento. Ese es el gran secreto y es eso lo que demuestra la investigación”, dijo.</w:t>
      </w:r>
    </w:p>
    <w:p w:rsidR="00E22A56" w:rsidRPr="00E22A56" w:rsidRDefault="00E22A56" w:rsidP="00E22A56">
      <w:pPr>
        <w:shd w:val="clear" w:color="auto" w:fill="FFFFFF"/>
        <w:spacing w:after="225" w:line="240" w:lineRule="auto"/>
        <w:jc w:val="both"/>
        <w:rPr>
          <w:rFonts w:ascii="Arial Narrow" w:hAnsi="Arial Narrow"/>
          <w:color w:val="000000"/>
          <w:sz w:val="24"/>
          <w:szCs w:val="24"/>
          <w:lang w:eastAsia="es-BO"/>
        </w:rPr>
      </w:pPr>
      <w:r w:rsidRPr="00E22A56">
        <w:rPr>
          <w:rFonts w:ascii="Arial Narrow" w:hAnsi="Arial Narrow" w:cs="Arial"/>
          <w:color w:val="000000"/>
          <w:sz w:val="24"/>
          <w:szCs w:val="24"/>
          <w:lang w:eastAsia="es-BO"/>
        </w:rPr>
        <w:t xml:space="preserve">De acuerdo con los datos divulgados, de 2009 a 2014, el porcentaje total de titulados de máster que tienen un empleo fue del 66%, y el de doctores, 75%, lo que supone una tasa de ocupación muy por encima de la registrada entre la población en general, que </w:t>
      </w:r>
      <w:r w:rsidR="003C4972">
        <w:rPr>
          <w:rFonts w:ascii="Arial Narrow" w:hAnsi="Arial Narrow" w:cs="Arial"/>
          <w:color w:val="000000"/>
          <w:sz w:val="24"/>
          <w:szCs w:val="24"/>
          <w:lang w:eastAsia="es-BO"/>
        </w:rPr>
        <w:t>se ubicó</w:t>
      </w:r>
      <w:r w:rsidRPr="00E22A56">
        <w:rPr>
          <w:rFonts w:ascii="Arial Narrow" w:hAnsi="Arial Narrow" w:cs="Arial"/>
          <w:color w:val="000000"/>
          <w:sz w:val="24"/>
          <w:szCs w:val="24"/>
          <w:lang w:eastAsia="es-BO"/>
        </w:rPr>
        <w:t xml:space="preserve"> en el 53%.</w:t>
      </w:r>
    </w:p>
    <w:p w:rsidR="0045044D" w:rsidRDefault="00B10AE3" w:rsidP="0045044D">
      <w:pPr>
        <w:autoSpaceDE w:val="0"/>
        <w:autoSpaceDN w:val="0"/>
        <w:adjustRightInd w:val="0"/>
        <w:spacing w:after="0"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w:t>
      </w:r>
      <w:r w:rsidR="00E22A56" w:rsidRPr="00E22A56">
        <w:rPr>
          <w:rFonts w:ascii="Arial Narrow" w:hAnsi="Arial Narrow" w:cs="Arial"/>
          <w:sz w:val="24"/>
          <w:szCs w:val="24"/>
          <w:shd w:val="clear" w:color="auto" w:fill="FFFFFF"/>
        </w:rPr>
        <w:t>l año 2015, la</w:t>
      </w:r>
      <w:r w:rsidR="003C4972">
        <w:rPr>
          <w:rFonts w:ascii="Arial Narrow" w:hAnsi="Arial Narrow" w:cs="Arial"/>
          <w:sz w:val="24"/>
          <w:szCs w:val="24"/>
          <w:shd w:val="clear" w:color="auto" w:fill="FFFFFF"/>
        </w:rPr>
        <w:t>s Universidades de Chile tenian</w:t>
      </w:r>
      <w:r>
        <w:rPr>
          <w:rFonts w:ascii="Arial Narrow" w:hAnsi="Arial Narrow" w:cs="Arial"/>
          <w:sz w:val="24"/>
          <w:szCs w:val="24"/>
          <w:shd w:val="clear" w:color="auto" w:fill="FFFFFF"/>
        </w:rPr>
        <w:t xml:space="preserve"> </w:t>
      </w:r>
      <w:r w:rsidR="00E22A56" w:rsidRPr="00E22A56">
        <w:rPr>
          <w:rFonts w:ascii="Arial Narrow" w:hAnsi="Arial Narrow" w:cs="Arial"/>
          <w:sz w:val="24"/>
          <w:szCs w:val="24"/>
          <w:shd w:val="clear" w:color="auto" w:fill="FFFFFF"/>
        </w:rPr>
        <w:t>cerca de 1800 estudiantes de doctorado repartidos en 38 programas desarrollados de manera colaborativa entre unidades académicas, o junto a otras instituciones educativas nacionales o extranjeras</w:t>
      </w:r>
      <w:r>
        <w:rPr>
          <w:rFonts w:ascii="Arial Narrow" w:hAnsi="Arial Narrow" w:cs="Arial"/>
          <w:sz w:val="24"/>
          <w:szCs w:val="24"/>
          <w:shd w:val="clear" w:color="auto" w:fill="FFFFFF"/>
        </w:rPr>
        <w:t>.</w:t>
      </w:r>
    </w:p>
    <w:p w:rsidR="00E22A56" w:rsidRDefault="00E22A56" w:rsidP="0045044D">
      <w:pPr>
        <w:autoSpaceDE w:val="0"/>
        <w:autoSpaceDN w:val="0"/>
        <w:adjustRightInd w:val="0"/>
        <w:spacing w:after="0" w:line="240" w:lineRule="auto"/>
        <w:jc w:val="both"/>
        <w:rPr>
          <w:rFonts w:ascii="Arial Narrow" w:hAnsi="Arial Narrow" w:cs="Arial"/>
          <w:sz w:val="24"/>
          <w:szCs w:val="24"/>
          <w:shd w:val="clear" w:color="auto" w:fill="FFFFFF"/>
        </w:rPr>
      </w:pPr>
    </w:p>
    <w:p w:rsidR="00E22A56" w:rsidRDefault="00772AEA" w:rsidP="0045044D">
      <w:pPr>
        <w:pStyle w:val="Ttulo3"/>
        <w:spacing w:before="0" w:after="0"/>
        <w:rPr>
          <w:shd w:val="clear" w:color="auto" w:fill="FFFFFF"/>
        </w:rPr>
      </w:pPr>
      <w:bookmarkStart w:id="424" w:name="_Toc471912182"/>
      <w:bookmarkStart w:id="425" w:name="_Toc471912687"/>
      <w:bookmarkStart w:id="426" w:name="_Toc471913141"/>
      <w:bookmarkStart w:id="427" w:name="_Toc483934003"/>
      <w:bookmarkStart w:id="428" w:name="_Toc483934665"/>
      <w:bookmarkStart w:id="429" w:name="_Toc490497015"/>
      <w:bookmarkStart w:id="430" w:name="_Toc490497177"/>
      <w:bookmarkStart w:id="431" w:name="_Toc490497653"/>
      <w:r>
        <w:rPr>
          <w:shd w:val="clear" w:color="auto" w:fill="FFFFFF"/>
        </w:rPr>
        <w:t>4</w:t>
      </w:r>
      <w:r w:rsidR="009960EA">
        <w:rPr>
          <w:shd w:val="clear" w:color="auto" w:fill="FFFFFF"/>
        </w:rPr>
        <w:t>.3.3</w:t>
      </w:r>
      <w:r w:rsidR="00383B32">
        <w:rPr>
          <w:shd w:val="clear" w:color="auto" w:fill="FFFFFF"/>
        </w:rPr>
        <w:t xml:space="preserve"> </w:t>
      </w:r>
      <w:r w:rsidR="00E22A56" w:rsidRPr="00E22A56">
        <w:rPr>
          <w:shd w:val="clear" w:color="auto" w:fill="FFFFFF"/>
        </w:rPr>
        <w:t>Indicadores de Patentes</w:t>
      </w:r>
      <w:bookmarkEnd w:id="424"/>
      <w:bookmarkEnd w:id="425"/>
      <w:bookmarkEnd w:id="426"/>
      <w:bookmarkEnd w:id="427"/>
      <w:bookmarkEnd w:id="428"/>
      <w:bookmarkEnd w:id="429"/>
      <w:bookmarkEnd w:id="430"/>
      <w:bookmarkEnd w:id="431"/>
    </w:p>
    <w:p w:rsidR="0045044D" w:rsidRDefault="0045044D" w:rsidP="0045044D">
      <w:pPr>
        <w:autoSpaceDE w:val="0"/>
        <w:autoSpaceDN w:val="0"/>
        <w:adjustRightInd w:val="0"/>
        <w:spacing w:after="0" w:line="240" w:lineRule="auto"/>
        <w:jc w:val="both"/>
        <w:rPr>
          <w:rFonts w:ascii="Arial Narrow" w:hAnsi="Arial Narrow" w:cs="Arial"/>
          <w:sz w:val="24"/>
          <w:szCs w:val="24"/>
        </w:rPr>
      </w:pPr>
    </w:p>
    <w:p w:rsidR="00E22A56" w:rsidRPr="00E22A56" w:rsidRDefault="00E22A56" w:rsidP="00BA6B3E">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 xml:space="preserve">Los indicadores de patentes utilizan los datos recopilados por las oficinas de patentes nacionales e internacionales para construir indicadores del nivel, la estructura y evolución de las actividades de invención en distintos países y ramas de la industria y de la tecnología. </w:t>
      </w:r>
    </w:p>
    <w:p w:rsidR="00BA6B3E" w:rsidRDefault="00BA6B3E" w:rsidP="00BA6B3E">
      <w:pPr>
        <w:autoSpaceDE w:val="0"/>
        <w:autoSpaceDN w:val="0"/>
        <w:adjustRightInd w:val="0"/>
        <w:spacing w:after="0" w:line="240" w:lineRule="auto"/>
        <w:jc w:val="both"/>
        <w:rPr>
          <w:rFonts w:ascii="Arial Narrow" w:hAnsi="Arial Narrow" w:cs="Arial"/>
          <w:sz w:val="24"/>
          <w:szCs w:val="24"/>
        </w:rPr>
      </w:pPr>
    </w:p>
    <w:p w:rsidR="00BA6B3E" w:rsidRDefault="00E22A56" w:rsidP="00BA6B3E">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Una patente es un derecho otorgado por un gobierno a un inventor en retribución por la publicación de su invención. Autoriza al inventor a impedir el uso de cualquier índole de la invención por parte de terceros durante un período determinado.</w:t>
      </w:r>
    </w:p>
    <w:p w:rsidR="00E22A56" w:rsidRPr="00E22A56" w:rsidRDefault="00E22A56" w:rsidP="00BA6B3E">
      <w:pPr>
        <w:autoSpaceDE w:val="0"/>
        <w:autoSpaceDN w:val="0"/>
        <w:adjustRightInd w:val="0"/>
        <w:spacing w:after="0" w:line="240" w:lineRule="auto"/>
        <w:jc w:val="both"/>
        <w:rPr>
          <w:rFonts w:ascii="Arial Narrow" w:hAnsi="Arial Narrow" w:cs="Arial"/>
          <w:sz w:val="24"/>
          <w:szCs w:val="24"/>
        </w:rPr>
      </w:pPr>
      <w:r w:rsidRPr="00E22A56">
        <w:rPr>
          <w:rFonts w:ascii="Arial Narrow" w:hAnsi="Arial Narrow" w:cs="Arial"/>
          <w:sz w:val="24"/>
          <w:szCs w:val="24"/>
        </w:rPr>
        <w:t xml:space="preserve"> </w:t>
      </w:r>
    </w:p>
    <w:p w:rsidR="00E22A56" w:rsidRP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Las estadísticas de patentes constituyen un indicador imperfecto de las actividades de innovación, como es reconocido en general en la bibliografía. Esta imperfección es aún más fuerte en el caso de los países en desarrollo o subdesarrollados. Estos tienen, en términos generales, una actividad tecnológica de menor nivel, fundamentalmente adaptativa y no necesariamente patentabl</w:t>
      </w:r>
      <w:r w:rsidR="003C4972">
        <w:rPr>
          <w:rFonts w:ascii="Arial Narrow" w:hAnsi="Arial Narrow" w:cs="Arial"/>
          <w:sz w:val="24"/>
          <w:szCs w:val="24"/>
        </w:rPr>
        <w:t>e. Otras actividades de innovación</w:t>
      </w:r>
      <w:r w:rsidRPr="00E22A56">
        <w:rPr>
          <w:rFonts w:ascii="Arial Narrow" w:hAnsi="Arial Narrow" w:cs="Arial"/>
          <w:sz w:val="24"/>
          <w:szCs w:val="24"/>
        </w:rPr>
        <w:t xml:space="preserve"> locales existen al margen de las patentes y las actividades de transferencia de tecnología dan cuenta de otra parte importante de las activi</w:t>
      </w:r>
      <w:r w:rsidR="003C4972">
        <w:rPr>
          <w:rFonts w:ascii="Arial Narrow" w:hAnsi="Arial Narrow" w:cs="Arial"/>
          <w:sz w:val="24"/>
          <w:szCs w:val="24"/>
        </w:rPr>
        <w:t>dades tecnológicas y de innovación</w:t>
      </w:r>
      <w:r w:rsidRPr="00E22A56">
        <w:rPr>
          <w:rFonts w:ascii="Arial Narrow" w:hAnsi="Arial Narrow" w:cs="Arial"/>
          <w:sz w:val="24"/>
          <w:szCs w:val="24"/>
        </w:rPr>
        <w:t xml:space="preserve"> de los países de América Latina. </w:t>
      </w:r>
    </w:p>
    <w:p w:rsid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 xml:space="preserve">Las grandes diferencias en las leyes de patentes de los distintos países contribuyen, asimismo, a la falta de comparabilidad internacional de esta información en muchos casos. Sin embargo, existe cierto consenso en que los indicadores de patentes, leídos con el cuidado necesario y en el marco de un sistema de indicadores, contribuyen a comprender el nivel cuantitativo y cualitativo de la producción tecnológica local. </w:t>
      </w:r>
    </w:p>
    <w:p w:rsidR="00BA6B3E" w:rsidRDefault="00BA6B3E" w:rsidP="009D0940">
      <w:pPr>
        <w:autoSpaceDE w:val="0"/>
        <w:autoSpaceDN w:val="0"/>
        <w:adjustRightInd w:val="0"/>
        <w:spacing w:line="240" w:lineRule="auto"/>
        <w:jc w:val="both"/>
        <w:rPr>
          <w:rFonts w:ascii="Arial Narrow" w:hAnsi="Arial Narrow" w:cs="Arial"/>
          <w:sz w:val="24"/>
          <w:szCs w:val="24"/>
        </w:rPr>
      </w:pPr>
      <w:r>
        <w:rPr>
          <w:rFonts w:ascii="Arial Narrow" w:hAnsi="Arial Narrow" w:cs="Arial"/>
          <w:sz w:val="24"/>
          <w:szCs w:val="24"/>
        </w:rPr>
        <w:t>El grá</w:t>
      </w:r>
      <w:r w:rsidR="009D0940">
        <w:rPr>
          <w:rFonts w:ascii="Arial Narrow" w:hAnsi="Arial Narrow" w:cs="Arial"/>
          <w:sz w:val="24"/>
          <w:szCs w:val="24"/>
        </w:rPr>
        <w:t>fico 33 muestra el número de patentes solicitados en América Latina por personas</w:t>
      </w:r>
      <w:r w:rsidR="009C08F9">
        <w:rPr>
          <w:rFonts w:ascii="Arial Narrow" w:hAnsi="Arial Narrow" w:cs="Arial"/>
          <w:sz w:val="24"/>
          <w:szCs w:val="24"/>
        </w:rPr>
        <w:t xml:space="preserve"> o instituciones </w:t>
      </w:r>
      <w:r w:rsidR="009D0940">
        <w:rPr>
          <w:rFonts w:ascii="Arial Narrow" w:hAnsi="Arial Narrow" w:cs="Arial"/>
          <w:sz w:val="24"/>
          <w:szCs w:val="24"/>
        </w:rPr>
        <w:t>no residentes y residentes en el año 2014.</w:t>
      </w:r>
      <w:bookmarkStart w:id="432" w:name="_Toc471913142"/>
    </w:p>
    <w:p w:rsidR="00E22A56" w:rsidRPr="0045044D" w:rsidRDefault="0045044D" w:rsidP="00BA6B3E">
      <w:pPr>
        <w:pStyle w:val="Ttulo6"/>
        <w:jc w:val="center"/>
        <w:rPr>
          <w:shd w:val="clear" w:color="auto" w:fill="FFFFFF"/>
        </w:rPr>
      </w:pPr>
      <w:bookmarkStart w:id="433" w:name="_Toc490497654"/>
      <w:r w:rsidRPr="0045044D">
        <w:rPr>
          <w:shd w:val="clear" w:color="auto" w:fill="FFFFFF"/>
        </w:rPr>
        <w:lastRenderedPageBreak/>
        <w:t>Gráfico</w:t>
      </w:r>
      <w:r w:rsidR="00F56922" w:rsidRPr="0045044D">
        <w:rPr>
          <w:shd w:val="clear" w:color="auto" w:fill="FFFFFF"/>
        </w:rPr>
        <w:t xml:space="preserve"> </w:t>
      </w:r>
      <w:r>
        <w:rPr>
          <w:shd w:val="clear" w:color="auto" w:fill="FFFFFF"/>
        </w:rPr>
        <w:t xml:space="preserve">33: </w:t>
      </w:r>
      <w:r w:rsidRPr="0045044D">
        <w:rPr>
          <w:shd w:val="clear" w:color="auto" w:fill="FFFFFF"/>
        </w:rPr>
        <w:t xml:space="preserve">Número de patentes solicitadas en </w:t>
      </w:r>
      <w:r>
        <w:rPr>
          <w:shd w:val="clear" w:color="auto" w:fill="FFFFFF"/>
        </w:rPr>
        <w:t>A</w:t>
      </w:r>
      <w:r w:rsidRPr="0045044D">
        <w:rPr>
          <w:shd w:val="clear" w:color="auto" w:fill="FFFFFF"/>
        </w:rPr>
        <w:t xml:space="preserve">mérica </w:t>
      </w:r>
      <w:r>
        <w:rPr>
          <w:shd w:val="clear" w:color="auto" w:fill="FFFFFF"/>
        </w:rPr>
        <w:t>L</w:t>
      </w:r>
      <w:r w:rsidRPr="0045044D">
        <w:rPr>
          <w:shd w:val="clear" w:color="auto" w:fill="FFFFFF"/>
        </w:rPr>
        <w:t>atina</w:t>
      </w:r>
      <w:r>
        <w:rPr>
          <w:shd w:val="clear" w:color="auto" w:fill="FFFFFF"/>
        </w:rPr>
        <w:t xml:space="preserve">, </w:t>
      </w:r>
      <w:r w:rsidRPr="0045044D">
        <w:rPr>
          <w:shd w:val="clear" w:color="auto" w:fill="FFFFFF"/>
        </w:rPr>
        <w:t>Gestión 2014</w:t>
      </w:r>
      <w:bookmarkEnd w:id="432"/>
      <w:bookmarkEnd w:id="433"/>
    </w:p>
    <w:p w:rsidR="00E22A56" w:rsidRPr="00D11A0A" w:rsidRDefault="002800EE" w:rsidP="00E22A56">
      <w:pPr>
        <w:autoSpaceDE w:val="0"/>
        <w:autoSpaceDN w:val="0"/>
        <w:adjustRightInd w:val="0"/>
        <w:spacing w:line="240" w:lineRule="auto"/>
        <w:jc w:val="center"/>
        <w:rPr>
          <w:rFonts w:ascii="Arial Narrow" w:hAnsi="Arial Narrow" w:cs="Arial"/>
          <w:color w:val="000000"/>
          <w:sz w:val="10"/>
          <w:szCs w:val="10"/>
        </w:rPr>
      </w:pPr>
      <w:r w:rsidRPr="002800EE">
        <w:rPr>
          <w:noProof/>
        </w:rPr>
        <w:drawing>
          <wp:inline distT="0" distB="0" distL="0" distR="0" wp14:anchorId="4A829363" wp14:editId="0E5D23D8">
            <wp:extent cx="3435350" cy="1828800"/>
            <wp:effectExtent l="0" t="0" r="12700" b="19050"/>
            <wp:docPr id="4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E22A56" w:rsidRPr="0045044D" w:rsidRDefault="00E22A56" w:rsidP="00BA6B3E">
      <w:pPr>
        <w:autoSpaceDE w:val="0"/>
        <w:autoSpaceDN w:val="0"/>
        <w:adjustRightInd w:val="0"/>
        <w:spacing w:line="240" w:lineRule="auto"/>
        <w:ind w:left="1416" w:firstLine="708"/>
        <w:rPr>
          <w:rFonts w:ascii="Arial Narrow" w:hAnsi="Arial Narrow" w:cs="Arial"/>
          <w:color w:val="000000"/>
          <w:sz w:val="20"/>
          <w:szCs w:val="24"/>
        </w:rPr>
      </w:pPr>
      <w:r w:rsidRPr="0045044D">
        <w:rPr>
          <w:rFonts w:ascii="Arial Narrow" w:hAnsi="Arial Narrow" w:cs="Arial"/>
          <w:sz w:val="20"/>
          <w:szCs w:val="24"/>
        </w:rPr>
        <w:t>Fuente: Banco Mundial, 2016.</w:t>
      </w:r>
    </w:p>
    <w:p w:rsidR="00E22A56" w:rsidRPr="00E22A56" w:rsidRDefault="00E22A56" w:rsidP="00E22A56">
      <w:pPr>
        <w:autoSpaceDE w:val="0"/>
        <w:autoSpaceDN w:val="0"/>
        <w:adjustRightInd w:val="0"/>
        <w:spacing w:line="240" w:lineRule="auto"/>
        <w:jc w:val="both"/>
        <w:rPr>
          <w:rFonts w:ascii="Arial Narrow" w:hAnsi="Arial Narrow" w:cs="Arial"/>
          <w:sz w:val="24"/>
          <w:szCs w:val="24"/>
          <w:shd w:val="clear" w:color="auto" w:fill="FFFFFF"/>
        </w:rPr>
      </w:pPr>
      <w:r w:rsidRPr="00E22A56">
        <w:rPr>
          <w:rFonts w:ascii="Arial Narrow" w:hAnsi="Arial Narrow" w:cs="Arial"/>
          <w:sz w:val="24"/>
          <w:szCs w:val="24"/>
          <w:shd w:val="clear" w:color="auto" w:fill="FFFFFF"/>
        </w:rPr>
        <w:t>El número de patentes que produce Latinoamérica es tan sólo el 12%, el restante 88% de la</w:t>
      </w:r>
      <w:r w:rsidR="009D0940">
        <w:rPr>
          <w:rFonts w:ascii="Arial Narrow" w:hAnsi="Arial Narrow" w:cs="Arial"/>
          <w:sz w:val="24"/>
          <w:szCs w:val="24"/>
          <w:shd w:val="clear" w:color="auto" w:fill="FFFFFF"/>
        </w:rPr>
        <w:t>s</w:t>
      </w:r>
      <w:r w:rsidRPr="00E22A56">
        <w:rPr>
          <w:rFonts w:ascii="Arial Narrow" w:hAnsi="Arial Narrow" w:cs="Arial"/>
          <w:sz w:val="24"/>
          <w:szCs w:val="24"/>
          <w:shd w:val="clear" w:color="auto" w:fill="FFFFFF"/>
        </w:rPr>
        <w:t xml:space="preserve"> patente</w:t>
      </w:r>
      <w:r w:rsidR="009D0940">
        <w:rPr>
          <w:rFonts w:ascii="Arial Narrow" w:hAnsi="Arial Narrow" w:cs="Arial"/>
          <w:sz w:val="24"/>
          <w:szCs w:val="24"/>
          <w:shd w:val="clear" w:color="auto" w:fill="FFFFFF"/>
        </w:rPr>
        <w:t>s</w:t>
      </w:r>
      <w:r w:rsidRPr="00E22A56">
        <w:rPr>
          <w:rFonts w:ascii="Arial Narrow" w:hAnsi="Arial Narrow" w:cs="Arial"/>
          <w:sz w:val="24"/>
          <w:szCs w:val="24"/>
          <w:shd w:val="clear" w:color="auto" w:fill="FFFFFF"/>
        </w:rPr>
        <w:t xml:space="preserve"> en Latinoamérica está a c</w:t>
      </w:r>
      <w:r w:rsidR="009D0940">
        <w:rPr>
          <w:rFonts w:ascii="Arial Narrow" w:hAnsi="Arial Narrow" w:cs="Arial"/>
          <w:sz w:val="24"/>
          <w:szCs w:val="24"/>
          <w:shd w:val="clear" w:color="auto" w:fill="FFFFFF"/>
        </w:rPr>
        <w:t>argo por no residentes, por tanto</w:t>
      </w:r>
      <w:r w:rsidRPr="00E22A56">
        <w:rPr>
          <w:rFonts w:ascii="Arial Narrow" w:hAnsi="Arial Narrow" w:cs="Arial"/>
          <w:sz w:val="24"/>
          <w:szCs w:val="24"/>
          <w:shd w:val="clear" w:color="auto" w:fill="FFFFFF"/>
        </w:rPr>
        <w:t xml:space="preserve">, está a cargo de las empresas transnacionales. Estas empresas están realizando invenciones y patentando en Latinoamérica. </w:t>
      </w:r>
    </w:p>
    <w:p w:rsidR="00E22A56" w:rsidRDefault="009D0940" w:rsidP="00E22A56">
      <w:pPr>
        <w:autoSpaceDE w:val="0"/>
        <w:autoSpaceDN w:val="0"/>
        <w:adjustRightInd w:val="0"/>
        <w:spacing w:line="240" w:lineRule="auto"/>
        <w:jc w:val="both"/>
        <w:rPr>
          <w:rFonts w:ascii="Arial Narrow" w:hAnsi="Arial Narrow" w:cs="Arial"/>
          <w:sz w:val="24"/>
          <w:szCs w:val="24"/>
          <w:shd w:val="clear" w:color="auto" w:fill="FFFFFF"/>
        </w:rPr>
      </w:pPr>
      <w:r w:rsidRPr="00651AEF">
        <w:rPr>
          <w:rFonts w:ascii="Arial Narrow" w:hAnsi="Arial Narrow" w:cs="Arial"/>
          <w:sz w:val="24"/>
          <w:szCs w:val="24"/>
          <w:shd w:val="clear" w:color="auto" w:fill="FFFFFF"/>
        </w:rPr>
        <w:t xml:space="preserve">El </w:t>
      </w:r>
      <w:r w:rsidR="00E22A56" w:rsidRPr="00651AEF">
        <w:rPr>
          <w:rFonts w:ascii="Arial Narrow" w:hAnsi="Arial Narrow" w:cs="Arial"/>
          <w:sz w:val="24"/>
          <w:szCs w:val="24"/>
          <w:shd w:val="clear" w:color="auto" w:fill="FFFFFF"/>
        </w:rPr>
        <w:t>gráfico</w:t>
      </w:r>
      <w:r w:rsidRPr="00651AEF">
        <w:rPr>
          <w:rFonts w:ascii="Arial Narrow" w:hAnsi="Arial Narrow" w:cs="Arial"/>
          <w:sz w:val="24"/>
          <w:szCs w:val="24"/>
          <w:shd w:val="clear" w:color="auto" w:fill="FFFFFF"/>
        </w:rPr>
        <w:t xml:space="preserve"> 34</w:t>
      </w:r>
      <w:r w:rsidR="00E22A56" w:rsidRPr="00651AEF">
        <w:rPr>
          <w:rFonts w:ascii="Arial Narrow" w:hAnsi="Arial Narrow" w:cs="Arial"/>
          <w:sz w:val="24"/>
          <w:szCs w:val="24"/>
          <w:shd w:val="clear" w:color="auto" w:fill="FFFFFF"/>
        </w:rPr>
        <w:t xml:space="preserve"> presenta el número de patentes solicitadas por residente y no residentes en países como</w:t>
      </w:r>
      <w:r w:rsidR="00E22A56" w:rsidRPr="00E22A56">
        <w:rPr>
          <w:rFonts w:ascii="Arial Narrow" w:hAnsi="Arial Narrow" w:cs="Arial"/>
          <w:sz w:val="24"/>
          <w:szCs w:val="24"/>
          <w:shd w:val="clear" w:color="auto" w:fill="FFFFFF"/>
        </w:rPr>
        <w:t xml:space="preserve"> Brasil, Chile, Argentina y Bolivia.</w:t>
      </w:r>
    </w:p>
    <w:bookmarkStart w:id="434" w:name="_Toc471913143"/>
    <w:bookmarkStart w:id="435" w:name="_Toc490497655"/>
    <w:p w:rsidR="00E22A56" w:rsidRPr="00E22A56" w:rsidRDefault="0045044D" w:rsidP="0045044D">
      <w:pPr>
        <w:pStyle w:val="Ttulo6"/>
        <w:ind w:left="0" w:firstLine="0"/>
        <w:jc w:val="center"/>
        <w:rPr>
          <w:shd w:val="clear" w:color="auto" w:fill="FFFFFF"/>
        </w:rPr>
      </w:pPr>
      <w:r>
        <w:rPr>
          <w:noProof/>
          <w:lang w:val="es-ES" w:eastAsia="es-ES"/>
        </w:rPr>
        <mc:AlternateContent>
          <mc:Choice Requires="wps">
            <w:drawing>
              <wp:anchor distT="0" distB="0" distL="114300" distR="114300" simplePos="0" relativeHeight="251656192" behindDoc="0" locked="0" layoutInCell="1" allowOverlap="1" wp14:anchorId="2634D802" wp14:editId="544F8397">
                <wp:simplePos x="0" y="0"/>
                <wp:positionH relativeFrom="column">
                  <wp:posOffset>4201795</wp:posOffset>
                </wp:positionH>
                <wp:positionV relativeFrom="paragraph">
                  <wp:posOffset>310515</wp:posOffset>
                </wp:positionV>
                <wp:extent cx="1647825" cy="2514600"/>
                <wp:effectExtent l="19050" t="19050" r="28575" b="19050"/>
                <wp:wrapNone/>
                <wp:docPr id="43"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2514600"/>
                        </a:xfrm>
                        <a:prstGeom prst="roundRect">
                          <a:avLst/>
                        </a:prstGeom>
                        <a:noFill/>
                        <a:ln w="381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016867" id="Rectángulo redondeado 11" o:spid="_x0000_s1026" style="position:absolute;margin-left:330.85pt;margin-top:24.45pt;width:129.75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" filled="f" strokecolor="red" strokeweight="3pt">
                <v:path arrowok="t"/>
              </v:roundrect>
            </w:pict>
          </mc:Fallback>
        </mc:AlternateContent>
      </w:r>
      <w:r w:rsidRPr="00F56922">
        <w:rPr>
          <w:shd w:val="clear" w:color="auto" w:fill="FFFFFF"/>
        </w:rPr>
        <w:t>Gráfico</w:t>
      </w:r>
      <w:r w:rsidR="00F56922" w:rsidRPr="00F56922">
        <w:rPr>
          <w:shd w:val="clear" w:color="auto" w:fill="FFFFFF"/>
        </w:rPr>
        <w:t xml:space="preserve"> </w:t>
      </w:r>
      <w:r>
        <w:rPr>
          <w:shd w:val="clear" w:color="auto" w:fill="FFFFFF"/>
        </w:rPr>
        <w:t>34:</w:t>
      </w:r>
      <w:r w:rsidR="002800EE">
        <w:rPr>
          <w:noProof/>
          <w:lang w:val="es-ES" w:eastAsia="es-ES"/>
        </w:rPr>
        <w:drawing>
          <wp:anchor distT="6096" distB="3429" distL="120396" distR="118491" simplePos="0" relativeHeight="251657216" behindDoc="0" locked="0" layoutInCell="1" allowOverlap="1" wp14:anchorId="097820E9" wp14:editId="60933115">
            <wp:simplePos x="0" y="0"/>
            <wp:positionH relativeFrom="column">
              <wp:posOffset>4244086</wp:posOffset>
            </wp:positionH>
            <wp:positionV relativeFrom="paragraph">
              <wp:posOffset>609981</wp:posOffset>
            </wp:positionV>
            <wp:extent cx="1494790" cy="1362075"/>
            <wp:effectExtent l="0" t="0" r="10160" b="9525"/>
            <wp:wrapNone/>
            <wp:docPr id="45"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14:sizeRelH relativeFrom="margin">
              <wp14:pctWidth>0</wp14:pctWidth>
            </wp14:sizeRelH>
            <wp14:sizeRelV relativeFrom="margin">
              <wp14:pctHeight>0</wp14:pctHeight>
            </wp14:sizeRelV>
          </wp:anchor>
        </w:drawing>
      </w:r>
      <w:r w:rsidR="002800EE">
        <w:rPr>
          <w:noProof/>
          <w:lang w:val="es-ES" w:eastAsia="es-ES"/>
        </w:rPr>
        <mc:AlternateContent>
          <mc:Choice Requires="wps">
            <w:drawing>
              <wp:anchor distT="0" distB="0" distL="114300" distR="114300" simplePos="0" relativeHeight="251655168" behindDoc="0" locked="0" layoutInCell="1" allowOverlap="1" wp14:anchorId="09CED371" wp14:editId="5E923D3D">
                <wp:simplePos x="0" y="0"/>
                <wp:positionH relativeFrom="column">
                  <wp:posOffset>4215765</wp:posOffset>
                </wp:positionH>
                <wp:positionV relativeFrom="paragraph">
                  <wp:posOffset>343535</wp:posOffset>
                </wp:positionV>
                <wp:extent cx="1567180" cy="304800"/>
                <wp:effectExtent l="0" t="0" r="0" b="0"/>
                <wp:wrapNone/>
                <wp:docPr id="44" name="Cuadro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04800"/>
                        </a:xfrm>
                        <a:prstGeom prst="rect">
                          <a:avLst/>
                        </a:prstGeom>
                        <a:noFill/>
                      </wps:spPr>
                      <wps:txbx>
                        <w:txbxContent>
                          <w:p w:rsidR="002C3FB4" w:rsidRDefault="002C3FB4" w:rsidP="00E22A56">
                            <w:pPr>
                              <w:pStyle w:val="NormalWeb"/>
                              <w:spacing w:before="0" w:beforeAutospacing="0" w:after="0" w:afterAutospacing="0"/>
                            </w:pPr>
                            <w:r w:rsidRPr="00E22A56">
                              <w:rPr>
                                <w:rFonts w:ascii="Calibri" w:hAnsi="Calibri"/>
                                <w:b/>
                                <w:bCs/>
                                <w:color w:val="000000"/>
                                <w:kern w:val="24"/>
                                <w:lang w:val="en-US"/>
                              </w:rPr>
                              <w:t>Bolivia: % Patentes solicitadas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CED371" id="CuadroTexto 7" o:spid="_x0000_s1030" type="#_x0000_t202" style="position:absolute;left:0;text-align:left;margin-left:331.95pt;margin-top:27.05pt;width:123.4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" filled="f" stroked="f">
                <v:path arrowok="t"/>
                <v:textbox>
                  <w:txbxContent>
                    <w:p w:rsidR="002C3FB4" w:rsidRDefault="002C3FB4" w:rsidP="00E22A56">
                      <w:pPr>
                        <w:pStyle w:val="NormalWeb"/>
                        <w:spacing w:before="0" w:beforeAutospacing="0" w:after="0" w:afterAutospacing="0"/>
                      </w:pPr>
                      <w:r w:rsidRPr="00E22A56">
                        <w:rPr>
                          <w:rFonts w:ascii="Calibri" w:hAnsi="Calibri"/>
                          <w:b/>
                          <w:bCs/>
                          <w:color w:val="000000"/>
                          <w:kern w:val="24"/>
                          <w:lang w:val="en-US"/>
                        </w:rPr>
                        <w:t xml:space="preserve">Bolivia: </w:t>
                      </w:r>
                      <w:proofErr w:type="gramStart"/>
                      <w:r w:rsidRPr="00E22A56">
                        <w:rPr>
                          <w:rFonts w:ascii="Calibri" w:hAnsi="Calibri"/>
                          <w:b/>
                          <w:bCs/>
                          <w:color w:val="000000"/>
                          <w:kern w:val="24"/>
                          <w:lang w:val="en-US"/>
                        </w:rPr>
                        <w:t>%</w:t>
                      </w:r>
                      <w:proofErr w:type="gramEnd"/>
                      <w:r w:rsidRPr="00E22A56">
                        <w:rPr>
                          <w:rFonts w:ascii="Calibri" w:hAnsi="Calibri"/>
                          <w:b/>
                          <w:bCs/>
                          <w:color w:val="000000"/>
                          <w:kern w:val="24"/>
                          <w:lang w:val="en-US"/>
                        </w:rPr>
                        <w:t xml:space="preserve"> </w:t>
                      </w:r>
                      <w:proofErr w:type="spellStart"/>
                      <w:r w:rsidRPr="00E22A56">
                        <w:rPr>
                          <w:rFonts w:ascii="Calibri" w:hAnsi="Calibri"/>
                          <w:b/>
                          <w:bCs/>
                          <w:color w:val="000000"/>
                          <w:kern w:val="24"/>
                          <w:lang w:val="en-US"/>
                        </w:rPr>
                        <w:t>Patentes</w:t>
                      </w:r>
                      <w:proofErr w:type="spellEnd"/>
                      <w:r w:rsidRPr="00E22A56">
                        <w:rPr>
                          <w:rFonts w:ascii="Calibri" w:hAnsi="Calibri"/>
                          <w:b/>
                          <w:bCs/>
                          <w:color w:val="000000"/>
                          <w:kern w:val="24"/>
                          <w:lang w:val="en-US"/>
                        </w:rPr>
                        <w:t xml:space="preserve"> </w:t>
                      </w:r>
                      <w:proofErr w:type="spellStart"/>
                      <w:r w:rsidRPr="00E22A56">
                        <w:rPr>
                          <w:rFonts w:ascii="Calibri" w:hAnsi="Calibri"/>
                          <w:b/>
                          <w:bCs/>
                          <w:color w:val="000000"/>
                          <w:kern w:val="24"/>
                          <w:lang w:val="en-US"/>
                        </w:rPr>
                        <w:t>solicitadas</w:t>
                      </w:r>
                      <w:proofErr w:type="spellEnd"/>
                    </w:p>
                  </w:txbxContent>
                </v:textbox>
              </v:shape>
            </w:pict>
          </mc:Fallback>
        </mc:AlternateContent>
      </w:r>
      <w:r>
        <w:rPr>
          <w:shd w:val="clear" w:color="auto" w:fill="FFFFFF"/>
        </w:rPr>
        <w:t xml:space="preserve"> N</w:t>
      </w:r>
      <w:r w:rsidRPr="00F56922">
        <w:rPr>
          <w:shd w:val="clear" w:color="auto" w:fill="FFFFFF"/>
        </w:rPr>
        <w:t>úmero de patentes solicitadas en 2014</w:t>
      </w:r>
      <w:r w:rsidR="002800EE">
        <w:rPr>
          <w:noProof/>
          <w:shd w:val="clear" w:color="auto" w:fill="FFFFFF"/>
          <w:lang w:val="es-ES" w:eastAsia="es-ES"/>
        </w:rPr>
        <w:drawing>
          <wp:inline distT="0" distB="0" distL="0" distR="0" wp14:anchorId="2B4426ED" wp14:editId="70961CCC">
            <wp:extent cx="5948045" cy="2989729"/>
            <wp:effectExtent l="0" t="0" r="0" b="0"/>
            <wp:docPr id="29"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bookmarkEnd w:id="434"/>
      <w:bookmarkEnd w:id="435"/>
    </w:p>
    <w:p w:rsidR="00E22A56" w:rsidRPr="00F56922" w:rsidRDefault="00E22A56" w:rsidP="009D0940">
      <w:pPr>
        <w:autoSpaceDE w:val="0"/>
        <w:autoSpaceDN w:val="0"/>
        <w:adjustRightInd w:val="0"/>
        <w:spacing w:line="240" w:lineRule="auto"/>
        <w:jc w:val="center"/>
        <w:rPr>
          <w:rFonts w:ascii="Arial Narrow" w:hAnsi="Arial Narrow" w:cs="Arial"/>
          <w:color w:val="000000"/>
          <w:sz w:val="20"/>
          <w:szCs w:val="24"/>
        </w:rPr>
      </w:pPr>
      <w:r w:rsidRPr="00F56922">
        <w:rPr>
          <w:rFonts w:ascii="Arial Narrow" w:hAnsi="Arial Narrow" w:cs="Arial"/>
          <w:sz w:val="20"/>
          <w:szCs w:val="24"/>
        </w:rPr>
        <w:t>Fuente: Banco Mundial, 2016.</w:t>
      </w:r>
    </w:p>
    <w:p w:rsidR="00E22A56" w:rsidRPr="00E22A56" w:rsidRDefault="009C08F9"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w:t>
      </w:r>
      <w:r w:rsidR="00E22A56" w:rsidRPr="00E22A56">
        <w:rPr>
          <w:rFonts w:ascii="Arial Narrow" w:hAnsi="Arial Narrow" w:cs="Arial"/>
          <w:color w:val="000000"/>
          <w:sz w:val="24"/>
          <w:szCs w:val="24"/>
        </w:rPr>
        <w:t>n el gráfico</w:t>
      </w:r>
      <w:r>
        <w:rPr>
          <w:rFonts w:ascii="Arial Narrow" w:hAnsi="Arial Narrow" w:cs="Arial"/>
          <w:color w:val="000000"/>
          <w:sz w:val="24"/>
          <w:szCs w:val="24"/>
        </w:rPr>
        <w:t xml:space="preserve"> 34</w:t>
      </w:r>
      <w:r w:rsidR="00E22A56" w:rsidRPr="00E22A56">
        <w:rPr>
          <w:rFonts w:ascii="Arial Narrow" w:hAnsi="Arial Narrow" w:cs="Arial"/>
          <w:color w:val="000000"/>
          <w:sz w:val="24"/>
          <w:szCs w:val="24"/>
        </w:rPr>
        <w:t xml:space="preserve"> se puede obs</w:t>
      </w:r>
      <w:r w:rsidR="003C4972">
        <w:rPr>
          <w:rFonts w:ascii="Arial Narrow" w:hAnsi="Arial Narrow" w:cs="Arial"/>
          <w:color w:val="000000"/>
          <w:sz w:val="24"/>
          <w:szCs w:val="24"/>
        </w:rPr>
        <w:t>ervar que Brasil es el país que en Latinoamérica</w:t>
      </w:r>
      <w:r>
        <w:rPr>
          <w:rFonts w:ascii="Arial Narrow" w:hAnsi="Arial Narrow" w:cs="Arial"/>
          <w:color w:val="000000"/>
          <w:sz w:val="24"/>
          <w:szCs w:val="24"/>
        </w:rPr>
        <w:t xml:space="preserve"> tiene más patentes</w:t>
      </w:r>
      <w:r w:rsidR="00E22A56" w:rsidRPr="00E22A56">
        <w:rPr>
          <w:rFonts w:ascii="Arial Narrow" w:hAnsi="Arial Narrow" w:cs="Arial"/>
          <w:color w:val="000000"/>
          <w:sz w:val="24"/>
          <w:szCs w:val="24"/>
        </w:rPr>
        <w:t xml:space="preserve"> solicita</w:t>
      </w:r>
      <w:r>
        <w:rPr>
          <w:rFonts w:ascii="Arial Narrow" w:hAnsi="Arial Narrow" w:cs="Arial"/>
          <w:color w:val="000000"/>
          <w:sz w:val="24"/>
          <w:szCs w:val="24"/>
        </w:rPr>
        <w:t>das</w:t>
      </w:r>
      <w:r w:rsidR="00E22A56" w:rsidRPr="00E22A56">
        <w:rPr>
          <w:rFonts w:ascii="Arial Narrow" w:hAnsi="Arial Narrow" w:cs="Arial"/>
          <w:color w:val="000000"/>
          <w:sz w:val="24"/>
          <w:szCs w:val="24"/>
        </w:rPr>
        <w:t xml:space="preserve"> (resultado de trabajo de investigación y desarrollo), tiene el 75% de las patentes solicitadas en esta región, de los cuales el 85% corresponde a patentes solicitada por no-residentes y sólo el 15% a residentes. </w:t>
      </w:r>
    </w:p>
    <w:p w:rsidR="009C08F9" w:rsidRDefault="009C08F9"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 xml:space="preserve">Bolivia en la gestión 2014 </w:t>
      </w:r>
      <w:r w:rsidR="00E22A56" w:rsidRPr="00E22A56">
        <w:rPr>
          <w:rFonts w:ascii="Arial Narrow" w:hAnsi="Arial Narrow" w:cs="Arial"/>
          <w:color w:val="000000"/>
          <w:sz w:val="24"/>
          <w:szCs w:val="24"/>
        </w:rPr>
        <w:t>solicitó 303 patentes, de las cuales el 97% corresponde a empresas o personas no residentes y sólo el 3% a empresas, instituciones o personas residentes.</w:t>
      </w:r>
    </w:p>
    <w:p w:rsidR="009C08F9" w:rsidRPr="00956A6E" w:rsidRDefault="009C08F9" w:rsidP="00956A6E">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lastRenderedPageBreak/>
        <w:t xml:space="preserve">El gráfico </w:t>
      </w:r>
      <w:r w:rsidR="003C4972">
        <w:rPr>
          <w:rFonts w:ascii="Arial Narrow" w:hAnsi="Arial Narrow" w:cs="Arial"/>
          <w:color w:val="000000"/>
          <w:sz w:val="24"/>
          <w:szCs w:val="24"/>
        </w:rPr>
        <w:t>35</w:t>
      </w:r>
      <w:r w:rsidR="003C4972" w:rsidRPr="00E22A56">
        <w:rPr>
          <w:rFonts w:ascii="Arial Narrow" w:hAnsi="Arial Narrow" w:cs="Arial"/>
          <w:color w:val="000000"/>
          <w:sz w:val="24"/>
          <w:szCs w:val="24"/>
        </w:rPr>
        <w:t xml:space="preserve"> </w:t>
      </w:r>
      <w:r w:rsidR="003C4972">
        <w:rPr>
          <w:rFonts w:ascii="Arial Narrow" w:hAnsi="Arial Narrow" w:cs="Arial"/>
          <w:color w:val="000000"/>
          <w:sz w:val="24"/>
          <w:szCs w:val="24"/>
        </w:rPr>
        <w:t>presenta</w:t>
      </w:r>
      <w:r w:rsidR="00956A6E">
        <w:rPr>
          <w:rFonts w:ascii="Arial Narrow" w:hAnsi="Arial Narrow" w:cs="Arial"/>
          <w:color w:val="000000"/>
          <w:sz w:val="24"/>
          <w:szCs w:val="24"/>
        </w:rPr>
        <w:t xml:space="preserve"> el r</w:t>
      </w:r>
      <w:r w:rsidRPr="00956A6E">
        <w:rPr>
          <w:rFonts w:ascii="Arial Narrow" w:hAnsi="Arial Narrow" w:cs="Arial"/>
          <w:color w:val="000000"/>
          <w:sz w:val="24"/>
          <w:szCs w:val="24"/>
        </w:rPr>
        <w:t>ezago</w:t>
      </w:r>
      <w:r w:rsidR="00956A6E">
        <w:rPr>
          <w:rFonts w:ascii="Arial Narrow" w:hAnsi="Arial Narrow" w:cs="Arial"/>
          <w:color w:val="000000"/>
          <w:sz w:val="24"/>
          <w:szCs w:val="24"/>
        </w:rPr>
        <w:t>,</w:t>
      </w:r>
      <w:r w:rsidRPr="00956A6E">
        <w:rPr>
          <w:rFonts w:ascii="Arial Narrow" w:hAnsi="Arial Narrow" w:cs="Arial"/>
          <w:color w:val="000000"/>
          <w:sz w:val="24"/>
          <w:szCs w:val="24"/>
        </w:rPr>
        <w:t xml:space="preserve"> </w:t>
      </w:r>
      <w:r w:rsidR="00956A6E">
        <w:rPr>
          <w:rFonts w:ascii="Arial Narrow" w:hAnsi="Arial Narrow" w:cs="Arial"/>
          <w:color w:val="000000"/>
          <w:sz w:val="24"/>
          <w:szCs w:val="24"/>
        </w:rPr>
        <w:t xml:space="preserve">de los países de Latinoamérica respecto de los más desarrollados, </w:t>
      </w:r>
      <w:r w:rsidRPr="00956A6E">
        <w:rPr>
          <w:rFonts w:ascii="Arial Narrow" w:hAnsi="Arial Narrow" w:cs="Arial"/>
          <w:color w:val="000000"/>
          <w:sz w:val="24"/>
          <w:szCs w:val="24"/>
        </w:rPr>
        <w:t xml:space="preserve">en relación a patentes solicitadas por “residentes”, </w:t>
      </w:r>
      <w:r w:rsidR="00956A6E">
        <w:rPr>
          <w:rFonts w:ascii="Arial Narrow" w:hAnsi="Arial Narrow" w:cs="Arial"/>
          <w:color w:val="000000"/>
          <w:sz w:val="24"/>
          <w:szCs w:val="24"/>
        </w:rPr>
        <w:t>para el año</w:t>
      </w:r>
      <w:r w:rsidRPr="00956A6E">
        <w:rPr>
          <w:rFonts w:ascii="Arial Narrow" w:hAnsi="Arial Narrow" w:cs="Arial"/>
          <w:color w:val="000000"/>
          <w:sz w:val="24"/>
          <w:szCs w:val="24"/>
        </w:rPr>
        <w:t xml:space="preserve"> 2014</w:t>
      </w:r>
      <w:r w:rsidR="00956A6E">
        <w:rPr>
          <w:rFonts w:ascii="Arial Narrow" w:hAnsi="Arial Narrow" w:cs="Arial"/>
          <w:color w:val="000000"/>
          <w:sz w:val="24"/>
          <w:szCs w:val="24"/>
        </w:rPr>
        <w:t>.</w:t>
      </w:r>
    </w:p>
    <w:p w:rsidR="00E22A56" w:rsidRPr="00F56922" w:rsidRDefault="0045044D" w:rsidP="0045044D">
      <w:pPr>
        <w:pStyle w:val="Ttulo6"/>
        <w:jc w:val="center"/>
        <w:rPr>
          <w:shd w:val="clear" w:color="auto" w:fill="FFFFFF"/>
        </w:rPr>
      </w:pPr>
      <w:bookmarkStart w:id="436" w:name="_Toc471913144"/>
      <w:bookmarkStart w:id="437" w:name="_Toc490497656"/>
      <w:r w:rsidRPr="00F56922">
        <w:rPr>
          <w:shd w:val="clear" w:color="auto" w:fill="FFFFFF"/>
        </w:rPr>
        <w:t>Gráfico</w:t>
      </w:r>
      <w:r>
        <w:rPr>
          <w:shd w:val="clear" w:color="auto" w:fill="FFFFFF"/>
        </w:rPr>
        <w:t xml:space="preserve"> 35: </w:t>
      </w:r>
      <w:r w:rsidRPr="00F56922">
        <w:rPr>
          <w:shd w:val="clear" w:color="auto" w:fill="FFFFFF"/>
        </w:rPr>
        <w:t>Rezago en relación a patentes solicitad</w:t>
      </w:r>
      <w:r>
        <w:rPr>
          <w:shd w:val="clear" w:color="auto" w:fill="FFFFFF"/>
        </w:rPr>
        <w:t>a</w:t>
      </w:r>
      <w:r w:rsidRPr="00F56922">
        <w:rPr>
          <w:shd w:val="clear" w:color="auto" w:fill="FFFFFF"/>
        </w:rPr>
        <w:t>s por “residentes”</w:t>
      </w:r>
      <w:r>
        <w:rPr>
          <w:shd w:val="clear" w:color="auto" w:fill="FFFFFF"/>
        </w:rPr>
        <w:t xml:space="preserve">, </w:t>
      </w:r>
      <w:r w:rsidRPr="00F56922">
        <w:rPr>
          <w:shd w:val="clear" w:color="auto" w:fill="FFFFFF"/>
        </w:rPr>
        <w:t>Gestión 2014</w:t>
      </w:r>
      <w:bookmarkEnd w:id="436"/>
      <w:bookmarkEnd w:id="437"/>
    </w:p>
    <w:p w:rsidR="00E22A56" w:rsidRPr="00E22A56" w:rsidRDefault="002800EE" w:rsidP="00E22A56">
      <w:pPr>
        <w:autoSpaceDE w:val="0"/>
        <w:autoSpaceDN w:val="0"/>
        <w:adjustRightInd w:val="0"/>
        <w:spacing w:line="240" w:lineRule="auto"/>
        <w:jc w:val="center"/>
        <w:rPr>
          <w:rFonts w:ascii="Arial Narrow" w:hAnsi="Arial Narrow" w:cs="Arial"/>
          <w:b/>
          <w:sz w:val="24"/>
          <w:szCs w:val="24"/>
          <w:shd w:val="clear" w:color="auto" w:fill="FFFFFF"/>
        </w:rPr>
      </w:pPr>
      <w:r>
        <w:rPr>
          <w:rFonts w:ascii="Arial Narrow" w:hAnsi="Arial Narrow"/>
          <w:noProof/>
          <w:sz w:val="24"/>
          <w:szCs w:val="24"/>
        </w:rPr>
        <w:drawing>
          <wp:inline distT="0" distB="0" distL="0" distR="0" wp14:anchorId="49DBC1FC" wp14:editId="0EADAE67">
            <wp:extent cx="5129784" cy="2606040"/>
            <wp:effectExtent l="0" t="0" r="13970" b="22860"/>
            <wp:docPr id="30"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E22A56" w:rsidRPr="00F56922" w:rsidRDefault="00E22A56" w:rsidP="00956A6E">
      <w:pPr>
        <w:autoSpaceDE w:val="0"/>
        <w:autoSpaceDN w:val="0"/>
        <w:adjustRightInd w:val="0"/>
        <w:spacing w:line="240" w:lineRule="auto"/>
        <w:ind w:firstLine="708"/>
        <w:jc w:val="center"/>
        <w:rPr>
          <w:rFonts w:ascii="Arial Narrow" w:hAnsi="Arial Narrow" w:cs="Arial"/>
          <w:color w:val="000000"/>
          <w:sz w:val="20"/>
          <w:szCs w:val="24"/>
        </w:rPr>
      </w:pPr>
      <w:r w:rsidRPr="00F56922">
        <w:rPr>
          <w:rFonts w:ascii="Arial Narrow" w:hAnsi="Arial Narrow" w:cs="Arial"/>
          <w:sz w:val="20"/>
          <w:szCs w:val="24"/>
        </w:rPr>
        <w:t>Fuente: Banco Mundial, 2016.</w:t>
      </w:r>
    </w:p>
    <w:p w:rsidR="00956A6E" w:rsidRPr="00956A6E" w:rsidRDefault="00956A6E" w:rsidP="00956A6E">
      <w:pPr>
        <w:autoSpaceDE w:val="0"/>
        <w:autoSpaceDN w:val="0"/>
        <w:adjustRightInd w:val="0"/>
        <w:spacing w:line="240" w:lineRule="auto"/>
        <w:jc w:val="both"/>
        <w:rPr>
          <w:rFonts w:ascii="Arial Narrow" w:hAnsi="Arial Narrow" w:cs="Arial"/>
          <w:color w:val="000000"/>
          <w:sz w:val="24"/>
          <w:szCs w:val="24"/>
        </w:rPr>
      </w:pPr>
      <w:bookmarkStart w:id="438" w:name="_Toc471913145"/>
      <w:r>
        <w:rPr>
          <w:rFonts w:ascii="Arial Narrow" w:hAnsi="Arial Narrow" w:cs="Arial"/>
          <w:color w:val="000000"/>
          <w:sz w:val="24"/>
          <w:szCs w:val="24"/>
        </w:rPr>
        <w:t xml:space="preserve">El gráfico </w:t>
      </w:r>
      <w:r w:rsidR="003C4972">
        <w:rPr>
          <w:rFonts w:ascii="Arial Narrow" w:hAnsi="Arial Narrow" w:cs="Arial"/>
          <w:color w:val="000000"/>
          <w:sz w:val="24"/>
          <w:szCs w:val="24"/>
        </w:rPr>
        <w:t>36</w:t>
      </w:r>
      <w:r w:rsidR="003C4972" w:rsidRPr="00E22A56">
        <w:rPr>
          <w:rFonts w:ascii="Arial Narrow" w:hAnsi="Arial Narrow" w:cs="Arial"/>
          <w:color w:val="000000"/>
          <w:sz w:val="24"/>
          <w:szCs w:val="24"/>
        </w:rPr>
        <w:t xml:space="preserve"> </w:t>
      </w:r>
      <w:r w:rsidR="003C4972">
        <w:rPr>
          <w:rFonts w:ascii="Arial Narrow" w:hAnsi="Arial Narrow" w:cs="Arial"/>
          <w:color w:val="000000"/>
          <w:sz w:val="24"/>
          <w:szCs w:val="24"/>
        </w:rPr>
        <w:t>presenta</w:t>
      </w:r>
      <w:r>
        <w:rPr>
          <w:rFonts w:ascii="Arial Narrow" w:hAnsi="Arial Narrow" w:cs="Arial"/>
          <w:color w:val="000000"/>
          <w:sz w:val="24"/>
          <w:szCs w:val="24"/>
        </w:rPr>
        <w:t xml:space="preserve"> el r</w:t>
      </w:r>
      <w:r w:rsidRPr="00956A6E">
        <w:rPr>
          <w:rFonts w:ascii="Arial Narrow" w:hAnsi="Arial Narrow" w:cs="Arial"/>
          <w:color w:val="000000"/>
          <w:sz w:val="24"/>
          <w:szCs w:val="24"/>
        </w:rPr>
        <w:t>ezago</w:t>
      </w:r>
      <w:r>
        <w:rPr>
          <w:rFonts w:ascii="Arial Narrow" w:hAnsi="Arial Narrow" w:cs="Arial"/>
          <w:color w:val="000000"/>
          <w:sz w:val="24"/>
          <w:szCs w:val="24"/>
        </w:rPr>
        <w:t>,</w:t>
      </w:r>
      <w:r w:rsidRPr="00956A6E">
        <w:rPr>
          <w:rFonts w:ascii="Arial Narrow" w:hAnsi="Arial Narrow" w:cs="Arial"/>
          <w:color w:val="000000"/>
          <w:sz w:val="24"/>
          <w:szCs w:val="24"/>
        </w:rPr>
        <w:t xml:space="preserve"> </w:t>
      </w:r>
      <w:r>
        <w:rPr>
          <w:rFonts w:ascii="Arial Narrow" w:hAnsi="Arial Narrow" w:cs="Arial"/>
          <w:color w:val="000000"/>
          <w:sz w:val="24"/>
          <w:szCs w:val="24"/>
        </w:rPr>
        <w:t xml:space="preserve">de los países de Latinoamérica respecto de los más desarrollados, </w:t>
      </w:r>
      <w:r w:rsidRPr="00956A6E">
        <w:rPr>
          <w:rFonts w:ascii="Arial Narrow" w:hAnsi="Arial Narrow" w:cs="Arial"/>
          <w:color w:val="000000"/>
          <w:sz w:val="24"/>
          <w:szCs w:val="24"/>
        </w:rPr>
        <w:t>en relación a patentes solicitadas por “</w:t>
      </w:r>
      <w:r>
        <w:rPr>
          <w:rFonts w:ascii="Arial Narrow" w:hAnsi="Arial Narrow" w:cs="Arial"/>
          <w:color w:val="000000"/>
          <w:sz w:val="24"/>
          <w:szCs w:val="24"/>
        </w:rPr>
        <w:t xml:space="preserve">no </w:t>
      </w:r>
      <w:r w:rsidRPr="00956A6E">
        <w:rPr>
          <w:rFonts w:ascii="Arial Narrow" w:hAnsi="Arial Narrow" w:cs="Arial"/>
          <w:color w:val="000000"/>
          <w:sz w:val="24"/>
          <w:szCs w:val="24"/>
        </w:rPr>
        <w:t xml:space="preserve">residentes”, </w:t>
      </w:r>
      <w:r>
        <w:rPr>
          <w:rFonts w:ascii="Arial Narrow" w:hAnsi="Arial Narrow" w:cs="Arial"/>
          <w:color w:val="000000"/>
          <w:sz w:val="24"/>
          <w:szCs w:val="24"/>
        </w:rPr>
        <w:t>para el año</w:t>
      </w:r>
      <w:r w:rsidRPr="00956A6E">
        <w:rPr>
          <w:rFonts w:ascii="Arial Narrow" w:hAnsi="Arial Narrow" w:cs="Arial"/>
          <w:color w:val="000000"/>
          <w:sz w:val="24"/>
          <w:szCs w:val="24"/>
        </w:rPr>
        <w:t xml:space="preserve"> 2014</w:t>
      </w:r>
      <w:r>
        <w:rPr>
          <w:rFonts w:ascii="Arial Narrow" w:hAnsi="Arial Narrow" w:cs="Arial"/>
          <w:color w:val="000000"/>
          <w:sz w:val="24"/>
          <w:szCs w:val="24"/>
        </w:rPr>
        <w:t>.</w:t>
      </w:r>
    </w:p>
    <w:p w:rsidR="00E22A56" w:rsidRDefault="000C694F" w:rsidP="000C694F">
      <w:pPr>
        <w:pStyle w:val="Ttulo6"/>
        <w:jc w:val="center"/>
        <w:rPr>
          <w:shd w:val="clear" w:color="auto" w:fill="FFFFFF"/>
        </w:rPr>
      </w:pPr>
      <w:bookmarkStart w:id="439" w:name="_Toc490497657"/>
      <w:r w:rsidRPr="00F56922">
        <w:rPr>
          <w:shd w:val="clear" w:color="auto" w:fill="FFFFFF"/>
        </w:rPr>
        <w:t>Gráfico</w:t>
      </w:r>
      <w:r>
        <w:rPr>
          <w:shd w:val="clear" w:color="auto" w:fill="FFFFFF"/>
        </w:rPr>
        <w:t xml:space="preserve"> 36: R</w:t>
      </w:r>
      <w:r w:rsidRPr="00F56922">
        <w:rPr>
          <w:shd w:val="clear" w:color="auto" w:fill="FFFFFF"/>
        </w:rPr>
        <w:t xml:space="preserve">ezago en relación a patentes </w:t>
      </w:r>
      <w:r>
        <w:rPr>
          <w:shd w:val="clear" w:color="auto" w:fill="FFFFFF"/>
        </w:rPr>
        <w:t>solicitada</w:t>
      </w:r>
      <w:r w:rsidRPr="00F56922">
        <w:rPr>
          <w:shd w:val="clear" w:color="auto" w:fill="FFFFFF"/>
        </w:rPr>
        <w:t>s por “no residentes”</w:t>
      </w:r>
      <w:r>
        <w:rPr>
          <w:shd w:val="clear" w:color="auto" w:fill="FFFFFF"/>
        </w:rPr>
        <w:t xml:space="preserve">, </w:t>
      </w:r>
      <w:r w:rsidRPr="00F56922">
        <w:rPr>
          <w:shd w:val="clear" w:color="auto" w:fill="FFFFFF"/>
        </w:rPr>
        <w:t>gestión 2014</w:t>
      </w:r>
      <w:bookmarkEnd w:id="438"/>
      <w:bookmarkEnd w:id="439"/>
    </w:p>
    <w:p w:rsidR="00E22A56" w:rsidRPr="00E22A56" w:rsidRDefault="002800EE" w:rsidP="00E22A56">
      <w:pPr>
        <w:autoSpaceDE w:val="0"/>
        <w:autoSpaceDN w:val="0"/>
        <w:adjustRightInd w:val="0"/>
        <w:spacing w:line="240" w:lineRule="auto"/>
        <w:jc w:val="center"/>
        <w:rPr>
          <w:rFonts w:ascii="Arial Narrow" w:hAnsi="Arial Narrow" w:cs="Arial"/>
          <w:b/>
          <w:sz w:val="24"/>
          <w:szCs w:val="24"/>
          <w:shd w:val="clear" w:color="auto" w:fill="FFFFFF"/>
        </w:rPr>
      </w:pPr>
      <w:r>
        <w:rPr>
          <w:rFonts w:ascii="Arial Narrow" w:hAnsi="Arial Narrow"/>
          <w:noProof/>
          <w:sz w:val="24"/>
          <w:szCs w:val="24"/>
        </w:rPr>
        <w:drawing>
          <wp:inline distT="0" distB="0" distL="0" distR="0" wp14:anchorId="38084E54" wp14:editId="31B1CD19">
            <wp:extent cx="5238115" cy="2512695"/>
            <wp:effectExtent l="0" t="0" r="0" b="0"/>
            <wp:docPr id="31"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E22A56" w:rsidRPr="00F56922" w:rsidRDefault="00E22A56" w:rsidP="009A7E52">
      <w:pPr>
        <w:autoSpaceDE w:val="0"/>
        <w:autoSpaceDN w:val="0"/>
        <w:adjustRightInd w:val="0"/>
        <w:spacing w:line="240" w:lineRule="auto"/>
        <w:ind w:firstLine="708"/>
        <w:jc w:val="center"/>
        <w:rPr>
          <w:rFonts w:ascii="Arial Narrow" w:hAnsi="Arial Narrow" w:cs="Arial"/>
          <w:color w:val="000000"/>
          <w:sz w:val="20"/>
          <w:szCs w:val="24"/>
        </w:rPr>
      </w:pPr>
      <w:r w:rsidRPr="00F56922">
        <w:rPr>
          <w:rFonts w:ascii="Arial Narrow" w:hAnsi="Arial Narrow" w:cs="Arial"/>
          <w:sz w:val="20"/>
          <w:szCs w:val="24"/>
        </w:rPr>
        <w:t>Fuente: Banco Mundial, 2016.</w:t>
      </w:r>
    </w:p>
    <w:p w:rsidR="00E22A56" w:rsidRPr="00E22A56" w:rsidRDefault="009F7E94" w:rsidP="00E22A56">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En lo</w:t>
      </w:r>
      <w:r w:rsidR="00956A6E">
        <w:rPr>
          <w:rFonts w:ascii="Arial Narrow" w:hAnsi="Arial Narrow" w:cs="Arial"/>
          <w:sz w:val="24"/>
          <w:szCs w:val="24"/>
          <w:shd w:val="clear" w:color="auto" w:fill="FFFFFF"/>
        </w:rPr>
        <w:t xml:space="preserve">s </w:t>
      </w:r>
      <w:r w:rsidR="00E22A56" w:rsidRPr="00E22A56">
        <w:rPr>
          <w:rFonts w:ascii="Arial Narrow" w:hAnsi="Arial Narrow" w:cs="Arial"/>
          <w:sz w:val="24"/>
          <w:szCs w:val="24"/>
          <w:shd w:val="clear" w:color="auto" w:fill="FFFFFF"/>
        </w:rPr>
        <w:t xml:space="preserve"> gráfic</w:t>
      </w:r>
      <w:r>
        <w:rPr>
          <w:rFonts w:ascii="Arial Narrow" w:hAnsi="Arial Narrow" w:cs="Arial"/>
          <w:sz w:val="24"/>
          <w:szCs w:val="24"/>
          <w:shd w:val="clear" w:color="auto" w:fill="FFFFFF"/>
        </w:rPr>
        <w:t>o</w:t>
      </w:r>
      <w:r w:rsidR="00E22A56" w:rsidRPr="00E22A56">
        <w:rPr>
          <w:rFonts w:ascii="Arial Narrow" w:hAnsi="Arial Narrow" w:cs="Arial"/>
          <w:sz w:val="24"/>
          <w:szCs w:val="24"/>
          <w:shd w:val="clear" w:color="auto" w:fill="FFFFFF"/>
        </w:rPr>
        <w:t>s</w:t>
      </w:r>
      <w:r w:rsidR="00956A6E">
        <w:rPr>
          <w:rFonts w:ascii="Arial Narrow" w:hAnsi="Arial Narrow" w:cs="Arial"/>
          <w:sz w:val="24"/>
          <w:szCs w:val="24"/>
          <w:shd w:val="clear" w:color="auto" w:fill="FFFFFF"/>
        </w:rPr>
        <w:t xml:space="preserve"> 35 y 36 </w:t>
      </w:r>
      <w:r w:rsidR="00E22A56" w:rsidRPr="00E22A56">
        <w:rPr>
          <w:rFonts w:ascii="Arial Narrow" w:hAnsi="Arial Narrow" w:cs="Arial"/>
          <w:sz w:val="24"/>
          <w:szCs w:val="24"/>
          <w:shd w:val="clear" w:color="auto" w:fill="FFFFFF"/>
        </w:rPr>
        <w:t>se</w:t>
      </w:r>
      <w:r w:rsidR="00956A6E">
        <w:rPr>
          <w:rFonts w:ascii="Arial Narrow" w:hAnsi="Arial Narrow" w:cs="Arial"/>
          <w:sz w:val="24"/>
          <w:szCs w:val="24"/>
          <w:shd w:val="clear" w:color="auto" w:fill="FFFFFF"/>
        </w:rPr>
        <w:t xml:space="preserve"> evidencia</w:t>
      </w:r>
      <w:r w:rsidR="00E22A56" w:rsidRPr="00E22A56">
        <w:rPr>
          <w:rFonts w:ascii="Arial Narrow" w:hAnsi="Arial Narrow" w:cs="Arial"/>
          <w:sz w:val="24"/>
          <w:szCs w:val="24"/>
          <w:shd w:val="clear" w:color="auto" w:fill="FFFFFF"/>
        </w:rPr>
        <w:t xml:space="preserve"> que los países desarrollados producen muchísimas patentes, tan solo Corea del Sur genera una cantidad cinco veces mayor a lo que produce toda Latinoamérica, ni que decir de Estados Unidos y China producen 8 y 20 veces más patentes, respectivamente, que Latinoamérica. </w:t>
      </w:r>
    </w:p>
    <w:p w:rsidR="00E22A56" w:rsidRPr="00E22A56" w:rsidRDefault="009A7E52" w:rsidP="00F56922">
      <w:pPr>
        <w:autoSpaceDE w:val="0"/>
        <w:autoSpaceDN w:val="0"/>
        <w:adjustRightInd w:val="0"/>
        <w:spacing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lastRenderedPageBreak/>
        <w:t xml:space="preserve">El </w:t>
      </w:r>
      <w:r w:rsidR="00E22A56" w:rsidRPr="00E22A56">
        <w:rPr>
          <w:rFonts w:ascii="Arial Narrow" w:hAnsi="Arial Narrow" w:cs="Arial"/>
          <w:sz w:val="24"/>
          <w:szCs w:val="24"/>
          <w:shd w:val="clear" w:color="auto" w:fill="FFFFFF"/>
        </w:rPr>
        <w:t xml:space="preserve">gráfico </w:t>
      </w:r>
      <w:r>
        <w:rPr>
          <w:rFonts w:ascii="Arial Narrow" w:hAnsi="Arial Narrow" w:cs="Arial"/>
          <w:sz w:val="24"/>
          <w:szCs w:val="24"/>
          <w:shd w:val="clear" w:color="auto" w:fill="FFFFFF"/>
        </w:rPr>
        <w:t xml:space="preserve">37 </w:t>
      </w:r>
      <w:r w:rsidR="00E22A56" w:rsidRPr="00E22A56">
        <w:rPr>
          <w:rFonts w:ascii="Arial Narrow" w:hAnsi="Arial Narrow" w:cs="Arial"/>
          <w:sz w:val="24"/>
          <w:szCs w:val="24"/>
          <w:shd w:val="clear" w:color="auto" w:fill="FFFFFF"/>
        </w:rPr>
        <w:t>presenta el balance de pagos por concepto de propiedad intelectual de</w:t>
      </w:r>
      <w:r>
        <w:rPr>
          <w:rFonts w:ascii="Arial Narrow" w:hAnsi="Arial Narrow" w:cs="Arial"/>
          <w:sz w:val="24"/>
          <w:szCs w:val="24"/>
          <w:shd w:val="clear" w:color="auto" w:fill="FFFFFF"/>
        </w:rPr>
        <w:t xml:space="preserve"> </w:t>
      </w:r>
      <w:r w:rsidR="003C4972">
        <w:rPr>
          <w:rFonts w:ascii="Arial Narrow" w:hAnsi="Arial Narrow" w:cs="Arial"/>
          <w:sz w:val="24"/>
          <w:szCs w:val="24"/>
          <w:shd w:val="clear" w:color="auto" w:fill="FFFFFF"/>
        </w:rPr>
        <w:t>algunos países</w:t>
      </w:r>
      <w:r>
        <w:rPr>
          <w:rFonts w:ascii="Arial Narrow" w:hAnsi="Arial Narrow" w:cs="Arial"/>
          <w:sz w:val="24"/>
          <w:szCs w:val="24"/>
          <w:shd w:val="clear" w:color="auto" w:fill="FFFFFF"/>
        </w:rPr>
        <w:t xml:space="preserve"> seleccionados, para el año 2014, en el que se aprecia el rezago de los países de Latinoamérica respecto de los a países desarrollados.</w:t>
      </w:r>
    </w:p>
    <w:p w:rsidR="00E22A56" w:rsidRPr="00F56922" w:rsidRDefault="000C694F" w:rsidP="00CE1C8A">
      <w:pPr>
        <w:pStyle w:val="Ttulo6"/>
        <w:ind w:left="0" w:firstLine="0"/>
        <w:rPr>
          <w:shd w:val="clear" w:color="auto" w:fill="FFFFFF"/>
        </w:rPr>
      </w:pPr>
      <w:bookmarkStart w:id="440" w:name="_Toc471913146"/>
      <w:bookmarkStart w:id="441" w:name="_Toc490497658"/>
      <w:r w:rsidRPr="00F56922">
        <w:rPr>
          <w:shd w:val="clear" w:color="auto" w:fill="FFFFFF"/>
        </w:rPr>
        <w:t>Gráfico</w:t>
      </w:r>
      <w:r>
        <w:rPr>
          <w:shd w:val="clear" w:color="auto" w:fill="FFFFFF"/>
        </w:rPr>
        <w:t xml:space="preserve"> 37: R</w:t>
      </w:r>
      <w:r w:rsidRPr="00F56922">
        <w:rPr>
          <w:shd w:val="clear" w:color="auto" w:fill="FFFFFF"/>
        </w:rPr>
        <w:t>ezago sobre balance de pagos por propiedad intelectual en 2014</w:t>
      </w:r>
      <w:r>
        <w:rPr>
          <w:shd w:val="clear" w:color="auto" w:fill="FFFFFF"/>
        </w:rPr>
        <w:t xml:space="preserve"> </w:t>
      </w:r>
      <w:r w:rsidRPr="00F56922">
        <w:rPr>
          <w:shd w:val="clear" w:color="auto" w:fill="FFFFFF"/>
        </w:rPr>
        <w:t>(pagos recibidos – pagos realizados en millones de $us)</w:t>
      </w:r>
      <w:bookmarkEnd w:id="440"/>
      <w:bookmarkEnd w:id="441"/>
    </w:p>
    <w:p w:rsidR="00E22A56" w:rsidRPr="00E22A56" w:rsidRDefault="002800EE" w:rsidP="00CE1C8A">
      <w:pPr>
        <w:autoSpaceDE w:val="0"/>
        <w:autoSpaceDN w:val="0"/>
        <w:adjustRightInd w:val="0"/>
        <w:spacing w:after="0" w:line="240" w:lineRule="auto"/>
        <w:jc w:val="center"/>
        <w:rPr>
          <w:rFonts w:ascii="Arial Narrow" w:hAnsi="Arial Narrow" w:cs="Arial"/>
          <w:b/>
          <w:sz w:val="24"/>
          <w:szCs w:val="24"/>
          <w:shd w:val="clear" w:color="auto" w:fill="FFFFFF"/>
        </w:rPr>
      </w:pPr>
      <w:r>
        <w:rPr>
          <w:rFonts w:ascii="Arial Narrow" w:hAnsi="Arial Narrow"/>
          <w:noProof/>
          <w:sz w:val="24"/>
          <w:szCs w:val="24"/>
        </w:rPr>
        <w:drawing>
          <wp:inline distT="0" distB="0" distL="0" distR="0" wp14:anchorId="0D161718" wp14:editId="2380B37C">
            <wp:extent cx="4635500" cy="2959100"/>
            <wp:effectExtent l="0" t="0" r="0" b="0"/>
            <wp:docPr id="32" name="Gráfico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E22A56" w:rsidRPr="00F56922" w:rsidRDefault="00E22A56" w:rsidP="00CE1C8A">
      <w:pPr>
        <w:autoSpaceDE w:val="0"/>
        <w:autoSpaceDN w:val="0"/>
        <w:adjustRightInd w:val="0"/>
        <w:spacing w:after="0" w:line="240" w:lineRule="auto"/>
        <w:ind w:left="708" w:firstLine="708"/>
        <w:jc w:val="both"/>
        <w:rPr>
          <w:rFonts w:ascii="Arial Narrow" w:hAnsi="Arial Narrow" w:cs="Arial"/>
          <w:color w:val="000000"/>
          <w:sz w:val="20"/>
          <w:szCs w:val="24"/>
        </w:rPr>
      </w:pPr>
      <w:r w:rsidRPr="00F56922">
        <w:rPr>
          <w:rFonts w:ascii="Arial Narrow" w:hAnsi="Arial Narrow" w:cs="Arial"/>
          <w:sz w:val="20"/>
          <w:szCs w:val="24"/>
        </w:rPr>
        <w:t>Fuente: Banco Mundial, 2016.</w:t>
      </w:r>
    </w:p>
    <w:p w:rsidR="00CE1C8A" w:rsidRDefault="00CE1C8A" w:rsidP="00CE1C8A">
      <w:pPr>
        <w:autoSpaceDE w:val="0"/>
        <w:autoSpaceDN w:val="0"/>
        <w:adjustRightInd w:val="0"/>
        <w:spacing w:after="0" w:line="240" w:lineRule="auto"/>
        <w:jc w:val="both"/>
        <w:rPr>
          <w:rFonts w:ascii="Arial Narrow" w:hAnsi="Arial Narrow" w:cs="Arial"/>
          <w:sz w:val="24"/>
          <w:szCs w:val="24"/>
          <w:shd w:val="clear" w:color="auto" w:fill="FFFFFF"/>
        </w:rPr>
      </w:pPr>
    </w:p>
    <w:p w:rsidR="00E22A56" w:rsidRDefault="009A7E52" w:rsidP="00CE1C8A">
      <w:pPr>
        <w:autoSpaceDE w:val="0"/>
        <w:autoSpaceDN w:val="0"/>
        <w:adjustRightInd w:val="0"/>
        <w:spacing w:after="0"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 xml:space="preserve">En el </w:t>
      </w:r>
      <w:r w:rsidR="00E22A56" w:rsidRPr="00E22A56">
        <w:rPr>
          <w:rFonts w:ascii="Arial Narrow" w:hAnsi="Arial Narrow" w:cs="Arial"/>
          <w:sz w:val="24"/>
          <w:szCs w:val="24"/>
          <w:shd w:val="clear" w:color="auto" w:fill="FFFFFF"/>
        </w:rPr>
        <w:t xml:space="preserve">gráfico </w:t>
      </w:r>
      <w:r>
        <w:rPr>
          <w:rFonts w:ascii="Arial Narrow" w:hAnsi="Arial Narrow" w:cs="Arial"/>
          <w:sz w:val="24"/>
          <w:szCs w:val="24"/>
          <w:shd w:val="clear" w:color="auto" w:fill="FFFFFF"/>
        </w:rPr>
        <w:t xml:space="preserve">37 se </w:t>
      </w:r>
      <w:r w:rsidR="00E22A56" w:rsidRPr="00E22A56">
        <w:rPr>
          <w:rFonts w:ascii="Arial Narrow" w:hAnsi="Arial Narrow" w:cs="Arial"/>
          <w:sz w:val="24"/>
          <w:szCs w:val="24"/>
          <w:shd w:val="clear" w:color="auto" w:fill="FFFFFF"/>
        </w:rPr>
        <w:t>puede observar que los únicos dos países que tiene un balance de pagos positivo</w:t>
      </w:r>
      <w:r>
        <w:rPr>
          <w:rFonts w:ascii="Arial Narrow" w:hAnsi="Arial Narrow" w:cs="Arial"/>
          <w:sz w:val="24"/>
          <w:szCs w:val="24"/>
          <w:shd w:val="clear" w:color="auto" w:fill="FFFFFF"/>
        </w:rPr>
        <w:t>,</w:t>
      </w:r>
      <w:r w:rsidR="00E22A56" w:rsidRPr="00E22A56">
        <w:rPr>
          <w:rFonts w:ascii="Arial Narrow" w:hAnsi="Arial Narrow" w:cs="Arial"/>
          <w:sz w:val="24"/>
          <w:szCs w:val="24"/>
          <w:shd w:val="clear" w:color="auto" w:fill="FFFFFF"/>
        </w:rPr>
        <w:t xml:space="preserve"> en materia de derechos de propiedad intelectual, son Estados Unidos y Japón, con 88 mil y 15 mil millones de dólares respectivamente para la gestión 2014. Esto se debe a que estos dos países son </w:t>
      </w:r>
      <w:r w:rsidR="003E0B33">
        <w:rPr>
          <w:rFonts w:ascii="Arial Narrow" w:hAnsi="Arial Narrow" w:cs="Arial"/>
          <w:sz w:val="24"/>
          <w:szCs w:val="24"/>
          <w:shd w:val="clear" w:color="auto" w:fill="FFFFFF"/>
        </w:rPr>
        <w:t xml:space="preserve">los que </w:t>
      </w:r>
      <w:r w:rsidR="00E22A56" w:rsidRPr="00E22A56">
        <w:rPr>
          <w:rFonts w:ascii="Arial Narrow" w:hAnsi="Arial Narrow" w:cs="Arial"/>
          <w:sz w:val="24"/>
          <w:szCs w:val="24"/>
          <w:shd w:val="clear" w:color="auto" w:fill="FFFFFF"/>
        </w:rPr>
        <w:t>registran el mayor número de patentes del mundo. Sin embargo, China tiene un déficit de 21 mil millones de dólares, que cubre con creses por sus exportaciones de</w:t>
      </w:r>
      <w:r w:rsidR="00CE2594">
        <w:rPr>
          <w:rFonts w:ascii="Arial Narrow" w:hAnsi="Arial Narrow" w:cs="Arial"/>
          <w:sz w:val="24"/>
          <w:szCs w:val="24"/>
          <w:shd w:val="clear" w:color="auto" w:fill="FFFFFF"/>
        </w:rPr>
        <w:t xml:space="preserve"> producción de alta tecnología.</w:t>
      </w:r>
    </w:p>
    <w:p w:rsidR="007C48F4" w:rsidRDefault="007C48F4" w:rsidP="00E22A56">
      <w:pPr>
        <w:autoSpaceDE w:val="0"/>
        <w:autoSpaceDN w:val="0"/>
        <w:adjustRightInd w:val="0"/>
        <w:spacing w:line="240" w:lineRule="auto"/>
        <w:jc w:val="both"/>
        <w:rPr>
          <w:rFonts w:ascii="Arial Narrow" w:hAnsi="Arial Narrow" w:cs="Arial"/>
          <w:sz w:val="24"/>
          <w:szCs w:val="24"/>
          <w:shd w:val="clear" w:color="auto" w:fill="FFFFFF"/>
        </w:rPr>
      </w:pPr>
    </w:p>
    <w:p w:rsidR="00E22A56" w:rsidRDefault="00772AEA" w:rsidP="00F56922">
      <w:pPr>
        <w:pStyle w:val="Ttulo3"/>
        <w:rPr>
          <w:shd w:val="clear" w:color="auto" w:fill="FFFFFF"/>
        </w:rPr>
      </w:pPr>
      <w:bookmarkStart w:id="442" w:name="_Toc471912183"/>
      <w:bookmarkStart w:id="443" w:name="_Toc471912688"/>
      <w:bookmarkStart w:id="444" w:name="_Toc471913147"/>
      <w:bookmarkStart w:id="445" w:name="_Toc483934004"/>
      <w:bookmarkStart w:id="446" w:name="_Toc483934671"/>
      <w:bookmarkStart w:id="447" w:name="_Toc490497016"/>
      <w:bookmarkStart w:id="448" w:name="_Toc490497178"/>
      <w:bookmarkStart w:id="449" w:name="_Toc490497659"/>
      <w:r>
        <w:rPr>
          <w:shd w:val="clear" w:color="auto" w:fill="FFFFFF"/>
        </w:rPr>
        <w:t>4</w:t>
      </w:r>
      <w:r w:rsidR="00F56922">
        <w:rPr>
          <w:shd w:val="clear" w:color="auto" w:fill="FFFFFF"/>
        </w:rPr>
        <w:t>.3.</w:t>
      </w:r>
      <w:r w:rsidR="009960EA">
        <w:rPr>
          <w:shd w:val="clear" w:color="auto" w:fill="FFFFFF"/>
        </w:rPr>
        <w:t>4</w:t>
      </w:r>
      <w:r w:rsidR="00383B32">
        <w:rPr>
          <w:shd w:val="clear" w:color="auto" w:fill="FFFFFF"/>
        </w:rPr>
        <w:t xml:space="preserve"> </w:t>
      </w:r>
      <w:r w:rsidR="00E22A56" w:rsidRPr="00E22A56">
        <w:rPr>
          <w:shd w:val="clear" w:color="auto" w:fill="FFFFFF"/>
        </w:rPr>
        <w:t>Indicadores bibliométricos</w:t>
      </w:r>
      <w:bookmarkEnd w:id="442"/>
      <w:bookmarkEnd w:id="443"/>
      <w:bookmarkEnd w:id="444"/>
      <w:bookmarkEnd w:id="445"/>
      <w:bookmarkEnd w:id="446"/>
      <w:bookmarkEnd w:id="447"/>
      <w:bookmarkEnd w:id="448"/>
      <w:bookmarkEnd w:id="449"/>
    </w:p>
    <w:p w:rsidR="00F56922" w:rsidRPr="00F56922" w:rsidRDefault="00F56922" w:rsidP="00F56922">
      <w:pPr>
        <w:spacing w:after="0"/>
      </w:pP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Los indicadores bibliométricos miden el producto de la actividad de investigación a través del análisis de los trabajos publicados en revistas científicas. Para ello, recurren a bases de datos bibliográficas, que compilan la información de los trabajos publicados por los investigadores en las distintas revistas científicas. </w:t>
      </w:r>
    </w:p>
    <w:p w:rsidR="00E22A56" w:rsidRPr="00E22A56" w:rsidRDefault="00E22A56" w:rsidP="00E22A56">
      <w:pPr>
        <w:autoSpaceDE w:val="0"/>
        <w:autoSpaceDN w:val="0"/>
        <w:adjustRightInd w:val="0"/>
        <w:spacing w:line="240" w:lineRule="auto"/>
        <w:jc w:val="both"/>
        <w:rPr>
          <w:rFonts w:ascii="Arial Narrow" w:hAnsi="Arial Narrow" w:cs="Arial"/>
          <w:color w:val="000000"/>
          <w:sz w:val="24"/>
          <w:szCs w:val="24"/>
        </w:rPr>
      </w:pPr>
      <w:r w:rsidRPr="00E22A56">
        <w:rPr>
          <w:rFonts w:ascii="Arial Narrow" w:hAnsi="Arial Narrow" w:cs="Arial"/>
          <w:color w:val="000000"/>
          <w:sz w:val="24"/>
          <w:szCs w:val="24"/>
        </w:rPr>
        <w:t>Estos indicadores permiten relevar cuantitativamente la producción científica por país, así como estudiar la existencia de cooperación internacional entre grupos científicos, hacer análisis de citas (para considerar, por ejemplo, el impacto o la visibilidad de un artículo en la</w:t>
      </w:r>
      <w:r w:rsidR="003E0B33">
        <w:rPr>
          <w:rFonts w:ascii="Arial Narrow" w:hAnsi="Arial Narrow" w:cs="Arial"/>
          <w:color w:val="000000"/>
          <w:sz w:val="24"/>
          <w:szCs w:val="24"/>
        </w:rPr>
        <w:t xml:space="preserve"> comunidad científica), resaltar</w:t>
      </w:r>
      <w:r w:rsidRPr="00E22A56">
        <w:rPr>
          <w:rFonts w:ascii="Arial Narrow" w:hAnsi="Arial Narrow" w:cs="Arial"/>
          <w:color w:val="000000"/>
          <w:sz w:val="24"/>
          <w:szCs w:val="24"/>
        </w:rPr>
        <w:t xml:space="preserve"> la importancia de las distintas revistas científ</w:t>
      </w:r>
      <w:r w:rsidR="003E0B33">
        <w:rPr>
          <w:rFonts w:ascii="Arial Narrow" w:hAnsi="Arial Narrow" w:cs="Arial"/>
          <w:color w:val="000000"/>
          <w:sz w:val="24"/>
          <w:szCs w:val="24"/>
        </w:rPr>
        <w:t>icas, entre</w:t>
      </w:r>
      <w:r w:rsidRPr="00E22A56">
        <w:rPr>
          <w:rFonts w:ascii="Arial Narrow" w:hAnsi="Arial Narrow" w:cs="Arial"/>
          <w:color w:val="000000"/>
          <w:sz w:val="24"/>
          <w:szCs w:val="24"/>
        </w:rPr>
        <w:t xml:space="preserve"> otros campos para la investigación. </w:t>
      </w:r>
    </w:p>
    <w:p w:rsidR="00E22A56" w:rsidRPr="00CE2594" w:rsidRDefault="00226BA8" w:rsidP="003E0B33">
      <w:pPr>
        <w:autoSpaceDE w:val="0"/>
        <w:autoSpaceDN w:val="0"/>
        <w:adjustRightInd w:val="0"/>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El </w:t>
      </w:r>
      <w:r w:rsidR="00E22A56" w:rsidRPr="00E22A56">
        <w:rPr>
          <w:rFonts w:ascii="Arial Narrow" w:hAnsi="Arial Narrow" w:cs="Arial"/>
          <w:color w:val="000000"/>
          <w:sz w:val="24"/>
          <w:szCs w:val="24"/>
        </w:rPr>
        <w:t>gráfico</w:t>
      </w:r>
      <w:r w:rsidR="003E0B33">
        <w:rPr>
          <w:rFonts w:ascii="Arial Narrow" w:hAnsi="Arial Narrow" w:cs="Arial"/>
          <w:color w:val="000000"/>
          <w:sz w:val="24"/>
          <w:szCs w:val="24"/>
        </w:rPr>
        <w:t xml:space="preserve"> </w:t>
      </w:r>
      <w:r w:rsidR="003C4972">
        <w:rPr>
          <w:rFonts w:ascii="Arial Narrow" w:hAnsi="Arial Narrow" w:cs="Arial"/>
          <w:color w:val="000000"/>
          <w:sz w:val="24"/>
          <w:szCs w:val="24"/>
        </w:rPr>
        <w:t xml:space="preserve">38 </w:t>
      </w:r>
      <w:r w:rsidR="003C4972" w:rsidRPr="00E22A56">
        <w:rPr>
          <w:rFonts w:ascii="Arial Narrow" w:hAnsi="Arial Narrow" w:cs="Arial"/>
          <w:color w:val="000000"/>
          <w:sz w:val="24"/>
          <w:szCs w:val="24"/>
        </w:rPr>
        <w:t>presenta</w:t>
      </w:r>
      <w:r w:rsidR="00E22A56" w:rsidRPr="00E22A56">
        <w:rPr>
          <w:rFonts w:ascii="Arial Narrow" w:hAnsi="Arial Narrow" w:cs="Arial"/>
          <w:color w:val="000000"/>
          <w:sz w:val="24"/>
          <w:szCs w:val="24"/>
        </w:rPr>
        <w:t xml:space="preserve"> </w:t>
      </w:r>
      <w:r w:rsidR="003E0B33">
        <w:rPr>
          <w:rFonts w:ascii="Arial Narrow" w:hAnsi="Arial Narrow" w:cs="Arial"/>
          <w:color w:val="000000"/>
          <w:sz w:val="24"/>
          <w:szCs w:val="24"/>
        </w:rPr>
        <w:t>la p</w:t>
      </w:r>
      <w:r w:rsidR="003E0B33" w:rsidRPr="003E0B33">
        <w:rPr>
          <w:rFonts w:ascii="Arial Narrow" w:hAnsi="Arial Narrow" w:cs="Arial"/>
          <w:color w:val="000000"/>
          <w:sz w:val="24"/>
          <w:szCs w:val="24"/>
        </w:rPr>
        <w:t>ro</w:t>
      </w:r>
      <w:r>
        <w:rPr>
          <w:rFonts w:ascii="Arial Narrow" w:hAnsi="Arial Narrow" w:cs="Arial"/>
          <w:color w:val="000000"/>
          <w:sz w:val="24"/>
          <w:szCs w:val="24"/>
        </w:rPr>
        <w:t>ducción científica del</w:t>
      </w:r>
      <w:r w:rsidR="003E0B33">
        <w:rPr>
          <w:rFonts w:ascii="Arial Narrow" w:hAnsi="Arial Narrow" w:cs="Arial"/>
          <w:color w:val="000000"/>
          <w:sz w:val="24"/>
          <w:szCs w:val="24"/>
        </w:rPr>
        <w:t xml:space="preserve"> mundo para el año </w:t>
      </w:r>
      <w:r w:rsidR="003E0B33" w:rsidRPr="003E0B33">
        <w:rPr>
          <w:rFonts w:ascii="Arial Narrow" w:hAnsi="Arial Narrow" w:cs="Arial"/>
          <w:color w:val="000000"/>
          <w:sz w:val="24"/>
          <w:szCs w:val="24"/>
        </w:rPr>
        <w:t>2014 (número de artículos publicados)</w:t>
      </w:r>
      <w:r>
        <w:rPr>
          <w:rFonts w:ascii="Arial Narrow" w:hAnsi="Arial Narrow" w:cs="Arial"/>
          <w:color w:val="000000"/>
          <w:sz w:val="24"/>
          <w:szCs w:val="24"/>
        </w:rPr>
        <w:t xml:space="preserve"> y el</w:t>
      </w:r>
      <w:r w:rsidR="00E22A56" w:rsidRPr="00E22A56">
        <w:rPr>
          <w:rFonts w:ascii="Arial Narrow" w:hAnsi="Arial Narrow" w:cs="Arial"/>
          <w:color w:val="000000"/>
          <w:sz w:val="24"/>
          <w:szCs w:val="24"/>
        </w:rPr>
        <w:t xml:space="preserve"> recuento de las publicaciones correspondientes a regiones o países seleccion</w:t>
      </w:r>
      <w:r w:rsidR="00CE2594">
        <w:rPr>
          <w:rFonts w:ascii="Arial Narrow" w:hAnsi="Arial Narrow" w:cs="Arial"/>
          <w:color w:val="000000"/>
          <w:sz w:val="24"/>
          <w:szCs w:val="24"/>
        </w:rPr>
        <w:t>ados</w:t>
      </w:r>
      <w:r>
        <w:rPr>
          <w:rFonts w:ascii="Arial Narrow" w:hAnsi="Arial Narrow" w:cs="Arial"/>
          <w:color w:val="000000"/>
          <w:sz w:val="24"/>
          <w:szCs w:val="24"/>
        </w:rPr>
        <w:t xml:space="preserve"> por el ingreso</w:t>
      </w:r>
      <w:r w:rsidR="00CE2594">
        <w:rPr>
          <w:rFonts w:ascii="Arial Narrow" w:hAnsi="Arial Narrow" w:cs="Arial"/>
          <w:color w:val="000000"/>
          <w:sz w:val="24"/>
          <w:szCs w:val="24"/>
        </w:rPr>
        <w:t>, en ciertas bases de datos.</w:t>
      </w:r>
    </w:p>
    <w:p w:rsidR="00E22A56" w:rsidRPr="000C694F" w:rsidRDefault="000C694F" w:rsidP="00CE1C8A">
      <w:pPr>
        <w:pStyle w:val="Ttulo6"/>
        <w:jc w:val="center"/>
        <w:rPr>
          <w:shd w:val="clear" w:color="auto" w:fill="FFFFFF"/>
        </w:rPr>
      </w:pPr>
      <w:bookmarkStart w:id="450" w:name="_Toc471913148"/>
      <w:bookmarkStart w:id="451" w:name="_Toc490497660"/>
      <w:r w:rsidRPr="000C694F">
        <w:rPr>
          <w:shd w:val="clear" w:color="auto" w:fill="FFFFFF"/>
        </w:rPr>
        <w:lastRenderedPageBreak/>
        <w:t xml:space="preserve">Gráfico 38: </w:t>
      </w:r>
      <w:r>
        <w:rPr>
          <w:shd w:val="clear" w:color="auto" w:fill="FFFFFF"/>
        </w:rPr>
        <w:t>P</w:t>
      </w:r>
      <w:r w:rsidRPr="000C694F">
        <w:rPr>
          <w:shd w:val="clear" w:color="auto" w:fill="FFFFFF"/>
        </w:rPr>
        <w:t>roducción científica en el mundo en 2014</w:t>
      </w:r>
      <w:r>
        <w:rPr>
          <w:shd w:val="clear" w:color="auto" w:fill="FFFFFF"/>
        </w:rPr>
        <w:t xml:space="preserve"> </w:t>
      </w:r>
      <w:r w:rsidRPr="000C694F">
        <w:rPr>
          <w:shd w:val="clear" w:color="auto" w:fill="FFFFFF"/>
        </w:rPr>
        <w:t>(número de artículos publicados)</w:t>
      </w:r>
      <w:bookmarkEnd w:id="450"/>
      <w:bookmarkEnd w:id="451"/>
    </w:p>
    <w:p w:rsidR="00E22A56" w:rsidRPr="00E22A56" w:rsidRDefault="002800EE" w:rsidP="00CE1C8A">
      <w:pPr>
        <w:autoSpaceDE w:val="0"/>
        <w:autoSpaceDN w:val="0"/>
        <w:adjustRightInd w:val="0"/>
        <w:spacing w:after="0" w:line="240" w:lineRule="auto"/>
        <w:jc w:val="center"/>
        <w:rPr>
          <w:rFonts w:ascii="Arial Narrow" w:hAnsi="Arial Narrow" w:cs="Arial"/>
          <w:sz w:val="24"/>
          <w:szCs w:val="24"/>
          <w:shd w:val="clear" w:color="auto" w:fill="FFFFFF"/>
        </w:rPr>
      </w:pPr>
      <w:r>
        <w:rPr>
          <w:rFonts w:ascii="Arial Narrow" w:hAnsi="Arial Narrow"/>
          <w:noProof/>
          <w:sz w:val="24"/>
          <w:szCs w:val="24"/>
        </w:rPr>
        <w:drawing>
          <wp:inline distT="0" distB="0" distL="0" distR="0" wp14:anchorId="1B7265A1" wp14:editId="0EB19334">
            <wp:extent cx="5038344" cy="2697480"/>
            <wp:effectExtent l="0" t="0" r="10160" b="26670"/>
            <wp:docPr id="33"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E22A56" w:rsidRPr="00F56922" w:rsidRDefault="00E22A56" w:rsidP="00CE1C8A">
      <w:pPr>
        <w:autoSpaceDE w:val="0"/>
        <w:autoSpaceDN w:val="0"/>
        <w:adjustRightInd w:val="0"/>
        <w:spacing w:after="0" w:line="240" w:lineRule="auto"/>
        <w:ind w:left="708" w:firstLine="1"/>
        <w:jc w:val="center"/>
        <w:rPr>
          <w:rFonts w:ascii="Arial Narrow" w:hAnsi="Arial Narrow" w:cs="Arial"/>
          <w:color w:val="000000"/>
          <w:sz w:val="20"/>
          <w:szCs w:val="24"/>
        </w:rPr>
      </w:pPr>
      <w:r w:rsidRPr="00F56922">
        <w:rPr>
          <w:rFonts w:ascii="Arial Narrow" w:hAnsi="Arial Narrow" w:cs="Arial"/>
          <w:sz w:val="20"/>
          <w:szCs w:val="24"/>
        </w:rPr>
        <w:t>Fuente: Banco Mundial, 2016.</w:t>
      </w:r>
    </w:p>
    <w:p w:rsidR="00CE1C8A" w:rsidRDefault="00CE1C8A" w:rsidP="00CE1C8A">
      <w:pPr>
        <w:autoSpaceDE w:val="0"/>
        <w:autoSpaceDN w:val="0"/>
        <w:adjustRightInd w:val="0"/>
        <w:spacing w:after="0" w:line="240" w:lineRule="auto"/>
        <w:jc w:val="both"/>
        <w:rPr>
          <w:rFonts w:ascii="Arial Narrow" w:hAnsi="Arial Narrow" w:cs="Arial"/>
          <w:color w:val="000000"/>
          <w:sz w:val="24"/>
          <w:szCs w:val="24"/>
        </w:rPr>
      </w:pPr>
    </w:p>
    <w:p w:rsidR="00E22A56" w:rsidRDefault="00E22A56" w:rsidP="00CE1C8A">
      <w:pPr>
        <w:autoSpaceDE w:val="0"/>
        <w:autoSpaceDN w:val="0"/>
        <w:adjustRightInd w:val="0"/>
        <w:spacing w:after="0" w:line="240" w:lineRule="auto"/>
        <w:jc w:val="both"/>
        <w:rPr>
          <w:rFonts w:ascii="Arial Narrow" w:hAnsi="Arial Narrow" w:cs="Arial"/>
          <w:color w:val="000000"/>
          <w:sz w:val="24"/>
          <w:szCs w:val="24"/>
        </w:rPr>
      </w:pPr>
      <w:r w:rsidRPr="00E22A56">
        <w:rPr>
          <w:rFonts w:ascii="Arial Narrow" w:hAnsi="Arial Narrow" w:cs="Arial"/>
          <w:color w:val="000000"/>
          <w:sz w:val="24"/>
          <w:szCs w:val="24"/>
        </w:rPr>
        <w:t xml:space="preserve">En el gráfico </w:t>
      </w:r>
      <w:r w:rsidR="00226BA8">
        <w:rPr>
          <w:rFonts w:ascii="Arial Narrow" w:hAnsi="Arial Narrow" w:cs="Arial"/>
          <w:color w:val="000000"/>
          <w:sz w:val="24"/>
          <w:szCs w:val="24"/>
        </w:rPr>
        <w:t>38</w:t>
      </w:r>
      <w:r w:rsidR="003A7E7E">
        <w:rPr>
          <w:rFonts w:ascii="Arial Narrow" w:hAnsi="Arial Narrow" w:cs="Arial"/>
          <w:color w:val="000000"/>
          <w:sz w:val="24"/>
          <w:szCs w:val="24"/>
        </w:rPr>
        <w:t xml:space="preserve"> se </w:t>
      </w:r>
      <w:r w:rsidRPr="00E22A56">
        <w:rPr>
          <w:rFonts w:ascii="Arial Narrow" w:hAnsi="Arial Narrow" w:cs="Arial"/>
          <w:color w:val="000000"/>
          <w:sz w:val="24"/>
          <w:szCs w:val="24"/>
        </w:rPr>
        <w:t>observa que los países de ingreso alto producen cerca del 78% de la producción científica mundial, los países de ingreso medio el 20% y los países de ingreso bajo sólo el 2%. Hay una diferencia abismal entre los países de ingreso alto y los países de ingreso bajo, estas son las diferencias que presentan las barreras altas, para los países de ingreso bajo, no puedan estar dentro de la “economía del conocimiento”.</w:t>
      </w:r>
    </w:p>
    <w:p w:rsidR="00CE1C8A" w:rsidRPr="00E22A56" w:rsidRDefault="00CE1C8A" w:rsidP="00CE1C8A">
      <w:pPr>
        <w:autoSpaceDE w:val="0"/>
        <w:autoSpaceDN w:val="0"/>
        <w:adjustRightInd w:val="0"/>
        <w:spacing w:after="0" w:line="240" w:lineRule="auto"/>
        <w:jc w:val="both"/>
        <w:rPr>
          <w:rFonts w:ascii="Arial Narrow" w:hAnsi="Arial Narrow" w:cs="Arial"/>
          <w:color w:val="000000"/>
          <w:sz w:val="24"/>
          <w:szCs w:val="24"/>
        </w:rPr>
      </w:pPr>
    </w:p>
    <w:p w:rsidR="00E22A56" w:rsidRPr="00E22A56" w:rsidRDefault="003C4972" w:rsidP="00E22A56">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t>El gráfico</w:t>
      </w:r>
      <w:r w:rsidR="003A7E7E">
        <w:rPr>
          <w:rFonts w:ascii="Arial Narrow" w:hAnsi="Arial Narrow" w:cs="Arial"/>
          <w:color w:val="000000"/>
          <w:sz w:val="24"/>
          <w:szCs w:val="24"/>
        </w:rPr>
        <w:t xml:space="preserve"> 39</w:t>
      </w:r>
      <w:r w:rsidR="00E22A56" w:rsidRPr="00E22A56">
        <w:rPr>
          <w:rFonts w:ascii="Arial Narrow" w:hAnsi="Arial Narrow" w:cs="Arial"/>
          <w:color w:val="000000"/>
          <w:sz w:val="24"/>
          <w:szCs w:val="24"/>
        </w:rPr>
        <w:t xml:space="preserve"> </w:t>
      </w:r>
      <w:r w:rsidR="003A7E7E">
        <w:rPr>
          <w:rFonts w:ascii="Arial Narrow" w:hAnsi="Arial Narrow" w:cs="Arial"/>
          <w:color w:val="000000"/>
          <w:sz w:val="24"/>
          <w:szCs w:val="24"/>
        </w:rPr>
        <w:t xml:space="preserve">presenta el número de publicaciones de algunos países </w:t>
      </w:r>
      <w:r w:rsidR="006B3840">
        <w:rPr>
          <w:rFonts w:ascii="Arial Narrow" w:hAnsi="Arial Narrow" w:cs="Arial"/>
          <w:color w:val="000000"/>
          <w:sz w:val="24"/>
          <w:szCs w:val="24"/>
        </w:rPr>
        <w:t xml:space="preserve">de Latinoamérica, </w:t>
      </w:r>
      <w:r w:rsidR="003A7E7E">
        <w:rPr>
          <w:rFonts w:ascii="Arial Narrow" w:hAnsi="Arial Narrow" w:cs="Arial"/>
          <w:color w:val="000000"/>
          <w:sz w:val="24"/>
          <w:szCs w:val="24"/>
        </w:rPr>
        <w:t>seleccionados por la cantidad de propiedad intelectual producida</w:t>
      </w:r>
      <w:r w:rsidR="006B3840">
        <w:rPr>
          <w:rFonts w:ascii="Arial Narrow" w:hAnsi="Arial Narrow" w:cs="Arial"/>
          <w:color w:val="000000"/>
          <w:sz w:val="24"/>
          <w:szCs w:val="24"/>
        </w:rPr>
        <w:t>.</w:t>
      </w:r>
    </w:p>
    <w:p w:rsidR="00E22A56" w:rsidRPr="000C694F" w:rsidRDefault="000C694F" w:rsidP="000C694F">
      <w:pPr>
        <w:pStyle w:val="Ttulo6"/>
        <w:ind w:left="0" w:firstLine="0"/>
        <w:rPr>
          <w:shd w:val="clear" w:color="auto" w:fill="FFFFFF"/>
        </w:rPr>
      </w:pPr>
      <w:bookmarkStart w:id="452" w:name="_Toc471913149"/>
      <w:bookmarkStart w:id="453" w:name="_Toc490497661"/>
      <w:r>
        <w:rPr>
          <w:shd w:val="clear" w:color="auto" w:fill="FFFFFF"/>
        </w:rPr>
        <w:t>G</w:t>
      </w:r>
      <w:r w:rsidRPr="00F56922">
        <w:rPr>
          <w:shd w:val="clear" w:color="auto" w:fill="FFFFFF"/>
        </w:rPr>
        <w:t>ráfico 3</w:t>
      </w:r>
      <w:r>
        <w:rPr>
          <w:shd w:val="clear" w:color="auto" w:fill="FFFFFF"/>
        </w:rPr>
        <w:t>9: P</w:t>
      </w:r>
      <w:r w:rsidRPr="00F56922">
        <w:rPr>
          <w:shd w:val="clear" w:color="auto" w:fill="FFFFFF"/>
        </w:rPr>
        <w:t>ublicaciones de países selecci</w:t>
      </w:r>
      <w:r>
        <w:rPr>
          <w:shd w:val="clear" w:color="auto" w:fill="FFFFFF"/>
        </w:rPr>
        <w:t xml:space="preserve">onados de Latinoamérica en 2014 </w:t>
      </w:r>
      <w:r w:rsidRPr="00F56922">
        <w:rPr>
          <w:shd w:val="clear" w:color="auto" w:fill="FFFFFF"/>
        </w:rPr>
        <w:t>(en número de publicaciones)</w:t>
      </w:r>
      <w:bookmarkEnd w:id="452"/>
      <w:bookmarkEnd w:id="453"/>
    </w:p>
    <w:p w:rsidR="00E22A56" w:rsidRPr="00E22A56" w:rsidRDefault="004E7D24" w:rsidP="00E22A56">
      <w:pPr>
        <w:autoSpaceDE w:val="0"/>
        <w:autoSpaceDN w:val="0"/>
        <w:adjustRightInd w:val="0"/>
        <w:spacing w:line="240" w:lineRule="auto"/>
        <w:jc w:val="center"/>
        <w:rPr>
          <w:rFonts w:ascii="Arial Narrow" w:hAnsi="Arial Narrow" w:cs="Arial"/>
          <w:color w:val="000000"/>
          <w:sz w:val="24"/>
          <w:szCs w:val="24"/>
        </w:rPr>
      </w:pPr>
      <w:r>
        <w:rPr>
          <w:noProof/>
        </w:rPr>
        <w:drawing>
          <wp:inline distT="0" distB="0" distL="0" distR="0" wp14:anchorId="4D68F0D4" wp14:editId="4DEBE508">
            <wp:extent cx="4170045" cy="2755900"/>
            <wp:effectExtent l="0" t="0" r="1905"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70045" cy="2755900"/>
                    </a:xfrm>
                    <a:prstGeom prst="rect">
                      <a:avLst/>
                    </a:prstGeom>
                    <a:noFill/>
                  </pic:spPr>
                </pic:pic>
              </a:graphicData>
            </a:graphic>
          </wp:inline>
        </w:drawing>
      </w:r>
    </w:p>
    <w:p w:rsidR="00E22A56" w:rsidRPr="00F56922" w:rsidRDefault="00E22A56" w:rsidP="00CE2594">
      <w:pPr>
        <w:autoSpaceDE w:val="0"/>
        <w:autoSpaceDN w:val="0"/>
        <w:adjustRightInd w:val="0"/>
        <w:spacing w:line="240" w:lineRule="auto"/>
        <w:ind w:left="708" w:firstLine="708"/>
        <w:jc w:val="both"/>
        <w:rPr>
          <w:rFonts w:ascii="Arial Narrow" w:hAnsi="Arial Narrow" w:cs="Arial"/>
          <w:color w:val="000000"/>
          <w:sz w:val="20"/>
          <w:szCs w:val="24"/>
          <w:lang w:val="en-US"/>
        </w:rPr>
      </w:pPr>
      <w:r w:rsidRPr="00F56922">
        <w:rPr>
          <w:rFonts w:ascii="Arial Narrow" w:hAnsi="Arial Narrow" w:cs="Arial"/>
          <w:sz w:val="20"/>
          <w:szCs w:val="24"/>
          <w:lang w:val="en-US"/>
        </w:rPr>
        <w:t>Fuente: Journal &amp; Country Rank, SC</w:t>
      </w:r>
      <w:r w:rsidR="006B3840">
        <w:rPr>
          <w:rFonts w:ascii="Arial Narrow" w:hAnsi="Arial Narrow" w:cs="Arial"/>
          <w:sz w:val="20"/>
          <w:szCs w:val="24"/>
          <w:lang w:val="en-US"/>
        </w:rPr>
        <w:t xml:space="preserve"> </w:t>
      </w:r>
      <w:r w:rsidRPr="00F56922">
        <w:rPr>
          <w:rFonts w:ascii="Arial Narrow" w:hAnsi="Arial Narrow" w:cs="Arial"/>
          <w:sz w:val="20"/>
          <w:szCs w:val="24"/>
          <w:lang w:val="en-US"/>
        </w:rPr>
        <w:t>Imago, 2016.</w:t>
      </w:r>
    </w:p>
    <w:p w:rsidR="00CE2594" w:rsidRPr="00CE2594" w:rsidRDefault="006B3840" w:rsidP="00CE2594">
      <w:pPr>
        <w:autoSpaceDE w:val="0"/>
        <w:autoSpaceDN w:val="0"/>
        <w:adjustRightInd w:val="0"/>
        <w:spacing w:line="240" w:lineRule="auto"/>
        <w:jc w:val="both"/>
        <w:rPr>
          <w:rFonts w:ascii="Arial Narrow" w:hAnsi="Arial Narrow" w:cs="Arial"/>
          <w:color w:val="000000"/>
          <w:sz w:val="24"/>
          <w:szCs w:val="24"/>
        </w:rPr>
      </w:pPr>
      <w:r>
        <w:rPr>
          <w:rFonts w:ascii="Arial Narrow" w:hAnsi="Arial Narrow" w:cs="Arial"/>
          <w:color w:val="000000"/>
          <w:sz w:val="24"/>
          <w:szCs w:val="24"/>
        </w:rPr>
        <w:lastRenderedPageBreak/>
        <w:t xml:space="preserve">El grafico 40 </w:t>
      </w:r>
      <w:r w:rsidR="003D0A42">
        <w:rPr>
          <w:rFonts w:ascii="Arial Narrow" w:hAnsi="Arial Narrow" w:cs="Arial"/>
          <w:color w:val="000000"/>
          <w:sz w:val="24"/>
          <w:szCs w:val="24"/>
        </w:rPr>
        <w:t xml:space="preserve">presenta el número de </w:t>
      </w:r>
      <w:r w:rsidR="003C4972">
        <w:rPr>
          <w:rFonts w:ascii="Arial Narrow" w:hAnsi="Arial Narrow" w:cs="Arial"/>
          <w:color w:val="000000"/>
          <w:sz w:val="24"/>
          <w:szCs w:val="24"/>
        </w:rPr>
        <w:t>publicaciones científicas</w:t>
      </w:r>
      <w:r w:rsidR="003D0A42">
        <w:rPr>
          <w:rFonts w:ascii="Arial Narrow" w:hAnsi="Arial Narrow" w:cs="Arial"/>
          <w:color w:val="000000"/>
          <w:sz w:val="24"/>
          <w:szCs w:val="24"/>
        </w:rPr>
        <w:t xml:space="preserve"> de los países de Latinoamérica en la gestión 2014, donde se puede </w:t>
      </w:r>
      <w:r w:rsidR="00E22A56" w:rsidRPr="00E22A56">
        <w:rPr>
          <w:rFonts w:ascii="Arial Narrow" w:hAnsi="Arial Narrow" w:cs="Arial"/>
          <w:color w:val="000000"/>
          <w:sz w:val="24"/>
          <w:szCs w:val="24"/>
        </w:rPr>
        <w:t xml:space="preserve">apreciar el rezago </w:t>
      </w:r>
      <w:r w:rsidR="003D0A42">
        <w:rPr>
          <w:rFonts w:ascii="Arial Narrow" w:hAnsi="Arial Narrow" w:cs="Arial"/>
          <w:color w:val="000000"/>
          <w:sz w:val="24"/>
          <w:szCs w:val="24"/>
        </w:rPr>
        <w:t>de los países respecto al Brasil y la Argentina.</w:t>
      </w:r>
    </w:p>
    <w:p w:rsidR="00F56922" w:rsidRDefault="000C694F" w:rsidP="000C694F">
      <w:pPr>
        <w:pStyle w:val="Ttulo6"/>
        <w:jc w:val="center"/>
        <w:rPr>
          <w:shd w:val="clear" w:color="auto" w:fill="FFFFFF"/>
        </w:rPr>
      </w:pPr>
      <w:bookmarkStart w:id="454" w:name="_Toc471913150"/>
      <w:bookmarkStart w:id="455" w:name="_Toc490497662"/>
      <w:r w:rsidRPr="000C694F">
        <w:rPr>
          <w:shd w:val="clear" w:color="auto" w:fill="FFFFFF"/>
        </w:rPr>
        <w:t>Gráfico</w:t>
      </w:r>
      <w:r w:rsidR="00F56922" w:rsidRPr="000C694F">
        <w:rPr>
          <w:shd w:val="clear" w:color="auto" w:fill="FFFFFF"/>
        </w:rPr>
        <w:t xml:space="preserve"> </w:t>
      </w:r>
      <w:r w:rsidRPr="000C694F">
        <w:rPr>
          <w:shd w:val="clear" w:color="auto" w:fill="FFFFFF"/>
        </w:rPr>
        <w:t xml:space="preserve">40: </w:t>
      </w:r>
      <w:r>
        <w:rPr>
          <w:shd w:val="clear" w:color="auto" w:fill="FFFFFF"/>
        </w:rPr>
        <w:t>Publicaciones científicas de Latinoamé</w:t>
      </w:r>
      <w:r w:rsidRPr="000C694F">
        <w:rPr>
          <w:shd w:val="clear" w:color="auto" w:fill="FFFFFF"/>
        </w:rPr>
        <w:t>rica en 2014</w:t>
      </w:r>
      <w:r w:rsidR="00F56922">
        <w:rPr>
          <w:b/>
          <w:shd w:val="clear" w:color="auto" w:fill="FFFFFF"/>
        </w:rPr>
        <w:t xml:space="preserve"> </w:t>
      </w:r>
      <w:r w:rsidR="00E22A56" w:rsidRPr="00E22A56">
        <w:rPr>
          <w:shd w:val="clear" w:color="auto" w:fill="FFFFFF"/>
        </w:rPr>
        <w:t>(En número de publicaciones)</w:t>
      </w:r>
      <w:bookmarkEnd w:id="454"/>
      <w:bookmarkEnd w:id="455"/>
    </w:p>
    <w:p w:rsidR="00E22A56" w:rsidRPr="009B57C3" w:rsidRDefault="002800EE" w:rsidP="00CE2594">
      <w:pPr>
        <w:autoSpaceDE w:val="0"/>
        <w:autoSpaceDN w:val="0"/>
        <w:adjustRightInd w:val="0"/>
        <w:spacing w:after="0" w:line="240" w:lineRule="auto"/>
        <w:jc w:val="center"/>
        <w:rPr>
          <w:rFonts w:ascii="Arial Narrow" w:hAnsi="Arial Narrow" w:cs="Arial"/>
          <w:color w:val="000000"/>
          <w:sz w:val="24"/>
          <w:szCs w:val="24"/>
        </w:rPr>
      </w:pPr>
      <w:r>
        <w:rPr>
          <w:rFonts w:ascii="Arial Narrow" w:hAnsi="Arial Narrow"/>
          <w:noProof/>
          <w:sz w:val="24"/>
          <w:szCs w:val="24"/>
        </w:rPr>
        <w:drawing>
          <wp:inline distT="0" distB="0" distL="0" distR="0" wp14:anchorId="6DBE52F3" wp14:editId="39811576">
            <wp:extent cx="3940810" cy="3277870"/>
            <wp:effectExtent l="0" t="0" r="21590" b="17780"/>
            <wp:docPr id="3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E22A56" w:rsidRPr="00204126" w:rsidRDefault="00E22A56" w:rsidP="009F7E94">
      <w:pPr>
        <w:autoSpaceDE w:val="0"/>
        <w:autoSpaceDN w:val="0"/>
        <w:adjustRightInd w:val="0"/>
        <w:spacing w:line="240" w:lineRule="auto"/>
        <w:jc w:val="center"/>
        <w:rPr>
          <w:rFonts w:ascii="Arial Narrow" w:hAnsi="Arial Narrow" w:cs="Arial"/>
          <w:sz w:val="20"/>
          <w:szCs w:val="24"/>
        </w:rPr>
      </w:pPr>
      <w:r w:rsidRPr="00204126">
        <w:rPr>
          <w:rFonts w:ascii="Arial Narrow" w:hAnsi="Arial Narrow" w:cs="Arial"/>
          <w:sz w:val="20"/>
          <w:szCs w:val="24"/>
        </w:rPr>
        <w:t>Fuente: Banco Mundial, 2016.</w:t>
      </w:r>
    </w:p>
    <w:p w:rsidR="00E22A56" w:rsidRDefault="00E22A56" w:rsidP="00E22A56">
      <w:pPr>
        <w:autoSpaceDE w:val="0"/>
        <w:autoSpaceDN w:val="0"/>
        <w:adjustRightInd w:val="0"/>
        <w:spacing w:line="240" w:lineRule="auto"/>
        <w:jc w:val="both"/>
        <w:rPr>
          <w:rFonts w:ascii="Arial Narrow" w:hAnsi="Arial Narrow" w:cs="Arial"/>
          <w:sz w:val="24"/>
          <w:szCs w:val="24"/>
        </w:rPr>
      </w:pPr>
      <w:r w:rsidRPr="00E22A56">
        <w:rPr>
          <w:rFonts w:ascii="Arial Narrow" w:hAnsi="Arial Narrow" w:cs="Arial"/>
          <w:sz w:val="24"/>
          <w:szCs w:val="24"/>
        </w:rPr>
        <w:t xml:space="preserve">En </w:t>
      </w:r>
      <w:r w:rsidR="003D0A42">
        <w:rPr>
          <w:rFonts w:ascii="Arial Narrow" w:hAnsi="Arial Narrow" w:cs="Arial"/>
          <w:sz w:val="24"/>
          <w:szCs w:val="24"/>
        </w:rPr>
        <w:t>el</w:t>
      </w:r>
      <w:r w:rsidRPr="00E22A56">
        <w:rPr>
          <w:rFonts w:ascii="Arial Narrow" w:hAnsi="Arial Narrow" w:cs="Arial"/>
          <w:sz w:val="24"/>
          <w:szCs w:val="24"/>
        </w:rPr>
        <w:t xml:space="preserve"> gráfico </w:t>
      </w:r>
      <w:r w:rsidR="003D0A42">
        <w:rPr>
          <w:rFonts w:ascii="Arial Narrow" w:hAnsi="Arial Narrow" w:cs="Arial"/>
          <w:sz w:val="24"/>
          <w:szCs w:val="24"/>
        </w:rPr>
        <w:t xml:space="preserve">40 se </w:t>
      </w:r>
      <w:r w:rsidRPr="00E22A56">
        <w:rPr>
          <w:rFonts w:ascii="Arial Narrow" w:hAnsi="Arial Narrow" w:cs="Arial"/>
          <w:sz w:val="24"/>
          <w:szCs w:val="24"/>
        </w:rPr>
        <w:t>observa que hay cuatro países en Latinoamérica que publican más del 90% de la pr</w:t>
      </w:r>
      <w:r w:rsidR="003D0A42">
        <w:rPr>
          <w:rFonts w:ascii="Arial Narrow" w:hAnsi="Arial Narrow" w:cs="Arial"/>
          <w:sz w:val="24"/>
          <w:szCs w:val="24"/>
        </w:rPr>
        <w:t xml:space="preserve">oducción científica, esto dice que más del 90% de la producción intelectual, en términos de </w:t>
      </w:r>
      <w:r w:rsidR="00577DC1">
        <w:rPr>
          <w:rFonts w:ascii="Arial Narrow" w:hAnsi="Arial Narrow" w:cs="Arial"/>
          <w:sz w:val="24"/>
          <w:szCs w:val="24"/>
        </w:rPr>
        <w:t xml:space="preserve">artículos publicados de investigaciones científicas </w:t>
      </w:r>
      <w:r w:rsidR="003D0A42">
        <w:rPr>
          <w:rFonts w:ascii="Arial Narrow" w:hAnsi="Arial Narrow" w:cs="Arial"/>
          <w:sz w:val="24"/>
          <w:szCs w:val="24"/>
        </w:rPr>
        <w:t>se realiza en estos 4 países, donde Brasil participa con el 57%.</w:t>
      </w:r>
      <w:r w:rsidRPr="00E22A56">
        <w:rPr>
          <w:rFonts w:ascii="Arial Narrow" w:hAnsi="Arial Narrow" w:cs="Arial"/>
          <w:sz w:val="24"/>
          <w:szCs w:val="24"/>
        </w:rPr>
        <w:t xml:space="preserve"> </w:t>
      </w:r>
    </w:p>
    <w:p w:rsidR="00204126" w:rsidRDefault="00204126" w:rsidP="00E22A56">
      <w:pPr>
        <w:autoSpaceDE w:val="0"/>
        <w:autoSpaceDN w:val="0"/>
        <w:adjustRightInd w:val="0"/>
        <w:spacing w:line="240" w:lineRule="auto"/>
        <w:jc w:val="both"/>
        <w:rPr>
          <w:rFonts w:ascii="Arial Narrow" w:hAnsi="Arial Narrow" w:cs="Arial"/>
          <w:sz w:val="24"/>
          <w:szCs w:val="24"/>
        </w:rPr>
      </w:pPr>
      <w:r>
        <w:rPr>
          <w:rFonts w:ascii="Arial Narrow" w:hAnsi="Arial Narrow" w:cs="Arial"/>
          <w:sz w:val="24"/>
          <w:szCs w:val="24"/>
        </w:rPr>
        <w:br w:type="page"/>
      </w:r>
    </w:p>
    <w:p w:rsidR="005E66BE" w:rsidRPr="00B13702" w:rsidRDefault="005E66BE" w:rsidP="005E66BE">
      <w:pPr>
        <w:pStyle w:val="Ttulo1"/>
        <w:jc w:val="both"/>
      </w:pPr>
      <w:bookmarkStart w:id="456" w:name="_Toc483934005"/>
      <w:bookmarkStart w:id="457" w:name="_Toc483934675"/>
      <w:bookmarkStart w:id="458" w:name="_Toc490497017"/>
      <w:bookmarkStart w:id="459" w:name="_Toc490497179"/>
      <w:bookmarkStart w:id="460" w:name="_Toc490497663"/>
      <w:bookmarkStart w:id="461" w:name="_Toc471912184"/>
      <w:bookmarkStart w:id="462" w:name="_Toc471912689"/>
      <w:bookmarkStart w:id="463" w:name="_Toc471913151"/>
      <w:r>
        <w:lastRenderedPageBreak/>
        <w:t>5</w:t>
      </w:r>
      <w:r w:rsidR="009F7E94">
        <w:t>.</w:t>
      </w:r>
      <w:r w:rsidRPr="00B13702">
        <w:t xml:space="preserve"> DIAGNÓSTICO DE LAS UNIVERSIDADES DEL SISTEMA UNIVERSITARIO BOLIVIANO, ANÁLISIS ESTRATÉGICO</w:t>
      </w:r>
      <w:bookmarkEnd w:id="456"/>
      <w:bookmarkEnd w:id="457"/>
      <w:bookmarkEnd w:id="458"/>
      <w:bookmarkEnd w:id="459"/>
      <w:bookmarkEnd w:id="460"/>
    </w:p>
    <w:p w:rsidR="005E66BE" w:rsidRPr="00C14E6E" w:rsidRDefault="005E66BE" w:rsidP="005E66BE">
      <w:pPr>
        <w:pStyle w:val="Ttulo3"/>
        <w:rPr>
          <w:rFonts w:ascii="Arial Narrow" w:eastAsia="Calibri" w:hAnsi="Arial Narrow"/>
          <w:sz w:val="24"/>
          <w:szCs w:val="24"/>
        </w:rPr>
      </w:pPr>
      <w:bookmarkStart w:id="464" w:name="_Toc483934006"/>
      <w:bookmarkStart w:id="465" w:name="_Toc483934676"/>
      <w:bookmarkStart w:id="466" w:name="_Toc490497018"/>
      <w:bookmarkStart w:id="467" w:name="_Toc490497180"/>
      <w:bookmarkStart w:id="468" w:name="_Toc490497664"/>
      <w:r w:rsidRPr="00C14E6E">
        <w:rPr>
          <w:rFonts w:ascii="Arial Narrow" w:hAnsi="Arial Narrow"/>
          <w:noProof/>
          <w:sz w:val="24"/>
          <w:szCs w:val="24"/>
        </w:rPr>
        <w:drawing>
          <wp:anchor distT="0" distB="0" distL="114300" distR="114300" simplePos="0" relativeHeight="251686912" behindDoc="0" locked="0" layoutInCell="1" allowOverlap="1" wp14:anchorId="282119F9" wp14:editId="18EE3196">
            <wp:simplePos x="0" y="0"/>
            <wp:positionH relativeFrom="column">
              <wp:posOffset>2877185</wp:posOffset>
            </wp:positionH>
            <wp:positionV relativeFrom="paragraph">
              <wp:posOffset>194310</wp:posOffset>
            </wp:positionV>
            <wp:extent cx="2948940" cy="3038475"/>
            <wp:effectExtent l="0" t="0" r="0" b="0"/>
            <wp:wrapSquare wrapText="bothSides"/>
            <wp:docPr id="1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48940" cy="3038475"/>
                    </a:xfrm>
                    <a:prstGeom prst="rect">
                      <a:avLst/>
                    </a:prstGeom>
                    <a:noFill/>
                  </pic:spPr>
                </pic:pic>
              </a:graphicData>
            </a:graphic>
            <wp14:sizeRelH relativeFrom="page">
              <wp14:pctWidth>0</wp14:pctWidth>
            </wp14:sizeRelH>
            <wp14:sizeRelV relativeFrom="page">
              <wp14:pctHeight>0</wp14:pctHeight>
            </wp14:sizeRelV>
          </wp:anchor>
        </w:drawing>
      </w:r>
      <w:r w:rsidRPr="00C14E6E">
        <w:rPr>
          <w:rFonts w:ascii="Arial Narrow" w:eastAsia="Calibri" w:hAnsi="Arial Narrow"/>
          <w:sz w:val="24"/>
          <w:szCs w:val="24"/>
        </w:rPr>
        <w:t>5.1. Diagnóstico Institucional</w:t>
      </w:r>
      <w:bookmarkEnd w:id="464"/>
      <w:bookmarkEnd w:id="465"/>
      <w:bookmarkEnd w:id="466"/>
      <w:bookmarkEnd w:id="467"/>
      <w:bookmarkEnd w:id="468"/>
    </w:p>
    <w:p w:rsidR="005E66BE" w:rsidRDefault="005E66BE" w:rsidP="005E66BE">
      <w:pPr>
        <w:spacing w:after="0" w:line="240" w:lineRule="auto"/>
        <w:jc w:val="both"/>
        <w:rPr>
          <w:rFonts w:ascii="Arial Narrow" w:eastAsia="Calibri" w:hAnsi="Arial Narrow"/>
          <w:sz w:val="24"/>
        </w:rPr>
      </w:pPr>
    </w:p>
    <w:p w:rsidR="005E66BE" w:rsidRDefault="005E66BE" w:rsidP="005E66BE">
      <w:pPr>
        <w:spacing w:line="240" w:lineRule="auto"/>
        <w:jc w:val="both"/>
        <w:rPr>
          <w:rFonts w:ascii="Arial Narrow" w:eastAsia="Calibri" w:hAnsi="Arial Narrow"/>
          <w:sz w:val="24"/>
        </w:rPr>
      </w:pPr>
      <w:r w:rsidRPr="00145ABC">
        <w:rPr>
          <w:rFonts w:ascii="Arial Narrow" w:eastAsia="Calibri" w:hAnsi="Arial Narrow"/>
          <w:sz w:val="24"/>
        </w:rPr>
        <w:t>La Universidad Pública Boli</w:t>
      </w:r>
      <w:r>
        <w:rPr>
          <w:rFonts w:ascii="Arial Narrow" w:eastAsia="Calibri" w:hAnsi="Arial Narrow"/>
          <w:sz w:val="24"/>
        </w:rPr>
        <w:t xml:space="preserve">viana, de acuerdo a sus estatutos, conforma el Sistema de la </w:t>
      </w:r>
      <w:r w:rsidRPr="00145ABC">
        <w:rPr>
          <w:rFonts w:ascii="Arial Narrow" w:eastAsia="Calibri" w:hAnsi="Arial Narrow"/>
          <w:sz w:val="24"/>
        </w:rPr>
        <w:t>Universidad Boliviana</w:t>
      </w:r>
      <w:r>
        <w:rPr>
          <w:rFonts w:ascii="Arial Narrow" w:eastAsia="Calibri" w:hAnsi="Arial Narrow"/>
          <w:sz w:val="24"/>
        </w:rPr>
        <w:t xml:space="preserve"> – SUB </w:t>
      </w:r>
      <w:r w:rsidRPr="00145ABC">
        <w:rPr>
          <w:rFonts w:ascii="Arial Narrow" w:eastAsia="Calibri" w:hAnsi="Arial Narrow"/>
          <w:sz w:val="24"/>
        </w:rPr>
        <w:t>constituido por las U</w:t>
      </w:r>
      <w:r>
        <w:rPr>
          <w:rFonts w:ascii="Arial Narrow" w:eastAsia="Calibri" w:hAnsi="Arial Narrow"/>
          <w:sz w:val="24"/>
        </w:rPr>
        <w:t xml:space="preserve">niversidades Públicas Autónomas </w:t>
      </w:r>
      <w:r w:rsidRPr="00145ABC">
        <w:rPr>
          <w:rFonts w:ascii="Arial Narrow" w:eastAsia="Calibri" w:hAnsi="Arial Narrow"/>
          <w:sz w:val="24"/>
        </w:rPr>
        <w:t>iguales en jerarquía</w:t>
      </w:r>
      <w:r>
        <w:rPr>
          <w:rFonts w:ascii="Arial Narrow" w:eastAsia="Calibri" w:hAnsi="Arial Narrow"/>
          <w:sz w:val="24"/>
        </w:rPr>
        <w:t xml:space="preserve">, las universidades de régimen especial </w:t>
      </w:r>
      <w:r w:rsidRPr="00145ABC">
        <w:rPr>
          <w:rFonts w:ascii="Arial Narrow" w:eastAsia="Calibri" w:hAnsi="Arial Narrow"/>
          <w:sz w:val="24"/>
        </w:rPr>
        <w:t xml:space="preserve"> y su organismo central, el Com</w:t>
      </w:r>
      <w:r>
        <w:rPr>
          <w:rFonts w:ascii="Arial Narrow" w:eastAsia="Calibri" w:hAnsi="Arial Narrow"/>
          <w:sz w:val="24"/>
        </w:rPr>
        <w:t xml:space="preserve">ité Ejecutivo de la Universidad </w:t>
      </w:r>
      <w:r w:rsidRPr="00145ABC">
        <w:rPr>
          <w:rFonts w:ascii="Arial Narrow" w:eastAsia="Calibri" w:hAnsi="Arial Narrow"/>
          <w:sz w:val="24"/>
        </w:rPr>
        <w:t>Boliviana</w:t>
      </w:r>
      <w:r>
        <w:rPr>
          <w:rFonts w:ascii="Arial Narrow" w:eastAsia="Calibri" w:hAnsi="Arial Narrow"/>
          <w:sz w:val="24"/>
        </w:rPr>
        <w:t>. Son las universidades públicas</w:t>
      </w:r>
      <w:r w:rsidRPr="00145ABC">
        <w:rPr>
          <w:rFonts w:ascii="Arial Narrow" w:eastAsia="Calibri" w:hAnsi="Arial Narrow"/>
          <w:sz w:val="24"/>
        </w:rPr>
        <w:t>:</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Mayor, Real y Pontificia de San Francisco Xavier de Chuquisaca, UMRPSFXCH (27 de marzo 1624)</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Mayor de San Andrés, La Paz UMSA (30 de noviembre 1830)</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Mayor de San Simón, Cochabamba, UMSS (5 de noviembre 1832)</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Autónoma Gabriel René Moreno, Santa Cruz, UAGRM (15 de diciembre 1879)</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Autónoma Tomas Frías, Potosí, UATF (15 de octubre 1892)</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Técnica de Oruro, UTO (15 de octubre 1892)</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Autónoma Juan Misael Saracho, Tarija, UAJMS (6 de junio 1946)</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w:t>
      </w:r>
      <w:r w:rsidR="00BA42DC">
        <w:rPr>
          <w:rFonts w:ascii="Arial Narrow" w:hAnsi="Arial Narrow"/>
          <w:sz w:val="24"/>
          <w:lang w:val="es-ES"/>
        </w:rPr>
        <w:t xml:space="preserve">sidad Autónoma del Beni </w:t>
      </w:r>
      <w:r w:rsidRPr="00673AAF">
        <w:rPr>
          <w:rFonts w:ascii="Arial Narrow" w:hAnsi="Arial Narrow"/>
          <w:sz w:val="24"/>
          <w:lang w:val="es-ES"/>
        </w:rPr>
        <w:t>José Ballivián, UABJB (18 de noviembre 1967)</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 xml:space="preserve">Universidad Nacional Siglo XX, Llallagua – Potosí, UNSXX (1 de agosto 1985) </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Amazónica de Pando, UAP (3 de diciembre 1993)</w:t>
      </w:r>
    </w:p>
    <w:p w:rsidR="005E66BE" w:rsidRPr="00673AAF" w:rsidRDefault="005E66BE" w:rsidP="00C74661">
      <w:pPr>
        <w:pStyle w:val="Prrafodelista"/>
        <w:numPr>
          <w:ilvl w:val="0"/>
          <w:numId w:val="43"/>
        </w:numPr>
        <w:spacing w:after="0" w:line="240" w:lineRule="auto"/>
        <w:rPr>
          <w:rFonts w:ascii="Arial Narrow" w:hAnsi="Arial Narrow"/>
          <w:sz w:val="24"/>
          <w:lang w:val="es-ES"/>
        </w:rPr>
      </w:pPr>
      <w:r w:rsidRPr="00673AAF">
        <w:rPr>
          <w:rFonts w:ascii="Arial Narrow" w:hAnsi="Arial Narrow"/>
          <w:sz w:val="24"/>
          <w:lang w:val="es-ES"/>
        </w:rPr>
        <w:t>Universidad Pública de El Alto, UPEA (5 de septiembre 2000)</w:t>
      </w:r>
    </w:p>
    <w:p w:rsidR="005E66BE" w:rsidRDefault="005E66BE" w:rsidP="005E66BE">
      <w:pPr>
        <w:spacing w:after="0" w:line="240" w:lineRule="auto"/>
        <w:rPr>
          <w:rFonts w:ascii="Arial Narrow" w:eastAsia="Calibri" w:hAnsi="Arial Narrow"/>
          <w:sz w:val="24"/>
        </w:rPr>
      </w:pPr>
    </w:p>
    <w:p w:rsidR="005E66BE" w:rsidRPr="00145ABC" w:rsidRDefault="005E66BE" w:rsidP="005E66BE">
      <w:pPr>
        <w:spacing w:after="0" w:line="240" w:lineRule="auto"/>
        <w:rPr>
          <w:rFonts w:ascii="Arial Narrow" w:eastAsia="Calibri" w:hAnsi="Arial Narrow"/>
          <w:sz w:val="24"/>
        </w:rPr>
      </w:pPr>
      <w:r>
        <w:rPr>
          <w:rFonts w:ascii="Arial Narrow" w:eastAsia="Calibri" w:hAnsi="Arial Narrow"/>
          <w:sz w:val="24"/>
        </w:rPr>
        <w:t>Son Universidades de</w:t>
      </w:r>
      <w:r w:rsidR="00BA42DC">
        <w:rPr>
          <w:rFonts w:ascii="Arial Narrow" w:eastAsia="Calibri" w:hAnsi="Arial Narrow"/>
          <w:sz w:val="24"/>
        </w:rPr>
        <w:t>l Régimen E</w:t>
      </w:r>
      <w:r>
        <w:rPr>
          <w:rFonts w:ascii="Arial Narrow" w:eastAsia="Calibri" w:hAnsi="Arial Narrow"/>
          <w:sz w:val="24"/>
        </w:rPr>
        <w:t>special:</w:t>
      </w:r>
    </w:p>
    <w:p w:rsidR="005E66BE" w:rsidRPr="00673AAF" w:rsidRDefault="005E66BE" w:rsidP="00443D76">
      <w:pPr>
        <w:pStyle w:val="Prrafodelista"/>
        <w:numPr>
          <w:ilvl w:val="0"/>
          <w:numId w:val="8"/>
        </w:numPr>
        <w:spacing w:after="0" w:line="240" w:lineRule="auto"/>
        <w:rPr>
          <w:rFonts w:ascii="Arial Narrow" w:hAnsi="Arial Narrow"/>
          <w:sz w:val="24"/>
          <w:lang w:val="es-ES"/>
        </w:rPr>
      </w:pPr>
      <w:r w:rsidRPr="00673AAF">
        <w:rPr>
          <w:rFonts w:ascii="Arial Narrow" w:hAnsi="Arial Narrow"/>
          <w:sz w:val="24"/>
          <w:lang w:val="es-ES"/>
        </w:rPr>
        <w:t>Universidad Católica Boliviana “San Pablo”, UCB (14 de mayo 1966)</w:t>
      </w:r>
    </w:p>
    <w:p w:rsidR="005E66BE" w:rsidRPr="00673AAF" w:rsidRDefault="005E66BE" w:rsidP="00443D76">
      <w:pPr>
        <w:pStyle w:val="Prrafodelista"/>
        <w:numPr>
          <w:ilvl w:val="0"/>
          <w:numId w:val="8"/>
        </w:numPr>
        <w:spacing w:after="0" w:line="240" w:lineRule="auto"/>
        <w:rPr>
          <w:rFonts w:ascii="Arial Narrow" w:hAnsi="Arial Narrow"/>
          <w:sz w:val="24"/>
          <w:lang w:val="es-ES"/>
        </w:rPr>
      </w:pPr>
      <w:r w:rsidRPr="00673AAF">
        <w:rPr>
          <w:rFonts w:ascii="Arial Narrow" w:hAnsi="Arial Narrow"/>
          <w:sz w:val="24"/>
          <w:lang w:val="es-ES"/>
        </w:rPr>
        <w:t>Escuela Militar de Ingeniería “Mcal. Antonio José de Sucre”, EMI (26 de octubre 1950)</w:t>
      </w:r>
    </w:p>
    <w:p w:rsidR="005E66BE" w:rsidRPr="00673AAF" w:rsidRDefault="005E66BE" w:rsidP="00443D76">
      <w:pPr>
        <w:pStyle w:val="Prrafodelista"/>
        <w:numPr>
          <w:ilvl w:val="0"/>
          <w:numId w:val="8"/>
        </w:numPr>
        <w:spacing w:after="0" w:line="240" w:lineRule="auto"/>
        <w:rPr>
          <w:rFonts w:ascii="Arial Narrow" w:hAnsi="Arial Narrow"/>
          <w:sz w:val="24"/>
          <w:lang w:val="es-ES"/>
        </w:rPr>
      </w:pPr>
      <w:r w:rsidRPr="00673AAF">
        <w:rPr>
          <w:rFonts w:ascii="Arial Narrow" w:hAnsi="Arial Narrow"/>
          <w:sz w:val="24"/>
          <w:lang w:val="es-ES"/>
        </w:rPr>
        <w:t>Universidad Andina Simón Bolívar,  UASB (3 de noviembre 1986)</w:t>
      </w:r>
    </w:p>
    <w:p w:rsidR="005E66BE" w:rsidRPr="00673AAF" w:rsidRDefault="005E66BE" w:rsidP="00443D76">
      <w:pPr>
        <w:pStyle w:val="Prrafodelista"/>
        <w:numPr>
          <w:ilvl w:val="0"/>
          <w:numId w:val="8"/>
        </w:numPr>
        <w:spacing w:after="0" w:line="240" w:lineRule="auto"/>
        <w:rPr>
          <w:rFonts w:ascii="Arial Narrow" w:hAnsi="Arial Narrow"/>
          <w:sz w:val="24"/>
          <w:lang w:val="es-ES"/>
        </w:rPr>
      </w:pPr>
      <w:r w:rsidRPr="00673AAF">
        <w:rPr>
          <w:rFonts w:ascii="Arial Narrow" w:hAnsi="Arial Narrow"/>
          <w:sz w:val="24"/>
          <w:lang w:val="es-ES"/>
        </w:rPr>
        <w:t>Universidad Policial “</w:t>
      </w:r>
      <w:r w:rsidR="00BA42DC">
        <w:rPr>
          <w:rFonts w:ascii="Arial Narrow" w:hAnsi="Arial Narrow"/>
          <w:sz w:val="24"/>
          <w:lang w:val="es-ES"/>
        </w:rPr>
        <w:t>Mcal. Antonio José de Sucre”</w:t>
      </w:r>
      <w:r w:rsidRPr="00673AAF">
        <w:rPr>
          <w:rFonts w:ascii="Arial Narrow" w:hAnsi="Arial Narrow"/>
          <w:sz w:val="24"/>
          <w:lang w:val="es-ES"/>
        </w:rPr>
        <w:t>, UNIPOL  (18 de febrero 2004)</w:t>
      </w:r>
    </w:p>
    <w:p w:rsidR="005E66BE" w:rsidRDefault="005E66BE" w:rsidP="005E66BE">
      <w:pPr>
        <w:spacing w:after="0" w:line="240" w:lineRule="auto"/>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t>El conjunto del SUB aglutina a 133 facultades, 67</w:t>
      </w:r>
      <w:r w:rsidR="004835D7">
        <w:rPr>
          <w:rFonts w:ascii="Arial Narrow" w:eastAsia="Calibri" w:hAnsi="Arial Narrow"/>
          <w:sz w:val="24"/>
        </w:rPr>
        <w:t>7</w:t>
      </w:r>
      <w:r>
        <w:rPr>
          <w:rFonts w:ascii="Arial Narrow" w:eastAsia="Calibri" w:hAnsi="Arial Narrow"/>
          <w:sz w:val="24"/>
        </w:rPr>
        <w:t xml:space="preserve"> carreras formales. En la Tabla 10 se detallan las facultades y las carreras por universidad, programadas para la gestión 2015</w:t>
      </w:r>
      <w:r w:rsidR="00090017">
        <w:rPr>
          <w:rStyle w:val="Refdenotaalpie"/>
          <w:rFonts w:ascii="Arial Narrow" w:eastAsia="Calibri" w:hAnsi="Arial Narrow"/>
          <w:sz w:val="24"/>
        </w:rPr>
        <w:footnoteReference w:id="6"/>
      </w:r>
      <w:r>
        <w:rPr>
          <w:rFonts w:ascii="Arial Narrow" w:eastAsia="Calibri" w:hAnsi="Arial Narrow"/>
          <w:sz w:val="24"/>
        </w:rPr>
        <w:t>.</w:t>
      </w:r>
    </w:p>
    <w:p w:rsidR="005E66BE" w:rsidRDefault="005E66BE" w:rsidP="005E66BE">
      <w:pPr>
        <w:spacing w:after="0" w:line="240" w:lineRule="auto"/>
        <w:jc w:val="both"/>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lastRenderedPageBreak/>
        <w:t>Las universidades UAGRM y la UCB son las que mayor oferta de carreras tienen (137 y 115 respectivamente) y la UNIPOL es la con menor oferta (solo 4 carreras)</w:t>
      </w:r>
    </w:p>
    <w:p w:rsidR="005E66BE" w:rsidRDefault="005E66BE" w:rsidP="005E66BE">
      <w:pPr>
        <w:spacing w:after="0" w:line="240" w:lineRule="auto"/>
        <w:jc w:val="both"/>
        <w:rPr>
          <w:rFonts w:ascii="Arial Narrow" w:eastAsia="Calibri" w:hAnsi="Arial Narrow"/>
          <w:sz w:val="24"/>
        </w:rPr>
      </w:pPr>
    </w:p>
    <w:p w:rsidR="005E66BE" w:rsidRDefault="005E66BE" w:rsidP="009F7E94">
      <w:pPr>
        <w:pStyle w:val="Ttulo4"/>
        <w:rPr>
          <w:rFonts w:eastAsia="Calibri"/>
        </w:rPr>
      </w:pPr>
      <w:bookmarkStart w:id="469" w:name="_Toc483934677"/>
      <w:bookmarkStart w:id="470" w:name="_Toc490497181"/>
      <w:bookmarkStart w:id="471" w:name="_Toc490497665"/>
      <w:r w:rsidRPr="009F7E94">
        <w:rPr>
          <w:rFonts w:eastAsia="Calibri"/>
        </w:rPr>
        <w:t>Tabla 10: Universidades del SUB, Número de facultades</w:t>
      </w:r>
      <w:r w:rsidR="004835D7">
        <w:rPr>
          <w:rFonts w:eastAsia="Calibri"/>
        </w:rPr>
        <w:t xml:space="preserve"> y</w:t>
      </w:r>
      <w:r w:rsidRPr="009F7E94">
        <w:rPr>
          <w:rFonts w:eastAsia="Calibri"/>
        </w:rPr>
        <w:t xml:space="preserve"> carreras 2015</w:t>
      </w:r>
      <w:bookmarkEnd w:id="469"/>
      <w:bookmarkEnd w:id="470"/>
      <w:bookmarkEnd w:id="471"/>
      <w:r w:rsidRPr="009F7E94">
        <w:rPr>
          <w:rFonts w:eastAsia="Calibri"/>
        </w:rPr>
        <w:t xml:space="preserve">  </w:t>
      </w:r>
    </w:p>
    <w:tbl>
      <w:tblPr>
        <w:tblW w:w="8379" w:type="dxa"/>
        <w:tblInd w:w="55" w:type="dxa"/>
        <w:tblCellMar>
          <w:left w:w="70" w:type="dxa"/>
          <w:right w:w="70" w:type="dxa"/>
        </w:tblCellMar>
        <w:tblLook w:val="04A0" w:firstRow="1" w:lastRow="0" w:firstColumn="1" w:lastColumn="0" w:noHBand="0" w:noVBand="1"/>
      </w:tblPr>
      <w:tblGrid>
        <w:gridCol w:w="5260"/>
        <w:gridCol w:w="1134"/>
        <w:gridCol w:w="1134"/>
        <w:gridCol w:w="851"/>
      </w:tblGrid>
      <w:tr w:rsidR="00011490" w:rsidRPr="00011490" w:rsidTr="004835D7">
        <w:trPr>
          <w:trHeight w:val="333"/>
        </w:trPr>
        <w:tc>
          <w:tcPr>
            <w:tcW w:w="5260" w:type="dxa"/>
            <w:vMerge w:val="restart"/>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4835D7">
            <w:pPr>
              <w:spacing w:after="0" w:line="240" w:lineRule="auto"/>
              <w:rPr>
                <w:rFonts w:ascii="Arial Narrow" w:hAnsi="Arial Narrow" w:cs="Calibri"/>
                <w:b/>
                <w:bCs/>
                <w:color w:val="000000"/>
                <w:sz w:val="20"/>
                <w:szCs w:val="20"/>
              </w:rPr>
            </w:pPr>
            <w:r w:rsidRPr="00011490">
              <w:rPr>
                <w:rFonts w:ascii="Arial Narrow" w:eastAsia="Calibri" w:hAnsi="Arial Narrow" w:cs="Calibri"/>
                <w:b/>
                <w:bCs/>
                <w:color w:val="000000"/>
                <w:sz w:val="20"/>
                <w:szCs w:val="20"/>
              </w:rPr>
              <w:t>Universidad</w:t>
            </w:r>
          </w:p>
        </w:tc>
        <w:tc>
          <w:tcPr>
            <w:tcW w:w="1134" w:type="dxa"/>
            <w:vMerge w:val="restart"/>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4835D7">
            <w:pPr>
              <w:spacing w:after="0" w:line="240" w:lineRule="auto"/>
              <w:rPr>
                <w:rFonts w:ascii="Arial Narrow" w:hAnsi="Arial Narrow" w:cs="Calibri"/>
                <w:b/>
                <w:bCs/>
                <w:color w:val="000000"/>
                <w:sz w:val="20"/>
                <w:szCs w:val="20"/>
              </w:rPr>
            </w:pPr>
            <w:r w:rsidRPr="00011490">
              <w:rPr>
                <w:rFonts w:ascii="Arial Narrow" w:eastAsia="Calibri" w:hAnsi="Arial Narrow" w:cs="Calibri"/>
                <w:b/>
                <w:bCs/>
                <w:color w:val="000000"/>
                <w:sz w:val="20"/>
                <w:szCs w:val="20"/>
              </w:rPr>
              <w:t>SIGLA</w:t>
            </w:r>
          </w:p>
        </w:tc>
        <w:tc>
          <w:tcPr>
            <w:tcW w:w="1134" w:type="dxa"/>
            <w:vMerge w:val="restart"/>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4835D7">
            <w:pPr>
              <w:spacing w:after="0" w:line="240" w:lineRule="auto"/>
              <w:rPr>
                <w:rFonts w:ascii="Arial Narrow" w:hAnsi="Arial Narrow" w:cs="Calibri"/>
                <w:b/>
                <w:bCs/>
                <w:color w:val="000000"/>
                <w:sz w:val="20"/>
                <w:szCs w:val="20"/>
              </w:rPr>
            </w:pPr>
            <w:r w:rsidRPr="00011490">
              <w:rPr>
                <w:rFonts w:ascii="Arial Narrow" w:eastAsia="Calibri" w:hAnsi="Arial Narrow" w:cs="Calibri"/>
                <w:b/>
                <w:bCs/>
                <w:color w:val="000000"/>
                <w:sz w:val="20"/>
                <w:szCs w:val="20"/>
              </w:rPr>
              <w:t>Facultades</w:t>
            </w:r>
          </w:p>
        </w:tc>
        <w:tc>
          <w:tcPr>
            <w:tcW w:w="851" w:type="dxa"/>
            <w:vMerge w:val="restart"/>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4835D7">
            <w:pPr>
              <w:spacing w:after="0" w:line="240" w:lineRule="auto"/>
              <w:rPr>
                <w:rFonts w:ascii="Arial Narrow" w:hAnsi="Arial Narrow" w:cs="Calibri"/>
                <w:b/>
                <w:bCs/>
                <w:color w:val="000000"/>
                <w:sz w:val="20"/>
                <w:szCs w:val="20"/>
              </w:rPr>
            </w:pPr>
            <w:r w:rsidRPr="00011490">
              <w:rPr>
                <w:rFonts w:ascii="Arial Narrow" w:eastAsia="Calibri" w:hAnsi="Arial Narrow" w:cs="Calibri"/>
                <w:b/>
                <w:bCs/>
                <w:color w:val="000000"/>
                <w:sz w:val="20"/>
                <w:szCs w:val="20"/>
              </w:rPr>
              <w:t>Carreras</w:t>
            </w:r>
          </w:p>
        </w:tc>
      </w:tr>
      <w:tr w:rsidR="00011490" w:rsidRPr="00011490" w:rsidTr="004835D7">
        <w:trPr>
          <w:trHeight w:val="229"/>
        </w:trPr>
        <w:tc>
          <w:tcPr>
            <w:tcW w:w="5260" w:type="dxa"/>
            <w:vMerge/>
            <w:tcBorders>
              <w:top w:val="single" w:sz="8" w:space="0" w:color="31849B"/>
              <w:left w:val="single" w:sz="8" w:space="0" w:color="31849B"/>
              <w:bottom w:val="single" w:sz="8" w:space="0" w:color="31849B"/>
              <w:right w:val="single" w:sz="8" w:space="0" w:color="31849B"/>
            </w:tcBorders>
            <w:vAlign w:val="center"/>
            <w:hideMark/>
          </w:tcPr>
          <w:p w:rsidR="00011490" w:rsidRPr="00011490" w:rsidRDefault="00011490" w:rsidP="00011490">
            <w:pPr>
              <w:spacing w:after="0" w:line="240" w:lineRule="auto"/>
              <w:rPr>
                <w:rFonts w:ascii="Arial Narrow" w:hAnsi="Arial Narrow" w:cs="Calibri"/>
                <w:b/>
                <w:bCs/>
                <w:color w:val="000000"/>
                <w:sz w:val="20"/>
                <w:szCs w:val="20"/>
              </w:rPr>
            </w:pPr>
          </w:p>
        </w:tc>
        <w:tc>
          <w:tcPr>
            <w:tcW w:w="1134" w:type="dxa"/>
            <w:vMerge/>
            <w:tcBorders>
              <w:top w:val="single" w:sz="8" w:space="0" w:color="31849B"/>
              <w:left w:val="single" w:sz="8" w:space="0" w:color="31849B"/>
              <w:bottom w:val="single" w:sz="8" w:space="0" w:color="31849B"/>
              <w:right w:val="single" w:sz="8" w:space="0" w:color="31849B"/>
            </w:tcBorders>
            <w:vAlign w:val="center"/>
            <w:hideMark/>
          </w:tcPr>
          <w:p w:rsidR="00011490" w:rsidRPr="00011490" w:rsidRDefault="00011490" w:rsidP="00011490">
            <w:pPr>
              <w:spacing w:after="0" w:line="240" w:lineRule="auto"/>
              <w:rPr>
                <w:rFonts w:ascii="Arial Narrow" w:hAnsi="Arial Narrow" w:cs="Calibri"/>
                <w:b/>
                <w:bCs/>
                <w:color w:val="000000"/>
                <w:sz w:val="20"/>
                <w:szCs w:val="20"/>
              </w:rPr>
            </w:pPr>
          </w:p>
        </w:tc>
        <w:tc>
          <w:tcPr>
            <w:tcW w:w="1134" w:type="dxa"/>
            <w:vMerge/>
            <w:tcBorders>
              <w:top w:val="single" w:sz="8" w:space="0" w:color="31849B"/>
              <w:left w:val="single" w:sz="8" w:space="0" w:color="31849B"/>
              <w:bottom w:val="single" w:sz="8" w:space="0" w:color="31849B"/>
              <w:right w:val="single" w:sz="8" w:space="0" w:color="31849B"/>
            </w:tcBorders>
            <w:vAlign w:val="center"/>
            <w:hideMark/>
          </w:tcPr>
          <w:p w:rsidR="00011490" w:rsidRPr="00011490" w:rsidRDefault="00011490" w:rsidP="00011490">
            <w:pPr>
              <w:spacing w:after="0" w:line="240" w:lineRule="auto"/>
              <w:rPr>
                <w:rFonts w:ascii="Arial Narrow" w:hAnsi="Arial Narrow" w:cs="Calibri"/>
                <w:b/>
                <w:bCs/>
                <w:color w:val="000000"/>
                <w:sz w:val="20"/>
                <w:szCs w:val="20"/>
              </w:rPr>
            </w:pPr>
          </w:p>
        </w:tc>
        <w:tc>
          <w:tcPr>
            <w:tcW w:w="851" w:type="dxa"/>
            <w:vMerge/>
            <w:tcBorders>
              <w:top w:val="single" w:sz="8" w:space="0" w:color="31849B"/>
              <w:left w:val="single" w:sz="8" w:space="0" w:color="31849B"/>
              <w:bottom w:val="single" w:sz="8" w:space="0" w:color="31849B"/>
              <w:right w:val="single" w:sz="8" w:space="0" w:color="31849B"/>
            </w:tcBorders>
            <w:vAlign w:val="center"/>
            <w:hideMark/>
          </w:tcPr>
          <w:p w:rsidR="00011490" w:rsidRPr="00011490" w:rsidRDefault="00011490" w:rsidP="00011490">
            <w:pPr>
              <w:spacing w:after="0" w:line="240" w:lineRule="auto"/>
              <w:rPr>
                <w:rFonts w:ascii="Arial Narrow" w:hAnsi="Arial Narrow" w:cs="Calibri"/>
                <w:b/>
                <w:bCs/>
                <w:color w:val="000000"/>
                <w:sz w:val="20"/>
                <w:szCs w:val="20"/>
              </w:rPr>
            </w:pP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Mayor, Real y Pontificia de San Francisco Xavier</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UMSFX</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15</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64</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Mayor de San Andrés</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UMSA</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54</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Mayor de San Simón</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UMSS</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16</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43</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Autónoma Gabriel René Moreno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UAGRM</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23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137</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Autónoma Tomás Frías</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UATF</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34</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Técnica de Oruro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UTO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8</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32</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Autónoma Juan Misael Saracho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UAJMS</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11</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47</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w:t>
            </w:r>
            <w:r w:rsidR="00BA42DC">
              <w:rPr>
                <w:rFonts w:ascii="Arial Narrow" w:eastAsia="Calibri" w:hAnsi="Arial Narrow" w:cs="Calibri"/>
                <w:color w:val="000000"/>
                <w:sz w:val="20"/>
                <w:szCs w:val="20"/>
              </w:rPr>
              <w:t xml:space="preserve">rsidad Autónoma del Beni José Ballivián </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BA42DC" w:rsidP="00011490">
            <w:pPr>
              <w:spacing w:after="0" w:line="240" w:lineRule="auto"/>
              <w:rPr>
                <w:rFonts w:ascii="Arial Narrow" w:hAnsi="Arial Narrow" w:cs="Calibri"/>
                <w:color w:val="000000"/>
                <w:sz w:val="20"/>
                <w:szCs w:val="20"/>
              </w:rPr>
            </w:pPr>
            <w:r>
              <w:rPr>
                <w:rFonts w:ascii="Arial Narrow" w:eastAsia="Calibri" w:hAnsi="Arial Narrow" w:cs="Calibri"/>
                <w:color w:val="000000"/>
                <w:sz w:val="20"/>
                <w:szCs w:val="20"/>
              </w:rPr>
              <w:t>UABJB</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8</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24</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Nacional de Siglo XX</w:t>
            </w:r>
            <w:r w:rsidR="00BA42DC">
              <w:rPr>
                <w:rFonts w:ascii="Arial Narrow" w:eastAsia="Calibri" w:hAnsi="Arial Narrow" w:cs="Calibri"/>
                <w:color w:val="000000"/>
                <w:sz w:val="20"/>
                <w:szCs w:val="20"/>
              </w:rPr>
              <w:t xml:space="preserve"> </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UNSXX (2)</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15</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 xml:space="preserve">Universidad Amazónica de Pando </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UAP</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11</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45</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Universidad Pública de El Alto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rPr>
                <w:rFonts w:ascii="Arial Narrow" w:hAnsi="Arial Narrow" w:cs="Calibri"/>
                <w:color w:val="000000"/>
                <w:sz w:val="20"/>
                <w:szCs w:val="20"/>
              </w:rPr>
            </w:pPr>
            <w:r w:rsidRPr="00011490">
              <w:rPr>
                <w:rFonts w:ascii="Arial Narrow" w:eastAsia="Calibri" w:hAnsi="Arial Narrow" w:cs="Calibri"/>
                <w:color w:val="000000"/>
                <w:sz w:val="20"/>
                <w:szCs w:val="20"/>
              </w:rPr>
              <w:t>UPEA (2)</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35</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BA42DC" w:rsidRDefault="00BA42DC"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 xml:space="preserve">Universidad Católica </w:t>
            </w:r>
            <w:r w:rsidR="00011490" w:rsidRPr="00BA42DC">
              <w:rPr>
                <w:rFonts w:ascii="Arial Narrow" w:eastAsia="Calibri" w:hAnsi="Arial Narrow" w:cs="Calibri"/>
                <w:color w:val="000000"/>
                <w:sz w:val="20"/>
                <w:szCs w:val="20"/>
              </w:rPr>
              <w:t xml:space="preserve"> Bolivia</w:t>
            </w:r>
            <w:r w:rsidRPr="00BA42DC">
              <w:rPr>
                <w:rFonts w:ascii="Arial Narrow" w:eastAsia="Calibri" w:hAnsi="Arial Narrow" w:cs="Calibri"/>
                <w:color w:val="000000"/>
                <w:sz w:val="20"/>
                <w:szCs w:val="20"/>
              </w:rPr>
              <w:t xml:space="preserve">na  </w:t>
            </w:r>
            <w:r w:rsidRPr="00BA42DC">
              <w:rPr>
                <w:rFonts w:ascii="Arial Narrow" w:hAnsi="Arial Narrow"/>
                <w:sz w:val="20"/>
                <w:szCs w:val="20"/>
              </w:rPr>
              <w:t>“San Pablo”</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BA42DC" w:rsidRDefault="00E260DD" w:rsidP="00011490">
            <w:pPr>
              <w:spacing w:after="0" w:line="240" w:lineRule="auto"/>
              <w:rPr>
                <w:rFonts w:ascii="Arial Narrow" w:hAnsi="Arial Narrow" w:cs="Calibri"/>
                <w:color w:val="000000"/>
                <w:sz w:val="20"/>
                <w:szCs w:val="20"/>
              </w:rPr>
            </w:pPr>
            <w:r>
              <w:rPr>
                <w:rFonts w:ascii="Arial Narrow" w:eastAsia="Calibri" w:hAnsi="Arial Narrow" w:cs="Calibri"/>
                <w:color w:val="000000"/>
                <w:sz w:val="20"/>
                <w:szCs w:val="20"/>
              </w:rPr>
              <w:t>UCB (4</w:t>
            </w:r>
            <w:r w:rsidR="00011490" w:rsidRPr="00BA42DC">
              <w:rPr>
                <w:rFonts w:ascii="Arial Narrow" w:eastAsia="Calibri" w:hAnsi="Arial Narrow" w:cs="Calibri"/>
                <w:color w:val="000000"/>
                <w:sz w:val="20"/>
                <w:szCs w:val="20"/>
              </w:rPr>
              <w:t>)</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E260DD" w:rsidP="00011490">
            <w:pPr>
              <w:spacing w:after="0" w:line="240" w:lineRule="auto"/>
              <w:jc w:val="right"/>
              <w:rPr>
                <w:rFonts w:ascii="Arial Narrow" w:hAnsi="Arial Narrow" w:cs="Calibri"/>
                <w:color w:val="000000"/>
                <w:sz w:val="20"/>
                <w:szCs w:val="20"/>
              </w:rPr>
            </w:pPr>
            <w:r>
              <w:rPr>
                <w:rFonts w:ascii="Arial Narrow" w:eastAsia="Calibri" w:hAnsi="Arial Narrow" w:cs="Calibri"/>
                <w:color w:val="000000"/>
                <w:sz w:val="20"/>
                <w:szCs w:val="20"/>
              </w:rPr>
              <w:t>85</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BA42DC" w:rsidRDefault="00011490" w:rsidP="00946881">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Escuela Militar de Ingeniería</w:t>
            </w:r>
            <w:r w:rsidR="00BA42DC" w:rsidRPr="00BA42DC">
              <w:rPr>
                <w:rFonts w:ascii="Arial Narrow" w:eastAsia="Calibri" w:hAnsi="Arial Narrow" w:cs="Calibri"/>
                <w:color w:val="000000"/>
                <w:sz w:val="20"/>
                <w:szCs w:val="20"/>
              </w:rPr>
              <w:t xml:space="preserve"> </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EMI (3)</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28</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Universidad Andina Simón Bolívar</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UASB (3)</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0</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0</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Universidad Policial</w:t>
            </w:r>
            <w:r w:rsidR="00BA42DC" w:rsidRPr="00BA42DC">
              <w:rPr>
                <w:rFonts w:ascii="Arial Narrow" w:eastAsia="Calibri" w:hAnsi="Arial Narrow" w:cs="Calibri"/>
                <w:color w:val="000000"/>
                <w:sz w:val="20"/>
                <w:szCs w:val="20"/>
              </w:rPr>
              <w:t xml:space="preserve"> </w:t>
            </w:r>
            <w:r w:rsidR="00BA42DC" w:rsidRPr="00BA42DC">
              <w:rPr>
                <w:rFonts w:ascii="Arial Narrow" w:hAnsi="Arial Narrow"/>
                <w:sz w:val="20"/>
                <w:szCs w:val="20"/>
              </w:rPr>
              <w:t>“Mcal. Antonio José de Sucre”</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UNIPOL (3)</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1</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eastAsia="Calibri" w:hAnsi="Arial Narrow" w:cs="Calibri"/>
                <w:color w:val="000000"/>
                <w:sz w:val="20"/>
                <w:szCs w:val="20"/>
              </w:rPr>
              <w:t>4</w:t>
            </w:r>
          </w:p>
        </w:tc>
      </w:tr>
      <w:tr w:rsidR="00011490" w:rsidRPr="00011490" w:rsidTr="004835D7">
        <w:trPr>
          <w:trHeight w:val="333"/>
        </w:trPr>
        <w:tc>
          <w:tcPr>
            <w:tcW w:w="5260" w:type="dxa"/>
            <w:tcBorders>
              <w:top w:val="nil"/>
              <w:left w:val="single" w:sz="8" w:space="0" w:color="31849B"/>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TOTAL</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BA42DC" w:rsidRDefault="00011490" w:rsidP="00011490">
            <w:pPr>
              <w:spacing w:after="0" w:line="240" w:lineRule="auto"/>
              <w:rPr>
                <w:rFonts w:ascii="Arial Narrow" w:hAnsi="Arial Narrow" w:cs="Calibri"/>
                <w:color w:val="000000"/>
                <w:sz w:val="20"/>
                <w:szCs w:val="20"/>
              </w:rPr>
            </w:pPr>
            <w:r w:rsidRPr="00BA42DC">
              <w:rPr>
                <w:rFonts w:ascii="Arial Narrow" w:eastAsia="Calibri" w:hAnsi="Arial Narrow" w:cs="Calibri"/>
                <w:color w:val="000000"/>
                <w:sz w:val="20"/>
                <w:szCs w:val="20"/>
              </w:rPr>
              <w:t> </w:t>
            </w:r>
          </w:p>
        </w:tc>
        <w:tc>
          <w:tcPr>
            <w:tcW w:w="1134" w:type="dxa"/>
            <w:tcBorders>
              <w:top w:val="nil"/>
              <w:left w:val="nil"/>
              <w:bottom w:val="single" w:sz="8" w:space="0" w:color="31849B"/>
              <w:right w:val="single" w:sz="8" w:space="0" w:color="31849B"/>
            </w:tcBorders>
            <w:shd w:val="clear" w:color="auto" w:fill="auto"/>
            <w:noWrap/>
            <w:vAlign w:val="center"/>
            <w:hideMark/>
          </w:tcPr>
          <w:p w:rsidR="00011490" w:rsidRPr="00011490" w:rsidRDefault="00011490" w:rsidP="00011490">
            <w:pPr>
              <w:spacing w:after="0" w:line="240" w:lineRule="auto"/>
              <w:jc w:val="right"/>
              <w:rPr>
                <w:rFonts w:ascii="Arial Narrow" w:hAnsi="Arial Narrow" w:cs="Calibri"/>
                <w:color w:val="000000"/>
                <w:sz w:val="20"/>
                <w:szCs w:val="20"/>
              </w:rPr>
            </w:pPr>
            <w:r w:rsidRPr="00011490">
              <w:rPr>
                <w:rFonts w:ascii="Arial Narrow" w:hAnsi="Arial Narrow" w:cs="Calibri"/>
                <w:color w:val="000000"/>
                <w:sz w:val="20"/>
                <w:szCs w:val="20"/>
              </w:rPr>
              <w:t>133</w:t>
            </w:r>
          </w:p>
        </w:tc>
        <w:tc>
          <w:tcPr>
            <w:tcW w:w="851" w:type="dxa"/>
            <w:tcBorders>
              <w:top w:val="nil"/>
              <w:left w:val="nil"/>
              <w:bottom w:val="single" w:sz="8" w:space="0" w:color="31849B"/>
              <w:right w:val="single" w:sz="8" w:space="0" w:color="31849B"/>
            </w:tcBorders>
            <w:shd w:val="clear" w:color="auto" w:fill="auto"/>
            <w:noWrap/>
            <w:vAlign w:val="center"/>
            <w:hideMark/>
          </w:tcPr>
          <w:p w:rsidR="00011490" w:rsidRPr="00011490" w:rsidRDefault="00E260DD" w:rsidP="00011490">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64</w:t>
            </w:r>
            <w:r w:rsidR="00011490" w:rsidRPr="00011490">
              <w:rPr>
                <w:rFonts w:ascii="Arial Narrow" w:hAnsi="Arial Narrow" w:cs="Calibri"/>
                <w:color w:val="000000"/>
                <w:sz w:val="20"/>
                <w:szCs w:val="20"/>
              </w:rPr>
              <w:t>7</w:t>
            </w:r>
          </w:p>
        </w:tc>
      </w:tr>
    </w:tbl>
    <w:p w:rsidR="005E66BE" w:rsidRPr="00A77F92" w:rsidRDefault="0047250F" w:rsidP="005E66BE">
      <w:pPr>
        <w:spacing w:after="0"/>
        <w:rPr>
          <w:rFonts w:ascii="Arial Narrow" w:hAnsi="Arial Narrow"/>
          <w:sz w:val="18"/>
          <w:szCs w:val="24"/>
        </w:rPr>
      </w:pPr>
      <w:r w:rsidRPr="00A77F92">
        <w:rPr>
          <w:rFonts w:ascii="Arial Narrow" w:hAnsi="Arial Narrow"/>
          <w:sz w:val="18"/>
          <w:szCs w:val="24"/>
          <w:lang w:val="es-BO"/>
        </w:rPr>
        <w:t xml:space="preserve"> </w:t>
      </w:r>
      <w:r w:rsidR="005E66BE" w:rsidRPr="00A77F92">
        <w:rPr>
          <w:rFonts w:ascii="Arial Narrow" w:hAnsi="Arial Narrow"/>
          <w:sz w:val="18"/>
          <w:szCs w:val="24"/>
          <w:lang w:val="es-BO"/>
        </w:rPr>
        <w:t xml:space="preserve">(1) Carreras, Programas, Menciones, Titulaciones Intermedias y </w:t>
      </w:r>
      <w:r w:rsidR="00BA42DC">
        <w:rPr>
          <w:rFonts w:ascii="Arial Narrow" w:hAnsi="Arial Narrow"/>
          <w:sz w:val="18"/>
          <w:szCs w:val="24"/>
        </w:rPr>
        <w:t>Programas de N</w:t>
      </w:r>
      <w:r w:rsidR="005E66BE" w:rsidRPr="00A77F92">
        <w:rPr>
          <w:rFonts w:ascii="Arial Narrow" w:hAnsi="Arial Narrow"/>
          <w:sz w:val="18"/>
          <w:szCs w:val="24"/>
        </w:rPr>
        <w:t>ivelación ofrecidas</w:t>
      </w:r>
      <w:r w:rsidR="005E66BE" w:rsidRPr="00A77F92">
        <w:rPr>
          <w:rFonts w:ascii="Arial Narrow" w:hAnsi="Arial Narrow"/>
          <w:sz w:val="18"/>
          <w:szCs w:val="24"/>
          <w:lang w:val="es-BO"/>
        </w:rPr>
        <w:t xml:space="preserve"> en todo el periodo (2004 -2015)      </w:t>
      </w:r>
    </w:p>
    <w:p w:rsidR="005E66BE" w:rsidRPr="00E260DD" w:rsidRDefault="005E66BE" w:rsidP="005E66BE">
      <w:pPr>
        <w:spacing w:after="0"/>
        <w:rPr>
          <w:rFonts w:ascii="Arial Narrow" w:hAnsi="Arial Narrow"/>
          <w:sz w:val="18"/>
          <w:szCs w:val="24"/>
        </w:rPr>
      </w:pPr>
      <w:r w:rsidRPr="00A77F92">
        <w:rPr>
          <w:rFonts w:ascii="Arial Narrow" w:hAnsi="Arial Narrow"/>
          <w:sz w:val="18"/>
          <w:szCs w:val="24"/>
          <w:lang w:val="es-BO"/>
        </w:rPr>
        <w:t>(2) No tiene facultades, se ha tomado tres áreas S</w:t>
      </w:r>
      <w:r w:rsidRPr="00A77F92">
        <w:rPr>
          <w:rFonts w:ascii="Arial Narrow" w:hAnsi="Arial Narrow"/>
          <w:sz w:val="18"/>
          <w:szCs w:val="24"/>
        </w:rPr>
        <w:t xml:space="preserve">ocial, Salud y Técnica </w:t>
      </w:r>
      <w:r>
        <w:rPr>
          <w:rFonts w:ascii="Arial Narrow" w:hAnsi="Arial Narrow"/>
          <w:sz w:val="18"/>
          <w:szCs w:val="24"/>
        </w:rPr>
        <w:t xml:space="preserve">  </w:t>
      </w:r>
      <w:r w:rsidRPr="00A77F92">
        <w:rPr>
          <w:rFonts w:ascii="Arial Narrow" w:hAnsi="Arial Narrow"/>
          <w:sz w:val="18"/>
          <w:szCs w:val="24"/>
          <w:lang w:val="es-BO"/>
        </w:rPr>
        <w:t>(3) No tiene facultades, se ha tomado sedes</w:t>
      </w:r>
      <w:r w:rsidR="00442C62">
        <w:rPr>
          <w:rFonts w:ascii="Arial Narrow" w:hAnsi="Arial Narrow"/>
          <w:sz w:val="18"/>
          <w:szCs w:val="24"/>
          <w:lang w:val="es-BO"/>
        </w:rPr>
        <w:t>,</w:t>
      </w:r>
      <w:r w:rsidRPr="00A77F92">
        <w:rPr>
          <w:rFonts w:ascii="Arial Narrow" w:hAnsi="Arial Narrow"/>
          <w:sz w:val="18"/>
          <w:szCs w:val="24"/>
          <w:lang w:val="es-BO"/>
        </w:rPr>
        <w:t xml:space="preserve"> </w:t>
      </w:r>
      <w:r w:rsidR="00E260DD">
        <w:rPr>
          <w:rFonts w:ascii="Arial Narrow" w:hAnsi="Arial Narrow"/>
          <w:sz w:val="18"/>
          <w:szCs w:val="24"/>
          <w:lang w:val="es-BO"/>
        </w:rPr>
        <w:t>(</w:t>
      </w:r>
      <w:r w:rsidR="009C0B70">
        <w:rPr>
          <w:rFonts w:ascii="Arial Narrow" w:hAnsi="Arial Narrow"/>
          <w:sz w:val="18"/>
          <w:szCs w:val="24"/>
        </w:rPr>
        <w:t>4) Se tienen al menos 5 f</w:t>
      </w:r>
      <w:r w:rsidR="00E260DD" w:rsidRPr="00E260DD">
        <w:rPr>
          <w:rFonts w:ascii="Arial Narrow" w:hAnsi="Arial Narrow"/>
          <w:sz w:val="18"/>
          <w:szCs w:val="24"/>
        </w:rPr>
        <w:t>acultades en cada una de las 4 Unidades Académicas Regionales</w:t>
      </w:r>
      <w:r w:rsidRPr="00E260DD">
        <w:rPr>
          <w:rFonts w:ascii="Arial Narrow" w:hAnsi="Arial Narrow"/>
          <w:sz w:val="18"/>
          <w:szCs w:val="24"/>
        </w:rPr>
        <w:t xml:space="preserve">                         </w:t>
      </w:r>
    </w:p>
    <w:p w:rsidR="005E66BE" w:rsidRPr="00A77F92" w:rsidRDefault="005E66BE" w:rsidP="001048C1">
      <w:pPr>
        <w:spacing w:after="0"/>
        <w:rPr>
          <w:rFonts w:ascii="Arial Narrow" w:eastAsia="Calibri" w:hAnsi="Arial Narrow"/>
          <w:sz w:val="18"/>
        </w:rPr>
      </w:pPr>
      <w:r w:rsidRPr="00A77F92">
        <w:rPr>
          <w:rFonts w:ascii="Arial Narrow" w:eastAsia="Calibri" w:hAnsi="Arial Narrow"/>
          <w:sz w:val="18"/>
        </w:rPr>
        <w:t>Fuente: CEUB, SUB en Cifras, 2016</w:t>
      </w:r>
    </w:p>
    <w:p w:rsidR="008A7C63" w:rsidRDefault="008A7C63" w:rsidP="005E66BE">
      <w:pPr>
        <w:spacing w:after="0" w:line="240" w:lineRule="auto"/>
        <w:jc w:val="both"/>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t>La oferta académica del SUB, según área de conocimiento</w:t>
      </w:r>
      <w:r w:rsidR="00091F88">
        <w:rPr>
          <w:rFonts w:ascii="Arial Narrow" w:eastAsia="Calibri" w:hAnsi="Arial Narrow"/>
          <w:sz w:val="24"/>
        </w:rPr>
        <w:t xml:space="preserve"> (carreras y programas)</w:t>
      </w:r>
      <w:r>
        <w:rPr>
          <w:rFonts w:ascii="Arial Narrow" w:eastAsia="Calibri" w:hAnsi="Arial Narrow"/>
          <w:sz w:val="24"/>
        </w:rPr>
        <w:t xml:space="preserve"> tiene alto predominio en el área de tecnología e ingeniería (3</w:t>
      </w:r>
      <w:r w:rsidR="004835D7">
        <w:rPr>
          <w:rFonts w:ascii="Arial Narrow" w:eastAsia="Calibri" w:hAnsi="Arial Narrow"/>
          <w:sz w:val="24"/>
        </w:rPr>
        <w:t>44</w:t>
      </w:r>
      <w:r>
        <w:rPr>
          <w:rFonts w:ascii="Arial Narrow" w:eastAsia="Calibri" w:hAnsi="Arial Narrow"/>
          <w:sz w:val="24"/>
        </w:rPr>
        <w:t>) y en las ci</w:t>
      </w:r>
      <w:r w:rsidR="004835D7">
        <w:rPr>
          <w:rFonts w:ascii="Arial Narrow" w:eastAsia="Calibri" w:hAnsi="Arial Narrow"/>
          <w:sz w:val="24"/>
        </w:rPr>
        <w:t>encias sociales y humanistas (333</w:t>
      </w:r>
      <w:r>
        <w:rPr>
          <w:rFonts w:ascii="Arial Narrow" w:eastAsia="Calibri" w:hAnsi="Arial Narrow"/>
          <w:sz w:val="24"/>
        </w:rPr>
        <w:t>); las ciencias agrícolas tienen a 16</w:t>
      </w:r>
      <w:r w:rsidR="00091F88">
        <w:rPr>
          <w:rFonts w:ascii="Arial Narrow" w:eastAsia="Calibri" w:hAnsi="Arial Narrow"/>
          <w:sz w:val="24"/>
        </w:rPr>
        <w:t>8</w:t>
      </w:r>
      <w:r>
        <w:rPr>
          <w:rFonts w:ascii="Arial Narrow" w:eastAsia="Calibri" w:hAnsi="Arial Narrow"/>
          <w:sz w:val="24"/>
        </w:rPr>
        <w:t xml:space="preserve"> carreras y </w:t>
      </w:r>
      <w:r w:rsidR="008A7C63">
        <w:rPr>
          <w:rFonts w:ascii="Arial Narrow" w:eastAsia="Calibri" w:hAnsi="Arial Narrow"/>
          <w:sz w:val="24"/>
        </w:rPr>
        <w:t>programas, ciencias económicas tiene</w:t>
      </w:r>
      <w:r>
        <w:rPr>
          <w:rFonts w:ascii="Arial Narrow" w:eastAsia="Calibri" w:hAnsi="Arial Narrow"/>
          <w:sz w:val="24"/>
        </w:rPr>
        <w:t xml:space="preserve"> 161, ciencias de la salud a 1</w:t>
      </w:r>
      <w:r w:rsidR="00091F88">
        <w:rPr>
          <w:rFonts w:ascii="Arial Narrow" w:eastAsia="Calibri" w:hAnsi="Arial Narrow"/>
          <w:sz w:val="24"/>
        </w:rPr>
        <w:t>30</w:t>
      </w:r>
      <w:r>
        <w:rPr>
          <w:rFonts w:ascii="Arial Narrow" w:eastAsia="Calibri" w:hAnsi="Arial Narrow"/>
          <w:sz w:val="24"/>
        </w:rPr>
        <w:t xml:space="preserve"> y la</w:t>
      </w:r>
      <w:r w:rsidR="008A7C63">
        <w:rPr>
          <w:rFonts w:ascii="Arial Narrow" w:eastAsia="Calibri" w:hAnsi="Arial Narrow"/>
          <w:sz w:val="24"/>
        </w:rPr>
        <w:t>s</w:t>
      </w:r>
      <w:r>
        <w:rPr>
          <w:rFonts w:ascii="Arial Narrow" w:eastAsia="Calibri" w:hAnsi="Arial Narrow"/>
          <w:sz w:val="24"/>
        </w:rPr>
        <w:t xml:space="preserve"> ciencias pur</w:t>
      </w:r>
      <w:r w:rsidR="008A7C63">
        <w:rPr>
          <w:rFonts w:ascii="Arial Narrow" w:eastAsia="Calibri" w:hAnsi="Arial Narrow"/>
          <w:sz w:val="24"/>
        </w:rPr>
        <w:t>as y naturales 31, datos que se presentan en la tabla 11.</w:t>
      </w:r>
    </w:p>
    <w:p w:rsidR="005E66BE" w:rsidRDefault="005E66BE" w:rsidP="005E66BE">
      <w:pPr>
        <w:spacing w:after="0" w:line="240" w:lineRule="auto"/>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t>La UMSA y la UAGRM son las universidades con mayor oferta en el área de ingeniería y tecnología (50 y 48 respectivamente), repitiéndose esta figura de mayor oferta académica, en las mismas universidades, en Cs. Sociales y humanísticas (53 y 69 respectivamente), se suman a esa oferta del área social y humanística la UPEA y la UCB con 49 y 47 carreras y programas respectivamente.</w:t>
      </w:r>
    </w:p>
    <w:p w:rsidR="005E66BE" w:rsidRPr="0098222A" w:rsidRDefault="005E66BE" w:rsidP="005E66BE">
      <w:pPr>
        <w:pStyle w:val="Ttulo4"/>
        <w:rPr>
          <w:rFonts w:ascii="Arial Narrow" w:eastAsia="Calibri" w:hAnsi="Arial Narrow"/>
          <w:b w:val="0"/>
          <w:bCs w:val="0"/>
          <w:i w:val="0"/>
          <w:iCs w:val="0"/>
          <w:color w:val="auto"/>
          <w:sz w:val="24"/>
          <w:lang w:val="es-ES" w:eastAsia="es-ES"/>
        </w:rPr>
      </w:pPr>
      <w:bookmarkStart w:id="472" w:name="_Toc483934678"/>
      <w:bookmarkStart w:id="473" w:name="_Toc490497182"/>
      <w:bookmarkStart w:id="474" w:name="_Toc490497666"/>
      <w:r>
        <w:rPr>
          <w:rFonts w:ascii="Arial Narrow" w:eastAsia="Calibri" w:hAnsi="Arial Narrow"/>
          <w:b w:val="0"/>
          <w:bCs w:val="0"/>
          <w:i w:val="0"/>
          <w:iCs w:val="0"/>
          <w:color w:val="auto"/>
          <w:sz w:val="24"/>
          <w:lang w:val="es-ES" w:eastAsia="es-ES"/>
        </w:rPr>
        <w:t xml:space="preserve">En la </w:t>
      </w:r>
      <w:r w:rsidRPr="0098222A">
        <w:rPr>
          <w:rFonts w:ascii="Arial Narrow" w:eastAsia="Calibri" w:hAnsi="Arial Narrow"/>
          <w:b w:val="0"/>
          <w:bCs w:val="0"/>
          <w:i w:val="0"/>
          <w:iCs w:val="0"/>
          <w:color w:val="auto"/>
          <w:sz w:val="24"/>
          <w:lang w:val="es-ES" w:eastAsia="es-ES"/>
        </w:rPr>
        <w:t>Tabla</w:t>
      </w:r>
      <w:r>
        <w:rPr>
          <w:rFonts w:ascii="Arial Narrow" w:eastAsia="Calibri" w:hAnsi="Arial Narrow"/>
          <w:b w:val="0"/>
          <w:bCs w:val="0"/>
          <w:i w:val="0"/>
          <w:iCs w:val="0"/>
          <w:color w:val="auto"/>
          <w:sz w:val="24"/>
          <w:lang w:val="es-ES" w:eastAsia="es-ES"/>
        </w:rPr>
        <w:t xml:space="preserve"> 11</w:t>
      </w:r>
      <w:r w:rsidR="00776FDC">
        <w:rPr>
          <w:rFonts w:ascii="Arial Narrow" w:eastAsia="Calibri" w:hAnsi="Arial Narrow"/>
          <w:b w:val="0"/>
          <w:bCs w:val="0"/>
          <w:i w:val="0"/>
          <w:iCs w:val="0"/>
          <w:color w:val="auto"/>
          <w:sz w:val="24"/>
          <w:lang w:val="es-ES" w:eastAsia="es-ES"/>
        </w:rPr>
        <w:t xml:space="preserve"> </w:t>
      </w:r>
      <w:r>
        <w:rPr>
          <w:rFonts w:ascii="Arial Narrow" w:eastAsia="Calibri" w:hAnsi="Arial Narrow"/>
          <w:b w:val="0"/>
          <w:bCs w:val="0"/>
          <w:i w:val="0"/>
          <w:iCs w:val="0"/>
          <w:color w:val="auto"/>
          <w:sz w:val="24"/>
          <w:lang w:val="es-ES" w:eastAsia="es-ES"/>
        </w:rPr>
        <w:t xml:space="preserve">se detalla la </w:t>
      </w:r>
      <w:r w:rsidRPr="0098222A">
        <w:rPr>
          <w:rFonts w:ascii="Arial Narrow" w:eastAsia="Calibri" w:hAnsi="Arial Narrow"/>
          <w:b w:val="0"/>
          <w:bCs w:val="0"/>
          <w:i w:val="0"/>
          <w:iCs w:val="0"/>
          <w:color w:val="auto"/>
          <w:sz w:val="24"/>
          <w:lang w:val="es-ES" w:eastAsia="es-ES"/>
        </w:rPr>
        <w:t>oferta acadé</w:t>
      </w:r>
      <w:r>
        <w:rPr>
          <w:rFonts w:ascii="Arial Narrow" w:eastAsia="Calibri" w:hAnsi="Arial Narrow"/>
          <w:b w:val="0"/>
          <w:bCs w:val="0"/>
          <w:i w:val="0"/>
          <w:iCs w:val="0"/>
          <w:color w:val="auto"/>
          <w:sz w:val="24"/>
          <w:lang w:val="es-ES" w:eastAsia="es-ES"/>
        </w:rPr>
        <w:t>m</w:t>
      </w:r>
      <w:r w:rsidR="008A7C63">
        <w:rPr>
          <w:rFonts w:ascii="Arial Narrow" w:eastAsia="Calibri" w:hAnsi="Arial Narrow"/>
          <w:b w:val="0"/>
          <w:bCs w:val="0"/>
          <w:i w:val="0"/>
          <w:iCs w:val="0"/>
          <w:color w:val="auto"/>
          <w:sz w:val="24"/>
          <w:lang w:val="es-ES" w:eastAsia="es-ES"/>
        </w:rPr>
        <w:t>ic</w:t>
      </w:r>
      <w:r w:rsidR="005D33AB">
        <w:rPr>
          <w:rFonts w:ascii="Arial Narrow" w:eastAsia="Calibri" w:hAnsi="Arial Narrow"/>
          <w:b w:val="0"/>
          <w:bCs w:val="0"/>
          <w:i w:val="0"/>
          <w:iCs w:val="0"/>
          <w:color w:val="auto"/>
          <w:sz w:val="24"/>
          <w:lang w:val="es-ES" w:eastAsia="es-ES"/>
        </w:rPr>
        <w:t>a según área de conocimiento por</w:t>
      </w:r>
      <w:r>
        <w:rPr>
          <w:rFonts w:ascii="Arial Narrow" w:eastAsia="Calibri" w:hAnsi="Arial Narrow"/>
          <w:b w:val="0"/>
          <w:bCs w:val="0"/>
          <w:i w:val="0"/>
          <w:iCs w:val="0"/>
          <w:color w:val="auto"/>
          <w:sz w:val="24"/>
          <w:lang w:val="es-ES" w:eastAsia="es-ES"/>
        </w:rPr>
        <w:t xml:space="preserve"> Universidad parar el 2015.</w:t>
      </w:r>
      <w:bookmarkEnd w:id="472"/>
      <w:bookmarkEnd w:id="473"/>
      <w:bookmarkEnd w:id="474"/>
      <w:r w:rsidRPr="0098222A">
        <w:rPr>
          <w:rFonts w:ascii="Arial Narrow" w:eastAsia="Calibri" w:hAnsi="Arial Narrow"/>
          <w:b w:val="0"/>
          <w:bCs w:val="0"/>
          <w:i w:val="0"/>
          <w:iCs w:val="0"/>
          <w:color w:val="auto"/>
          <w:sz w:val="24"/>
          <w:lang w:val="es-ES" w:eastAsia="es-ES"/>
        </w:rPr>
        <w:t xml:space="preserve"> </w:t>
      </w:r>
    </w:p>
    <w:p w:rsidR="004835D7" w:rsidRDefault="004835D7">
      <w:pPr>
        <w:spacing w:after="0" w:line="240" w:lineRule="auto"/>
        <w:rPr>
          <w:rFonts w:ascii="Arial Narrow" w:eastAsia="Calibri" w:hAnsi="Arial Narrow"/>
          <w:sz w:val="24"/>
        </w:rPr>
      </w:pPr>
      <w:r>
        <w:rPr>
          <w:rFonts w:ascii="Arial Narrow" w:eastAsia="Calibri" w:hAnsi="Arial Narrow"/>
          <w:sz w:val="24"/>
        </w:rPr>
        <w:br w:type="page"/>
      </w:r>
    </w:p>
    <w:p w:rsidR="005E66BE" w:rsidRDefault="005E66BE" w:rsidP="005E66BE">
      <w:pPr>
        <w:pStyle w:val="Ttulo4"/>
        <w:rPr>
          <w:rFonts w:eastAsia="Calibri"/>
        </w:rPr>
      </w:pPr>
      <w:bookmarkStart w:id="475" w:name="_Toc483934679"/>
      <w:bookmarkStart w:id="476" w:name="_Toc490497183"/>
      <w:bookmarkStart w:id="477" w:name="_Toc490497667"/>
      <w:r w:rsidRPr="0098222A">
        <w:rPr>
          <w:rFonts w:eastAsia="Calibri"/>
        </w:rPr>
        <w:lastRenderedPageBreak/>
        <w:t>Tabla</w:t>
      </w:r>
      <w:r w:rsidRPr="004E1BFA">
        <w:rPr>
          <w:rFonts w:eastAsia="Calibri"/>
        </w:rPr>
        <w:t xml:space="preserve"> </w:t>
      </w:r>
      <w:r>
        <w:rPr>
          <w:rFonts w:eastAsia="Calibri"/>
        </w:rPr>
        <w:t>11:</w:t>
      </w:r>
      <w:r w:rsidRPr="004E1BFA">
        <w:rPr>
          <w:rFonts w:eastAsia="Calibri"/>
        </w:rPr>
        <w:t xml:space="preserve"> Universidades del SUB, </w:t>
      </w:r>
      <w:r>
        <w:rPr>
          <w:rFonts w:eastAsia="Calibri"/>
        </w:rPr>
        <w:t>oferta académica según área de conocimiento,</w:t>
      </w:r>
      <w:r w:rsidRPr="004E1BFA">
        <w:rPr>
          <w:rFonts w:eastAsia="Calibri"/>
        </w:rPr>
        <w:t xml:space="preserve"> 2015</w:t>
      </w:r>
      <w:bookmarkEnd w:id="475"/>
      <w:bookmarkEnd w:id="476"/>
      <w:bookmarkEnd w:id="477"/>
      <w:r w:rsidRPr="004E1BFA">
        <w:rPr>
          <w:rFonts w:eastAsia="Calibri"/>
        </w:rPr>
        <w:t xml:space="preserve">  </w:t>
      </w:r>
    </w:p>
    <w:tbl>
      <w:tblPr>
        <w:tblW w:w="5260" w:type="dxa"/>
        <w:tblInd w:w="55" w:type="dxa"/>
        <w:tblCellMar>
          <w:left w:w="70" w:type="dxa"/>
          <w:right w:w="70" w:type="dxa"/>
        </w:tblCellMar>
        <w:tblLook w:val="04A0" w:firstRow="1" w:lastRow="0" w:firstColumn="1" w:lastColumn="0" w:noHBand="0" w:noVBand="1"/>
      </w:tblPr>
      <w:tblGrid>
        <w:gridCol w:w="1200"/>
        <w:gridCol w:w="658"/>
        <w:gridCol w:w="567"/>
        <w:gridCol w:w="567"/>
        <w:gridCol w:w="567"/>
        <w:gridCol w:w="567"/>
        <w:gridCol w:w="567"/>
        <w:gridCol w:w="567"/>
      </w:tblGrid>
      <w:tr w:rsidR="004835D7" w:rsidRPr="004835D7" w:rsidTr="004835D7">
        <w:trPr>
          <w:trHeight w:val="1243"/>
        </w:trPr>
        <w:tc>
          <w:tcPr>
            <w:tcW w:w="1200" w:type="dxa"/>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UNIV.</w:t>
            </w:r>
          </w:p>
        </w:tc>
        <w:tc>
          <w:tcPr>
            <w:tcW w:w="658" w:type="dxa"/>
            <w:tcBorders>
              <w:top w:val="single" w:sz="8" w:space="0" w:color="31849B"/>
              <w:left w:val="nil"/>
              <w:bottom w:val="single" w:sz="8" w:space="0" w:color="31849B"/>
              <w:right w:val="single" w:sz="8" w:space="0" w:color="31849B"/>
            </w:tcBorders>
            <w:shd w:val="clear" w:color="auto" w:fill="auto"/>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Cs. Puras y Naturales</w:t>
            </w:r>
          </w:p>
        </w:tc>
        <w:tc>
          <w:tcPr>
            <w:tcW w:w="567" w:type="dxa"/>
            <w:tcBorders>
              <w:top w:val="single" w:sz="8" w:space="0" w:color="31849B"/>
              <w:left w:val="nil"/>
              <w:bottom w:val="single" w:sz="8" w:space="0" w:color="31849B"/>
              <w:right w:val="single" w:sz="8" w:space="0" w:color="31849B"/>
            </w:tcBorders>
            <w:shd w:val="clear" w:color="auto" w:fill="auto"/>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Ingeniería y Tecnología</w:t>
            </w:r>
          </w:p>
        </w:tc>
        <w:tc>
          <w:tcPr>
            <w:tcW w:w="567" w:type="dxa"/>
            <w:tcBorders>
              <w:top w:val="single" w:sz="8" w:space="0" w:color="31849B"/>
              <w:left w:val="nil"/>
              <w:bottom w:val="single" w:sz="8" w:space="0" w:color="31849B"/>
              <w:right w:val="single" w:sz="8" w:space="0" w:color="31849B"/>
            </w:tcBorders>
            <w:shd w:val="clear" w:color="auto" w:fill="auto"/>
            <w:noWrap/>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Cs. Agrícolas</w:t>
            </w:r>
          </w:p>
        </w:tc>
        <w:tc>
          <w:tcPr>
            <w:tcW w:w="567" w:type="dxa"/>
            <w:tcBorders>
              <w:top w:val="single" w:sz="8" w:space="0" w:color="31849B"/>
              <w:left w:val="nil"/>
              <w:bottom w:val="single" w:sz="8" w:space="0" w:color="31849B"/>
              <w:right w:val="single" w:sz="8" w:space="0" w:color="31849B"/>
            </w:tcBorders>
            <w:shd w:val="clear" w:color="auto" w:fill="auto"/>
            <w:noWrap/>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Cs. de la Salud</w:t>
            </w:r>
          </w:p>
        </w:tc>
        <w:tc>
          <w:tcPr>
            <w:tcW w:w="567" w:type="dxa"/>
            <w:tcBorders>
              <w:top w:val="single" w:sz="8" w:space="0" w:color="31849B"/>
              <w:left w:val="nil"/>
              <w:bottom w:val="single" w:sz="8" w:space="0" w:color="31849B"/>
              <w:right w:val="single" w:sz="8" w:space="0" w:color="31849B"/>
            </w:tcBorders>
            <w:shd w:val="clear" w:color="auto" w:fill="auto"/>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 xml:space="preserve">Cs. Sociales y Humanidades </w:t>
            </w:r>
          </w:p>
        </w:tc>
        <w:tc>
          <w:tcPr>
            <w:tcW w:w="567" w:type="dxa"/>
            <w:tcBorders>
              <w:top w:val="single" w:sz="8" w:space="0" w:color="31849B"/>
              <w:left w:val="nil"/>
              <w:bottom w:val="single" w:sz="8" w:space="0" w:color="31849B"/>
              <w:right w:val="single" w:sz="8" w:space="0" w:color="31849B"/>
            </w:tcBorders>
            <w:shd w:val="clear" w:color="auto" w:fill="auto"/>
            <w:noWrap/>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Cs. Económicas</w:t>
            </w:r>
          </w:p>
        </w:tc>
        <w:tc>
          <w:tcPr>
            <w:tcW w:w="567" w:type="dxa"/>
            <w:tcBorders>
              <w:top w:val="single" w:sz="8" w:space="0" w:color="31849B"/>
              <w:left w:val="nil"/>
              <w:bottom w:val="single" w:sz="8" w:space="0" w:color="31849B"/>
              <w:right w:val="single" w:sz="8" w:space="0" w:color="31849B"/>
            </w:tcBorders>
            <w:shd w:val="clear" w:color="auto" w:fill="auto"/>
            <w:noWrap/>
            <w:textDirection w:val="btLr"/>
            <w:vAlign w:val="center"/>
            <w:hideMark/>
          </w:tcPr>
          <w:p w:rsidR="004835D7" w:rsidRPr="004835D7" w:rsidRDefault="004835D7" w:rsidP="004835D7">
            <w:pPr>
              <w:spacing w:after="0" w:line="240" w:lineRule="auto"/>
              <w:rPr>
                <w:rFonts w:ascii="Arial Narrow" w:hAnsi="Arial Narrow" w:cs="Calibri"/>
                <w:b/>
                <w:bCs/>
                <w:color w:val="000000"/>
              </w:rPr>
            </w:pPr>
            <w:r w:rsidRPr="004835D7">
              <w:rPr>
                <w:rFonts w:ascii="Arial Narrow" w:hAnsi="Arial Narrow" w:cs="Arial"/>
                <w:b/>
                <w:bCs/>
                <w:color w:val="000000"/>
              </w:rPr>
              <w:t>TOTAL</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01 UMSFX</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37</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110</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02 UMSA</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171</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03 UMSS</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106</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04 UGRM</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69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189</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05 UATF</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58</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06 UTO</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7</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81</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07 UAJMS</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7</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53</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08 UAB JB</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71</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sz w:val="20"/>
                <w:szCs w:val="20"/>
              </w:rPr>
            </w:pPr>
            <w:r w:rsidRPr="004835D7">
              <w:rPr>
                <w:rFonts w:ascii="Arial Narrow" w:hAnsi="Arial Narrow" w:cs="Arial"/>
                <w:b/>
                <w:bCs/>
                <w:sz w:val="20"/>
                <w:szCs w:val="20"/>
              </w:rPr>
              <w:t>09 UNSXX</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5</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sz w:val="20"/>
                <w:szCs w:val="20"/>
              </w:rPr>
            </w:pPr>
            <w:r w:rsidRPr="004835D7">
              <w:rPr>
                <w:rFonts w:ascii="Arial Narrow" w:hAnsi="Arial Narrow" w:cs="Calibri"/>
                <w:sz w:val="20"/>
                <w:szCs w:val="20"/>
              </w:rPr>
              <w:t>15</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10 UAP</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7</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45</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11 UPEA</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49</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108</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12 UCB</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36</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47</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22</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124</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13 EMI</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24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32</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14 UASB</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15 UNIPOL</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4</w:t>
            </w:r>
          </w:p>
        </w:tc>
      </w:tr>
      <w:tr w:rsidR="004835D7" w:rsidRPr="004835D7" w:rsidTr="004835D7">
        <w:trPr>
          <w:trHeight w:val="326"/>
        </w:trPr>
        <w:tc>
          <w:tcPr>
            <w:tcW w:w="1200" w:type="dxa"/>
            <w:tcBorders>
              <w:top w:val="nil"/>
              <w:left w:val="single" w:sz="8" w:space="0" w:color="31849B"/>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rPr>
                <w:rFonts w:ascii="Arial Narrow" w:hAnsi="Arial Narrow" w:cs="Calibri"/>
                <w:b/>
                <w:bCs/>
                <w:color w:val="000000"/>
                <w:sz w:val="20"/>
                <w:szCs w:val="20"/>
              </w:rPr>
            </w:pPr>
            <w:r w:rsidRPr="004835D7">
              <w:rPr>
                <w:rFonts w:ascii="Arial Narrow" w:hAnsi="Arial Narrow" w:cs="Arial"/>
                <w:b/>
                <w:bCs/>
                <w:color w:val="000000"/>
                <w:sz w:val="20"/>
                <w:szCs w:val="20"/>
              </w:rPr>
              <w:t>TOTAL</w:t>
            </w:r>
          </w:p>
        </w:tc>
        <w:tc>
          <w:tcPr>
            <w:tcW w:w="658"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344</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168</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130</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333</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161</w:t>
            </w:r>
          </w:p>
        </w:tc>
        <w:tc>
          <w:tcPr>
            <w:tcW w:w="567" w:type="dxa"/>
            <w:tcBorders>
              <w:top w:val="nil"/>
              <w:left w:val="nil"/>
              <w:bottom w:val="single" w:sz="8" w:space="0" w:color="31849B"/>
              <w:right w:val="single" w:sz="8" w:space="0" w:color="31849B"/>
            </w:tcBorders>
            <w:shd w:val="clear" w:color="auto" w:fill="auto"/>
            <w:noWrap/>
            <w:vAlign w:val="center"/>
            <w:hideMark/>
          </w:tcPr>
          <w:p w:rsidR="004835D7" w:rsidRPr="004835D7" w:rsidRDefault="004835D7" w:rsidP="004835D7">
            <w:pPr>
              <w:spacing w:after="0" w:line="240" w:lineRule="auto"/>
              <w:jc w:val="right"/>
              <w:rPr>
                <w:rFonts w:ascii="Arial Narrow" w:hAnsi="Arial Narrow" w:cs="Calibri"/>
                <w:color w:val="000000"/>
                <w:sz w:val="20"/>
                <w:szCs w:val="20"/>
              </w:rPr>
            </w:pPr>
            <w:r w:rsidRPr="004835D7">
              <w:rPr>
                <w:rFonts w:ascii="Arial Narrow" w:hAnsi="Arial Narrow" w:cs="Calibri"/>
                <w:color w:val="000000"/>
                <w:sz w:val="20"/>
                <w:szCs w:val="20"/>
              </w:rPr>
              <w:t>1.167</w:t>
            </w:r>
          </w:p>
        </w:tc>
      </w:tr>
    </w:tbl>
    <w:p w:rsidR="005E66BE" w:rsidRPr="004E1BFA" w:rsidRDefault="005E66BE" w:rsidP="005E66BE">
      <w:pPr>
        <w:spacing w:after="0"/>
        <w:rPr>
          <w:rFonts w:ascii="Arial Narrow" w:eastAsia="Calibri" w:hAnsi="Arial Narrow"/>
          <w:sz w:val="20"/>
        </w:rPr>
      </w:pPr>
      <w:r w:rsidRPr="004E1BFA">
        <w:rPr>
          <w:rFonts w:ascii="Arial Narrow" w:eastAsia="Calibri" w:hAnsi="Arial Narrow"/>
          <w:sz w:val="20"/>
        </w:rPr>
        <w:t>Fuente: CEUB, SUB en Cifras, 2016</w:t>
      </w:r>
      <w:r w:rsidR="004835D7">
        <w:rPr>
          <w:rFonts w:ascii="Arial Narrow" w:eastAsia="Calibri" w:hAnsi="Arial Narrow"/>
          <w:sz w:val="20"/>
        </w:rPr>
        <w:t>, datos actualizados de la UNSXX</w:t>
      </w:r>
    </w:p>
    <w:p w:rsidR="005E66BE" w:rsidRDefault="005E66BE" w:rsidP="005E66BE">
      <w:pPr>
        <w:spacing w:after="0" w:line="240" w:lineRule="auto"/>
        <w:jc w:val="both"/>
        <w:rPr>
          <w:rFonts w:ascii="Arial Narrow" w:eastAsia="Calibri" w:hAnsi="Arial Narrow"/>
          <w:sz w:val="24"/>
        </w:rPr>
      </w:pPr>
    </w:p>
    <w:p w:rsidR="005E66BE" w:rsidRDefault="005E66BE" w:rsidP="005E66BE">
      <w:pPr>
        <w:spacing w:after="0" w:line="240" w:lineRule="auto"/>
        <w:rPr>
          <w:rFonts w:ascii="Arial Narrow" w:eastAsia="Calibri" w:hAnsi="Arial Narrow"/>
          <w:sz w:val="24"/>
        </w:rPr>
      </w:pPr>
      <w:r>
        <w:rPr>
          <w:rFonts w:ascii="Arial Narrow" w:eastAsia="Calibri" w:hAnsi="Arial Narrow"/>
          <w:sz w:val="24"/>
        </w:rPr>
        <w:t>Todo el SU</w:t>
      </w:r>
      <w:r w:rsidR="005D33AB">
        <w:rPr>
          <w:rFonts w:ascii="Arial Narrow" w:eastAsia="Calibri" w:hAnsi="Arial Narrow"/>
          <w:sz w:val="24"/>
        </w:rPr>
        <w:t xml:space="preserve">B hasta finales del 2015 </w:t>
      </w:r>
      <w:r w:rsidR="00D50AAD">
        <w:rPr>
          <w:rFonts w:ascii="Arial Narrow" w:eastAsia="Calibri" w:hAnsi="Arial Narrow"/>
          <w:sz w:val="24"/>
        </w:rPr>
        <w:t>tenía</w:t>
      </w:r>
      <w:r>
        <w:rPr>
          <w:rFonts w:ascii="Arial Narrow" w:eastAsia="Calibri" w:hAnsi="Arial Narrow"/>
          <w:sz w:val="24"/>
        </w:rPr>
        <w:t xml:space="preserve"> un total de 16.189 docentes (28,4% mujeres), siendo la UPEA la Universidad con mayor cantidad, 2.633 docentes, seguido por la UMSA con 2.257.</w:t>
      </w:r>
    </w:p>
    <w:p w:rsidR="005E66BE" w:rsidRDefault="005E66BE" w:rsidP="005E66BE">
      <w:pPr>
        <w:spacing w:after="0" w:line="240" w:lineRule="auto"/>
        <w:rPr>
          <w:rFonts w:ascii="Arial Narrow" w:eastAsia="Calibri" w:hAnsi="Arial Narrow"/>
          <w:sz w:val="24"/>
        </w:rPr>
      </w:pPr>
    </w:p>
    <w:p w:rsidR="005E66BE" w:rsidRDefault="005E66BE" w:rsidP="00776FDC">
      <w:pPr>
        <w:spacing w:after="0" w:line="240" w:lineRule="auto"/>
        <w:jc w:val="both"/>
        <w:rPr>
          <w:rFonts w:ascii="Arial Narrow" w:eastAsia="Calibri" w:hAnsi="Arial Narrow"/>
          <w:sz w:val="24"/>
        </w:rPr>
      </w:pPr>
      <w:r>
        <w:rPr>
          <w:rFonts w:ascii="Arial Narrow" w:eastAsia="Calibri" w:hAnsi="Arial Narrow"/>
          <w:sz w:val="24"/>
        </w:rPr>
        <w:t>Los docentes que pr</w:t>
      </w:r>
      <w:r w:rsidR="005D33AB">
        <w:rPr>
          <w:rFonts w:ascii="Arial Narrow" w:eastAsia="Calibri" w:hAnsi="Arial Narrow"/>
          <w:sz w:val="24"/>
        </w:rPr>
        <w:t>esta servicios en el SUB son 16.1</w:t>
      </w:r>
      <w:r>
        <w:rPr>
          <w:rFonts w:ascii="Arial Narrow" w:eastAsia="Calibri" w:hAnsi="Arial Narrow"/>
          <w:sz w:val="24"/>
        </w:rPr>
        <w:t>89 y atienden a un total de 440.918 estudiantes (matric</w:t>
      </w:r>
      <w:r w:rsidR="00091F88">
        <w:rPr>
          <w:rFonts w:ascii="Arial Narrow" w:eastAsia="Calibri" w:hAnsi="Arial Narrow"/>
          <w:sz w:val="24"/>
        </w:rPr>
        <w:t xml:space="preserve">ulados el 2015), en promedio </w:t>
      </w:r>
      <w:r>
        <w:rPr>
          <w:rFonts w:ascii="Arial Narrow" w:eastAsia="Calibri" w:hAnsi="Arial Narrow"/>
          <w:sz w:val="24"/>
        </w:rPr>
        <w:t>1 docente por cada 27 estudiantes a nivel del SUB.</w:t>
      </w:r>
    </w:p>
    <w:p w:rsidR="005E66BE" w:rsidRDefault="005E66BE" w:rsidP="005E66BE">
      <w:pPr>
        <w:spacing w:after="0" w:line="240" w:lineRule="auto"/>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t>Las universidades con mayor cantidad de docentes son UAGRM, UMSA, UMSS, UMSFX y la UPEA, en esta última el promedio de docentes por estudiante es 1 por cada 15, en cambio en la UAGRM el promedio es de 1 por cada 45 estudiantes.</w:t>
      </w:r>
    </w:p>
    <w:p w:rsidR="001048C1" w:rsidRDefault="001048C1" w:rsidP="001048C1">
      <w:pPr>
        <w:spacing w:after="0" w:line="240" w:lineRule="auto"/>
        <w:rPr>
          <w:rFonts w:ascii="Arial Narrow" w:eastAsia="Calibri" w:hAnsi="Arial Narrow"/>
          <w:sz w:val="24"/>
        </w:rPr>
      </w:pPr>
    </w:p>
    <w:p w:rsidR="001048C1" w:rsidRDefault="001048C1" w:rsidP="001048C1">
      <w:pPr>
        <w:spacing w:after="0" w:line="240" w:lineRule="auto"/>
        <w:rPr>
          <w:rFonts w:ascii="Arial Narrow" w:eastAsia="Calibri" w:hAnsi="Arial Narrow"/>
          <w:sz w:val="24"/>
        </w:rPr>
      </w:pPr>
      <w:r>
        <w:rPr>
          <w:rFonts w:ascii="Arial Narrow" w:eastAsia="Calibri" w:hAnsi="Arial Narrow"/>
          <w:sz w:val="24"/>
        </w:rPr>
        <w:t xml:space="preserve">La Tabla 12 presenta el detalle del número de docentes por universidad y por sexo para el 2015. </w:t>
      </w:r>
    </w:p>
    <w:p w:rsidR="001048C1" w:rsidRDefault="001048C1">
      <w:pPr>
        <w:spacing w:after="0" w:line="240" w:lineRule="auto"/>
        <w:rPr>
          <w:rFonts w:ascii="Cambria" w:eastAsia="Calibri" w:hAnsi="Cambria"/>
          <w:b/>
          <w:bCs/>
          <w:i/>
          <w:iCs/>
          <w:color w:val="4F81BD"/>
          <w:lang w:val="es-BO" w:eastAsia="en-US"/>
        </w:rPr>
      </w:pPr>
      <w:r>
        <w:rPr>
          <w:rFonts w:eastAsia="Calibri"/>
        </w:rPr>
        <w:br w:type="page"/>
      </w:r>
    </w:p>
    <w:p w:rsidR="001048C1" w:rsidRPr="003A050D" w:rsidRDefault="001048C1" w:rsidP="001048C1">
      <w:pPr>
        <w:pStyle w:val="Ttulo4"/>
        <w:rPr>
          <w:rFonts w:eastAsia="Calibri"/>
        </w:rPr>
      </w:pPr>
      <w:bookmarkStart w:id="478" w:name="_Toc483934680"/>
      <w:bookmarkStart w:id="479" w:name="_Toc490497184"/>
      <w:bookmarkStart w:id="480" w:name="_Toc490497668"/>
      <w:r>
        <w:rPr>
          <w:rFonts w:eastAsia="Calibri"/>
        </w:rPr>
        <w:lastRenderedPageBreak/>
        <w:t>Tabla 12:</w:t>
      </w:r>
      <w:r w:rsidRPr="003A050D">
        <w:rPr>
          <w:rFonts w:eastAsia="Calibri"/>
        </w:rPr>
        <w:t xml:space="preserve"> Universidades del SUB, Nº de docentes por sexo 2014 – 2015</w:t>
      </w:r>
      <w:bookmarkEnd w:id="478"/>
      <w:bookmarkEnd w:id="479"/>
      <w:bookmarkEnd w:id="480"/>
      <w:r w:rsidRPr="003A050D">
        <w:rPr>
          <w:rFonts w:eastAsia="Calibri"/>
        </w:rPr>
        <w:t xml:space="preserve"> </w:t>
      </w:r>
    </w:p>
    <w:tbl>
      <w:tblPr>
        <w:tblW w:w="7245"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680"/>
        <w:gridCol w:w="1029"/>
        <w:gridCol w:w="993"/>
        <w:gridCol w:w="708"/>
        <w:gridCol w:w="1023"/>
        <w:gridCol w:w="1103"/>
        <w:gridCol w:w="709"/>
      </w:tblGrid>
      <w:tr w:rsidR="001048C1" w:rsidRPr="00EA0AD2" w:rsidTr="00920CCE">
        <w:trPr>
          <w:trHeight w:val="315"/>
        </w:trPr>
        <w:tc>
          <w:tcPr>
            <w:tcW w:w="1680" w:type="dxa"/>
            <w:vMerge w:val="restart"/>
            <w:shd w:val="clear" w:color="auto" w:fill="auto"/>
            <w:noWrap/>
            <w:vAlign w:val="bottom"/>
            <w:hideMark/>
          </w:tcPr>
          <w:p w:rsidR="001048C1" w:rsidRPr="00EA0AD2" w:rsidRDefault="001048C1" w:rsidP="00920CCE">
            <w:pPr>
              <w:spacing w:after="0" w:line="240" w:lineRule="auto"/>
              <w:jc w:val="center"/>
              <w:rPr>
                <w:rFonts w:ascii="Arial Narrow" w:hAnsi="Arial Narrow" w:cs="Arial"/>
                <w:b/>
                <w:bCs/>
                <w:color w:val="000000"/>
              </w:rPr>
            </w:pPr>
            <w:r w:rsidRPr="00EA0AD2">
              <w:rPr>
                <w:rFonts w:ascii="Arial Narrow" w:hAnsi="Arial Narrow" w:cs="Arial"/>
                <w:b/>
                <w:bCs/>
                <w:color w:val="000000"/>
              </w:rPr>
              <w:t>DOCENTES</w:t>
            </w:r>
          </w:p>
        </w:tc>
        <w:tc>
          <w:tcPr>
            <w:tcW w:w="2730" w:type="dxa"/>
            <w:gridSpan w:val="3"/>
            <w:shd w:val="clear" w:color="auto" w:fill="auto"/>
            <w:noWrap/>
            <w:vAlign w:val="bottom"/>
            <w:hideMark/>
          </w:tcPr>
          <w:p w:rsidR="001048C1" w:rsidRPr="00EA0AD2" w:rsidRDefault="001048C1" w:rsidP="00920CCE">
            <w:pPr>
              <w:spacing w:after="0" w:line="240" w:lineRule="auto"/>
              <w:jc w:val="center"/>
              <w:rPr>
                <w:rFonts w:ascii="Arial Narrow" w:hAnsi="Arial Narrow" w:cs="Arial"/>
                <w:b/>
                <w:bCs/>
                <w:color w:val="000000"/>
              </w:rPr>
            </w:pPr>
            <w:r w:rsidRPr="00EA0AD2">
              <w:rPr>
                <w:rFonts w:ascii="Arial Narrow" w:hAnsi="Arial Narrow" w:cs="Arial"/>
                <w:b/>
                <w:bCs/>
                <w:color w:val="000000"/>
              </w:rPr>
              <w:t>2014</w:t>
            </w:r>
          </w:p>
        </w:tc>
        <w:tc>
          <w:tcPr>
            <w:tcW w:w="2835" w:type="dxa"/>
            <w:gridSpan w:val="3"/>
            <w:shd w:val="clear" w:color="auto" w:fill="auto"/>
            <w:noWrap/>
            <w:vAlign w:val="bottom"/>
            <w:hideMark/>
          </w:tcPr>
          <w:p w:rsidR="001048C1" w:rsidRPr="00EA0AD2" w:rsidRDefault="001048C1" w:rsidP="00920CCE">
            <w:pPr>
              <w:spacing w:after="0" w:line="240" w:lineRule="auto"/>
              <w:jc w:val="center"/>
              <w:rPr>
                <w:rFonts w:ascii="Arial Narrow" w:hAnsi="Arial Narrow" w:cs="Arial"/>
                <w:b/>
                <w:bCs/>
                <w:color w:val="000000"/>
              </w:rPr>
            </w:pPr>
            <w:r w:rsidRPr="00EA0AD2">
              <w:rPr>
                <w:rFonts w:ascii="Arial Narrow" w:hAnsi="Arial Narrow" w:cs="Arial"/>
                <w:b/>
                <w:bCs/>
                <w:color w:val="000000"/>
              </w:rPr>
              <w:t>2015</w:t>
            </w:r>
          </w:p>
        </w:tc>
      </w:tr>
      <w:tr w:rsidR="001048C1" w:rsidRPr="00EA0AD2" w:rsidTr="00920CCE">
        <w:trPr>
          <w:trHeight w:val="315"/>
        </w:trPr>
        <w:tc>
          <w:tcPr>
            <w:tcW w:w="1680" w:type="dxa"/>
            <w:vMerge/>
            <w:vAlign w:val="center"/>
            <w:hideMark/>
          </w:tcPr>
          <w:p w:rsidR="001048C1" w:rsidRPr="00EA0AD2" w:rsidRDefault="001048C1" w:rsidP="00920CCE">
            <w:pPr>
              <w:spacing w:after="0" w:line="240" w:lineRule="auto"/>
              <w:rPr>
                <w:rFonts w:ascii="Arial Narrow" w:hAnsi="Arial Narrow" w:cs="Arial"/>
                <w:b/>
                <w:bCs/>
                <w:color w:val="000000"/>
              </w:rPr>
            </w:pPr>
          </w:p>
        </w:tc>
        <w:tc>
          <w:tcPr>
            <w:tcW w:w="1029"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Masculino</w:t>
            </w:r>
          </w:p>
        </w:tc>
        <w:tc>
          <w:tcPr>
            <w:tcW w:w="993"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Femenino</w:t>
            </w:r>
          </w:p>
        </w:tc>
        <w:tc>
          <w:tcPr>
            <w:tcW w:w="708"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Total</w:t>
            </w:r>
          </w:p>
        </w:tc>
        <w:tc>
          <w:tcPr>
            <w:tcW w:w="1023"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Masculino</w:t>
            </w:r>
          </w:p>
        </w:tc>
        <w:tc>
          <w:tcPr>
            <w:tcW w:w="1103"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Femenino</w:t>
            </w:r>
          </w:p>
        </w:tc>
        <w:tc>
          <w:tcPr>
            <w:tcW w:w="709"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Total</w:t>
            </w:r>
          </w:p>
        </w:tc>
      </w:tr>
      <w:tr w:rsidR="001048C1" w:rsidRPr="00EA0AD2" w:rsidTr="001048C1">
        <w:trPr>
          <w:trHeight w:val="187"/>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01 UMSFX</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901</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398</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1.299</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918</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439</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1.357</w:t>
            </w:r>
          </w:p>
        </w:tc>
      </w:tr>
      <w:tr w:rsidR="001048C1" w:rsidRPr="00EA0AD2" w:rsidTr="001048C1">
        <w:trPr>
          <w:trHeight w:val="218"/>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02 UMSA</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1.602</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556</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2.158</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1.675</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582</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2.257</w:t>
            </w:r>
          </w:p>
        </w:tc>
      </w:tr>
      <w:tr w:rsidR="001048C1" w:rsidRPr="00EA0AD2" w:rsidTr="001048C1">
        <w:trPr>
          <w:trHeight w:val="136"/>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03 UMSS</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1.172</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555</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1.727</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1.153</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550</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1.703</w:t>
            </w:r>
          </w:p>
        </w:tc>
      </w:tr>
      <w:tr w:rsidR="001048C1" w:rsidRPr="00EA0AD2" w:rsidTr="001048C1">
        <w:trPr>
          <w:trHeight w:val="167"/>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04 UGRM</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1.261</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467</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1.728</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1.277</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473</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1.750</w:t>
            </w:r>
          </w:p>
        </w:tc>
      </w:tr>
      <w:tr w:rsidR="001048C1" w:rsidRPr="00EA0AD2" w:rsidTr="001048C1">
        <w:trPr>
          <w:trHeight w:val="214"/>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05 UATF</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506</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169</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675</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499</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168</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667</w:t>
            </w:r>
          </w:p>
        </w:tc>
      </w:tr>
      <w:tr w:rsidR="001048C1" w:rsidRPr="00EA0AD2" w:rsidTr="001048C1">
        <w:trPr>
          <w:trHeight w:val="118"/>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06 UTO</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610</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122</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732</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650</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133</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783</w:t>
            </w:r>
          </w:p>
        </w:tc>
      </w:tr>
      <w:tr w:rsidR="001048C1" w:rsidRPr="00EA0AD2" w:rsidTr="001048C1">
        <w:trPr>
          <w:trHeight w:val="150"/>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07 UAJMS</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538</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345</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883</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544</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355</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899</w:t>
            </w:r>
          </w:p>
        </w:tc>
      </w:tr>
      <w:tr w:rsidR="001048C1" w:rsidRPr="00EA0AD2" w:rsidTr="001048C1">
        <w:trPr>
          <w:trHeight w:val="195"/>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08 UAB JB</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692</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294</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986</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770</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268</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1.038</w:t>
            </w:r>
          </w:p>
        </w:tc>
      </w:tr>
      <w:tr w:rsidR="001048C1" w:rsidRPr="00EA0AD2" w:rsidTr="001048C1">
        <w:trPr>
          <w:trHeight w:val="100"/>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09 UNSXX</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251</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101</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352</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259</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108</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367</w:t>
            </w:r>
          </w:p>
        </w:tc>
      </w:tr>
      <w:tr w:rsidR="001048C1" w:rsidRPr="00EA0AD2" w:rsidTr="001048C1">
        <w:trPr>
          <w:trHeight w:val="146"/>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10 UAP</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202</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115</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317</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271</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139</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410</w:t>
            </w:r>
          </w:p>
        </w:tc>
      </w:tr>
      <w:tr w:rsidR="001048C1" w:rsidRPr="00EA0AD2" w:rsidTr="001048C1">
        <w:trPr>
          <w:trHeight w:val="191"/>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11 UPEA</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1549</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820</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2.369</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1.793</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84</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2.633</w:t>
            </w:r>
          </w:p>
        </w:tc>
      </w:tr>
      <w:tr w:rsidR="001048C1" w:rsidRPr="00EA0AD2" w:rsidTr="001048C1">
        <w:trPr>
          <w:trHeight w:val="224"/>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12 UCB</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838</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345</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1.183</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931</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369</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1.300</w:t>
            </w:r>
          </w:p>
        </w:tc>
      </w:tr>
      <w:tr w:rsidR="001048C1" w:rsidRPr="00EA0AD2" w:rsidTr="001048C1">
        <w:trPr>
          <w:trHeight w:val="127"/>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13 EMI</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719</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143</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862</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714</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154</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868</w:t>
            </w:r>
          </w:p>
        </w:tc>
      </w:tr>
      <w:tr w:rsidR="001048C1" w:rsidRPr="00EA0AD2" w:rsidTr="001048C1">
        <w:trPr>
          <w:trHeight w:val="174"/>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14 UASB</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0</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0</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0</w:t>
            </w:r>
          </w:p>
        </w:tc>
        <w:tc>
          <w:tcPr>
            <w:tcW w:w="1023" w:type="dxa"/>
            <w:shd w:val="clear" w:color="auto" w:fill="auto"/>
            <w:noWrap/>
            <w:vAlign w:val="bottom"/>
            <w:hideMark/>
          </w:tcPr>
          <w:p w:rsidR="001048C1" w:rsidRPr="003B2476" w:rsidRDefault="001048C1" w:rsidP="00920CCE">
            <w:pPr>
              <w:spacing w:after="0" w:line="240" w:lineRule="auto"/>
              <w:rPr>
                <w:rFonts w:ascii="Arial Narrow" w:hAnsi="Arial Narrow" w:cs="Arial"/>
                <w:color w:val="000000"/>
                <w:sz w:val="20"/>
                <w:szCs w:val="20"/>
              </w:rPr>
            </w:pPr>
            <w:r w:rsidRPr="003B2476">
              <w:rPr>
                <w:rFonts w:ascii="Arial Narrow" w:hAnsi="Arial Narrow" w:cs="Arial"/>
                <w:color w:val="000000"/>
                <w:sz w:val="20"/>
                <w:szCs w:val="20"/>
              </w:rPr>
              <w:t> </w:t>
            </w:r>
          </w:p>
        </w:tc>
        <w:tc>
          <w:tcPr>
            <w:tcW w:w="1103" w:type="dxa"/>
            <w:shd w:val="clear" w:color="auto" w:fill="auto"/>
            <w:noWrap/>
            <w:vAlign w:val="bottom"/>
            <w:hideMark/>
          </w:tcPr>
          <w:p w:rsidR="001048C1" w:rsidRPr="003B2476" w:rsidRDefault="001048C1" w:rsidP="00920CCE">
            <w:pPr>
              <w:spacing w:after="0" w:line="240" w:lineRule="auto"/>
              <w:rPr>
                <w:rFonts w:ascii="Arial Narrow" w:hAnsi="Arial Narrow" w:cs="Arial"/>
                <w:color w:val="000000"/>
                <w:sz w:val="20"/>
                <w:szCs w:val="20"/>
              </w:rPr>
            </w:pPr>
            <w:r w:rsidRPr="003B2476">
              <w:rPr>
                <w:rFonts w:ascii="Arial Narrow" w:hAnsi="Arial Narrow" w:cs="Arial"/>
                <w:color w:val="000000"/>
                <w:sz w:val="20"/>
                <w:szCs w:val="20"/>
              </w:rPr>
              <w:t> </w:t>
            </w:r>
          </w:p>
        </w:tc>
        <w:tc>
          <w:tcPr>
            <w:tcW w:w="709" w:type="dxa"/>
            <w:shd w:val="clear" w:color="auto" w:fill="auto"/>
            <w:noWrap/>
            <w:vAlign w:val="bottom"/>
            <w:hideMark/>
          </w:tcPr>
          <w:p w:rsidR="001048C1" w:rsidRPr="003B2476" w:rsidRDefault="001048C1" w:rsidP="00920CCE">
            <w:pPr>
              <w:spacing w:after="0" w:line="240" w:lineRule="auto"/>
              <w:rPr>
                <w:rFonts w:ascii="Arial Narrow" w:hAnsi="Arial Narrow" w:cs="Arial"/>
                <w:color w:val="000000"/>
                <w:sz w:val="20"/>
                <w:szCs w:val="20"/>
              </w:rPr>
            </w:pPr>
            <w:r w:rsidRPr="003B2476">
              <w:rPr>
                <w:rFonts w:ascii="Arial Narrow" w:hAnsi="Arial Narrow" w:cs="Arial"/>
                <w:color w:val="000000"/>
                <w:sz w:val="20"/>
                <w:szCs w:val="20"/>
              </w:rPr>
              <w:t> </w:t>
            </w:r>
          </w:p>
        </w:tc>
      </w:tr>
      <w:tr w:rsidR="001048C1" w:rsidRPr="00EA0AD2" w:rsidTr="001048C1">
        <w:trPr>
          <w:trHeight w:val="220"/>
        </w:trPr>
        <w:tc>
          <w:tcPr>
            <w:tcW w:w="1680" w:type="dxa"/>
            <w:shd w:val="clear" w:color="auto" w:fill="auto"/>
            <w:noWrap/>
            <w:vAlign w:val="bottom"/>
            <w:hideMark/>
          </w:tcPr>
          <w:p w:rsidR="001048C1" w:rsidRPr="003B2476" w:rsidRDefault="001048C1" w:rsidP="00920CCE">
            <w:pPr>
              <w:spacing w:after="0" w:line="240" w:lineRule="auto"/>
              <w:rPr>
                <w:rFonts w:ascii="Arial Narrow" w:hAnsi="Arial Narrow" w:cs="Arial"/>
                <w:b/>
                <w:bCs/>
                <w:color w:val="000000"/>
                <w:sz w:val="20"/>
                <w:szCs w:val="20"/>
              </w:rPr>
            </w:pPr>
            <w:r w:rsidRPr="003B2476">
              <w:rPr>
                <w:rFonts w:ascii="Arial Narrow" w:hAnsi="Arial Narrow" w:cs="Arial"/>
                <w:b/>
                <w:bCs/>
                <w:color w:val="000000"/>
                <w:sz w:val="20"/>
                <w:szCs w:val="20"/>
              </w:rPr>
              <w:t>15 UNIPOL</w:t>
            </w:r>
          </w:p>
        </w:tc>
        <w:tc>
          <w:tcPr>
            <w:tcW w:w="102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95</w:t>
            </w:r>
          </w:p>
        </w:tc>
        <w:tc>
          <w:tcPr>
            <w:tcW w:w="99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15</w:t>
            </w:r>
          </w:p>
        </w:tc>
        <w:tc>
          <w:tcPr>
            <w:tcW w:w="708"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110</w:t>
            </w:r>
          </w:p>
        </w:tc>
        <w:tc>
          <w:tcPr>
            <w:tcW w:w="102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137</w:t>
            </w:r>
          </w:p>
        </w:tc>
        <w:tc>
          <w:tcPr>
            <w:tcW w:w="1103"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20</w:t>
            </w:r>
          </w:p>
        </w:tc>
        <w:tc>
          <w:tcPr>
            <w:tcW w:w="709" w:type="dxa"/>
            <w:shd w:val="clear" w:color="auto" w:fill="auto"/>
            <w:noWrap/>
            <w:vAlign w:val="bottom"/>
            <w:hideMark/>
          </w:tcPr>
          <w:p w:rsidR="001048C1" w:rsidRPr="003B2476" w:rsidRDefault="001048C1" w:rsidP="00920CCE">
            <w:pPr>
              <w:spacing w:after="0" w:line="240" w:lineRule="auto"/>
              <w:jc w:val="right"/>
              <w:rPr>
                <w:rFonts w:ascii="Arial Narrow" w:hAnsi="Arial Narrow" w:cs="Arial"/>
                <w:color w:val="000000"/>
                <w:sz w:val="20"/>
                <w:szCs w:val="20"/>
              </w:rPr>
            </w:pPr>
            <w:r w:rsidRPr="003B2476">
              <w:rPr>
                <w:rFonts w:ascii="Arial Narrow" w:hAnsi="Arial Narrow" w:cs="Arial"/>
                <w:color w:val="000000"/>
                <w:sz w:val="20"/>
                <w:szCs w:val="20"/>
              </w:rPr>
              <w:t>157</w:t>
            </w:r>
          </w:p>
        </w:tc>
      </w:tr>
      <w:tr w:rsidR="001048C1" w:rsidRPr="00EA0AD2" w:rsidTr="00920CCE">
        <w:trPr>
          <w:trHeight w:val="315"/>
        </w:trPr>
        <w:tc>
          <w:tcPr>
            <w:tcW w:w="1680" w:type="dxa"/>
            <w:shd w:val="clear" w:color="auto" w:fill="auto"/>
            <w:noWrap/>
            <w:vAlign w:val="bottom"/>
            <w:hideMark/>
          </w:tcPr>
          <w:p w:rsidR="001048C1" w:rsidRPr="00EA0AD2" w:rsidRDefault="001048C1" w:rsidP="00920CCE">
            <w:pPr>
              <w:spacing w:after="0" w:line="240" w:lineRule="auto"/>
              <w:rPr>
                <w:rFonts w:ascii="Arial Narrow" w:hAnsi="Arial Narrow" w:cs="Arial"/>
                <w:b/>
                <w:bCs/>
                <w:color w:val="000000"/>
              </w:rPr>
            </w:pPr>
            <w:r w:rsidRPr="00EA0AD2">
              <w:rPr>
                <w:rFonts w:ascii="Arial Narrow" w:hAnsi="Arial Narrow" w:cs="Arial"/>
                <w:b/>
                <w:bCs/>
                <w:color w:val="000000"/>
              </w:rPr>
              <w:t>TOTAL</w:t>
            </w:r>
          </w:p>
        </w:tc>
        <w:tc>
          <w:tcPr>
            <w:tcW w:w="1029"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10.936</w:t>
            </w:r>
          </w:p>
        </w:tc>
        <w:tc>
          <w:tcPr>
            <w:tcW w:w="993"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4.445</w:t>
            </w:r>
          </w:p>
        </w:tc>
        <w:tc>
          <w:tcPr>
            <w:tcW w:w="708"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15.381</w:t>
            </w:r>
          </w:p>
        </w:tc>
        <w:tc>
          <w:tcPr>
            <w:tcW w:w="1023"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11.591</w:t>
            </w:r>
          </w:p>
        </w:tc>
        <w:tc>
          <w:tcPr>
            <w:tcW w:w="1103"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4.598</w:t>
            </w:r>
          </w:p>
        </w:tc>
        <w:tc>
          <w:tcPr>
            <w:tcW w:w="709" w:type="dxa"/>
            <w:shd w:val="clear" w:color="auto" w:fill="auto"/>
            <w:noWrap/>
            <w:vAlign w:val="bottom"/>
            <w:hideMark/>
          </w:tcPr>
          <w:p w:rsidR="001048C1" w:rsidRPr="00EA0AD2" w:rsidRDefault="001048C1" w:rsidP="00920CCE">
            <w:pPr>
              <w:spacing w:after="0" w:line="240" w:lineRule="auto"/>
              <w:jc w:val="right"/>
              <w:rPr>
                <w:rFonts w:ascii="Arial Narrow" w:hAnsi="Arial Narrow" w:cs="Arial"/>
                <w:color w:val="000000"/>
              </w:rPr>
            </w:pPr>
            <w:r w:rsidRPr="00EA0AD2">
              <w:rPr>
                <w:rFonts w:ascii="Arial Narrow" w:hAnsi="Arial Narrow" w:cs="Arial"/>
                <w:color w:val="000000"/>
              </w:rPr>
              <w:t>16.189</w:t>
            </w:r>
          </w:p>
        </w:tc>
      </w:tr>
    </w:tbl>
    <w:p w:rsidR="001048C1" w:rsidRPr="004E1BFA" w:rsidRDefault="001048C1" w:rsidP="001048C1">
      <w:pPr>
        <w:spacing w:after="0"/>
        <w:rPr>
          <w:rFonts w:ascii="Arial Narrow" w:eastAsia="Calibri" w:hAnsi="Arial Narrow"/>
          <w:sz w:val="20"/>
        </w:rPr>
      </w:pPr>
      <w:r w:rsidRPr="004E1BFA">
        <w:rPr>
          <w:rFonts w:ascii="Arial Narrow" w:eastAsia="Calibri" w:hAnsi="Arial Narrow"/>
          <w:sz w:val="20"/>
        </w:rPr>
        <w:t>Fuente: CEUB, SUB en Cifras, 2016</w:t>
      </w:r>
    </w:p>
    <w:p w:rsidR="005E66BE" w:rsidRDefault="005E66BE" w:rsidP="005E66BE">
      <w:pPr>
        <w:spacing w:after="0" w:line="240" w:lineRule="auto"/>
        <w:jc w:val="both"/>
        <w:rPr>
          <w:rFonts w:ascii="Arial Narrow" w:eastAsia="Calibri" w:hAnsi="Arial Narrow"/>
          <w:sz w:val="24"/>
        </w:rPr>
      </w:pPr>
    </w:p>
    <w:p w:rsidR="005E66BE" w:rsidRDefault="005E66BE" w:rsidP="005E66BE">
      <w:pPr>
        <w:spacing w:after="0" w:line="240" w:lineRule="auto"/>
        <w:jc w:val="both"/>
        <w:rPr>
          <w:rFonts w:ascii="Arial Narrow" w:eastAsia="Calibri" w:hAnsi="Arial Narrow"/>
          <w:sz w:val="24"/>
        </w:rPr>
      </w:pPr>
      <w:r>
        <w:rPr>
          <w:rFonts w:ascii="Arial Narrow" w:eastAsia="Calibri" w:hAnsi="Arial Narrow"/>
          <w:sz w:val="24"/>
        </w:rPr>
        <w:t>La Tabla 13 presenta el número de estudiantes matriculados en la gestión 214 – 2015 por universidad.</w:t>
      </w:r>
    </w:p>
    <w:p w:rsidR="005E66BE" w:rsidRPr="003A050D" w:rsidRDefault="005E66BE" w:rsidP="00091F88">
      <w:pPr>
        <w:pStyle w:val="Ttulo4"/>
        <w:jc w:val="center"/>
        <w:rPr>
          <w:rFonts w:eastAsia="Calibri"/>
        </w:rPr>
      </w:pPr>
      <w:bookmarkStart w:id="481" w:name="_Toc483934681"/>
      <w:bookmarkStart w:id="482" w:name="_Toc490497185"/>
      <w:bookmarkStart w:id="483" w:name="_Toc490497669"/>
      <w:r>
        <w:rPr>
          <w:rFonts w:eastAsia="Calibri"/>
        </w:rPr>
        <w:t>Tabla</w:t>
      </w:r>
      <w:r w:rsidRPr="003A050D">
        <w:rPr>
          <w:rFonts w:eastAsia="Calibri"/>
        </w:rPr>
        <w:t xml:space="preserve"> </w:t>
      </w:r>
      <w:r>
        <w:rPr>
          <w:rFonts w:eastAsia="Calibri"/>
        </w:rPr>
        <w:t>13:</w:t>
      </w:r>
      <w:r w:rsidRPr="003A050D">
        <w:rPr>
          <w:rFonts w:eastAsia="Calibri"/>
        </w:rPr>
        <w:t xml:space="preserve"> Universidades del SUB, Nº de </w:t>
      </w:r>
      <w:r>
        <w:rPr>
          <w:rFonts w:eastAsia="Calibri"/>
        </w:rPr>
        <w:t>estudiantes matriculados</w:t>
      </w:r>
      <w:r w:rsidRPr="003A050D">
        <w:rPr>
          <w:rFonts w:eastAsia="Calibri"/>
        </w:rPr>
        <w:t xml:space="preserve"> por sexo 2014 – 2015</w:t>
      </w:r>
      <w:bookmarkEnd w:id="481"/>
      <w:bookmarkEnd w:id="482"/>
      <w:bookmarkEnd w:id="483"/>
    </w:p>
    <w:tbl>
      <w:tblPr>
        <w:tblW w:w="0" w:type="auto"/>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378"/>
        <w:gridCol w:w="1133"/>
        <w:gridCol w:w="1132"/>
        <w:gridCol w:w="1000"/>
        <w:gridCol w:w="1135"/>
        <w:gridCol w:w="1134"/>
        <w:gridCol w:w="993"/>
      </w:tblGrid>
      <w:tr w:rsidR="005E66BE" w:rsidRPr="009960EA" w:rsidTr="00091F88">
        <w:trPr>
          <w:trHeight w:val="315"/>
          <w:jc w:val="center"/>
        </w:trPr>
        <w:tc>
          <w:tcPr>
            <w:tcW w:w="1378" w:type="dxa"/>
            <w:vMerge w:val="restart"/>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MATRÍCULA</w:t>
            </w:r>
          </w:p>
        </w:tc>
        <w:tc>
          <w:tcPr>
            <w:tcW w:w="3265" w:type="dxa"/>
            <w:gridSpan w:val="3"/>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2014</w:t>
            </w:r>
          </w:p>
        </w:tc>
        <w:tc>
          <w:tcPr>
            <w:tcW w:w="3262" w:type="dxa"/>
            <w:gridSpan w:val="3"/>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2015</w:t>
            </w:r>
          </w:p>
        </w:tc>
      </w:tr>
      <w:tr w:rsidR="005E66BE" w:rsidRPr="009960EA" w:rsidTr="00091F88">
        <w:trPr>
          <w:trHeight w:val="315"/>
          <w:jc w:val="center"/>
        </w:trPr>
        <w:tc>
          <w:tcPr>
            <w:tcW w:w="1378" w:type="dxa"/>
            <w:vMerge/>
            <w:shd w:val="clear" w:color="auto" w:fill="auto"/>
            <w:hideMark/>
          </w:tcPr>
          <w:p w:rsidR="005E66BE" w:rsidRPr="009960EA" w:rsidRDefault="005E66BE" w:rsidP="005E66BE">
            <w:pPr>
              <w:spacing w:after="0"/>
              <w:rPr>
                <w:rFonts w:ascii="Arial Narrow" w:hAnsi="Arial Narrow"/>
                <w:b/>
                <w:bCs/>
                <w:noProof/>
              </w:rPr>
            </w:pPr>
          </w:p>
        </w:tc>
        <w:tc>
          <w:tcPr>
            <w:tcW w:w="1133"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Masculino</w:t>
            </w:r>
          </w:p>
        </w:tc>
        <w:tc>
          <w:tcPr>
            <w:tcW w:w="1132"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Femenino</w:t>
            </w:r>
          </w:p>
        </w:tc>
        <w:tc>
          <w:tcPr>
            <w:tcW w:w="1000"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Total</w:t>
            </w:r>
          </w:p>
        </w:tc>
        <w:tc>
          <w:tcPr>
            <w:tcW w:w="1135"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Masculino</w:t>
            </w:r>
          </w:p>
        </w:tc>
        <w:tc>
          <w:tcPr>
            <w:tcW w:w="1134"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Femenino</w:t>
            </w:r>
          </w:p>
        </w:tc>
        <w:tc>
          <w:tcPr>
            <w:tcW w:w="993"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Total</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01 UMSFX</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24.790</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24.069</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48.859</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25.543</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24.509</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50.052</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02 UMSA</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39.753</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37.704</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77.457</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40.106</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38.113</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78.219</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03 UMSS</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33.361</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35.221</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68.582</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33.469</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35.514</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68.983</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04 UGRM</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36.076</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42.865</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78.941</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36.724</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43.058</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79.782</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05 UATF</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10.508</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10.088</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20.596</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10.579</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10.601</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21.180</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06 UTO</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13.188</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10.335</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23.523</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13.772</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10.605</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24.377</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07 UAJMS</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10.197</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11.764</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21.961</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10.749</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12.305</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23.054</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08 UAB JB</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9.236</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9.082</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18.318</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9.654</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9.438</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19.092</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09 UNSXX</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3.527</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4.237</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7.764</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3.885</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4.019</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7.904</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10 UAP</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2.445</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2.650</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5.095</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2.791</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3.093</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5.884</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11 UPEA</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13.882</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18.220</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32.102</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16.029</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22.664</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38.693</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12 UCB</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7.906</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7.388</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15.294</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8.155</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7.936</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16.091</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13 EMI</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3.767</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2.194</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5.961</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3.935</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2.445</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6.380</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14 UASB</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0</w:t>
            </w:r>
          </w:p>
        </w:tc>
      </w:tr>
      <w:tr w:rsidR="005E66BE" w:rsidRPr="009960EA" w:rsidTr="001048C1">
        <w:trPr>
          <w:trHeight w:val="170"/>
          <w:jc w:val="center"/>
        </w:trPr>
        <w:tc>
          <w:tcPr>
            <w:tcW w:w="1378" w:type="dxa"/>
            <w:shd w:val="clear" w:color="auto" w:fill="auto"/>
            <w:noWrap/>
            <w:hideMark/>
          </w:tcPr>
          <w:p w:rsidR="005E66BE" w:rsidRPr="003B2476" w:rsidRDefault="005E66BE" w:rsidP="005E66BE">
            <w:pPr>
              <w:spacing w:after="0"/>
              <w:rPr>
                <w:rFonts w:ascii="Arial Narrow" w:hAnsi="Arial Narrow"/>
                <w:b/>
                <w:bCs/>
                <w:noProof/>
                <w:sz w:val="20"/>
                <w:szCs w:val="20"/>
              </w:rPr>
            </w:pPr>
            <w:r w:rsidRPr="003B2476">
              <w:rPr>
                <w:rFonts w:ascii="Arial Narrow" w:hAnsi="Arial Narrow"/>
                <w:b/>
                <w:bCs/>
                <w:noProof/>
                <w:sz w:val="20"/>
                <w:szCs w:val="20"/>
              </w:rPr>
              <w:t>15 UNIPOL</w:t>
            </w:r>
          </w:p>
        </w:tc>
        <w:tc>
          <w:tcPr>
            <w:tcW w:w="113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255</w:t>
            </w:r>
          </w:p>
        </w:tc>
        <w:tc>
          <w:tcPr>
            <w:tcW w:w="1132"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163</w:t>
            </w:r>
          </w:p>
        </w:tc>
        <w:tc>
          <w:tcPr>
            <w:tcW w:w="1000"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418</w:t>
            </w:r>
          </w:p>
        </w:tc>
        <w:tc>
          <w:tcPr>
            <w:tcW w:w="1135"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1.043</w:t>
            </w:r>
          </w:p>
        </w:tc>
        <w:tc>
          <w:tcPr>
            <w:tcW w:w="1134"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184</w:t>
            </w:r>
          </w:p>
        </w:tc>
        <w:tc>
          <w:tcPr>
            <w:tcW w:w="993" w:type="dxa"/>
            <w:shd w:val="clear" w:color="auto" w:fill="auto"/>
            <w:noWrap/>
            <w:hideMark/>
          </w:tcPr>
          <w:p w:rsidR="005E66BE" w:rsidRPr="003B2476" w:rsidRDefault="005E66BE" w:rsidP="005E66BE">
            <w:pPr>
              <w:spacing w:after="0"/>
              <w:jc w:val="right"/>
              <w:rPr>
                <w:rFonts w:ascii="Arial Narrow" w:hAnsi="Arial Narrow"/>
                <w:noProof/>
                <w:sz w:val="20"/>
                <w:szCs w:val="20"/>
              </w:rPr>
            </w:pPr>
            <w:r w:rsidRPr="003B2476">
              <w:rPr>
                <w:rFonts w:ascii="Arial Narrow" w:hAnsi="Arial Narrow"/>
                <w:noProof/>
                <w:sz w:val="20"/>
                <w:szCs w:val="20"/>
              </w:rPr>
              <w:t>1.227</w:t>
            </w:r>
          </w:p>
        </w:tc>
      </w:tr>
      <w:tr w:rsidR="005E66BE" w:rsidRPr="009960EA" w:rsidTr="00091F88">
        <w:trPr>
          <w:trHeight w:val="315"/>
          <w:jc w:val="center"/>
        </w:trPr>
        <w:tc>
          <w:tcPr>
            <w:tcW w:w="1378" w:type="dxa"/>
            <w:shd w:val="clear" w:color="auto" w:fill="auto"/>
            <w:noWrap/>
            <w:hideMark/>
          </w:tcPr>
          <w:p w:rsidR="005E66BE" w:rsidRPr="009960EA" w:rsidRDefault="005E66BE" w:rsidP="005E66BE">
            <w:pPr>
              <w:spacing w:after="0"/>
              <w:rPr>
                <w:rFonts w:ascii="Arial Narrow" w:hAnsi="Arial Narrow"/>
                <w:b/>
                <w:bCs/>
                <w:noProof/>
              </w:rPr>
            </w:pPr>
            <w:r w:rsidRPr="009960EA">
              <w:rPr>
                <w:rFonts w:ascii="Arial Narrow" w:hAnsi="Arial Narrow"/>
                <w:b/>
                <w:bCs/>
                <w:noProof/>
              </w:rPr>
              <w:t>TOTAL</w:t>
            </w:r>
          </w:p>
        </w:tc>
        <w:tc>
          <w:tcPr>
            <w:tcW w:w="1133"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208.891</w:t>
            </w:r>
          </w:p>
        </w:tc>
        <w:tc>
          <w:tcPr>
            <w:tcW w:w="1132"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215.980</w:t>
            </w:r>
          </w:p>
        </w:tc>
        <w:tc>
          <w:tcPr>
            <w:tcW w:w="1000"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424.871</w:t>
            </w:r>
          </w:p>
        </w:tc>
        <w:tc>
          <w:tcPr>
            <w:tcW w:w="1135"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216.434</w:t>
            </w:r>
          </w:p>
        </w:tc>
        <w:tc>
          <w:tcPr>
            <w:tcW w:w="1134"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224.484</w:t>
            </w:r>
          </w:p>
        </w:tc>
        <w:tc>
          <w:tcPr>
            <w:tcW w:w="993" w:type="dxa"/>
            <w:shd w:val="clear" w:color="auto" w:fill="auto"/>
            <w:noWrap/>
            <w:hideMark/>
          </w:tcPr>
          <w:p w:rsidR="005E66BE" w:rsidRPr="009960EA" w:rsidRDefault="005E66BE" w:rsidP="005E66BE">
            <w:pPr>
              <w:spacing w:after="0"/>
              <w:jc w:val="right"/>
              <w:rPr>
                <w:rFonts w:ascii="Arial Narrow" w:hAnsi="Arial Narrow"/>
                <w:noProof/>
              </w:rPr>
            </w:pPr>
            <w:r w:rsidRPr="009960EA">
              <w:rPr>
                <w:rFonts w:ascii="Arial Narrow" w:hAnsi="Arial Narrow"/>
                <w:noProof/>
              </w:rPr>
              <w:t>440.918</w:t>
            </w:r>
          </w:p>
        </w:tc>
      </w:tr>
    </w:tbl>
    <w:p w:rsidR="005E66BE" w:rsidRPr="004E1BFA" w:rsidRDefault="005E66BE" w:rsidP="005E66BE">
      <w:pPr>
        <w:spacing w:after="0"/>
        <w:jc w:val="center"/>
        <w:rPr>
          <w:rFonts w:ascii="Arial Narrow" w:eastAsia="Calibri" w:hAnsi="Arial Narrow"/>
          <w:sz w:val="20"/>
        </w:rPr>
      </w:pPr>
      <w:r w:rsidRPr="004E1BFA">
        <w:rPr>
          <w:rFonts w:ascii="Arial Narrow" w:eastAsia="Calibri" w:hAnsi="Arial Narrow"/>
          <w:sz w:val="20"/>
        </w:rPr>
        <w:t>Fuente: CEUB, SUB en Cifras, 2016</w:t>
      </w:r>
    </w:p>
    <w:p w:rsidR="005D33AB" w:rsidRDefault="005D33AB" w:rsidP="005E66BE">
      <w:pPr>
        <w:spacing w:after="0" w:line="240" w:lineRule="auto"/>
        <w:jc w:val="both"/>
        <w:rPr>
          <w:rFonts w:ascii="Arial Narrow" w:eastAsia="Calibri" w:hAnsi="Arial Narrow"/>
          <w:sz w:val="24"/>
          <w:szCs w:val="24"/>
          <w:lang w:eastAsia="en-US"/>
        </w:rPr>
      </w:pPr>
    </w:p>
    <w:p w:rsidR="005E66BE" w:rsidRDefault="005E66BE" w:rsidP="005E66BE">
      <w:pPr>
        <w:spacing w:after="0" w:line="240" w:lineRule="auto"/>
        <w:jc w:val="both"/>
        <w:rPr>
          <w:rFonts w:ascii="Arial Narrow" w:eastAsia="Calibri" w:hAnsi="Arial Narrow"/>
          <w:sz w:val="24"/>
          <w:szCs w:val="24"/>
          <w:lang w:eastAsia="en-US"/>
        </w:rPr>
      </w:pPr>
      <w:r>
        <w:rPr>
          <w:rFonts w:ascii="Arial Narrow" w:eastAsia="Calibri" w:hAnsi="Arial Narrow"/>
          <w:sz w:val="24"/>
          <w:szCs w:val="24"/>
          <w:lang w:eastAsia="en-US"/>
        </w:rPr>
        <w:t>El presupuesto de las universidades del Sistema de la Unive</w:t>
      </w:r>
      <w:r w:rsidR="00BA42DC">
        <w:rPr>
          <w:rFonts w:ascii="Arial Narrow" w:eastAsia="Calibri" w:hAnsi="Arial Narrow"/>
          <w:sz w:val="24"/>
          <w:szCs w:val="24"/>
          <w:lang w:eastAsia="en-US"/>
        </w:rPr>
        <w:t>rsidad Boliviana (SUB) tiene principalmente cinco</w:t>
      </w:r>
      <w:r>
        <w:rPr>
          <w:rFonts w:ascii="Arial Narrow" w:eastAsia="Calibri" w:hAnsi="Arial Narrow"/>
          <w:sz w:val="24"/>
          <w:szCs w:val="24"/>
          <w:lang w:eastAsia="en-US"/>
        </w:rPr>
        <w:t xml:space="preserve"> fuentes de financiamiento: Tesoro General de la Nación (TGN) o subvención, Impuesto Directo a los Hidrocarburos (IDH), Coparticipación Tributaria (CPTB), Ingresos </w:t>
      </w:r>
      <w:r w:rsidR="00BA42DC">
        <w:rPr>
          <w:rFonts w:ascii="Arial Narrow" w:eastAsia="Calibri" w:hAnsi="Arial Narrow"/>
          <w:sz w:val="24"/>
          <w:szCs w:val="24"/>
          <w:lang w:eastAsia="en-US"/>
        </w:rPr>
        <w:t>Propios y</w:t>
      </w:r>
      <w:r>
        <w:rPr>
          <w:rFonts w:ascii="Arial Narrow" w:eastAsia="Calibri" w:hAnsi="Arial Narrow"/>
          <w:sz w:val="24"/>
          <w:szCs w:val="24"/>
          <w:lang w:eastAsia="en-US"/>
        </w:rPr>
        <w:t xml:space="preserve"> </w:t>
      </w:r>
      <w:r>
        <w:rPr>
          <w:rFonts w:ascii="Arial Narrow" w:eastAsia="Calibri" w:hAnsi="Arial Narrow"/>
          <w:sz w:val="24"/>
          <w:szCs w:val="24"/>
          <w:lang w:eastAsia="en-US"/>
        </w:rPr>
        <w:lastRenderedPageBreak/>
        <w:t xml:space="preserve">Donaciones. Para las universidades de régimen especial, su estructura de financiamiento es propia y en algún caso tiene soporte del Estado. </w:t>
      </w:r>
    </w:p>
    <w:p w:rsidR="005E66BE" w:rsidRDefault="005E66BE" w:rsidP="005E66BE">
      <w:pPr>
        <w:spacing w:after="0"/>
        <w:jc w:val="both"/>
        <w:rPr>
          <w:rFonts w:ascii="Arial Narrow" w:eastAsia="Calibri" w:hAnsi="Arial Narrow"/>
          <w:sz w:val="24"/>
          <w:szCs w:val="24"/>
          <w:lang w:eastAsia="en-US"/>
        </w:rPr>
      </w:pPr>
    </w:p>
    <w:p w:rsidR="005E66BE" w:rsidRDefault="00265BBF" w:rsidP="005E66BE">
      <w:pPr>
        <w:spacing w:after="0"/>
        <w:jc w:val="both"/>
        <w:rPr>
          <w:rFonts w:ascii="Arial Narrow" w:eastAsia="Calibri" w:hAnsi="Arial Narrow"/>
          <w:sz w:val="24"/>
          <w:szCs w:val="24"/>
          <w:lang w:eastAsia="en-US"/>
        </w:rPr>
      </w:pPr>
      <w:r>
        <w:rPr>
          <w:rFonts w:ascii="Arial Narrow" w:eastAsia="Calibri" w:hAnsi="Arial Narrow"/>
          <w:sz w:val="24"/>
          <w:szCs w:val="24"/>
          <w:lang w:eastAsia="en-US"/>
        </w:rPr>
        <w:t xml:space="preserve">La Tabla 14 </w:t>
      </w:r>
      <w:r w:rsidR="005E66BE">
        <w:rPr>
          <w:rFonts w:ascii="Arial Narrow" w:eastAsia="Calibri" w:hAnsi="Arial Narrow"/>
          <w:sz w:val="24"/>
          <w:szCs w:val="24"/>
          <w:lang w:eastAsia="en-US"/>
        </w:rPr>
        <w:t xml:space="preserve">presenta el presupuesto </w:t>
      </w:r>
      <w:r>
        <w:rPr>
          <w:rFonts w:ascii="Arial Narrow" w:eastAsia="Calibri" w:hAnsi="Arial Narrow"/>
          <w:sz w:val="24"/>
          <w:szCs w:val="24"/>
          <w:lang w:eastAsia="en-US"/>
        </w:rPr>
        <w:t>según la fuente de financiación para</w:t>
      </w:r>
      <w:r w:rsidR="005E66BE">
        <w:rPr>
          <w:rFonts w:ascii="Arial Narrow" w:eastAsia="Calibri" w:hAnsi="Arial Narrow"/>
          <w:sz w:val="24"/>
          <w:szCs w:val="24"/>
          <w:lang w:eastAsia="en-US"/>
        </w:rPr>
        <w:t xml:space="preserve"> las unive</w:t>
      </w:r>
      <w:r>
        <w:rPr>
          <w:rFonts w:ascii="Arial Narrow" w:eastAsia="Calibri" w:hAnsi="Arial Narrow"/>
          <w:sz w:val="24"/>
          <w:szCs w:val="24"/>
          <w:lang w:eastAsia="en-US"/>
        </w:rPr>
        <w:t xml:space="preserve">rsidades del SUB y del CEUB en </w:t>
      </w:r>
      <w:r w:rsidR="005E66BE">
        <w:rPr>
          <w:rFonts w:ascii="Arial Narrow" w:eastAsia="Calibri" w:hAnsi="Arial Narrow"/>
          <w:sz w:val="24"/>
          <w:szCs w:val="24"/>
          <w:lang w:eastAsia="en-US"/>
        </w:rPr>
        <w:t>la gestión 2015.</w:t>
      </w:r>
    </w:p>
    <w:p w:rsidR="005E66BE" w:rsidRPr="003A050D" w:rsidRDefault="00265BBF" w:rsidP="005E66BE">
      <w:pPr>
        <w:pStyle w:val="Ttulo4"/>
        <w:rPr>
          <w:rFonts w:eastAsia="Calibri"/>
        </w:rPr>
      </w:pPr>
      <w:bookmarkStart w:id="484" w:name="_Toc483934682"/>
      <w:bookmarkStart w:id="485" w:name="_Toc490497186"/>
      <w:bookmarkStart w:id="486" w:name="_Toc490497670"/>
      <w:r>
        <w:rPr>
          <w:rFonts w:eastAsia="Calibri"/>
        </w:rPr>
        <w:t>Tabla</w:t>
      </w:r>
      <w:r w:rsidR="005E66BE" w:rsidRPr="003A050D">
        <w:rPr>
          <w:rFonts w:eastAsia="Calibri"/>
        </w:rPr>
        <w:t xml:space="preserve"> </w:t>
      </w:r>
      <w:r w:rsidR="005E66BE">
        <w:rPr>
          <w:rFonts w:eastAsia="Calibri"/>
        </w:rPr>
        <w:t>14:</w:t>
      </w:r>
      <w:r w:rsidR="005E66BE" w:rsidRPr="003A050D">
        <w:rPr>
          <w:rFonts w:eastAsia="Calibri"/>
        </w:rPr>
        <w:t xml:space="preserve"> </w:t>
      </w:r>
      <w:r w:rsidR="005E66BE">
        <w:rPr>
          <w:rFonts w:eastAsia="Calibri"/>
        </w:rPr>
        <w:t xml:space="preserve">Presupuesto por fuente de financiamiento de universidades </w:t>
      </w:r>
      <w:r w:rsidR="00CE1C8A">
        <w:rPr>
          <w:rFonts w:eastAsia="Calibri"/>
        </w:rPr>
        <w:t xml:space="preserve">públicas </w:t>
      </w:r>
      <w:r w:rsidR="005E66BE">
        <w:rPr>
          <w:rFonts w:eastAsia="Calibri"/>
        </w:rPr>
        <w:t xml:space="preserve">del SUB </w:t>
      </w:r>
      <w:r w:rsidR="00CE1C8A">
        <w:rPr>
          <w:rFonts w:eastAsia="Calibri"/>
        </w:rPr>
        <w:t xml:space="preserve"> y el CEUB </w:t>
      </w:r>
      <w:r w:rsidR="005E66BE">
        <w:rPr>
          <w:rFonts w:eastAsia="Calibri"/>
        </w:rPr>
        <w:t>– Gestión 2015 (en Bs.)</w:t>
      </w:r>
      <w:bookmarkEnd w:id="484"/>
      <w:bookmarkEnd w:id="485"/>
      <w:bookmarkEnd w:id="486"/>
      <w:r w:rsidR="005E66BE" w:rsidRPr="003A050D">
        <w:rPr>
          <w:rFonts w:eastAsia="Calibri"/>
        </w:rPr>
        <w:t xml:space="preserve"> </w:t>
      </w:r>
    </w:p>
    <w:tbl>
      <w:tblPr>
        <w:tblW w:w="7600" w:type="dxa"/>
        <w:tblLook w:val="04A0" w:firstRow="1" w:lastRow="0" w:firstColumn="1" w:lastColumn="0" w:noHBand="0" w:noVBand="1"/>
      </w:tblPr>
      <w:tblGrid>
        <w:gridCol w:w="1520"/>
        <w:gridCol w:w="1440"/>
        <w:gridCol w:w="1380"/>
        <w:gridCol w:w="1540"/>
        <w:gridCol w:w="1720"/>
      </w:tblGrid>
      <w:tr w:rsidR="005E66BE" w:rsidRPr="003D4221" w:rsidTr="005E66BE">
        <w:trPr>
          <w:trHeight w:val="330"/>
        </w:trPr>
        <w:tc>
          <w:tcPr>
            <w:tcW w:w="15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center"/>
              <w:rPr>
                <w:rFonts w:ascii="Arial Narrow" w:hAnsi="Arial Narrow"/>
                <w:b/>
                <w:bCs/>
                <w:color w:val="000000"/>
                <w:lang w:val="en-US" w:eastAsia="en-US"/>
              </w:rPr>
            </w:pPr>
            <w:r w:rsidRPr="003D4221">
              <w:rPr>
                <w:rFonts w:ascii="Arial Narrow" w:hAnsi="Arial Narrow"/>
                <w:b/>
                <w:bCs/>
                <w:color w:val="000000"/>
                <w:lang w:val="en-US" w:eastAsia="en-US"/>
              </w:rPr>
              <w:t>UNIVERSIDAD</w:t>
            </w:r>
          </w:p>
        </w:tc>
        <w:tc>
          <w:tcPr>
            <w:tcW w:w="1440" w:type="dxa"/>
            <w:tcBorders>
              <w:top w:val="single" w:sz="4" w:space="0" w:color="auto"/>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lang w:val="en-US" w:eastAsia="en-US"/>
              </w:rPr>
            </w:pPr>
            <w:r w:rsidRPr="003D4221">
              <w:rPr>
                <w:rFonts w:ascii="Arial Narrow" w:hAnsi="Arial Narrow"/>
                <w:b/>
                <w:bCs/>
                <w:color w:val="000000"/>
                <w:lang w:val="en-US" w:eastAsia="en-US"/>
              </w:rPr>
              <w:t>TGN</w:t>
            </w:r>
          </w:p>
        </w:tc>
        <w:tc>
          <w:tcPr>
            <w:tcW w:w="1380" w:type="dxa"/>
            <w:tcBorders>
              <w:top w:val="single" w:sz="4" w:space="0" w:color="auto"/>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lang w:val="en-US" w:eastAsia="en-US"/>
              </w:rPr>
            </w:pPr>
            <w:r w:rsidRPr="003D4221">
              <w:rPr>
                <w:rFonts w:ascii="Arial Narrow" w:hAnsi="Arial Narrow"/>
                <w:b/>
                <w:bCs/>
                <w:color w:val="000000"/>
                <w:lang w:val="en-US" w:eastAsia="en-US"/>
              </w:rPr>
              <w:t>IDH</w:t>
            </w:r>
          </w:p>
        </w:tc>
        <w:tc>
          <w:tcPr>
            <w:tcW w:w="1540" w:type="dxa"/>
            <w:tcBorders>
              <w:top w:val="single" w:sz="4" w:space="0" w:color="auto"/>
              <w:left w:val="nil"/>
              <w:bottom w:val="single" w:sz="4" w:space="0" w:color="auto"/>
              <w:right w:val="single" w:sz="4" w:space="0" w:color="auto"/>
            </w:tcBorders>
            <w:shd w:val="clear" w:color="000000" w:fill="E7E6E6"/>
            <w:noWrap/>
            <w:vAlign w:val="bottom"/>
            <w:hideMark/>
          </w:tcPr>
          <w:p w:rsidR="005E66BE" w:rsidRPr="003D4221" w:rsidRDefault="005E66BE" w:rsidP="00091F88">
            <w:pPr>
              <w:spacing w:after="0" w:line="240" w:lineRule="auto"/>
              <w:jc w:val="center"/>
              <w:rPr>
                <w:rFonts w:ascii="Arial Narrow" w:hAnsi="Arial Narrow"/>
                <w:b/>
                <w:bCs/>
                <w:color w:val="000000"/>
                <w:lang w:val="en-US" w:eastAsia="en-US"/>
              </w:rPr>
            </w:pPr>
            <w:r w:rsidRPr="003D4221">
              <w:rPr>
                <w:rFonts w:ascii="Arial Narrow" w:hAnsi="Arial Narrow"/>
                <w:b/>
                <w:bCs/>
                <w:color w:val="000000"/>
                <w:lang w:val="en-US" w:eastAsia="en-US"/>
              </w:rPr>
              <w:t>CPTB</w:t>
            </w:r>
          </w:p>
        </w:tc>
        <w:tc>
          <w:tcPr>
            <w:tcW w:w="1720" w:type="dxa"/>
            <w:tcBorders>
              <w:top w:val="single" w:sz="4" w:space="0" w:color="auto"/>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lang w:val="en-US" w:eastAsia="en-US"/>
              </w:rPr>
            </w:pPr>
            <w:r w:rsidRPr="003D4221">
              <w:rPr>
                <w:rFonts w:ascii="Arial Narrow" w:hAnsi="Arial Narrow"/>
                <w:b/>
                <w:bCs/>
                <w:color w:val="000000"/>
                <w:lang w:val="en-US" w:eastAsia="en-US"/>
              </w:rPr>
              <w:t>TOTAL</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U.M.S.F.X.</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93.100.400,0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69.773.385,0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130.456.518,3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293.330.303,3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U.M.S.A.</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223.456.011,0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110.196.133,0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612.321.161,8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945.973.305,8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U.M.S.S.</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158.336.277,0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113.636.707,0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397.627.065,0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669.600.049,0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U.A.G.R.M.</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153.319.284,0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158.584.900,0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600.304.640,8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912.208.824,8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U.A.T.F.</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42.069.546,0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43.957.232,0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159.887.255,6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245.914.033,6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U.T.O.</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62.611.553,0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69.773.385,0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111.728.119,3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244.113.057,3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U.A.J.M.S.</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49.047.794,0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93.409.573,0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109.057.230,4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251.514.597,4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U.A.B.J.B.</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41.130.790,0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69.773.385,0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95.246.839,1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206.151.014,1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U.N.S.XX.</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19.589.371,0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25.816.153,0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26.461.526,7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71.867.050,7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U.A.P.</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10.300.907,0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69.773.385,0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24.964.570,0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105.038.862,0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U.P.E.A.</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63.760.883,0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45.915.054,0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162.262.819,0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271.938.756,0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C.E.U.B.</w:t>
            </w:r>
          </w:p>
        </w:tc>
        <w:tc>
          <w:tcPr>
            <w:tcW w:w="14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8.975.639,0 </w:t>
            </w:r>
          </w:p>
        </w:tc>
        <w:tc>
          <w:tcPr>
            <w:tcW w:w="138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   </w:t>
            </w:r>
          </w:p>
        </w:tc>
        <w:tc>
          <w:tcPr>
            <w:tcW w:w="154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rsidR="005E66BE" w:rsidRPr="003D4221" w:rsidRDefault="005E66BE" w:rsidP="005E66BE">
            <w:pPr>
              <w:spacing w:after="0" w:line="240" w:lineRule="auto"/>
              <w:jc w:val="right"/>
              <w:rPr>
                <w:rFonts w:ascii="Arial Narrow" w:hAnsi="Arial Narrow"/>
                <w:color w:val="000000"/>
                <w:sz w:val="20"/>
                <w:szCs w:val="20"/>
                <w:lang w:val="en-US" w:eastAsia="en-US"/>
              </w:rPr>
            </w:pPr>
            <w:r w:rsidRPr="003D4221">
              <w:rPr>
                <w:rFonts w:ascii="Arial Narrow" w:hAnsi="Arial Narrow"/>
                <w:color w:val="000000"/>
                <w:sz w:val="20"/>
                <w:szCs w:val="20"/>
                <w:lang w:val="en-US" w:eastAsia="en-US"/>
              </w:rPr>
              <w:t xml:space="preserve">             8.975.639,0 </w:t>
            </w:r>
          </w:p>
        </w:tc>
      </w:tr>
      <w:tr w:rsidR="005E66BE" w:rsidRPr="003D4221" w:rsidTr="005E66BE">
        <w:trPr>
          <w:trHeight w:hRule="exact" w:val="340"/>
        </w:trPr>
        <w:tc>
          <w:tcPr>
            <w:tcW w:w="1520" w:type="dxa"/>
            <w:tcBorders>
              <w:top w:val="nil"/>
              <w:left w:val="single" w:sz="4" w:space="0" w:color="auto"/>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rPr>
                <w:rFonts w:ascii="Arial Narrow" w:hAnsi="Arial Narrow"/>
                <w:b/>
                <w:bCs/>
                <w:color w:val="000000"/>
                <w:sz w:val="20"/>
                <w:szCs w:val="20"/>
                <w:lang w:val="en-US" w:eastAsia="en-US"/>
              </w:rPr>
            </w:pPr>
            <w:r w:rsidRPr="003D4221">
              <w:rPr>
                <w:rFonts w:ascii="Arial Narrow" w:hAnsi="Arial Narrow"/>
                <w:b/>
                <w:bCs/>
                <w:color w:val="000000"/>
                <w:sz w:val="20"/>
                <w:szCs w:val="20"/>
                <w:lang w:val="en-US" w:eastAsia="en-US"/>
              </w:rPr>
              <w:t>TOTAL</w:t>
            </w:r>
          </w:p>
        </w:tc>
        <w:tc>
          <w:tcPr>
            <w:tcW w:w="1440" w:type="dxa"/>
            <w:tcBorders>
              <w:top w:val="nil"/>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sz w:val="20"/>
                <w:szCs w:val="20"/>
                <w:lang w:val="en-US" w:eastAsia="en-US"/>
              </w:rPr>
            </w:pPr>
            <w:r w:rsidRPr="003D4221">
              <w:rPr>
                <w:rFonts w:ascii="Arial Narrow" w:hAnsi="Arial Narrow"/>
                <w:b/>
                <w:bCs/>
                <w:color w:val="000000"/>
                <w:sz w:val="20"/>
                <w:szCs w:val="20"/>
                <w:lang w:val="en-US" w:eastAsia="en-US"/>
              </w:rPr>
              <w:t xml:space="preserve">   925.698.455,0 </w:t>
            </w:r>
          </w:p>
        </w:tc>
        <w:tc>
          <w:tcPr>
            <w:tcW w:w="1380" w:type="dxa"/>
            <w:tcBorders>
              <w:top w:val="nil"/>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sz w:val="20"/>
                <w:szCs w:val="20"/>
                <w:lang w:val="en-US" w:eastAsia="en-US"/>
              </w:rPr>
            </w:pPr>
            <w:r w:rsidRPr="003D4221">
              <w:rPr>
                <w:rFonts w:ascii="Arial Narrow" w:hAnsi="Arial Narrow"/>
                <w:b/>
                <w:bCs/>
                <w:color w:val="000000"/>
                <w:sz w:val="20"/>
                <w:szCs w:val="20"/>
                <w:lang w:val="en-US" w:eastAsia="en-US"/>
              </w:rPr>
              <w:t xml:space="preserve"> 870.609.292,0 </w:t>
            </w:r>
          </w:p>
        </w:tc>
        <w:tc>
          <w:tcPr>
            <w:tcW w:w="1540" w:type="dxa"/>
            <w:tcBorders>
              <w:top w:val="nil"/>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sz w:val="20"/>
                <w:szCs w:val="20"/>
                <w:lang w:val="en-US" w:eastAsia="en-US"/>
              </w:rPr>
            </w:pPr>
            <w:r w:rsidRPr="003D4221">
              <w:rPr>
                <w:rFonts w:ascii="Arial Narrow" w:hAnsi="Arial Narrow"/>
                <w:b/>
                <w:bCs/>
                <w:color w:val="000000"/>
                <w:sz w:val="20"/>
                <w:szCs w:val="20"/>
                <w:lang w:val="en-US" w:eastAsia="en-US"/>
              </w:rPr>
              <w:t xml:space="preserve">     925.698.455,0 </w:t>
            </w:r>
          </w:p>
        </w:tc>
        <w:tc>
          <w:tcPr>
            <w:tcW w:w="1720" w:type="dxa"/>
            <w:tcBorders>
              <w:top w:val="nil"/>
              <w:left w:val="nil"/>
              <w:bottom w:val="single" w:sz="4" w:space="0" w:color="auto"/>
              <w:right w:val="single" w:sz="4" w:space="0" w:color="auto"/>
            </w:tcBorders>
            <w:shd w:val="clear" w:color="000000" w:fill="E7E6E6"/>
            <w:noWrap/>
            <w:vAlign w:val="bottom"/>
            <w:hideMark/>
          </w:tcPr>
          <w:p w:rsidR="005E66BE" w:rsidRPr="003D4221" w:rsidRDefault="005E66BE" w:rsidP="005E66BE">
            <w:pPr>
              <w:spacing w:after="0" w:line="240" w:lineRule="auto"/>
              <w:jc w:val="right"/>
              <w:rPr>
                <w:rFonts w:ascii="Arial Narrow" w:hAnsi="Arial Narrow"/>
                <w:b/>
                <w:bCs/>
                <w:color w:val="000000"/>
                <w:sz w:val="20"/>
                <w:szCs w:val="20"/>
                <w:lang w:val="en-US" w:eastAsia="en-US"/>
              </w:rPr>
            </w:pPr>
            <w:r w:rsidRPr="003D4221">
              <w:rPr>
                <w:rFonts w:ascii="Arial Narrow" w:hAnsi="Arial Narrow"/>
                <w:b/>
                <w:bCs/>
                <w:color w:val="000000"/>
                <w:sz w:val="20"/>
                <w:szCs w:val="20"/>
                <w:lang w:val="en-US" w:eastAsia="en-US"/>
              </w:rPr>
              <w:t xml:space="preserve">     2.722.006.202,0 </w:t>
            </w:r>
          </w:p>
        </w:tc>
      </w:tr>
    </w:tbl>
    <w:p w:rsidR="005E66BE" w:rsidRPr="004E1BFA" w:rsidRDefault="005E66BE" w:rsidP="001048C1">
      <w:pPr>
        <w:spacing w:after="0"/>
        <w:rPr>
          <w:rFonts w:ascii="Arial Narrow" w:eastAsia="Calibri" w:hAnsi="Arial Narrow"/>
          <w:sz w:val="20"/>
        </w:rPr>
      </w:pPr>
      <w:r>
        <w:rPr>
          <w:rFonts w:ascii="Arial Narrow" w:eastAsia="Calibri" w:hAnsi="Arial Narrow"/>
          <w:sz w:val="24"/>
          <w:szCs w:val="24"/>
          <w:lang w:eastAsia="en-US"/>
        </w:rPr>
        <w:tab/>
      </w:r>
      <w:r>
        <w:rPr>
          <w:rFonts w:ascii="Arial Narrow" w:eastAsia="Calibri" w:hAnsi="Arial Narrow"/>
          <w:sz w:val="20"/>
        </w:rPr>
        <w:t>Fuente: CEUB, 2015.</w:t>
      </w:r>
    </w:p>
    <w:p w:rsidR="005E66BE" w:rsidRDefault="005E66BE" w:rsidP="005E66BE">
      <w:pPr>
        <w:spacing w:after="0"/>
        <w:rPr>
          <w:rFonts w:ascii="Arial Narrow" w:eastAsia="Calibri" w:hAnsi="Arial Narrow"/>
          <w:sz w:val="24"/>
          <w:szCs w:val="24"/>
          <w:lang w:eastAsia="en-US"/>
        </w:rPr>
      </w:pPr>
    </w:p>
    <w:p w:rsidR="005E66BE" w:rsidRPr="00226EDD" w:rsidRDefault="005E66BE" w:rsidP="005E66BE">
      <w:pPr>
        <w:spacing w:after="0" w:line="240" w:lineRule="auto"/>
        <w:jc w:val="both"/>
        <w:rPr>
          <w:rFonts w:ascii="Arial Narrow" w:eastAsia="Calibri" w:hAnsi="Arial Narrow"/>
          <w:sz w:val="24"/>
          <w:szCs w:val="24"/>
          <w:lang w:eastAsia="en-US"/>
        </w:rPr>
      </w:pPr>
      <w:r>
        <w:rPr>
          <w:rFonts w:ascii="Arial Narrow" w:eastAsia="Calibri" w:hAnsi="Arial Narrow"/>
          <w:sz w:val="24"/>
          <w:szCs w:val="24"/>
          <w:lang w:eastAsia="en-US"/>
        </w:rPr>
        <w:t>El e</w:t>
      </w:r>
      <w:r w:rsidRPr="00226EDD">
        <w:rPr>
          <w:rFonts w:ascii="Arial Narrow" w:eastAsia="Calibri" w:hAnsi="Arial Narrow"/>
          <w:sz w:val="24"/>
          <w:szCs w:val="24"/>
          <w:lang w:eastAsia="en-US"/>
        </w:rPr>
        <w:t>stado de la educación superior en Bolivia y su relación con la producción en ciencia y tecnología</w:t>
      </w:r>
      <w:r>
        <w:rPr>
          <w:rFonts w:ascii="Arial Narrow" w:eastAsia="Calibri" w:hAnsi="Arial Narrow"/>
          <w:sz w:val="24"/>
          <w:szCs w:val="24"/>
          <w:lang w:eastAsia="en-US"/>
        </w:rPr>
        <w:t>, es abordado en un trabajo de investigación elaborado por</w:t>
      </w:r>
      <w:r w:rsidRPr="002F41D0">
        <w:t xml:space="preserve"> </w:t>
      </w:r>
      <w:r w:rsidRPr="002F41D0">
        <w:rPr>
          <w:rFonts w:ascii="Arial Narrow" w:eastAsia="Calibri" w:hAnsi="Arial Narrow"/>
          <w:sz w:val="24"/>
          <w:szCs w:val="24"/>
          <w:lang w:eastAsia="en-US"/>
        </w:rPr>
        <w:t>Camacho Salinas,</w:t>
      </w:r>
      <w:r>
        <w:rPr>
          <w:rFonts w:ascii="Arial Narrow" w:eastAsia="Calibri" w:hAnsi="Arial Narrow"/>
          <w:sz w:val="24"/>
          <w:szCs w:val="24"/>
          <w:lang w:eastAsia="en-US"/>
        </w:rPr>
        <w:t xml:space="preserve"> Villegas y</w:t>
      </w:r>
      <w:r w:rsidRPr="002F41D0">
        <w:rPr>
          <w:rFonts w:ascii="Arial Narrow" w:eastAsia="Calibri" w:hAnsi="Arial Narrow"/>
          <w:sz w:val="24"/>
          <w:szCs w:val="24"/>
          <w:lang w:eastAsia="en-US"/>
        </w:rPr>
        <w:t xml:space="preserve"> Mendizábal</w:t>
      </w:r>
      <w:r>
        <w:rPr>
          <w:rStyle w:val="Refdenotaalpie"/>
          <w:rFonts w:ascii="Arial Narrow" w:eastAsia="Calibri" w:hAnsi="Arial Narrow"/>
          <w:sz w:val="24"/>
          <w:szCs w:val="24"/>
          <w:lang w:eastAsia="en-US"/>
        </w:rPr>
        <w:footnoteReference w:id="7"/>
      </w:r>
      <w:r>
        <w:rPr>
          <w:rFonts w:ascii="Arial Narrow" w:eastAsia="Calibri" w:hAnsi="Arial Narrow"/>
          <w:sz w:val="24"/>
          <w:szCs w:val="24"/>
          <w:lang w:eastAsia="en-US"/>
        </w:rPr>
        <w:t xml:space="preserve">, allí se hace una caracterización de las universidades del SUB  </w:t>
      </w:r>
    </w:p>
    <w:p w:rsidR="005E66BE" w:rsidRDefault="005E66BE" w:rsidP="005E66BE">
      <w:pPr>
        <w:spacing w:after="0" w:line="240" w:lineRule="auto"/>
        <w:jc w:val="both"/>
        <w:rPr>
          <w:rFonts w:ascii="Arial Narrow" w:eastAsia="Calibri" w:hAnsi="Arial Narrow"/>
          <w:sz w:val="24"/>
          <w:szCs w:val="24"/>
          <w:lang w:eastAsia="en-US"/>
        </w:rPr>
      </w:pPr>
    </w:p>
    <w:p w:rsidR="005E66BE" w:rsidRPr="00673AAF" w:rsidRDefault="005E66BE" w:rsidP="00C74661">
      <w:pPr>
        <w:pStyle w:val="Prrafodelista"/>
        <w:numPr>
          <w:ilvl w:val="0"/>
          <w:numId w:val="44"/>
        </w:numPr>
        <w:spacing w:after="0" w:line="240" w:lineRule="auto"/>
        <w:ind w:left="360"/>
        <w:jc w:val="both"/>
        <w:rPr>
          <w:rFonts w:ascii="Arial Narrow" w:hAnsi="Arial Narrow"/>
          <w:i/>
          <w:sz w:val="24"/>
          <w:szCs w:val="24"/>
          <w:lang w:val="es-ES"/>
        </w:rPr>
      </w:pPr>
      <w:r w:rsidRPr="00673AAF">
        <w:rPr>
          <w:rFonts w:ascii="Arial Narrow" w:hAnsi="Arial Narrow"/>
          <w:i/>
          <w:sz w:val="24"/>
          <w:szCs w:val="24"/>
          <w:lang w:val="es-ES"/>
        </w:rPr>
        <w:t xml:space="preserve">Las universidades ofrecen una creciente oferta de carreras de formación profesional de pregrado a los jóvenes que concluyen con sus estudios en el ciclo de educación secundaria. Este crecimiento es </w:t>
      </w:r>
      <w:r w:rsidR="009C0BF8">
        <w:rPr>
          <w:rFonts w:ascii="Arial Narrow" w:hAnsi="Arial Narrow"/>
          <w:i/>
          <w:sz w:val="24"/>
          <w:szCs w:val="24"/>
          <w:lang w:val="es-ES"/>
        </w:rPr>
        <w:t xml:space="preserve">el </w:t>
      </w:r>
      <w:r w:rsidRPr="00673AAF">
        <w:rPr>
          <w:rFonts w:ascii="Arial Narrow" w:hAnsi="Arial Narrow"/>
          <w:i/>
          <w:sz w:val="24"/>
          <w:szCs w:val="24"/>
          <w:lang w:val="es-ES"/>
        </w:rPr>
        <w:t>resultado de una serie de factores, entre ellos: la demanda del mercado, influencia del mundo globalizado y la competitividad que se ha generado en los últimos años entre las instituciones de educación superior, especialmente privadas.</w:t>
      </w:r>
    </w:p>
    <w:p w:rsidR="005E66BE" w:rsidRPr="00EA077D" w:rsidRDefault="005E66BE" w:rsidP="00D50AAD">
      <w:pPr>
        <w:spacing w:after="0" w:line="240" w:lineRule="auto"/>
        <w:jc w:val="both"/>
        <w:rPr>
          <w:rFonts w:ascii="Arial Narrow" w:eastAsia="Calibri" w:hAnsi="Arial Narrow"/>
          <w:i/>
          <w:sz w:val="24"/>
          <w:szCs w:val="24"/>
          <w:lang w:eastAsia="en-US"/>
        </w:rPr>
      </w:pPr>
    </w:p>
    <w:p w:rsidR="005E66BE" w:rsidRPr="009637CE" w:rsidRDefault="005E66BE" w:rsidP="00C74661">
      <w:pPr>
        <w:pStyle w:val="Prrafodelista"/>
        <w:numPr>
          <w:ilvl w:val="0"/>
          <w:numId w:val="44"/>
        </w:numPr>
        <w:spacing w:after="0" w:line="240" w:lineRule="auto"/>
        <w:ind w:left="360"/>
        <w:jc w:val="both"/>
        <w:rPr>
          <w:rFonts w:ascii="Arial Narrow" w:hAnsi="Arial Narrow"/>
          <w:i/>
          <w:sz w:val="24"/>
          <w:szCs w:val="24"/>
          <w:lang w:val="es-ES"/>
        </w:rPr>
      </w:pPr>
      <w:r w:rsidRPr="00673AAF">
        <w:rPr>
          <w:rFonts w:ascii="Arial Narrow" w:hAnsi="Arial Narrow"/>
          <w:i/>
          <w:sz w:val="24"/>
          <w:szCs w:val="24"/>
          <w:lang w:val="es-ES"/>
        </w:rPr>
        <w:t xml:space="preserve">El acceso a la educación se va incrementando. </w:t>
      </w:r>
      <w:r w:rsidRPr="009637CE">
        <w:rPr>
          <w:rFonts w:ascii="Arial Narrow" w:hAnsi="Arial Narrow"/>
          <w:i/>
          <w:sz w:val="24"/>
          <w:szCs w:val="24"/>
          <w:lang w:val="es-ES"/>
        </w:rPr>
        <w:t>De acuerdo a los últimos datos, la participación de la población en edad universitaria es del 24%, porcentaje mayor que el promedio de Latinoamérica.</w:t>
      </w:r>
    </w:p>
    <w:p w:rsidR="005E66BE" w:rsidRPr="00EA077D" w:rsidRDefault="005E66BE" w:rsidP="00D50AAD">
      <w:pPr>
        <w:spacing w:after="0" w:line="240" w:lineRule="auto"/>
        <w:jc w:val="both"/>
        <w:rPr>
          <w:rFonts w:ascii="Arial Narrow" w:eastAsia="Calibri" w:hAnsi="Arial Narrow"/>
          <w:i/>
          <w:sz w:val="24"/>
          <w:szCs w:val="24"/>
          <w:lang w:eastAsia="en-US"/>
        </w:rPr>
      </w:pPr>
    </w:p>
    <w:p w:rsidR="005E66BE" w:rsidRPr="00673AAF" w:rsidRDefault="005E66BE" w:rsidP="00C74661">
      <w:pPr>
        <w:pStyle w:val="Prrafodelista"/>
        <w:numPr>
          <w:ilvl w:val="0"/>
          <w:numId w:val="44"/>
        </w:numPr>
        <w:spacing w:after="0" w:line="240" w:lineRule="auto"/>
        <w:ind w:left="360"/>
        <w:jc w:val="both"/>
        <w:rPr>
          <w:rFonts w:ascii="Arial Narrow" w:hAnsi="Arial Narrow"/>
          <w:i/>
          <w:sz w:val="24"/>
          <w:szCs w:val="24"/>
          <w:lang w:val="es-ES"/>
        </w:rPr>
      </w:pPr>
      <w:r w:rsidRPr="00673AAF">
        <w:rPr>
          <w:rFonts w:ascii="Arial Narrow" w:hAnsi="Arial Narrow"/>
          <w:i/>
          <w:sz w:val="24"/>
          <w:szCs w:val="24"/>
          <w:lang w:val="es-ES"/>
        </w:rPr>
        <w:lastRenderedPageBreak/>
        <w:t xml:space="preserve">Si bien se advierte un incremento en la participación, se observa que los estudiantes incorporados en la educación superior son provenientes del sector de la población de mayores niveles de ingreso. Esta situación se aprecia tanto al nivel de licenciatura como </w:t>
      </w:r>
      <w:r w:rsidR="009C0BF8">
        <w:rPr>
          <w:rFonts w:ascii="Arial Narrow" w:hAnsi="Arial Narrow"/>
          <w:i/>
          <w:sz w:val="24"/>
          <w:szCs w:val="24"/>
          <w:lang w:val="es-ES"/>
        </w:rPr>
        <w:t>en la formación técnica; por tanto</w:t>
      </w:r>
      <w:r w:rsidRPr="00673AAF">
        <w:rPr>
          <w:rFonts w:ascii="Arial Narrow" w:hAnsi="Arial Narrow"/>
          <w:i/>
          <w:sz w:val="24"/>
          <w:szCs w:val="24"/>
          <w:lang w:val="es-ES"/>
        </w:rPr>
        <w:t>, que no se beneficia de educación superior y técnica la porción de la población que requiere adquirir herramientas que le ayuden a superar los niveles de pobreza.</w:t>
      </w:r>
    </w:p>
    <w:p w:rsidR="005E66BE" w:rsidRPr="00EA077D" w:rsidRDefault="005E66BE" w:rsidP="00D50AAD">
      <w:pPr>
        <w:spacing w:after="0" w:line="240" w:lineRule="auto"/>
        <w:jc w:val="both"/>
        <w:rPr>
          <w:rFonts w:ascii="Arial Narrow" w:eastAsia="Calibri" w:hAnsi="Arial Narrow"/>
          <w:i/>
          <w:sz w:val="24"/>
          <w:szCs w:val="24"/>
          <w:lang w:eastAsia="en-US"/>
        </w:rPr>
      </w:pPr>
    </w:p>
    <w:p w:rsidR="005E66BE" w:rsidRPr="002F1FF8" w:rsidRDefault="005E66BE" w:rsidP="00C74661">
      <w:pPr>
        <w:pStyle w:val="Prrafodelista"/>
        <w:numPr>
          <w:ilvl w:val="0"/>
          <w:numId w:val="44"/>
        </w:numPr>
        <w:spacing w:after="0" w:line="240" w:lineRule="auto"/>
        <w:ind w:left="360"/>
        <w:jc w:val="both"/>
        <w:rPr>
          <w:rFonts w:ascii="Arial Narrow" w:hAnsi="Arial Narrow"/>
          <w:i/>
          <w:sz w:val="24"/>
          <w:szCs w:val="24"/>
        </w:rPr>
      </w:pPr>
      <w:r w:rsidRPr="002F1FF8">
        <w:rPr>
          <w:rFonts w:ascii="Arial Narrow" w:hAnsi="Arial Narrow"/>
          <w:i/>
          <w:sz w:val="24"/>
          <w:szCs w:val="24"/>
          <w:lang w:val="es-ES"/>
        </w:rPr>
        <w:t>Se carece de políticas de Estado para que las instituciones d</w:t>
      </w:r>
      <w:r w:rsidR="007A4F91" w:rsidRPr="002F1FF8">
        <w:rPr>
          <w:rFonts w:ascii="Arial Narrow" w:hAnsi="Arial Narrow"/>
          <w:i/>
          <w:sz w:val="24"/>
          <w:szCs w:val="24"/>
          <w:lang w:val="es-ES"/>
        </w:rPr>
        <w:t>e educación superior apliquen</w:t>
      </w:r>
      <w:r w:rsidRPr="002F1FF8">
        <w:rPr>
          <w:rFonts w:ascii="Arial Narrow" w:hAnsi="Arial Narrow"/>
          <w:i/>
          <w:sz w:val="24"/>
          <w:szCs w:val="24"/>
          <w:lang w:val="es-ES"/>
        </w:rPr>
        <w:t xml:space="preserve"> los mecanismos para su incorporación, la aglomeración de instituciones </w:t>
      </w:r>
      <w:r w:rsidR="00091F88" w:rsidRPr="002F1FF8">
        <w:rPr>
          <w:rFonts w:ascii="Arial Narrow" w:hAnsi="Arial Narrow"/>
          <w:i/>
          <w:sz w:val="24"/>
          <w:szCs w:val="24"/>
          <w:lang w:val="es-ES"/>
        </w:rPr>
        <w:t>de educació</w:t>
      </w:r>
      <w:r w:rsidR="007A4F91" w:rsidRPr="002F1FF8">
        <w:rPr>
          <w:rFonts w:ascii="Arial Narrow" w:hAnsi="Arial Narrow"/>
          <w:i/>
          <w:sz w:val="24"/>
          <w:szCs w:val="24"/>
          <w:lang w:val="es-ES"/>
        </w:rPr>
        <w:t>n</w:t>
      </w:r>
      <w:r w:rsidRPr="002F1FF8">
        <w:rPr>
          <w:rFonts w:ascii="Arial Narrow" w:hAnsi="Arial Narrow"/>
          <w:i/>
          <w:sz w:val="24"/>
          <w:szCs w:val="24"/>
          <w:lang w:val="es-ES"/>
        </w:rPr>
        <w:t xml:space="preserve"> en zonas urbanas y otros. Sin embargo, a pesar de no poseer el respaldo de una información estadística actualizada, se evidencia que el acceso a la educación superior tiende</w:t>
      </w:r>
      <w:r w:rsidR="002F1FF8">
        <w:rPr>
          <w:rFonts w:ascii="Arial Narrow" w:hAnsi="Arial Narrow"/>
          <w:i/>
          <w:sz w:val="24"/>
          <w:szCs w:val="24"/>
          <w:lang w:val="es-ES"/>
        </w:rPr>
        <w:t xml:space="preserve"> marcadamente a democratizarse.</w:t>
      </w:r>
    </w:p>
    <w:p w:rsidR="002F1FF8" w:rsidRPr="002F1FF8" w:rsidRDefault="002F1FF8" w:rsidP="002F1FF8">
      <w:pPr>
        <w:spacing w:after="0" w:line="240" w:lineRule="auto"/>
        <w:jc w:val="both"/>
        <w:rPr>
          <w:rFonts w:ascii="Arial Narrow" w:eastAsia="Calibri" w:hAnsi="Arial Narrow"/>
          <w:i/>
          <w:sz w:val="24"/>
          <w:szCs w:val="24"/>
        </w:rPr>
      </w:pPr>
    </w:p>
    <w:p w:rsidR="005E66BE" w:rsidRPr="00673AAF" w:rsidRDefault="005E66BE" w:rsidP="00C74661">
      <w:pPr>
        <w:pStyle w:val="Prrafodelista"/>
        <w:numPr>
          <w:ilvl w:val="0"/>
          <w:numId w:val="44"/>
        </w:numPr>
        <w:spacing w:after="0" w:line="240" w:lineRule="auto"/>
        <w:ind w:left="360"/>
        <w:jc w:val="both"/>
        <w:rPr>
          <w:rFonts w:ascii="Arial Narrow" w:hAnsi="Arial Narrow"/>
          <w:i/>
          <w:sz w:val="24"/>
          <w:szCs w:val="24"/>
          <w:lang w:val="es-ES"/>
        </w:rPr>
      </w:pPr>
      <w:r w:rsidRPr="00673AAF">
        <w:rPr>
          <w:rFonts w:ascii="Arial Narrow" w:hAnsi="Arial Narrow"/>
          <w:i/>
          <w:sz w:val="24"/>
          <w:szCs w:val="24"/>
          <w:lang w:val="es-ES"/>
        </w:rPr>
        <w:t>Los jóvenes se matriculan en mayor proporción en las ciencias sociales y dejan en último lugar la oferta de programas más técnico-tecnol</w:t>
      </w:r>
      <w:r w:rsidR="007A4F91">
        <w:rPr>
          <w:rFonts w:ascii="Arial Narrow" w:hAnsi="Arial Narrow"/>
          <w:i/>
          <w:sz w:val="24"/>
          <w:szCs w:val="24"/>
          <w:lang w:val="es-ES"/>
        </w:rPr>
        <w:t>ógicos, que son los que intervienen</w:t>
      </w:r>
      <w:r w:rsidRPr="00673AAF">
        <w:rPr>
          <w:rFonts w:ascii="Arial Narrow" w:hAnsi="Arial Narrow"/>
          <w:i/>
          <w:sz w:val="24"/>
          <w:szCs w:val="24"/>
          <w:lang w:val="es-ES"/>
        </w:rPr>
        <w:t xml:space="preserve"> </w:t>
      </w:r>
      <w:r w:rsidR="007A4F91">
        <w:rPr>
          <w:rFonts w:ascii="Arial Narrow" w:hAnsi="Arial Narrow"/>
          <w:i/>
          <w:sz w:val="24"/>
          <w:szCs w:val="24"/>
          <w:lang w:val="es-ES"/>
        </w:rPr>
        <w:t xml:space="preserve">en </w:t>
      </w:r>
      <w:r w:rsidRPr="00673AAF">
        <w:rPr>
          <w:rFonts w:ascii="Arial Narrow" w:hAnsi="Arial Narrow"/>
          <w:i/>
          <w:sz w:val="24"/>
          <w:szCs w:val="24"/>
          <w:lang w:val="es-ES"/>
        </w:rPr>
        <w:t>la transformación de las materias primas para la generación de riqueza y de esta forma recursos para el desarrollo.</w:t>
      </w:r>
    </w:p>
    <w:p w:rsidR="005E66BE" w:rsidRPr="00EA077D" w:rsidRDefault="005E66BE" w:rsidP="00D50AAD">
      <w:pPr>
        <w:spacing w:after="0" w:line="240" w:lineRule="auto"/>
        <w:jc w:val="both"/>
        <w:rPr>
          <w:rFonts w:ascii="Arial Narrow" w:eastAsia="Calibri" w:hAnsi="Arial Narrow"/>
          <w:i/>
          <w:sz w:val="24"/>
          <w:szCs w:val="24"/>
          <w:lang w:eastAsia="en-US"/>
        </w:rPr>
      </w:pPr>
    </w:p>
    <w:p w:rsidR="005E66BE" w:rsidRPr="00673AAF" w:rsidRDefault="005E66BE" w:rsidP="00C74661">
      <w:pPr>
        <w:pStyle w:val="Prrafodelista"/>
        <w:numPr>
          <w:ilvl w:val="0"/>
          <w:numId w:val="44"/>
        </w:numPr>
        <w:spacing w:after="0" w:line="240" w:lineRule="auto"/>
        <w:ind w:left="360"/>
        <w:jc w:val="both"/>
        <w:rPr>
          <w:rFonts w:ascii="Arial Narrow" w:hAnsi="Arial Narrow"/>
          <w:i/>
          <w:sz w:val="24"/>
          <w:szCs w:val="24"/>
          <w:lang w:val="es-ES"/>
        </w:rPr>
      </w:pPr>
      <w:r w:rsidRPr="00673AAF">
        <w:rPr>
          <w:rFonts w:ascii="Arial Narrow" w:hAnsi="Arial Narrow"/>
          <w:i/>
          <w:sz w:val="24"/>
          <w:szCs w:val="24"/>
          <w:lang w:val="es-ES"/>
        </w:rPr>
        <w:t>Se</w:t>
      </w:r>
      <w:r w:rsidR="007A4F91">
        <w:rPr>
          <w:rFonts w:ascii="Arial Narrow" w:hAnsi="Arial Narrow"/>
          <w:i/>
          <w:sz w:val="24"/>
          <w:szCs w:val="24"/>
          <w:lang w:val="es-ES"/>
        </w:rPr>
        <w:t xml:space="preserve"> observa un escaso interés de</w:t>
      </w:r>
      <w:r w:rsidRPr="00673AAF">
        <w:rPr>
          <w:rFonts w:ascii="Arial Narrow" w:hAnsi="Arial Narrow"/>
          <w:i/>
          <w:sz w:val="24"/>
          <w:szCs w:val="24"/>
          <w:lang w:val="es-ES"/>
        </w:rPr>
        <w:t xml:space="preserve"> formación en el área agropecuaria, esta es una de las tantas muestras de la poca pertinencia de las tendencias dominantes de formación profesional en un país eminentemente rural como Bolivia.</w:t>
      </w:r>
    </w:p>
    <w:p w:rsidR="005E66BE" w:rsidRPr="00EA077D" w:rsidRDefault="005E66BE" w:rsidP="005E66BE">
      <w:pPr>
        <w:spacing w:after="0" w:line="240" w:lineRule="auto"/>
        <w:jc w:val="both"/>
        <w:rPr>
          <w:rFonts w:ascii="Arial Narrow" w:eastAsia="Calibri" w:hAnsi="Arial Narrow"/>
          <w:i/>
          <w:sz w:val="24"/>
          <w:szCs w:val="24"/>
          <w:lang w:eastAsia="en-US"/>
        </w:rPr>
      </w:pPr>
    </w:p>
    <w:p w:rsidR="007A4F91" w:rsidRDefault="005E66BE" w:rsidP="005E66BE">
      <w:pPr>
        <w:spacing w:after="0" w:line="240" w:lineRule="auto"/>
        <w:jc w:val="both"/>
        <w:rPr>
          <w:rFonts w:ascii="Arial Narrow" w:eastAsia="Calibri" w:hAnsi="Arial Narrow"/>
          <w:sz w:val="24"/>
          <w:szCs w:val="24"/>
          <w:lang w:eastAsia="en-US"/>
        </w:rPr>
      </w:pPr>
      <w:r w:rsidRPr="00226EDD">
        <w:rPr>
          <w:rFonts w:ascii="Arial Narrow" w:eastAsia="Calibri" w:hAnsi="Arial Narrow"/>
          <w:sz w:val="24"/>
          <w:szCs w:val="24"/>
          <w:lang w:eastAsia="en-US"/>
        </w:rPr>
        <w:t xml:space="preserve">Los puntos expuestos esbozan el panorama de las políticas universitarias y sus resultados son la síntesis de un hecho </w:t>
      </w:r>
      <w:r w:rsidR="002F1FF8" w:rsidRPr="00226EDD">
        <w:rPr>
          <w:rFonts w:ascii="Arial Narrow" w:eastAsia="Calibri" w:hAnsi="Arial Narrow"/>
          <w:sz w:val="24"/>
          <w:szCs w:val="24"/>
          <w:lang w:eastAsia="en-US"/>
        </w:rPr>
        <w:t>desesperanzador</w:t>
      </w:r>
      <w:r w:rsidR="00D50AAD">
        <w:rPr>
          <w:rFonts w:ascii="Arial Narrow" w:eastAsia="Calibri" w:hAnsi="Arial Narrow"/>
          <w:sz w:val="24"/>
          <w:szCs w:val="24"/>
          <w:lang w:eastAsia="en-US"/>
        </w:rPr>
        <w:t>,</w:t>
      </w:r>
      <w:r w:rsidRPr="00226EDD">
        <w:rPr>
          <w:rFonts w:ascii="Arial Narrow" w:eastAsia="Calibri" w:hAnsi="Arial Narrow"/>
          <w:sz w:val="24"/>
          <w:szCs w:val="24"/>
          <w:lang w:eastAsia="en-US"/>
        </w:rPr>
        <w:t xml:space="preserve"> dentro del complejo </w:t>
      </w:r>
      <w:r w:rsidR="00D50AAD">
        <w:rPr>
          <w:rFonts w:ascii="Arial Narrow" w:eastAsia="Calibri" w:hAnsi="Arial Narrow"/>
          <w:sz w:val="24"/>
          <w:szCs w:val="24"/>
          <w:lang w:eastAsia="en-US"/>
        </w:rPr>
        <w:t xml:space="preserve">entorno </w:t>
      </w:r>
      <w:r w:rsidR="009B2383">
        <w:rPr>
          <w:rFonts w:ascii="Arial Narrow" w:eastAsia="Calibri" w:hAnsi="Arial Narrow"/>
          <w:sz w:val="24"/>
          <w:szCs w:val="24"/>
          <w:lang w:eastAsia="en-US"/>
        </w:rPr>
        <w:t>de ciencia de</w:t>
      </w:r>
      <w:r w:rsidRPr="00226EDD">
        <w:rPr>
          <w:rFonts w:ascii="Arial Narrow" w:eastAsia="Calibri" w:hAnsi="Arial Narrow"/>
          <w:sz w:val="24"/>
          <w:szCs w:val="24"/>
          <w:lang w:eastAsia="en-US"/>
        </w:rPr>
        <w:t xml:space="preserve"> tecnología</w:t>
      </w:r>
      <w:r w:rsidR="00D50AAD">
        <w:rPr>
          <w:rFonts w:ascii="Arial Narrow" w:eastAsia="Calibri" w:hAnsi="Arial Narrow"/>
          <w:sz w:val="24"/>
          <w:szCs w:val="24"/>
          <w:lang w:eastAsia="en-US"/>
        </w:rPr>
        <w:t xml:space="preserve"> e innovación</w:t>
      </w:r>
      <w:r w:rsidRPr="00226EDD">
        <w:rPr>
          <w:rFonts w:ascii="Arial Narrow" w:eastAsia="Calibri" w:hAnsi="Arial Narrow"/>
          <w:sz w:val="24"/>
          <w:szCs w:val="24"/>
          <w:lang w:eastAsia="en-US"/>
        </w:rPr>
        <w:t xml:space="preserve">: </w:t>
      </w:r>
      <w:r w:rsidR="009B2383">
        <w:rPr>
          <w:rFonts w:ascii="Arial Narrow" w:eastAsia="Calibri" w:hAnsi="Arial Narrow"/>
          <w:sz w:val="24"/>
          <w:szCs w:val="24"/>
          <w:lang w:eastAsia="en-US"/>
        </w:rPr>
        <w:t>La formación de recursos humanos en el área de ciencias y tecnología, la especialización, el r</w:t>
      </w:r>
      <w:r w:rsidRPr="00226EDD">
        <w:rPr>
          <w:rFonts w:ascii="Arial Narrow" w:eastAsia="Calibri" w:hAnsi="Arial Narrow"/>
          <w:sz w:val="24"/>
          <w:szCs w:val="24"/>
          <w:lang w:eastAsia="en-US"/>
        </w:rPr>
        <w:t>ol y la valoración del investigador.</w:t>
      </w:r>
      <w:r w:rsidR="009B2383">
        <w:rPr>
          <w:rFonts w:ascii="Arial Narrow" w:eastAsia="Calibri" w:hAnsi="Arial Narrow"/>
          <w:sz w:val="24"/>
          <w:szCs w:val="24"/>
          <w:lang w:eastAsia="en-US"/>
        </w:rPr>
        <w:t xml:space="preserve"> </w:t>
      </w:r>
      <w:r w:rsidR="007A4F91">
        <w:rPr>
          <w:rFonts w:ascii="Arial Narrow" w:eastAsia="Calibri" w:hAnsi="Arial Narrow"/>
          <w:sz w:val="24"/>
          <w:szCs w:val="24"/>
          <w:lang w:eastAsia="en-US"/>
        </w:rPr>
        <w:t>Hay una sentida carencia de formación de talento humano, orientado al desarrollo de las actividades de investigación e innovación.</w:t>
      </w:r>
    </w:p>
    <w:p w:rsidR="005E66BE" w:rsidRPr="00C14E6E" w:rsidRDefault="005E66BE" w:rsidP="005E66BE">
      <w:pPr>
        <w:pStyle w:val="Ttulo3"/>
        <w:rPr>
          <w:rFonts w:ascii="Arial Narrow" w:eastAsia="Calibri" w:hAnsi="Arial Narrow"/>
          <w:sz w:val="24"/>
          <w:szCs w:val="24"/>
        </w:rPr>
      </w:pPr>
      <w:bookmarkStart w:id="487" w:name="_Toc483934013"/>
      <w:bookmarkStart w:id="488" w:name="_Toc483934683"/>
      <w:bookmarkStart w:id="489" w:name="_Toc490497019"/>
      <w:bookmarkStart w:id="490" w:name="_Toc490497187"/>
      <w:bookmarkStart w:id="491" w:name="_Toc490497671"/>
      <w:r w:rsidRPr="00C14E6E">
        <w:rPr>
          <w:rFonts w:ascii="Arial Narrow" w:eastAsia="Calibri" w:hAnsi="Arial Narrow"/>
          <w:sz w:val="24"/>
          <w:szCs w:val="24"/>
        </w:rPr>
        <w:t>5.1.1. Investigación ciencia y tecnología del SUB</w:t>
      </w:r>
      <w:bookmarkEnd w:id="487"/>
      <w:bookmarkEnd w:id="488"/>
      <w:bookmarkEnd w:id="489"/>
      <w:bookmarkEnd w:id="490"/>
      <w:bookmarkEnd w:id="491"/>
    </w:p>
    <w:p w:rsidR="005E66BE" w:rsidRDefault="005E66BE" w:rsidP="005E66BE">
      <w:pPr>
        <w:spacing w:after="0" w:line="240" w:lineRule="auto"/>
        <w:rPr>
          <w:rFonts w:ascii="Arial Narrow" w:hAnsi="Arial Narrow"/>
          <w:sz w:val="24"/>
        </w:rPr>
      </w:pPr>
    </w:p>
    <w:p w:rsidR="005E66BE" w:rsidRDefault="005E66BE" w:rsidP="005E66BE">
      <w:pPr>
        <w:spacing w:after="0" w:line="240" w:lineRule="auto"/>
        <w:jc w:val="both"/>
        <w:rPr>
          <w:rFonts w:ascii="Arial Narrow" w:hAnsi="Arial Narrow"/>
          <w:sz w:val="24"/>
        </w:rPr>
      </w:pPr>
      <w:r w:rsidRPr="00A26A6A">
        <w:rPr>
          <w:rFonts w:ascii="Arial Narrow" w:hAnsi="Arial Narrow"/>
          <w:sz w:val="24"/>
        </w:rPr>
        <w:t xml:space="preserve">El </w:t>
      </w:r>
      <w:r>
        <w:rPr>
          <w:rFonts w:ascii="Arial Narrow" w:hAnsi="Arial Narrow"/>
          <w:sz w:val="24"/>
        </w:rPr>
        <w:t>C</w:t>
      </w:r>
      <w:r w:rsidRPr="00A26A6A">
        <w:rPr>
          <w:rFonts w:ascii="Arial Narrow" w:hAnsi="Arial Narrow"/>
          <w:sz w:val="24"/>
        </w:rPr>
        <w:t>apítulo V del</w:t>
      </w:r>
      <w:r>
        <w:rPr>
          <w:rFonts w:ascii="Arial Narrow" w:hAnsi="Arial Narrow"/>
          <w:sz w:val="24"/>
        </w:rPr>
        <w:t xml:space="preserve"> Título V del</w:t>
      </w:r>
      <w:r w:rsidRPr="00A26A6A">
        <w:rPr>
          <w:rFonts w:ascii="Arial Narrow" w:hAnsi="Arial Narrow"/>
          <w:sz w:val="24"/>
        </w:rPr>
        <w:t xml:space="preserve"> Estatuto del SUB, en su artículo 10, referido a los objetivos,</w:t>
      </w:r>
      <w:r>
        <w:rPr>
          <w:rFonts w:ascii="Arial Narrow" w:hAnsi="Arial Narrow"/>
          <w:sz w:val="24"/>
        </w:rPr>
        <w:t xml:space="preserve"> </w:t>
      </w:r>
      <w:r w:rsidRPr="00A26A6A">
        <w:rPr>
          <w:rFonts w:ascii="Arial Narrow" w:hAnsi="Arial Narrow"/>
          <w:sz w:val="24"/>
        </w:rPr>
        <w:t xml:space="preserve">inciso </w:t>
      </w:r>
      <w:r>
        <w:rPr>
          <w:rFonts w:ascii="Arial Narrow" w:hAnsi="Arial Narrow"/>
          <w:sz w:val="24"/>
        </w:rPr>
        <w:t>C</w:t>
      </w:r>
      <w:r w:rsidRPr="00A26A6A">
        <w:rPr>
          <w:rFonts w:ascii="Arial Narrow" w:hAnsi="Arial Narrow"/>
          <w:sz w:val="24"/>
        </w:rPr>
        <w:t>, señala:</w:t>
      </w:r>
      <w:r>
        <w:rPr>
          <w:rFonts w:ascii="Arial Narrow" w:hAnsi="Arial Narrow"/>
          <w:sz w:val="24"/>
        </w:rPr>
        <w:t xml:space="preserve"> </w:t>
      </w:r>
      <w:r w:rsidRPr="00A26A6A">
        <w:rPr>
          <w:rFonts w:ascii="Arial Narrow" w:hAnsi="Arial Narrow"/>
          <w:i/>
          <w:sz w:val="24"/>
        </w:rPr>
        <w:t>Crear las condiciones para la investigación y el análisis científico de la realidad boliviana, promoviendo la más amplia libertad académica.</w:t>
      </w:r>
      <w:r>
        <w:rPr>
          <w:rFonts w:ascii="Arial Narrow" w:hAnsi="Arial Narrow"/>
          <w:sz w:val="24"/>
        </w:rPr>
        <w:t xml:space="preserve"> Y en su C</w:t>
      </w:r>
      <w:r w:rsidRPr="00A26A6A">
        <w:rPr>
          <w:rFonts w:ascii="Arial Narrow" w:hAnsi="Arial Narrow"/>
          <w:sz w:val="24"/>
        </w:rPr>
        <w:t>apítulo VI</w:t>
      </w:r>
      <w:r>
        <w:rPr>
          <w:rFonts w:ascii="Arial Narrow" w:hAnsi="Arial Narrow"/>
          <w:sz w:val="24"/>
        </w:rPr>
        <w:t xml:space="preserve">, </w:t>
      </w:r>
      <w:r w:rsidRPr="00A26A6A">
        <w:rPr>
          <w:rFonts w:ascii="Arial Narrow" w:hAnsi="Arial Narrow"/>
          <w:sz w:val="24"/>
        </w:rPr>
        <w:t xml:space="preserve">Artículo 52. </w:t>
      </w:r>
      <w:r>
        <w:rPr>
          <w:rFonts w:ascii="Arial Narrow" w:hAnsi="Arial Narrow"/>
          <w:sz w:val="24"/>
        </w:rPr>
        <w:t xml:space="preserve">Establece a </w:t>
      </w:r>
      <w:r w:rsidRPr="00A26A6A">
        <w:rPr>
          <w:rFonts w:ascii="Arial Narrow" w:hAnsi="Arial Narrow"/>
          <w:sz w:val="24"/>
        </w:rPr>
        <w:t>La Reunión Nacional de Investigación, Ciencia y Tecnología</w:t>
      </w:r>
      <w:r>
        <w:rPr>
          <w:rFonts w:ascii="Arial Narrow" w:hAnsi="Arial Narrow"/>
          <w:sz w:val="24"/>
        </w:rPr>
        <w:t xml:space="preserve"> </w:t>
      </w:r>
      <w:r w:rsidR="00D50AAD">
        <w:rPr>
          <w:rFonts w:ascii="Arial Narrow" w:hAnsi="Arial Narrow"/>
          <w:sz w:val="24"/>
        </w:rPr>
        <w:t>(RENACYT),</w:t>
      </w:r>
      <w:r w:rsidRPr="00A26A6A">
        <w:rPr>
          <w:rFonts w:ascii="Arial Narrow" w:hAnsi="Arial Narrow"/>
          <w:sz w:val="24"/>
        </w:rPr>
        <w:t xml:space="preserve"> </w:t>
      </w:r>
      <w:r>
        <w:rPr>
          <w:rFonts w:ascii="Arial Narrow" w:hAnsi="Arial Narrow"/>
          <w:sz w:val="24"/>
        </w:rPr>
        <w:t>como</w:t>
      </w:r>
      <w:r w:rsidRPr="00A26A6A">
        <w:rPr>
          <w:rFonts w:ascii="Arial Narrow" w:hAnsi="Arial Narrow"/>
          <w:sz w:val="24"/>
        </w:rPr>
        <w:t xml:space="preserve"> la máxima instancia de definición de políticas de Ciencia y</w:t>
      </w:r>
      <w:r>
        <w:rPr>
          <w:rFonts w:ascii="Arial Narrow" w:hAnsi="Arial Narrow"/>
          <w:sz w:val="24"/>
        </w:rPr>
        <w:t xml:space="preserve"> </w:t>
      </w:r>
      <w:r w:rsidRPr="00A26A6A">
        <w:rPr>
          <w:rFonts w:ascii="Arial Narrow" w:hAnsi="Arial Narrow"/>
          <w:sz w:val="24"/>
        </w:rPr>
        <w:t>Tecnología del Sistema de la Universidad Boliviana</w:t>
      </w:r>
      <w:r>
        <w:rPr>
          <w:rFonts w:ascii="Arial Narrow" w:hAnsi="Arial Narrow"/>
          <w:sz w:val="24"/>
        </w:rPr>
        <w:t xml:space="preserve">, son sus atribuciones: </w:t>
      </w:r>
    </w:p>
    <w:p w:rsidR="005E66BE" w:rsidRDefault="005E66BE" w:rsidP="005E66BE">
      <w:pPr>
        <w:spacing w:after="0" w:line="240" w:lineRule="auto"/>
        <w:jc w:val="both"/>
        <w:rPr>
          <w:rFonts w:ascii="Arial Narrow" w:hAnsi="Arial Narrow"/>
          <w:sz w:val="24"/>
        </w:rPr>
      </w:pPr>
    </w:p>
    <w:p w:rsidR="005E66BE" w:rsidRPr="00673AAF" w:rsidRDefault="005E66BE" w:rsidP="00C74661">
      <w:pPr>
        <w:pStyle w:val="Prrafodelista"/>
        <w:numPr>
          <w:ilvl w:val="0"/>
          <w:numId w:val="45"/>
        </w:numPr>
        <w:spacing w:after="0" w:line="240" w:lineRule="auto"/>
        <w:jc w:val="both"/>
        <w:rPr>
          <w:rFonts w:ascii="Arial Narrow" w:hAnsi="Arial Narrow"/>
          <w:sz w:val="24"/>
          <w:lang w:val="es-ES"/>
        </w:rPr>
      </w:pPr>
      <w:r w:rsidRPr="00673AAF">
        <w:rPr>
          <w:rFonts w:ascii="Arial Narrow" w:hAnsi="Arial Narrow"/>
          <w:sz w:val="24"/>
          <w:lang w:val="es-ES"/>
        </w:rPr>
        <w:t xml:space="preserve">Aprobar planes, políticas y estrategias nacionales para fortalecer la capacidad científica y tecnológica del </w:t>
      </w:r>
      <w:r w:rsidR="00D85DE6">
        <w:rPr>
          <w:rFonts w:ascii="Arial Narrow" w:hAnsi="Arial Narrow"/>
          <w:sz w:val="24"/>
          <w:lang w:val="es-ES"/>
        </w:rPr>
        <w:t>SINUCYT</w:t>
      </w:r>
      <w:r w:rsidRPr="00673AAF">
        <w:rPr>
          <w:rFonts w:ascii="Arial Narrow" w:hAnsi="Arial Narrow"/>
          <w:sz w:val="24"/>
          <w:lang w:val="es-ES"/>
        </w:rPr>
        <w:t>.</w:t>
      </w:r>
    </w:p>
    <w:p w:rsidR="005E66BE" w:rsidRPr="00673AAF" w:rsidRDefault="005E66BE" w:rsidP="00C74661">
      <w:pPr>
        <w:pStyle w:val="Prrafodelista"/>
        <w:numPr>
          <w:ilvl w:val="0"/>
          <w:numId w:val="45"/>
        </w:numPr>
        <w:spacing w:after="0" w:line="240" w:lineRule="auto"/>
        <w:jc w:val="both"/>
        <w:rPr>
          <w:rFonts w:ascii="Arial Narrow" w:hAnsi="Arial Narrow"/>
          <w:sz w:val="24"/>
          <w:lang w:val="es-ES"/>
        </w:rPr>
      </w:pPr>
      <w:r w:rsidRPr="00673AAF">
        <w:rPr>
          <w:rFonts w:ascii="Arial Narrow" w:hAnsi="Arial Narrow"/>
          <w:sz w:val="24"/>
          <w:lang w:val="es-ES"/>
        </w:rPr>
        <w:t xml:space="preserve">Aprobar el Plan de Operaciones Anual del </w:t>
      </w:r>
      <w:r w:rsidR="00D85DE6">
        <w:rPr>
          <w:rFonts w:ascii="Arial Narrow" w:hAnsi="Arial Narrow"/>
          <w:sz w:val="24"/>
          <w:lang w:val="es-ES"/>
        </w:rPr>
        <w:t>SINUCYT</w:t>
      </w:r>
      <w:r w:rsidRPr="00673AAF">
        <w:rPr>
          <w:rFonts w:ascii="Arial Narrow" w:hAnsi="Arial Narrow"/>
          <w:sz w:val="24"/>
          <w:lang w:val="es-ES"/>
        </w:rPr>
        <w:t>.</w:t>
      </w:r>
    </w:p>
    <w:p w:rsidR="005E66BE" w:rsidRPr="00B84156" w:rsidRDefault="005E66BE" w:rsidP="00C74661">
      <w:pPr>
        <w:pStyle w:val="Prrafodelista"/>
        <w:numPr>
          <w:ilvl w:val="0"/>
          <w:numId w:val="45"/>
        </w:numPr>
        <w:spacing w:after="0" w:line="240" w:lineRule="auto"/>
        <w:jc w:val="both"/>
        <w:rPr>
          <w:rFonts w:ascii="Arial Narrow" w:hAnsi="Arial Narrow"/>
          <w:sz w:val="24"/>
          <w:lang w:val="es-ES"/>
        </w:rPr>
      </w:pPr>
      <w:r w:rsidRPr="00B84156">
        <w:rPr>
          <w:rFonts w:ascii="Arial Narrow" w:hAnsi="Arial Narrow"/>
          <w:sz w:val="24"/>
          <w:lang w:val="es-ES"/>
        </w:rPr>
        <w:t>Coordinar las actividades de ciencia, tecnología e innovación que realicen las universidades del SUB.</w:t>
      </w:r>
    </w:p>
    <w:p w:rsidR="005E66BE" w:rsidRPr="00673AAF" w:rsidRDefault="005E66BE" w:rsidP="00C74661">
      <w:pPr>
        <w:pStyle w:val="Prrafodelista"/>
        <w:numPr>
          <w:ilvl w:val="0"/>
          <w:numId w:val="45"/>
        </w:numPr>
        <w:spacing w:after="0" w:line="240" w:lineRule="auto"/>
        <w:jc w:val="both"/>
        <w:rPr>
          <w:rFonts w:ascii="Arial Narrow" w:hAnsi="Arial Narrow"/>
          <w:sz w:val="24"/>
          <w:lang w:val="es-ES"/>
        </w:rPr>
      </w:pPr>
      <w:r w:rsidRPr="00673AAF">
        <w:rPr>
          <w:rFonts w:ascii="Arial Narrow" w:hAnsi="Arial Narrow"/>
          <w:sz w:val="24"/>
          <w:lang w:val="es-ES"/>
        </w:rPr>
        <w:t xml:space="preserve">Internacionalizar el </w:t>
      </w:r>
      <w:r w:rsidR="00D85DE6">
        <w:rPr>
          <w:rFonts w:ascii="Arial Narrow" w:hAnsi="Arial Narrow"/>
          <w:sz w:val="24"/>
          <w:lang w:val="es-ES"/>
        </w:rPr>
        <w:t>SINUCYT</w:t>
      </w:r>
      <w:r w:rsidRPr="00673AAF">
        <w:rPr>
          <w:rFonts w:ascii="Arial Narrow" w:hAnsi="Arial Narrow"/>
          <w:sz w:val="24"/>
          <w:lang w:val="es-ES"/>
        </w:rPr>
        <w:t xml:space="preserve"> y buscar su integración a redes nacionales e internacionales de ciencia, tecnología e innovación.</w:t>
      </w:r>
    </w:p>
    <w:p w:rsidR="005E66BE" w:rsidRPr="00673AAF" w:rsidRDefault="005E66BE" w:rsidP="00C74661">
      <w:pPr>
        <w:pStyle w:val="Prrafodelista"/>
        <w:numPr>
          <w:ilvl w:val="0"/>
          <w:numId w:val="45"/>
        </w:numPr>
        <w:spacing w:after="0" w:line="240" w:lineRule="auto"/>
        <w:jc w:val="both"/>
        <w:rPr>
          <w:rFonts w:ascii="Arial Narrow" w:hAnsi="Arial Narrow"/>
          <w:sz w:val="24"/>
          <w:lang w:val="es-ES"/>
        </w:rPr>
      </w:pPr>
      <w:r w:rsidRPr="00673AAF">
        <w:rPr>
          <w:rFonts w:ascii="Arial Narrow" w:hAnsi="Arial Narrow"/>
          <w:sz w:val="24"/>
          <w:lang w:val="es-ES"/>
        </w:rPr>
        <w:t>Organizar eventos y actividades de ciencia, tecnología e innovación.</w:t>
      </w:r>
    </w:p>
    <w:p w:rsidR="005E66BE" w:rsidRDefault="005E66BE" w:rsidP="00C74661">
      <w:pPr>
        <w:pStyle w:val="Prrafodelista"/>
        <w:numPr>
          <w:ilvl w:val="0"/>
          <w:numId w:val="45"/>
        </w:numPr>
        <w:spacing w:after="0" w:line="240" w:lineRule="auto"/>
        <w:jc w:val="both"/>
        <w:rPr>
          <w:rFonts w:ascii="Arial Narrow" w:hAnsi="Arial Narrow"/>
          <w:sz w:val="24"/>
          <w:lang w:val="es-ES"/>
        </w:rPr>
      </w:pPr>
      <w:r w:rsidRPr="00673AAF">
        <w:rPr>
          <w:rFonts w:ascii="Arial Narrow" w:hAnsi="Arial Narrow"/>
          <w:sz w:val="24"/>
          <w:lang w:val="es-ES"/>
        </w:rPr>
        <w:t>Distinguir, reconocer y premiar a los trabajos y los equipos de investigación más sobresalientes</w:t>
      </w:r>
      <w:r w:rsidRPr="00673AAF">
        <w:rPr>
          <w:rFonts w:ascii="Arial Narrow" w:hAnsi="Arial Narrow"/>
          <w:sz w:val="24"/>
          <w:lang w:val="es-ES"/>
        </w:rPr>
        <w:cr/>
      </w:r>
    </w:p>
    <w:p w:rsidR="009B2383" w:rsidRDefault="005E66BE" w:rsidP="005E66BE">
      <w:pPr>
        <w:spacing w:after="0" w:line="240" w:lineRule="auto"/>
        <w:jc w:val="both"/>
        <w:rPr>
          <w:rFonts w:ascii="Arial Narrow" w:hAnsi="Arial Narrow"/>
          <w:sz w:val="24"/>
        </w:rPr>
      </w:pPr>
      <w:r>
        <w:rPr>
          <w:rFonts w:ascii="Arial Narrow" w:hAnsi="Arial Narrow"/>
          <w:sz w:val="24"/>
        </w:rPr>
        <w:lastRenderedPageBreak/>
        <w:t xml:space="preserve">Tiene como órganos e instancias </w:t>
      </w:r>
      <w:r w:rsidR="009B2383">
        <w:rPr>
          <w:rFonts w:ascii="Arial Narrow" w:hAnsi="Arial Narrow"/>
          <w:sz w:val="24"/>
        </w:rPr>
        <w:t xml:space="preserve">técnico operativas, </w:t>
      </w:r>
      <w:r>
        <w:rPr>
          <w:rFonts w:ascii="Arial Narrow" w:hAnsi="Arial Narrow"/>
          <w:sz w:val="24"/>
        </w:rPr>
        <w:t>a l</w:t>
      </w:r>
      <w:r w:rsidRPr="009637CE">
        <w:rPr>
          <w:rFonts w:ascii="Arial Narrow" w:hAnsi="Arial Narrow"/>
          <w:sz w:val="24"/>
        </w:rPr>
        <w:t>a Reunión Técnica de Direccio</w:t>
      </w:r>
      <w:r>
        <w:rPr>
          <w:rFonts w:ascii="Arial Narrow" w:hAnsi="Arial Narrow"/>
          <w:sz w:val="24"/>
        </w:rPr>
        <w:t>nes de Investigación, Ciencia y Tecnología (RETEC)</w:t>
      </w:r>
      <w:r w:rsidR="009B2383">
        <w:rPr>
          <w:rFonts w:ascii="Arial Narrow" w:hAnsi="Arial Narrow"/>
          <w:sz w:val="24"/>
        </w:rPr>
        <w:t>, que es una</w:t>
      </w:r>
      <w:r w:rsidRPr="009637CE">
        <w:rPr>
          <w:rFonts w:ascii="Arial Narrow" w:hAnsi="Arial Narrow"/>
          <w:sz w:val="24"/>
        </w:rPr>
        <w:t xml:space="preserve"> </w:t>
      </w:r>
      <w:r>
        <w:rPr>
          <w:rFonts w:ascii="Arial Narrow" w:hAnsi="Arial Narrow"/>
          <w:sz w:val="24"/>
        </w:rPr>
        <w:t>instancia técnica de la RENACYT; l</w:t>
      </w:r>
      <w:r w:rsidRPr="009637CE">
        <w:rPr>
          <w:rFonts w:ascii="Arial Narrow" w:hAnsi="Arial Narrow"/>
          <w:sz w:val="24"/>
        </w:rPr>
        <w:t>as Reuniones de Unidades de Investigación, Ciencia y Tecnología</w:t>
      </w:r>
      <w:r>
        <w:rPr>
          <w:rFonts w:ascii="Arial Narrow" w:hAnsi="Arial Narrow"/>
          <w:sz w:val="24"/>
        </w:rPr>
        <w:t xml:space="preserve"> </w:t>
      </w:r>
      <w:r w:rsidRPr="009637CE">
        <w:rPr>
          <w:rFonts w:ascii="Arial Narrow" w:hAnsi="Arial Narrow"/>
          <w:sz w:val="24"/>
        </w:rPr>
        <w:t>(RUICYT) según áreas de i</w:t>
      </w:r>
      <w:r>
        <w:rPr>
          <w:rFonts w:ascii="Arial Narrow" w:hAnsi="Arial Narrow"/>
          <w:sz w:val="24"/>
        </w:rPr>
        <w:t>nvestigación, como</w:t>
      </w:r>
      <w:r w:rsidRPr="009637CE">
        <w:rPr>
          <w:rFonts w:ascii="Arial Narrow" w:hAnsi="Arial Narrow"/>
          <w:sz w:val="24"/>
        </w:rPr>
        <w:t xml:space="preserve"> instancias de</w:t>
      </w:r>
      <w:r>
        <w:rPr>
          <w:rFonts w:ascii="Arial Narrow" w:hAnsi="Arial Narrow"/>
          <w:sz w:val="24"/>
        </w:rPr>
        <w:t xml:space="preserve"> </w:t>
      </w:r>
      <w:r w:rsidRPr="009637CE">
        <w:rPr>
          <w:rFonts w:ascii="Arial Narrow" w:hAnsi="Arial Narrow"/>
          <w:sz w:val="24"/>
        </w:rPr>
        <w:t>asesoramiento y apoyo en el ámbito científico de la Universidad</w:t>
      </w:r>
      <w:r>
        <w:rPr>
          <w:rFonts w:ascii="Arial Narrow" w:hAnsi="Arial Narrow"/>
          <w:sz w:val="24"/>
        </w:rPr>
        <w:t xml:space="preserve"> Boliviana; y la </w:t>
      </w:r>
      <w:r w:rsidRPr="009637CE">
        <w:rPr>
          <w:rFonts w:ascii="Arial Narrow" w:hAnsi="Arial Narrow"/>
          <w:sz w:val="24"/>
        </w:rPr>
        <w:t>Secretaría Nacional de Investigación, Ciencia y Tecnología (SICYT)</w:t>
      </w:r>
      <w:r>
        <w:rPr>
          <w:rFonts w:ascii="Arial Narrow" w:hAnsi="Arial Narrow"/>
          <w:sz w:val="24"/>
        </w:rPr>
        <w:t xml:space="preserve"> del CEUB, e</w:t>
      </w:r>
      <w:r w:rsidRPr="009637CE">
        <w:rPr>
          <w:rFonts w:ascii="Arial Narrow" w:hAnsi="Arial Narrow"/>
          <w:sz w:val="24"/>
        </w:rPr>
        <w:t>s la encargada de la coordinación de los órganos e</w:t>
      </w:r>
      <w:r>
        <w:rPr>
          <w:rFonts w:ascii="Arial Narrow" w:hAnsi="Arial Narrow"/>
          <w:sz w:val="24"/>
        </w:rPr>
        <w:t xml:space="preserve"> </w:t>
      </w:r>
      <w:r w:rsidRPr="009637CE">
        <w:rPr>
          <w:rFonts w:ascii="Arial Narrow" w:hAnsi="Arial Narrow"/>
          <w:sz w:val="24"/>
        </w:rPr>
        <w:t xml:space="preserve">instancias del </w:t>
      </w:r>
      <w:r w:rsidR="00D85DE6">
        <w:rPr>
          <w:rFonts w:ascii="Arial Narrow" w:hAnsi="Arial Narrow"/>
          <w:sz w:val="24"/>
        </w:rPr>
        <w:t>SINUCYT</w:t>
      </w:r>
      <w:r w:rsidRPr="009637CE">
        <w:rPr>
          <w:rFonts w:ascii="Arial Narrow" w:hAnsi="Arial Narrow"/>
          <w:sz w:val="24"/>
        </w:rPr>
        <w:t>.</w:t>
      </w:r>
      <w:r w:rsidRPr="009637CE">
        <w:rPr>
          <w:rFonts w:ascii="Arial Narrow" w:hAnsi="Arial Narrow"/>
          <w:sz w:val="24"/>
        </w:rPr>
        <w:cr/>
      </w:r>
    </w:p>
    <w:p w:rsidR="005E66BE" w:rsidRDefault="005E66BE" w:rsidP="005E66BE">
      <w:pPr>
        <w:spacing w:after="0" w:line="240" w:lineRule="auto"/>
        <w:jc w:val="both"/>
        <w:rPr>
          <w:rFonts w:ascii="Arial Narrow" w:hAnsi="Arial Narrow"/>
          <w:sz w:val="24"/>
        </w:rPr>
      </w:pPr>
      <w:r>
        <w:rPr>
          <w:rFonts w:ascii="Arial Narrow" w:hAnsi="Arial Narrow"/>
          <w:sz w:val="24"/>
        </w:rPr>
        <w:t>La SICYT tiene como atribuciones:</w:t>
      </w:r>
    </w:p>
    <w:p w:rsidR="005E66BE" w:rsidRPr="00BF427A" w:rsidRDefault="005E66BE" w:rsidP="005E66BE">
      <w:pPr>
        <w:spacing w:after="0" w:line="240" w:lineRule="auto"/>
        <w:jc w:val="both"/>
        <w:rPr>
          <w:rFonts w:ascii="Arial Narrow" w:hAnsi="Arial Narrow"/>
          <w:sz w:val="24"/>
        </w:rPr>
      </w:pPr>
    </w:p>
    <w:p w:rsidR="00CE6223" w:rsidRDefault="005E66BE" w:rsidP="00C74661">
      <w:pPr>
        <w:pStyle w:val="Prrafodelista"/>
        <w:numPr>
          <w:ilvl w:val="0"/>
          <w:numId w:val="46"/>
        </w:numPr>
        <w:spacing w:after="0" w:line="240" w:lineRule="auto"/>
        <w:jc w:val="both"/>
        <w:rPr>
          <w:rFonts w:ascii="Arial Narrow" w:hAnsi="Arial Narrow"/>
          <w:sz w:val="24"/>
          <w:lang w:val="es-ES"/>
        </w:rPr>
      </w:pPr>
      <w:r w:rsidRPr="009B2383">
        <w:rPr>
          <w:rFonts w:ascii="Arial Narrow" w:hAnsi="Arial Narrow"/>
          <w:sz w:val="24"/>
          <w:lang w:val="es-ES"/>
        </w:rPr>
        <w:t xml:space="preserve">Formular políticas, </w:t>
      </w:r>
      <w:r w:rsidR="00CE6223">
        <w:rPr>
          <w:rFonts w:ascii="Arial Narrow" w:hAnsi="Arial Narrow"/>
          <w:sz w:val="24"/>
          <w:lang w:val="es-ES"/>
        </w:rPr>
        <w:t>planes</w:t>
      </w:r>
      <w:r w:rsidR="009B2383" w:rsidRPr="009B2383">
        <w:rPr>
          <w:rFonts w:ascii="Arial Narrow" w:hAnsi="Arial Narrow"/>
          <w:sz w:val="24"/>
          <w:lang w:val="es-ES"/>
        </w:rPr>
        <w:t xml:space="preserve"> en el eje de investigación, ciencia</w:t>
      </w:r>
      <w:r w:rsidR="00CE6223">
        <w:rPr>
          <w:rFonts w:ascii="Arial Narrow" w:hAnsi="Arial Narrow"/>
          <w:sz w:val="24"/>
          <w:lang w:val="es-ES"/>
        </w:rPr>
        <w:t xml:space="preserve">, </w:t>
      </w:r>
      <w:r w:rsidR="009B2383" w:rsidRPr="009B2383">
        <w:rPr>
          <w:rFonts w:ascii="Arial Narrow" w:hAnsi="Arial Narrow"/>
          <w:sz w:val="24"/>
          <w:lang w:val="es-ES"/>
        </w:rPr>
        <w:t>tecnología</w:t>
      </w:r>
      <w:r w:rsidR="00CE6223">
        <w:rPr>
          <w:rFonts w:ascii="Arial Narrow" w:hAnsi="Arial Narrow"/>
          <w:sz w:val="24"/>
          <w:lang w:val="es-ES"/>
        </w:rPr>
        <w:t xml:space="preserve"> e innovación </w:t>
      </w:r>
      <w:r w:rsidR="009B2383" w:rsidRPr="009B2383">
        <w:rPr>
          <w:rFonts w:ascii="Arial Narrow" w:hAnsi="Arial Narrow"/>
          <w:sz w:val="24"/>
          <w:lang w:val="es-ES"/>
        </w:rPr>
        <w:t>y estrategias</w:t>
      </w:r>
      <w:r w:rsidR="00CE6223">
        <w:rPr>
          <w:rFonts w:ascii="Arial Narrow" w:hAnsi="Arial Narrow"/>
          <w:sz w:val="24"/>
          <w:lang w:val="es-ES"/>
        </w:rPr>
        <w:t>.</w:t>
      </w:r>
    </w:p>
    <w:p w:rsidR="005E66BE" w:rsidRPr="009B2383" w:rsidRDefault="009B2383" w:rsidP="00C74661">
      <w:pPr>
        <w:pStyle w:val="Prrafodelista"/>
        <w:numPr>
          <w:ilvl w:val="0"/>
          <w:numId w:val="46"/>
        </w:numPr>
        <w:spacing w:after="0" w:line="240" w:lineRule="auto"/>
        <w:jc w:val="both"/>
        <w:rPr>
          <w:rFonts w:ascii="Arial Narrow" w:hAnsi="Arial Narrow"/>
          <w:sz w:val="24"/>
          <w:lang w:val="es-ES"/>
        </w:rPr>
      </w:pPr>
      <w:r w:rsidRPr="009B2383">
        <w:rPr>
          <w:rFonts w:ascii="Arial Narrow" w:hAnsi="Arial Narrow"/>
          <w:sz w:val="24"/>
          <w:lang w:val="es-ES"/>
        </w:rPr>
        <w:t xml:space="preserve"> </w:t>
      </w:r>
      <w:r w:rsidR="005E66BE" w:rsidRPr="009B2383">
        <w:rPr>
          <w:rFonts w:ascii="Arial Narrow" w:hAnsi="Arial Narrow"/>
          <w:sz w:val="24"/>
          <w:lang w:val="es-ES"/>
        </w:rPr>
        <w:t>Promover las relacionales nacionales e internacionales del Sistema Nacional de Investigación, Ciencia y Tecnología.</w:t>
      </w:r>
    </w:p>
    <w:p w:rsidR="005E66BE" w:rsidRPr="00BF427A" w:rsidRDefault="005E66BE" w:rsidP="00C74661">
      <w:pPr>
        <w:pStyle w:val="Prrafodelista"/>
        <w:numPr>
          <w:ilvl w:val="0"/>
          <w:numId w:val="46"/>
        </w:numPr>
        <w:spacing w:after="0" w:line="240" w:lineRule="auto"/>
        <w:jc w:val="both"/>
        <w:rPr>
          <w:rFonts w:ascii="Arial Narrow" w:hAnsi="Arial Narrow"/>
          <w:sz w:val="24"/>
          <w:lang w:val="es-ES"/>
        </w:rPr>
      </w:pPr>
      <w:r w:rsidRPr="00BF427A">
        <w:rPr>
          <w:rFonts w:ascii="Arial Narrow" w:hAnsi="Arial Narrow"/>
          <w:sz w:val="24"/>
          <w:lang w:val="es-ES"/>
        </w:rPr>
        <w:t>Coordinar las actividades que adopten las unidades de investigación del Sistema.</w:t>
      </w:r>
    </w:p>
    <w:p w:rsidR="005E66BE" w:rsidRPr="00BF427A" w:rsidRDefault="005E66BE" w:rsidP="00C74661">
      <w:pPr>
        <w:pStyle w:val="Prrafodelista"/>
        <w:numPr>
          <w:ilvl w:val="0"/>
          <w:numId w:val="46"/>
        </w:numPr>
        <w:spacing w:after="0" w:line="240" w:lineRule="auto"/>
        <w:jc w:val="both"/>
        <w:rPr>
          <w:rFonts w:ascii="Arial Narrow" w:hAnsi="Arial Narrow"/>
          <w:sz w:val="24"/>
          <w:lang w:val="es-ES"/>
        </w:rPr>
      </w:pPr>
      <w:r w:rsidRPr="00BF427A">
        <w:rPr>
          <w:rFonts w:ascii="Arial Narrow" w:hAnsi="Arial Narrow"/>
          <w:sz w:val="24"/>
          <w:lang w:val="es-ES"/>
        </w:rPr>
        <w:t>Organizar eventos para fortalecer el Sistema.</w:t>
      </w:r>
    </w:p>
    <w:p w:rsidR="005E66BE" w:rsidRPr="00673AAF" w:rsidRDefault="005E66BE" w:rsidP="005E66BE">
      <w:pPr>
        <w:pStyle w:val="Prrafodelista"/>
        <w:spacing w:after="0" w:line="240" w:lineRule="auto"/>
        <w:jc w:val="both"/>
        <w:rPr>
          <w:rFonts w:ascii="Arial Narrow" w:hAnsi="Arial Narrow"/>
          <w:sz w:val="24"/>
          <w:lang w:val="es-ES"/>
        </w:rPr>
      </w:pPr>
    </w:p>
    <w:p w:rsidR="005E66BE" w:rsidRPr="00BF427A" w:rsidRDefault="005E66BE" w:rsidP="005E66BE">
      <w:pPr>
        <w:spacing w:after="0" w:line="240" w:lineRule="auto"/>
        <w:jc w:val="both"/>
        <w:rPr>
          <w:rFonts w:ascii="Arial Narrow" w:hAnsi="Arial Narrow"/>
          <w:sz w:val="24"/>
        </w:rPr>
      </w:pPr>
      <w:r>
        <w:rPr>
          <w:rFonts w:ascii="Arial Narrow" w:hAnsi="Arial Narrow"/>
          <w:sz w:val="24"/>
        </w:rPr>
        <w:t>Su objetivo general es f</w:t>
      </w:r>
      <w:r w:rsidRPr="00BF427A">
        <w:rPr>
          <w:rFonts w:ascii="Arial Narrow" w:hAnsi="Arial Narrow"/>
          <w:sz w:val="24"/>
        </w:rPr>
        <w:t>ortalecer las actividades de investigación ci</w:t>
      </w:r>
      <w:r w:rsidR="007C6F9F">
        <w:rPr>
          <w:rFonts w:ascii="Arial Narrow" w:hAnsi="Arial Narrow"/>
          <w:sz w:val="24"/>
        </w:rPr>
        <w:t>entífica, desarrollo experimental</w:t>
      </w:r>
      <w:r w:rsidRPr="00BF427A">
        <w:rPr>
          <w:rFonts w:ascii="Arial Narrow" w:hAnsi="Arial Narrow"/>
          <w:sz w:val="24"/>
        </w:rPr>
        <w:t xml:space="preserve"> e innovación en la Universidad Boliviana</w:t>
      </w:r>
      <w:r>
        <w:rPr>
          <w:rFonts w:ascii="Arial Narrow" w:hAnsi="Arial Narrow"/>
          <w:sz w:val="24"/>
        </w:rPr>
        <w:t>; además de:</w:t>
      </w:r>
    </w:p>
    <w:p w:rsidR="005E66BE" w:rsidRDefault="005E66BE" w:rsidP="005E66BE">
      <w:pPr>
        <w:spacing w:after="0" w:line="240" w:lineRule="auto"/>
        <w:jc w:val="both"/>
        <w:rPr>
          <w:rFonts w:ascii="Arial Narrow" w:hAnsi="Arial Narrow"/>
          <w:sz w:val="24"/>
        </w:rPr>
      </w:pPr>
    </w:p>
    <w:p w:rsidR="005E66BE" w:rsidRPr="00BF427A" w:rsidRDefault="005E66BE" w:rsidP="00C74661">
      <w:pPr>
        <w:pStyle w:val="Prrafodelista"/>
        <w:numPr>
          <w:ilvl w:val="0"/>
          <w:numId w:val="47"/>
        </w:numPr>
        <w:spacing w:after="0" w:line="240" w:lineRule="auto"/>
        <w:jc w:val="both"/>
        <w:rPr>
          <w:rFonts w:ascii="Arial Narrow" w:hAnsi="Arial Narrow"/>
          <w:sz w:val="24"/>
          <w:lang w:val="es-ES"/>
        </w:rPr>
      </w:pPr>
      <w:r w:rsidRPr="00BF427A">
        <w:rPr>
          <w:rFonts w:ascii="Arial Narrow" w:hAnsi="Arial Narrow"/>
          <w:sz w:val="24"/>
          <w:lang w:val="es-ES"/>
        </w:rPr>
        <w:t>Hacer tangible el aporte de la Universidad Boliviana al desarrollo económico y social sustentable de las regiones y del país a través de actividades de investigación e innovación.</w:t>
      </w:r>
    </w:p>
    <w:p w:rsidR="005E66BE" w:rsidRPr="00BF427A" w:rsidRDefault="005E66BE" w:rsidP="00C74661">
      <w:pPr>
        <w:pStyle w:val="Prrafodelista"/>
        <w:numPr>
          <w:ilvl w:val="0"/>
          <w:numId w:val="47"/>
        </w:numPr>
        <w:spacing w:after="0" w:line="240" w:lineRule="auto"/>
        <w:jc w:val="both"/>
        <w:rPr>
          <w:rFonts w:ascii="Arial Narrow" w:hAnsi="Arial Narrow"/>
          <w:sz w:val="24"/>
          <w:lang w:val="es-ES"/>
        </w:rPr>
      </w:pPr>
      <w:r w:rsidRPr="00BF427A">
        <w:rPr>
          <w:rFonts w:ascii="Arial Narrow" w:hAnsi="Arial Narrow"/>
          <w:sz w:val="24"/>
          <w:lang w:val="es-ES"/>
        </w:rPr>
        <w:t>Compatibilizar las necesidades de los sectores productivos con los intereses y valores académicos de la Universidad Boliviana.</w:t>
      </w:r>
    </w:p>
    <w:p w:rsidR="005E66BE" w:rsidRPr="00BF427A" w:rsidRDefault="005E66BE" w:rsidP="00C74661">
      <w:pPr>
        <w:pStyle w:val="Prrafodelista"/>
        <w:numPr>
          <w:ilvl w:val="0"/>
          <w:numId w:val="47"/>
        </w:numPr>
        <w:spacing w:after="0" w:line="240" w:lineRule="auto"/>
        <w:jc w:val="both"/>
        <w:rPr>
          <w:rFonts w:ascii="Arial Narrow" w:hAnsi="Arial Narrow"/>
          <w:sz w:val="24"/>
          <w:lang w:val="es-ES"/>
        </w:rPr>
      </w:pPr>
      <w:r w:rsidRPr="00BF427A">
        <w:rPr>
          <w:rFonts w:ascii="Arial Narrow" w:hAnsi="Arial Narrow"/>
          <w:sz w:val="24"/>
          <w:lang w:val="es-ES"/>
        </w:rPr>
        <w:t>Generar en la Universidad Boliviana un marco normativo y un ambiente institucional de operació</w:t>
      </w:r>
      <w:r w:rsidR="00CE6223">
        <w:rPr>
          <w:rFonts w:ascii="Arial Narrow" w:hAnsi="Arial Narrow"/>
          <w:sz w:val="24"/>
          <w:lang w:val="es-ES"/>
        </w:rPr>
        <w:t>n convenientes para impulsar e incrementar la</w:t>
      </w:r>
      <w:r w:rsidRPr="00BF427A">
        <w:rPr>
          <w:rFonts w:ascii="Arial Narrow" w:hAnsi="Arial Narrow"/>
          <w:sz w:val="24"/>
          <w:lang w:val="es-ES"/>
        </w:rPr>
        <w:t xml:space="preserve"> producción de ciencia, tecnología e innovación coherente con los requerimientos n</w:t>
      </w:r>
      <w:r w:rsidR="00CE6223">
        <w:rPr>
          <w:rFonts w:ascii="Arial Narrow" w:hAnsi="Arial Narrow"/>
          <w:sz w:val="24"/>
          <w:lang w:val="es-ES"/>
        </w:rPr>
        <w:t>acionales, que permita cambiar la matriz de producción y competitividad.</w:t>
      </w:r>
    </w:p>
    <w:p w:rsidR="005E66BE" w:rsidRPr="00BF427A" w:rsidRDefault="005E66BE" w:rsidP="00C74661">
      <w:pPr>
        <w:pStyle w:val="Prrafodelista"/>
        <w:numPr>
          <w:ilvl w:val="0"/>
          <w:numId w:val="47"/>
        </w:numPr>
        <w:spacing w:after="0" w:line="240" w:lineRule="auto"/>
        <w:jc w:val="both"/>
        <w:rPr>
          <w:rFonts w:ascii="Arial Narrow" w:hAnsi="Arial Narrow"/>
          <w:sz w:val="24"/>
          <w:lang w:val="es-ES"/>
        </w:rPr>
      </w:pPr>
      <w:r w:rsidRPr="00BF427A">
        <w:rPr>
          <w:rFonts w:ascii="Arial Narrow" w:hAnsi="Arial Narrow"/>
          <w:sz w:val="24"/>
          <w:lang w:val="es-ES"/>
        </w:rPr>
        <w:t>Formular políticas para el fortalecimiento de</w:t>
      </w:r>
      <w:r w:rsidR="00CE6223">
        <w:rPr>
          <w:rFonts w:ascii="Arial Narrow" w:hAnsi="Arial Narrow"/>
          <w:sz w:val="24"/>
          <w:lang w:val="es-ES"/>
        </w:rPr>
        <w:t xml:space="preserve"> las infraestructuras de investigaciones innovación, como las redes, plataformas y ortos que faciliten la apertura a</w:t>
      </w:r>
      <w:r w:rsidRPr="00BF427A">
        <w:rPr>
          <w:rFonts w:ascii="Arial Narrow" w:hAnsi="Arial Narrow"/>
          <w:sz w:val="24"/>
          <w:lang w:val="es-ES"/>
        </w:rPr>
        <w:t xml:space="preserve"> las bibliotecas</w:t>
      </w:r>
      <w:r w:rsidR="00CE6223">
        <w:rPr>
          <w:rFonts w:ascii="Arial Narrow" w:hAnsi="Arial Narrow"/>
          <w:sz w:val="24"/>
          <w:lang w:val="es-ES"/>
        </w:rPr>
        <w:t xml:space="preserve"> virtuales,</w:t>
      </w:r>
      <w:r w:rsidRPr="00BF427A">
        <w:rPr>
          <w:rFonts w:ascii="Arial Narrow" w:hAnsi="Arial Narrow"/>
          <w:sz w:val="24"/>
          <w:lang w:val="es-ES"/>
        </w:rPr>
        <w:t xml:space="preserve"> el uso de tecnologías de información y comunicación en las universidades</w:t>
      </w:r>
      <w:r w:rsidR="00CE6223">
        <w:rPr>
          <w:rFonts w:ascii="Arial Narrow" w:hAnsi="Arial Narrow"/>
          <w:sz w:val="24"/>
          <w:lang w:val="es-ES"/>
        </w:rPr>
        <w:t>.</w:t>
      </w:r>
    </w:p>
    <w:p w:rsidR="005E66BE" w:rsidRDefault="005E66BE" w:rsidP="005E66BE">
      <w:pPr>
        <w:spacing w:after="0" w:line="240" w:lineRule="auto"/>
        <w:jc w:val="both"/>
        <w:rPr>
          <w:rFonts w:ascii="Arial Narrow" w:hAnsi="Arial Narrow"/>
          <w:sz w:val="24"/>
        </w:rPr>
      </w:pPr>
    </w:p>
    <w:p w:rsidR="005E66BE" w:rsidRDefault="005E66BE" w:rsidP="005E66BE">
      <w:pPr>
        <w:spacing w:after="0" w:line="240" w:lineRule="auto"/>
        <w:jc w:val="both"/>
        <w:rPr>
          <w:rFonts w:ascii="Arial Narrow" w:hAnsi="Arial Narrow"/>
          <w:sz w:val="24"/>
        </w:rPr>
      </w:pPr>
      <w:r w:rsidRPr="00BF427A">
        <w:rPr>
          <w:rFonts w:ascii="Arial Narrow" w:hAnsi="Arial Narrow"/>
          <w:sz w:val="24"/>
        </w:rPr>
        <w:t>De  acuerdo  al  REGLAMENTO  INTERNO  DEL  COMITÉ  EJECUTIVO  DE  LA  UNIVERSIDAD  BOLIVIANA,  las principales funciones y atribuciones de la Secretaría Nacional de Investigación, Ciencia y Tecnología son:</w:t>
      </w:r>
    </w:p>
    <w:p w:rsidR="005E66BE" w:rsidRPr="00BF427A" w:rsidRDefault="005E66BE" w:rsidP="005E66BE">
      <w:pPr>
        <w:spacing w:after="0" w:line="240" w:lineRule="auto"/>
        <w:jc w:val="both"/>
        <w:rPr>
          <w:rFonts w:ascii="Arial Narrow" w:hAnsi="Arial Narrow"/>
          <w:sz w:val="24"/>
        </w:rPr>
      </w:pP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Organizar, coordinar y representar al área de Investigación, Ciencia y Tecnología del Sistema Universitario Boliviano.</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Elaborar los documentos para el funcionamiento del Sistema Nacional de Ciencia y Tecnología.</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Gestionar, canalizar y coordinar las ofertas de la cooperación internacional para la investigación y desarrollo.</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Elaborar el inventario actualizado del Potencial Científico y Tecnológico del Sistema Universitario Boliviano.</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Preparar anualmente la REUNIÓN NACIONAL DE INVESTIGACIÓN, CIENCIA Y TECNOLOGÍA (RENACYT).</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Informar a la Reunión de Secretarios Nacionales, Conferencias y Congreso de Universidades sobre el desenvolvimiento de sus específicas labores.</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lastRenderedPageBreak/>
        <w:t>Cumplir y hacer cumplir el Estatuto Orgánico, así como las resoluciones de las instancias de Gobierno Universitario.</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Promover y estimular la producción científica, tecnológica y cultural del Sistema Universitario.</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Coordinar la integración Universidad – Gobierno – Empresa.</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Coordinar la realización de las ferias de ciencias.</w:t>
      </w:r>
    </w:p>
    <w:p w:rsidR="005E66BE" w:rsidRPr="00B84156" w:rsidRDefault="005E66BE" w:rsidP="00C74661">
      <w:pPr>
        <w:pStyle w:val="Prrafodelista"/>
        <w:numPr>
          <w:ilvl w:val="0"/>
          <w:numId w:val="48"/>
        </w:numPr>
        <w:spacing w:after="0" w:line="240" w:lineRule="auto"/>
        <w:jc w:val="both"/>
        <w:rPr>
          <w:rFonts w:ascii="Arial Narrow" w:hAnsi="Arial Narrow"/>
          <w:sz w:val="24"/>
          <w:lang w:val="es-ES"/>
        </w:rPr>
      </w:pPr>
      <w:r w:rsidRPr="00B84156">
        <w:rPr>
          <w:rFonts w:ascii="Arial Narrow" w:hAnsi="Arial Narrow"/>
          <w:sz w:val="24"/>
          <w:lang w:val="es-ES"/>
        </w:rPr>
        <w:t>Coordinar procesos de evaluación y acreditación de Institutos de Investigación y Laboratorios de las Universidades del Sistema.</w:t>
      </w:r>
    </w:p>
    <w:p w:rsidR="005E66BE" w:rsidRDefault="005E66BE" w:rsidP="005E66BE">
      <w:pPr>
        <w:spacing w:after="0" w:line="240" w:lineRule="auto"/>
        <w:jc w:val="both"/>
        <w:rPr>
          <w:rFonts w:ascii="Arial Narrow" w:hAnsi="Arial Narrow"/>
          <w:sz w:val="24"/>
        </w:rPr>
      </w:pPr>
    </w:p>
    <w:p w:rsidR="005E66BE" w:rsidRPr="00C50EA9" w:rsidRDefault="005E66BE" w:rsidP="005E66BE">
      <w:pPr>
        <w:pStyle w:val="Ttulo3"/>
      </w:pPr>
      <w:bookmarkStart w:id="492" w:name="_Toc483934014"/>
      <w:bookmarkStart w:id="493" w:name="_Toc483934684"/>
      <w:bookmarkStart w:id="494" w:name="_Toc490497020"/>
      <w:bookmarkStart w:id="495" w:name="_Toc490497188"/>
      <w:bookmarkStart w:id="496" w:name="_Toc490497672"/>
      <w:r w:rsidRPr="00C50EA9">
        <w:t>El Sistema Nacional Universitario de Ciencia y Tecnología (</w:t>
      </w:r>
      <w:r w:rsidR="00D85DE6">
        <w:t>SINUCYT</w:t>
      </w:r>
      <w:r w:rsidRPr="00C50EA9">
        <w:t>)</w:t>
      </w:r>
      <w:bookmarkEnd w:id="492"/>
      <w:bookmarkEnd w:id="493"/>
      <w:bookmarkEnd w:id="494"/>
      <w:bookmarkEnd w:id="495"/>
      <w:bookmarkEnd w:id="496"/>
    </w:p>
    <w:p w:rsidR="005E66BE" w:rsidRPr="00A0390B" w:rsidRDefault="005E66BE" w:rsidP="005E66BE">
      <w:pPr>
        <w:spacing w:after="0" w:line="240" w:lineRule="auto"/>
        <w:jc w:val="both"/>
        <w:rPr>
          <w:rFonts w:ascii="Arial Narrow" w:hAnsi="Arial Narrow"/>
          <w:sz w:val="24"/>
        </w:rPr>
      </w:pPr>
    </w:p>
    <w:p w:rsidR="005E66BE" w:rsidRPr="00A0390B" w:rsidRDefault="00070FB5" w:rsidP="005E66BE">
      <w:pPr>
        <w:spacing w:after="0" w:line="240" w:lineRule="auto"/>
        <w:jc w:val="both"/>
        <w:rPr>
          <w:rFonts w:ascii="Arial Narrow" w:hAnsi="Arial Narrow"/>
          <w:sz w:val="24"/>
        </w:rPr>
      </w:pPr>
      <w:r>
        <w:rPr>
          <w:rFonts w:ascii="Arial Narrow" w:hAnsi="Arial Narrow"/>
          <w:sz w:val="24"/>
        </w:rPr>
        <w:t>E</w:t>
      </w:r>
      <w:r w:rsidR="005E66BE" w:rsidRPr="00A0390B">
        <w:rPr>
          <w:rFonts w:ascii="Arial Narrow" w:hAnsi="Arial Narrow"/>
          <w:sz w:val="24"/>
        </w:rPr>
        <w:t>l VIII Congreso Nacional de Universidades</w:t>
      </w:r>
      <w:r>
        <w:rPr>
          <w:rFonts w:ascii="Arial Narrow" w:hAnsi="Arial Narrow"/>
          <w:sz w:val="24"/>
        </w:rPr>
        <w:t>,</w:t>
      </w:r>
      <w:r w:rsidR="005E66BE" w:rsidRPr="00A0390B">
        <w:rPr>
          <w:rFonts w:ascii="Arial Narrow" w:hAnsi="Arial Narrow"/>
          <w:sz w:val="24"/>
        </w:rPr>
        <w:t xml:space="preserve"> realizado en la Universidad Autónoma Tomas Frías</w:t>
      </w:r>
      <w:r w:rsidR="00BB5453">
        <w:rPr>
          <w:rFonts w:ascii="Arial Narrow" w:hAnsi="Arial Narrow"/>
          <w:sz w:val="24"/>
        </w:rPr>
        <w:t>,</w:t>
      </w:r>
      <w:r w:rsidR="005E66BE" w:rsidRPr="00A0390B">
        <w:rPr>
          <w:rFonts w:ascii="Arial Narrow" w:hAnsi="Arial Narrow"/>
          <w:sz w:val="24"/>
        </w:rPr>
        <w:t xml:space="preserve"> el año 1995, mediante resolución Nº 04/94</w:t>
      </w:r>
      <w:r>
        <w:rPr>
          <w:rFonts w:ascii="Arial Narrow" w:hAnsi="Arial Narrow"/>
          <w:sz w:val="24"/>
        </w:rPr>
        <w:t xml:space="preserve">, </w:t>
      </w:r>
      <w:r w:rsidR="005E66BE" w:rsidRPr="00A0390B">
        <w:rPr>
          <w:rFonts w:ascii="Arial Narrow" w:hAnsi="Arial Narrow"/>
          <w:sz w:val="24"/>
        </w:rPr>
        <w:t xml:space="preserve"> constituye el Sistema Nacional Universitario de Ciencia y Tecnología (</w:t>
      </w:r>
      <w:r w:rsidR="00D85DE6">
        <w:rPr>
          <w:rFonts w:ascii="Arial Narrow" w:hAnsi="Arial Narrow"/>
          <w:sz w:val="24"/>
        </w:rPr>
        <w:t>SINUCYT</w:t>
      </w:r>
      <w:r w:rsidR="005E66BE" w:rsidRPr="00A0390B">
        <w:rPr>
          <w:rFonts w:ascii="Arial Narrow" w:hAnsi="Arial Narrow"/>
          <w:sz w:val="24"/>
        </w:rPr>
        <w:t>), sistema que nace como respuesta a la ausencia de un sistema estatal de ciencia y tecnología en el país.</w:t>
      </w:r>
      <w:r w:rsidR="00174AB0">
        <w:rPr>
          <w:rFonts w:ascii="Arial Narrow" w:hAnsi="Arial Narrow"/>
          <w:sz w:val="24"/>
        </w:rPr>
        <w:t xml:space="preserve"> </w:t>
      </w:r>
      <w:r w:rsidR="005E66BE" w:rsidRPr="00A0390B">
        <w:rPr>
          <w:rFonts w:ascii="Arial Narrow" w:hAnsi="Arial Narrow"/>
          <w:sz w:val="24"/>
        </w:rPr>
        <w:t>Se define como el conjunto de órganos e instancias del Sistema Universitario Boliviano (SUB) encargado de alcanzar los fines y objetivo</w:t>
      </w:r>
      <w:r w:rsidR="00840938">
        <w:rPr>
          <w:rFonts w:ascii="Arial Narrow" w:hAnsi="Arial Narrow"/>
          <w:sz w:val="24"/>
        </w:rPr>
        <w:t>s sobre investigación, ciencia,</w:t>
      </w:r>
      <w:r w:rsidR="005E66BE" w:rsidRPr="00A0390B">
        <w:rPr>
          <w:rFonts w:ascii="Arial Narrow" w:hAnsi="Arial Narrow"/>
          <w:sz w:val="24"/>
        </w:rPr>
        <w:t xml:space="preserve"> tecnología, innovación e interacción social de la Universidad Boliviana</w:t>
      </w:r>
      <w:r w:rsidR="005E66BE">
        <w:rPr>
          <w:rFonts w:ascii="Arial Narrow" w:hAnsi="Arial Narrow"/>
          <w:sz w:val="24"/>
        </w:rPr>
        <w:t>,</w:t>
      </w:r>
      <w:r w:rsidR="005E66BE" w:rsidRPr="00A0390B">
        <w:rPr>
          <w:rFonts w:ascii="Arial Narrow" w:hAnsi="Arial Narrow"/>
          <w:sz w:val="24"/>
        </w:rPr>
        <w:t xml:space="preserve"> vincula al (SUB) con el Sistema Nacional de Investigación, Ciencia y Te</w:t>
      </w:r>
      <w:r w:rsidR="00174AB0">
        <w:rPr>
          <w:rFonts w:ascii="Arial Narrow" w:hAnsi="Arial Narrow"/>
          <w:sz w:val="24"/>
        </w:rPr>
        <w:t xml:space="preserve">cnología. El </w:t>
      </w:r>
      <w:r w:rsidR="00D85DE6">
        <w:rPr>
          <w:rFonts w:ascii="Arial Narrow" w:hAnsi="Arial Narrow"/>
          <w:sz w:val="24"/>
        </w:rPr>
        <w:t>SINUCYT</w:t>
      </w:r>
      <w:r w:rsidR="00174AB0">
        <w:rPr>
          <w:rFonts w:ascii="Arial Narrow" w:hAnsi="Arial Narrow"/>
          <w:sz w:val="24"/>
        </w:rPr>
        <w:t xml:space="preserve"> incorpora</w:t>
      </w:r>
      <w:r w:rsidR="005E66BE" w:rsidRPr="00A0390B">
        <w:rPr>
          <w:rFonts w:ascii="Arial Narrow" w:hAnsi="Arial Narrow"/>
          <w:sz w:val="24"/>
        </w:rPr>
        <w:t xml:space="preserve"> en su estructura a las Universidades del Sistema a través de sus institutos</w:t>
      </w:r>
      <w:r w:rsidR="005853E5">
        <w:rPr>
          <w:rFonts w:ascii="Arial Narrow" w:hAnsi="Arial Narrow"/>
          <w:sz w:val="24"/>
        </w:rPr>
        <w:t xml:space="preserve">, centros </w:t>
      </w:r>
      <w:r w:rsidR="005E66BE" w:rsidRPr="00A0390B">
        <w:rPr>
          <w:rFonts w:ascii="Arial Narrow" w:hAnsi="Arial Narrow"/>
          <w:sz w:val="24"/>
        </w:rPr>
        <w:t xml:space="preserve">y otras unidades de investigación, </w:t>
      </w:r>
      <w:r w:rsidR="00840938">
        <w:rPr>
          <w:rFonts w:ascii="Arial Narrow" w:hAnsi="Arial Narrow"/>
          <w:sz w:val="24"/>
        </w:rPr>
        <w:t xml:space="preserve">al </w:t>
      </w:r>
      <w:r w:rsidR="005E66BE" w:rsidRPr="00A0390B">
        <w:rPr>
          <w:rFonts w:ascii="Arial Narrow" w:hAnsi="Arial Narrow"/>
          <w:sz w:val="24"/>
        </w:rPr>
        <w:t>capital social de investigación</w:t>
      </w:r>
      <w:r w:rsidR="00840938">
        <w:rPr>
          <w:rFonts w:ascii="Arial Narrow" w:hAnsi="Arial Narrow"/>
          <w:sz w:val="24"/>
        </w:rPr>
        <w:t xml:space="preserve">, ciencia </w:t>
      </w:r>
      <w:r w:rsidR="005E66BE" w:rsidRPr="00A0390B">
        <w:rPr>
          <w:rFonts w:ascii="Arial Narrow" w:hAnsi="Arial Narrow"/>
          <w:sz w:val="24"/>
        </w:rPr>
        <w:t>y tecnología y al conjunto de docentes investigadores existentes en el (SUB); inclu</w:t>
      </w:r>
      <w:r w:rsidR="005E66BE">
        <w:rPr>
          <w:rFonts w:ascii="Arial Narrow" w:hAnsi="Arial Narrow"/>
          <w:sz w:val="24"/>
        </w:rPr>
        <w:t>ye</w:t>
      </w:r>
      <w:r w:rsidR="005E66BE" w:rsidRPr="00A0390B">
        <w:rPr>
          <w:rFonts w:ascii="Arial Narrow" w:hAnsi="Arial Narrow"/>
          <w:sz w:val="24"/>
        </w:rPr>
        <w:t xml:space="preserve"> también a</w:t>
      </w:r>
      <w:r w:rsidR="005853E5">
        <w:rPr>
          <w:rFonts w:ascii="Arial Narrow" w:hAnsi="Arial Narrow"/>
          <w:sz w:val="24"/>
        </w:rPr>
        <w:t>:</w:t>
      </w:r>
      <w:r w:rsidR="005E66BE" w:rsidRPr="00A0390B">
        <w:rPr>
          <w:rFonts w:ascii="Arial Narrow" w:hAnsi="Arial Narrow"/>
          <w:sz w:val="24"/>
        </w:rPr>
        <w:t xml:space="preserve"> las Sociedades</w:t>
      </w:r>
      <w:r w:rsidR="005853E5">
        <w:rPr>
          <w:rFonts w:ascii="Arial Narrow" w:hAnsi="Arial Narrow"/>
          <w:sz w:val="24"/>
        </w:rPr>
        <w:t xml:space="preserve"> científicas de</w:t>
      </w:r>
      <w:r w:rsidR="005E66BE" w:rsidRPr="00A0390B">
        <w:rPr>
          <w:rFonts w:ascii="Arial Narrow" w:hAnsi="Arial Narrow"/>
          <w:sz w:val="24"/>
        </w:rPr>
        <w:t xml:space="preserve"> E</w:t>
      </w:r>
      <w:r w:rsidR="005853E5">
        <w:rPr>
          <w:rFonts w:ascii="Arial Narrow" w:hAnsi="Arial Narrow"/>
          <w:sz w:val="24"/>
        </w:rPr>
        <w:t>studiantiles de Investigación</w:t>
      </w:r>
      <w:r w:rsidR="00776FDC">
        <w:rPr>
          <w:rFonts w:ascii="Arial Narrow" w:hAnsi="Arial Narrow"/>
          <w:sz w:val="24"/>
        </w:rPr>
        <w:t>,</w:t>
      </w:r>
      <w:r w:rsidR="005E66BE" w:rsidRPr="00A0390B">
        <w:rPr>
          <w:rFonts w:ascii="Arial Narrow" w:hAnsi="Arial Narrow"/>
          <w:sz w:val="24"/>
        </w:rPr>
        <w:t xml:space="preserve"> los estudiantes de postgrado, los auxiliares de inves</w:t>
      </w:r>
      <w:r w:rsidR="005853E5">
        <w:rPr>
          <w:rFonts w:ascii="Arial Narrow" w:hAnsi="Arial Narrow"/>
          <w:sz w:val="24"/>
        </w:rPr>
        <w:t xml:space="preserve">tigación y </w:t>
      </w:r>
      <w:r w:rsidR="005E66BE" w:rsidRPr="00A0390B">
        <w:rPr>
          <w:rFonts w:ascii="Arial Narrow" w:hAnsi="Arial Narrow"/>
          <w:sz w:val="24"/>
        </w:rPr>
        <w:t>los estudiantes investigadores del pregrado.</w:t>
      </w:r>
    </w:p>
    <w:p w:rsidR="005E66BE" w:rsidRPr="00A0390B" w:rsidRDefault="005E66BE" w:rsidP="005E66BE">
      <w:pPr>
        <w:spacing w:after="0" w:line="240" w:lineRule="auto"/>
        <w:jc w:val="both"/>
        <w:rPr>
          <w:rFonts w:ascii="Arial Narrow" w:hAnsi="Arial Narrow"/>
          <w:sz w:val="24"/>
        </w:rPr>
      </w:pPr>
    </w:p>
    <w:p w:rsidR="005E66BE" w:rsidRDefault="002F1FF8" w:rsidP="005E66BE">
      <w:pPr>
        <w:spacing w:after="0" w:line="240" w:lineRule="auto"/>
        <w:jc w:val="both"/>
      </w:pPr>
      <w:r>
        <w:rPr>
          <w:rFonts w:ascii="Arial Narrow" w:hAnsi="Arial Narrow"/>
          <w:sz w:val="24"/>
        </w:rPr>
        <w:t>La XIII RENACY</w:t>
      </w:r>
      <w:r w:rsidR="005E66BE" w:rsidRPr="00A0390B">
        <w:rPr>
          <w:rFonts w:ascii="Arial Narrow" w:hAnsi="Arial Narrow"/>
          <w:sz w:val="24"/>
        </w:rPr>
        <w:t>T</w:t>
      </w:r>
      <w:r w:rsidR="00F54D5A">
        <w:rPr>
          <w:rFonts w:ascii="Arial Narrow" w:hAnsi="Arial Narrow"/>
          <w:sz w:val="24"/>
        </w:rPr>
        <w:t>, realizada en la UMSFX</w:t>
      </w:r>
      <w:r w:rsidR="005E66BE" w:rsidRPr="00A0390B">
        <w:rPr>
          <w:rFonts w:ascii="Arial Narrow" w:hAnsi="Arial Narrow"/>
          <w:sz w:val="24"/>
        </w:rPr>
        <w:t xml:space="preserve"> </w:t>
      </w:r>
      <w:r w:rsidR="00F54D5A">
        <w:rPr>
          <w:rFonts w:ascii="Arial Narrow" w:hAnsi="Arial Narrow"/>
          <w:sz w:val="24"/>
        </w:rPr>
        <w:t xml:space="preserve">el año </w:t>
      </w:r>
      <w:r w:rsidR="005E66BE" w:rsidRPr="00A0390B">
        <w:rPr>
          <w:rFonts w:ascii="Arial Narrow" w:hAnsi="Arial Narrow"/>
          <w:sz w:val="24"/>
        </w:rPr>
        <w:t>2012</w:t>
      </w:r>
      <w:r w:rsidR="00F54D5A">
        <w:rPr>
          <w:rFonts w:ascii="Arial Narrow" w:hAnsi="Arial Narrow"/>
          <w:sz w:val="24"/>
        </w:rPr>
        <w:t>,</w:t>
      </w:r>
      <w:r w:rsidR="005E66BE" w:rsidRPr="00A0390B">
        <w:rPr>
          <w:rFonts w:ascii="Arial Narrow" w:hAnsi="Arial Narrow"/>
          <w:sz w:val="24"/>
        </w:rPr>
        <w:t xml:space="preserve"> aprobó mediante resolución No 03/12 el últ</w:t>
      </w:r>
      <w:r w:rsidR="005E66BE">
        <w:rPr>
          <w:rFonts w:ascii="Arial Narrow" w:hAnsi="Arial Narrow"/>
          <w:sz w:val="24"/>
        </w:rPr>
        <w:t xml:space="preserve">imo reglamento del </w:t>
      </w:r>
      <w:r w:rsidR="00D85DE6">
        <w:rPr>
          <w:rFonts w:ascii="Arial Narrow" w:hAnsi="Arial Narrow"/>
          <w:sz w:val="24"/>
        </w:rPr>
        <w:t>SINUCYT</w:t>
      </w:r>
      <w:r w:rsidR="005E66BE">
        <w:rPr>
          <w:rFonts w:ascii="Arial Narrow" w:hAnsi="Arial Narrow"/>
          <w:sz w:val="24"/>
        </w:rPr>
        <w:t xml:space="preserve">; el </w:t>
      </w:r>
      <w:r w:rsidR="005E66BE" w:rsidRPr="00BC2A59">
        <w:rPr>
          <w:rFonts w:ascii="Arial Narrow" w:hAnsi="Arial Narrow"/>
          <w:sz w:val="24"/>
        </w:rPr>
        <w:t>XII CONGRESO NACIONAL DE UNIVERSIDADES</w:t>
      </w:r>
      <w:r w:rsidR="005E66BE">
        <w:rPr>
          <w:rFonts w:ascii="Arial Narrow" w:hAnsi="Arial Narrow"/>
          <w:sz w:val="24"/>
        </w:rPr>
        <w:t xml:space="preserve"> realizado en </w:t>
      </w:r>
      <w:r w:rsidR="005E66BE" w:rsidRPr="00BC2A59">
        <w:rPr>
          <w:rFonts w:ascii="Arial Narrow" w:hAnsi="Arial Narrow"/>
          <w:sz w:val="24"/>
        </w:rPr>
        <w:t>S</w:t>
      </w:r>
      <w:r w:rsidR="005E66BE">
        <w:rPr>
          <w:rFonts w:ascii="Arial Narrow" w:hAnsi="Arial Narrow"/>
          <w:sz w:val="24"/>
        </w:rPr>
        <w:t>anta Cruz</w:t>
      </w:r>
      <w:r w:rsidR="005E66BE" w:rsidRPr="00BC2A59">
        <w:rPr>
          <w:rFonts w:ascii="Arial Narrow" w:hAnsi="Arial Narrow"/>
          <w:sz w:val="24"/>
        </w:rPr>
        <w:t>, 5 – 9 de mayo del 2014</w:t>
      </w:r>
      <w:r w:rsidR="005E66BE">
        <w:rPr>
          <w:rFonts w:ascii="Arial Narrow" w:hAnsi="Arial Narrow"/>
          <w:sz w:val="24"/>
        </w:rPr>
        <w:t xml:space="preserve">, establece y define de manera formal </w:t>
      </w:r>
      <w:r w:rsidR="005E66BE" w:rsidRPr="00BC2A59">
        <w:rPr>
          <w:rFonts w:ascii="Arial Narrow" w:hAnsi="Arial Narrow"/>
          <w:sz w:val="24"/>
        </w:rPr>
        <w:t>la</w:t>
      </w:r>
      <w:r w:rsidR="005E66BE">
        <w:rPr>
          <w:rFonts w:ascii="Arial Narrow" w:hAnsi="Arial Narrow"/>
          <w:sz w:val="24"/>
        </w:rPr>
        <w:t xml:space="preserve"> </w:t>
      </w:r>
      <w:r w:rsidR="005E66BE" w:rsidRPr="00BC2A59">
        <w:rPr>
          <w:rFonts w:ascii="Arial Narrow" w:hAnsi="Arial Narrow"/>
          <w:sz w:val="24"/>
        </w:rPr>
        <w:t>estructura y funciones de los órganos e instancias que conforman el Sistema Nacional</w:t>
      </w:r>
      <w:r w:rsidR="005E66BE">
        <w:rPr>
          <w:rFonts w:ascii="Arial Narrow" w:hAnsi="Arial Narrow"/>
          <w:sz w:val="24"/>
        </w:rPr>
        <w:t xml:space="preserve"> </w:t>
      </w:r>
      <w:r w:rsidR="005E66BE" w:rsidRPr="00BC2A59">
        <w:rPr>
          <w:rFonts w:ascii="Arial Narrow" w:hAnsi="Arial Narrow"/>
          <w:sz w:val="24"/>
        </w:rPr>
        <w:t xml:space="preserve">Universitario de Ciencia y </w:t>
      </w:r>
      <w:r w:rsidR="005E66BE">
        <w:rPr>
          <w:rFonts w:ascii="Arial Narrow" w:hAnsi="Arial Narrow"/>
          <w:sz w:val="24"/>
        </w:rPr>
        <w:t>Tecnología (</w:t>
      </w:r>
      <w:r w:rsidR="00D85DE6">
        <w:rPr>
          <w:rFonts w:ascii="Arial Narrow" w:hAnsi="Arial Narrow"/>
          <w:sz w:val="24"/>
        </w:rPr>
        <w:t>SINUCYT</w:t>
      </w:r>
      <w:r w:rsidR="005E66BE">
        <w:rPr>
          <w:rFonts w:ascii="Arial Narrow" w:hAnsi="Arial Narrow"/>
          <w:sz w:val="24"/>
        </w:rPr>
        <w:t xml:space="preserve">), así como </w:t>
      </w:r>
      <w:r w:rsidR="005E66BE" w:rsidRPr="00BC2A59">
        <w:rPr>
          <w:rFonts w:ascii="Arial Narrow" w:hAnsi="Arial Narrow"/>
          <w:sz w:val="24"/>
        </w:rPr>
        <w:t>sus atribuciones</w:t>
      </w:r>
      <w:r w:rsidR="005E66BE">
        <w:rPr>
          <w:rFonts w:ascii="Arial Narrow" w:hAnsi="Arial Narrow"/>
          <w:sz w:val="24"/>
        </w:rPr>
        <w:t xml:space="preserve"> </w:t>
      </w:r>
      <w:r w:rsidR="005E66BE" w:rsidRPr="00BC2A59">
        <w:rPr>
          <w:rFonts w:ascii="Arial Narrow" w:hAnsi="Arial Narrow"/>
          <w:sz w:val="24"/>
        </w:rPr>
        <w:t>y obligaciones.</w:t>
      </w:r>
      <w:r w:rsidR="005E66BE" w:rsidRPr="00BC2A59">
        <w:t xml:space="preserve"> </w:t>
      </w:r>
    </w:p>
    <w:p w:rsidR="005E66BE" w:rsidRDefault="005E66BE" w:rsidP="005E66BE">
      <w:pPr>
        <w:spacing w:after="0" w:line="240" w:lineRule="auto"/>
        <w:jc w:val="both"/>
      </w:pPr>
    </w:p>
    <w:p w:rsidR="005E66BE" w:rsidRDefault="00F54D5A" w:rsidP="005E66BE">
      <w:pPr>
        <w:spacing w:after="0" w:line="240" w:lineRule="auto"/>
        <w:jc w:val="both"/>
        <w:rPr>
          <w:rFonts w:ascii="Arial Narrow" w:hAnsi="Arial Narrow"/>
          <w:sz w:val="24"/>
        </w:rPr>
      </w:pPr>
      <w:r>
        <w:rPr>
          <w:rFonts w:ascii="Arial Narrow" w:hAnsi="Arial Narrow"/>
          <w:sz w:val="24"/>
        </w:rPr>
        <w:t>De la misma forma</w:t>
      </w:r>
      <w:r w:rsidR="005E66BE" w:rsidRPr="00BC2A59">
        <w:rPr>
          <w:rFonts w:ascii="Arial Narrow" w:hAnsi="Arial Narrow"/>
          <w:sz w:val="24"/>
        </w:rPr>
        <w:t xml:space="preserve"> establece los lineamientos gen</w:t>
      </w:r>
      <w:r w:rsidR="005E66BE">
        <w:rPr>
          <w:rFonts w:ascii="Arial Narrow" w:hAnsi="Arial Narrow"/>
          <w:sz w:val="24"/>
        </w:rPr>
        <w:t xml:space="preserve">erales para la constitución del </w:t>
      </w:r>
      <w:r w:rsidR="005E66BE" w:rsidRPr="00BC2A59">
        <w:rPr>
          <w:rFonts w:ascii="Arial Narrow" w:hAnsi="Arial Narrow"/>
          <w:sz w:val="24"/>
        </w:rPr>
        <w:t>Fondo Institucional de Investigación Científica y Tecnológica (FOICYT) en cada</w:t>
      </w:r>
      <w:r w:rsidR="005E66BE">
        <w:rPr>
          <w:rFonts w:ascii="Arial Narrow" w:hAnsi="Arial Narrow"/>
          <w:sz w:val="24"/>
        </w:rPr>
        <w:t xml:space="preserve"> </w:t>
      </w:r>
      <w:r w:rsidR="005E66BE" w:rsidRPr="00BC2A59">
        <w:rPr>
          <w:rFonts w:ascii="Arial Narrow" w:hAnsi="Arial Narrow"/>
          <w:sz w:val="24"/>
        </w:rPr>
        <w:t>universidad y del Fondo Nacional Universitario de Investigación Científica y</w:t>
      </w:r>
      <w:r w:rsidR="005E66BE">
        <w:rPr>
          <w:rFonts w:ascii="Arial Narrow" w:hAnsi="Arial Narrow"/>
          <w:sz w:val="24"/>
        </w:rPr>
        <w:t xml:space="preserve"> </w:t>
      </w:r>
      <w:r w:rsidR="005E66BE" w:rsidRPr="00BC2A59">
        <w:rPr>
          <w:rFonts w:ascii="Arial Narrow" w:hAnsi="Arial Narrow"/>
          <w:sz w:val="24"/>
        </w:rPr>
        <w:t>Tecnológica (FONUCYT) en el Sistema Universitario Boliviano.</w:t>
      </w:r>
      <w:r w:rsidR="005E66BE" w:rsidRPr="00BC2A59">
        <w:rPr>
          <w:rFonts w:ascii="Arial Narrow" w:hAnsi="Arial Narrow"/>
          <w:sz w:val="24"/>
        </w:rPr>
        <w:cr/>
      </w:r>
    </w:p>
    <w:p w:rsidR="005E66BE" w:rsidRDefault="00840938" w:rsidP="005E66BE">
      <w:pPr>
        <w:spacing w:after="0" w:line="240" w:lineRule="auto"/>
        <w:jc w:val="both"/>
        <w:rPr>
          <w:rFonts w:ascii="Arial Narrow" w:hAnsi="Arial Narrow"/>
          <w:sz w:val="24"/>
        </w:rPr>
      </w:pPr>
      <w:r>
        <w:rPr>
          <w:rFonts w:ascii="Arial Narrow" w:hAnsi="Arial Narrow"/>
          <w:sz w:val="24"/>
        </w:rPr>
        <w:t xml:space="preserve">Una </w:t>
      </w:r>
      <w:r w:rsidR="005E66BE">
        <w:rPr>
          <w:rFonts w:ascii="Arial Narrow" w:hAnsi="Arial Narrow"/>
          <w:sz w:val="24"/>
        </w:rPr>
        <w:t>caracterización de cada una de las universidades del SUB, en relaci</w:t>
      </w:r>
      <w:r>
        <w:rPr>
          <w:rFonts w:ascii="Arial Narrow" w:hAnsi="Arial Narrow"/>
          <w:sz w:val="24"/>
        </w:rPr>
        <w:t>ón al estado de la situación del desarrollo de las actividades de Ciencia, Tecnología e Innovación</w:t>
      </w:r>
      <w:r w:rsidR="005E66BE">
        <w:rPr>
          <w:rFonts w:ascii="Arial Narrow" w:hAnsi="Arial Narrow"/>
          <w:sz w:val="24"/>
        </w:rPr>
        <w:t xml:space="preserve"> </w:t>
      </w:r>
      <w:r>
        <w:rPr>
          <w:rFonts w:ascii="Arial Narrow" w:hAnsi="Arial Narrow"/>
          <w:sz w:val="24"/>
        </w:rPr>
        <w:t>se presenta en las secciones que se describen líneas abajo</w:t>
      </w:r>
      <w:r w:rsidR="00963244">
        <w:rPr>
          <w:rStyle w:val="Refdenotaalpie"/>
          <w:rFonts w:ascii="Arial Narrow" w:hAnsi="Arial Narrow"/>
          <w:sz w:val="24"/>
        </w:rPr>
        <w:footnoteReference w:id="8"/>
      </w:r>
      <w:r>
        <w:rPr>
          <w:rFonts w:ascii="Arial Narrow" w:hAnsi="Arial Narrow"/>
          <w:sz w:val="24"/>
        </w:rPr>
        <w:t>.</w:t>
      </w:r>
    </w:p>
    <w:p w:rsidR="005E66BE" w:rsidRPr="00A0390B" w:rsidRDefault="005E66BE" w:rsidP="005E66BE">
      <w:pPr>
        <w:spacing w:after="0" w:line="240" w:lineRule="auto"/>
        <w:jc w:val="both"/>
        <w:rPr>
          <w:rFonts w:ascii="Arial Narrow" w:hAnsi="Arial Narrow"/>
          <w:sz w:val="24"/>
        </w:rPr>
      </w:pPr>
      <w:r>
        <w:rPr>
          <w:rFonts w:ascii="Arial Narrow" w:hAnsi="Arial Narrow"/>
          <w:sz w:val="24"/>
        </w:rPr>
        <w:t xml:space="preserve">  </w:t>
      </w:r>
    </w:p>
    <w:bookmarkEnd w:id="461"/>
    <w:bookmarkEnd w:id="462"/>
    <w:bookmarkEnd w:id="463"/>
    <w:p w:rsidR="00204126" w:rsidRDefault="00204126" w:rsidP="00204126">
      <w:pPr>
        <w:spacing w:after="0" w:line="240" w:lineRule="auto"/>
        <w:jc w:val="both"/>
      </w:pPr>
    </w:p>
    <w:p w:rsidR="00204126" w:rsidRDefault="00204126" w:rsidP="00204126">
      <w:pPr>
        <w:spacing w:line="240" w:lineRule="auto"/>
        <w:jc w:val="both"/>
        <w:rPr>
          <w:rFonts w:ascii="Arial Narrow" w:eastAsia="Calibri" w:hAnsi="Arial Narrow"/>
          <w:b/>
          <w:sz w:val="24"/>
          <w:szCs w:val="24"/>
        </w:rPr>
      </w:pPr>
    </w:p>
    <w:p w:rsidR="0057485D" w:rsidRDefault="0057485D">
      <w:pPr>
        <w:spacing w:after="0" w:line="240" w:lineRule="auto"/>
        <w:rPr>
          <w:rFonts w:ascii="Arial Narrow" w:eastAsia="Calibri" w:hAnsi="Arial Narrow" w:cs="Arial"/>
          <w:b/>
          <w:bCs/>
          <w:color w:val="365F91"/>
          <w:sz w:val="24"/>
          <w:szCs w:val="24"/>
          <w:lang w:val="es-BO" w:eastAsia="en-US"/>
        </w:rPr>
      </w:pPr>
      <w:r>
        <w:rPr>
          <w:rFonts w:ascii="Arial Narrow" w:eastAsia="Calibri" w:hAnsi="Arial Narrow"/>
          <w:sz w:val="24"/>
          <w:szCs w:val="24"/>
          <w:lang w:val="es-BO" w:eastAsia="en-US"/>
        </w:rPr>
        <w:br w:type="page"/>
      </w:r>
    </w:p>
    <w:p w:rsidR="0057485D" w:rsidRDefault="0057485D" w:rsidP="0057485D">
      <w:pPr>
        <w:pStyle w:val="Ttulo3"/>
        <w:rPr>
          <w:rFonts w:eastAsia="Calibri"/>
          <w:lang w:val="es-BO" w:eastAsia="en-US"/>
        </w:rPr>
      </w:pPr>
      <w:bookmarkStart w:id="497" w:name="_Toc471912193"/>
      <w:bookmarkStart w:id="498" w:name="_Toc471912698"/>
      <w:bookmarkStart w:id="499" w:name="_Toc471913160"/>
      <w:bookmarkStart w:id="500" w:name="_Toc483934015"/>
      <w:bookmarkStart w:id="501" w:name="_Toc483934685"/>
      <w:bookmarkStart w:id="502" w:name="_Toc490497021"/>
      <w:bookmarkStart w:id="503" w:name="_Toc490497189"/>
      <w:bookmarkStart w:id="504" w:name="_Toc490497673"/>
      <w:r w:rsidRPr="00C14E6E">
        <w:rPr>
          <w:rFonts w:ascii="Arial Narrow" w:eastAsia="Calibri" w:hAnsi="Arial Narrow"/>
          <w:sz w:val="24"/>
          <w:szCs w:val="24"/>
        </w:rPr>
        <w:lastRenderedPageBreak/>
        <w:t>5.1.2. Universidad Mayor Real y Pontificia San Francisco Xavier</w:t>
      </w:r>
      <w:bookmarkEnd w:id="497"/>
      <w:bookmarkEnd w:id="498"/>
      <w:bookmarkEnd w:id="499"/>
      <w:bookmarkEnd w:id="500"/>
      <w:bookmarkEnd w:id="501"/>
      <w:bookmarkEnd w:id="502"/>
      <w:bookmarkEnd w:id="503"/>
      <w:bookmarkEnd w:id="504"/>
    </w:p>
    <w:p w:rsidR="0057485D" w:rsidRPr="005E5525" w:rsidRDefault="0057485D" w:rsidP="0057485D">
      <w:pPr>
        <w:pStyle w:val="Ttulo3"/>
        <w:rPr>
          <w:rFonts w:ascii="Arial Narrow" w:eastAsia="Calibri" w:hAnsi="Arial Narrow"/>
          <w:sz w:val="24"/>
          <w:szCs w:val="24"/>
        </w:rPr>
      </w:pPr>
      <w:bookmarkStart w:id="505" w:name="_Toc483933457"/>
      <w:bookmarkStart w:id="506" w:name="_Toc483934016"/>
      <w:bookmarkStart w:id="507" w:name="_Toc483934686"/>
      <w:bookmarkStart w:id="508" w:name="_Toc490497022"/>
      <w:bookmarkStart w:id="509" w:name="_Toc490497190"/>
      <w:bookmarkStart w:id="510" w:name="_Toc490497674"/>
      <w:r w:rsidRPr="005E5525">
        <w:rPr>
          <w:rFonts w:ascii="Arial Narrow" w:eastAsia="Calibri" w:hAnsi="Arial Narrow"/>
          <w:sz w:val="24"/>
          <w:szCs w:val="24"/>
        </w:rPr>
        <w:t>Diagnostico Institucional</w:t>
      </w:r>
      <w:bookmarkEnd w:id="505"/>
      <w:bookmarkEnd w:id="506"/>
      <w:bookmarkEnd w:id="507"/>
      <w:bookmarkEnd w:id="508"/>
      <w:bookmarkEnd w:id="509"/>
      <w:bookmarkEnd w:id="510"/>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6C49AA">
        <w:rPr>
          <w:rFonts w:ascii="Arial Narrow" w:hAnsi="Arial Narrow" w:cs="Arial"/>
          <w:sz w:val="24"/>
          <w:szCs w:val="24"/>
        </w:rPr>
        <w:t>El trabajo de investigación de la DICyT de la UMSFX se centra en la convocatoria anual para las Jornadas de Exposición Científica</w:t>
      </w:r>
      <w:r>
        <w:rPr>
          <w:rFonts w:ascii="Arial Narrow" w:hAnsi="Arial Narrow" w:cs="Arial"/>
          <w:sz w:val="24"/>
          <w:szCs w:val="24"/>
        </w:rPr>
        <w:t xml:space="preserve"> (feria científica y tecnológica)</w:t>
      </w:r>
      <w:r w:rsidRPr="006C49AA">
        <w:rPr>
          <w:rFonts w:ascii="Arial Narrow" w:hAnsi="Arial Narrow" w:cs="Arial"/>
          <w:sz w:val="24"/>
          <w:szCs w:val="24"/>
        </w:rPr>
        <w:t>, donde participan docentes, estud</w:t>
      </w:r>
      <w:r>
        <w:rPr>
          <w:rFonts w:ascii="Arial Narrow" w:hAnsi="Arial Narrow" w:cs="Arial"/>
          <w:sz w:val="24"/>
          <w:szCs w:val="24"/>
        </w:rPr>
        <w:t>iantes y personas particulares, evento científico y tecnológico en el que se expone y se</w:t>
      </w:r>
      <w:r w:rsidRPr="006C49AA">
        <w:rPr>
          <w:rFonts w:ascii="Arial Narrow" w:hAnsi="Arial Narrow" w:cs="Arial"/>
          <w:sz w:val="24"/>
          <w:szCs w:val="24"/>
        </w:rPr>
        <w:t xml:space="preserve"> presentan alrededor de 250 perfiles de investigación. Esta actividad también permite la exposición de resultados de las investigaciones </w:t>
      </w:r>
      <w:r>
        <w:rPr>
          <w:rFonts w:ascii="Arial Narrow" w:hAnsi="Arial Narrow" w:cs="Arial"/>
          <w:sz w:val="24"/>
          <w:szCs w:val="24"/>
        </w:rPr>
        <w:t xml:space="preserve">anuales </w:t>
      </w:r>
      <w:r w:rsidRPr="006C49AA">
        <w:rPr>
          <w:rFonts w:ascii="Arial Narrow" w:hAnsi="Arial Narrow" w:cs="Arial"/>
          <w:sz w:val="24"/>
          <w:szCs w:val="24"/>
        </w:rPr>
        <w:t>y se constituye en un espacio de discu</w:t>
      </w:r>
      <w:r>
        <w:rPr>
          <w:rFonts w:ascii="Arial Narrow" w:hAnsi="Arial Narrow" w:cs="Arial"/>
          <w:sz w:val="24"/>
          <w:szCs w:val="24"/>
        </w:rPr>
        <w:t>sión de la actividad científica tecnológica.</w:t>
      </w:r>
    </w:p>
    <w:p w:rsidR="0057485D" w:rsidRPr="006C49AA" w:rsidRDefault="0057485D" w:rsidP="0057485D">
      <w:pPr>
        <w:spacing w:after="0" w:line="240" w:lineRule="auto"/>
        <w:jc w:val="both"/>
        <w:rPr>
          <w:rFonts w:ascii="Arial Narrow" w:hAnsi="Arial Narrow" w:cs="Arial"/>
          <w:sz w:val="24"/>
          <w:szCs w:val="24"/>
        </w:rPr>
      </w:pPr>
    </w:p>
    <w:p w:rsidR="0057485D" w:rsidRPr="006C49AA" w:rsidRDefault="0057485D" w:rsidP="0057485D">
      <w:pPr>
        <w:spacing w:line="240" w:lineRule="auto"/>
        <w:jc w:val="both"/>
        <w:rPr>
          <w:rFonts w:ascii="Arial Narrow" w:hAnsi="Arial Narrow" w:cs="Arial"/>
          <w:sz w:val="24"/>
          <w:szCs w:val="24"/>
        </w:rPr>
      </w:pPr>
      <w:r w:rsidRPr="006C49AA">
        <w:rPr>
          <w:rFonts w:ascii="Arial Narrow" w:hAnsi="Arial Narrow" w:cs="Arial"/>
          <w:sz w:val="24"/>
          <w:szCs w:val="24"/>
        </w:rPr>
        <w:t>Para e</w:t>
      </w:r>
      <w:r>
        <w:rPr>
          <w:rFonts w:ascii="Arial Narrow" w:hAnsi="Arial Narrow" w:cs="Arial"/>
          <w:sz w:val="24"/>
          <w:szCs w:val="24"/>
        </w:rPr>
        <w:t>sta actividad, que se realiza desde</w:t>
      </w:r>
      <w:r w:rsidRPr="006C49AA">
        <w:rPr>
          <w:rFonts w:ascii="Arial Narrow" w:hAnsi="Arial Narrow" w:cs="Arial"/>
          <w:sz w:val="24"/>
          <w:szCs w:val="24"/>
        </w:rPr>
        <w:t xml:space="preserve"> hace 11 años, cuentan con un presupuesto anual de Bs. 500 mil</w:t>
      </w:r>
      <w:r>
        <w:rPr>
          <w:rFonts w:ascii="Arial Narrow" w:hAnsi="Arial Narrow" w:cs="Arial"/>
          <w:sz w:val="24"/>
          <w:szCs w:val="24"/>
        </w:rPr>
        <w:t xml:space="preserve"> Bs.</w:t>
      </w:r>
      <w:r w:rsidRPr="006C49AA">
        <w:rPr>
          <w:rFonts w:ascii="Arial Narrow" w:hAnsi="Arial Narrow" w:cs="Arial"/>
          <w:sz w:val="24"/>
          <w:szCs w:val="24"/>
        </w:rPr>
        <w:t>, dinero que se reparte entr</w:t>
      </w:r>
      <w:r>
        <w:rPr>
          <w:rFonts w:ascii="Arial Narrow" w:hAnsi="Arial Narrow" w:cs="Arial"/>
          <w:sz w:val="24"/>
          <w:szCs w:val="24"/>
        </w:rPr>
        <w:t>e 100 proyectos seleccionados (B</w:t>
      </w:r>
      <w:r w:rsidRPr="006C49AA">
        <w:rPr>
          <w:rFonts w:ascii="Arial Narrow" w:hAnsi="Arial Narrow" w:cs="Arial"/>
          <w:sz w:val="24"/>
          <w:szCs w:val="24"/>
        </w:rPr>
        <w:t>s. 5.000 por proyecto).</w:t>
      </w:r>
    </w:p>
    <w:p w:rsidR="0057485D" w:rsidRPr="006C49AA" w:rsidRDefault="0057485D" w:rsidP="0057485D">
      <w:pPr>
        <w:spacing w:line="240" w:lineRule="auto"/>
        <w:jc w:val="both"/>
        <w:rPr>
          <w:rFonts w:ascii="Arial Narrow" w:hAnsi="Arial Narrow" w:cs="Arial"/>
          <w:sz w:val="24"/>
          <w:szCs w:val="24"/>
        </w:rPr>
      </w:pPr>
      <w:r w:rsidRPr="006C49AA">
        <w:rPr>
          <w:rFonts w:ascii="Arial Narrow" w:hAnsi="Arial Narrow" w:cs="Arial"/>
          <w:sz w:val="24"/>
          <w:szCs w:val="24"/>
        </w:rPr>
        <w:t xml:space="preserve">No </w:t>
      </w:r>
      <w:r>
        <w:rPr>
          <w:rFonts w:ascii="Arial Narrow" w:hAnsi="Arial Narrow" w:cs="Arial"/>
          <w:sz w:val="24"/>
          <w:szCs w:val="24"/>
        </w:rPr>
        <w:t xml:space="preserve">lograron </w:t>
      </w:r>
      <w:r w:rsidRPr="006C49AA">
        <w:rPr>
          <w:rFonts w:ascii="Arial Narrow" w:hAnsi="Arial Narrow" w:cs="Arial"/>
          <w:sz w:val="24"/>
          <w:szCs w:val="24"/>
        </w:rPr>
        <w:t>ejecutar ningún proyecto con recursos IDH</w:t>
      </w:r>
      <w:r>
        <w:rPr>
          <w:rFonts w:ascii="Arial Narrow" w:hAnsi="Arial Narrow" w:cs="Arial"/>
          <w:sz w:val="24"/>
          <w:szCs w:val="24"/>
        </w:rPr>
        <w:t>,</w:t>
      </w:r>
      <w:r w:rsidRPr="006C49AA">
        <w:rPr>
          <w:rFonts w:ascii="Arial Narrow" w:hAnsi="Arial Narrow" w:cs="Arial"/>
          <w:sz w:val="24"/>
          <w:szCs w:val="24"/>
        </w:rPr>
        <w:t xml:space="preserve"> desde el 2010</w:t>
      </w:r>
      <w:r>
        <w:rPr>
          <w:rFonts w:ascii="Arial Narrow" w:hAnsi="Arial Narrow" w:cs="Arial"/>
          <w:sz w:val="24"/>
          <w:szCs w:val="24"/>
        </w:rPr>
        <w:t xml:space="preserve">, </w:t>
      </w:r>
      <w:r w:rsidRPr="006C49AA">
        <w:rPr>
          <w:rFonts w:ascii="Arial Narrow" w:hAnsi="Arial Narrow" w:cs="Arial"/>
          <w:sz w:val="24"/>
          <w:szCs w:val="24"/>
        </w:rPr>
        <w:t>porque los proyectos no pasaban todas las etapas del proceso de evaluación y también por la falta de autorización de la MAE para la liberación de recursos para su ejecución.</w:t>
      </w:r>
    </w:p>
    <w:p w:rsidR="0057485D" w:rsidRPr="006C49AA" w:rsidRDefault="0057485D" w:rsidP="0057485D">
      <w:pPr>
        <w:spacing w:line="240" w:lineRule="auto"/>
        <w:jc w:val="both"/>
        <w:rPr>
          <w:rFonts w:ascii="Arial Narrow" w:hAnsi="Arial Narrow" w:cs="Arial"/>
          <w:sz w:val="24"/>
          <w:szCs w:val="24"/>
        </w:rPr>
      </w:pPr>
      <w:r w:rsidRPr="006C49AA">
        <w:rPr>
          <w:rFonts w:ascii="Arial Narrow" w:hAnsi="Arial Narrow" w:cs="Arial"/>
          <w:sz w:val="24"/>
          <w:szCs w:val="24"/>
        </w:rPr>
        <w:t>El año pasado (2015) se realizó la última convocatoria sin ningún resultado, 18 de 35 proyectos fueron seleccionados per</w:t>
      </w:r>
      <w:r>
        <w:rPr>
          <w:rFonts w:ascii="Arial Narrow" w:hAnsi="Arial Narrow" w:cs="Arial"/>
          <w:sz w:val="24"/>
          <w:szCs w:val="24"/>
        </w:rPr>
        <w:t>o se quedaron estancados. De los proyectos de investigaciones presentado</w:t>
      </w:r>
      <w:r w:rsidRPr="006C49AA">
        <w:rPr>
          <w:rFonts w:ascii="Arial Narrow" w:hAnsi="Arial Narrow" w:cs="Arial"/>
          <w:sz w:val="24"/>
          <w:szCs w:val="24"/>
        </w:rPr>
        <w:t>s el 70 % son del área social y el 30 % del área de salud y de tecnología.</w:t>
      </w:r>
    </w:p>
    <w:p w:rsidR="0057485D" w:rsidRPr="006C49AA" w:rsidRDefault="0057485D" w:rsidP="0057485D">
      <w:pPr>
        <w:spacing w:line="240" w:lineRule="auto"/>
        <w:jc w:val="both"/>
        <w:rPr>
          <w:rFonts w:ascii="Arial Narrow" w:hAnsi="Arial Narrow" w:cs="Arial"/>
          <w:sz w:val="24"/>
          <w:szCs w:val="24"/>
        </w:rPr>
      </w:pPr>
      <w:r w:rsidRPr="006C49AA">
        <w:rPr>
          <w:rFonts w:ascii="Arial Narrow" w:hAnsi="Arial Narrow" w:cs="Arial"/>
          <w:sz w:val="24"/>
          <w:szCs w:val="24"/>
        </w:rPr>
        <w:t>Actualmente cuentan con</w:t>
      </w:r>
      <w:r>
        <w:rPr>
          <w:rFonts w:ascii="Arial Narrow" w:hAnsi="Arial Narrow" w:cs="Arial"/>
          <w:sz w:val="24"/>
          <w:szCs w:val="24"/>
        </w:rPr>
        <w:t xml:space="preserve"> 3 proyectos que están en curso para su financiación,</w:t>
      </w:r>
      <w:r w:rsidRPr="006C49AA">
        <w:rPr>
          <w:rFonts w:ascii="Arial Narrow" w:hAnsi="Arial Narrow" w:cs="Arial"/>
          <w:sz w:val="24"/>
          <w:szCs w:val="24"/>
        </w:rPr>
        <w:t xml:space="preserve"> con recursos del proyecto “Sucre, Ciudad Universitaria”, mismos que fueron elegidos para la </w:t>
      </w:r>
      <w:r>
        <w:rPr>
          <w:rFonts w:ascii="Arial Narrow" w:hAnsi="Arial Narrow" w:cs="Arial"/>
          <w:sz w:val="24"/>
          <w:szCs w:val="24"/>
        </w:rPr>
        <w:t xml:space="preserve">presentación en la </w:t>
      </w:r>
      <w:r w:rsidRPr="006C49AA">
        <w:rPr>
          <w:rFonts w:ascii="Arial Narrow" w:hAnsi="Arial Narrow" w:cs="Arial"/>
          <w:sz w:val="24"/>
          <w:szCs w:val="24"/>
        </w:rPr>
        <w:t xml:space="preserve">feria nacional, pero están </w:t>
      </w:r>
      <w:r>
        <w:rPr>
          <w:rFonts w:ascii="Arial Narrow" w:hAnsi="Arial Narrow" w:cs="Arial"/>
          <w:sz w:val="24"/>
          <w:szCs w:val="24"/>
        </w:rPr>
        <w:t>a la espera de la aprobación del presupuesto</w:t>
      </w:r>
      <w:r w:rsidRPr="006C49AA">
        <w:rPr>
          <w:rFonts w:ascii="Arial Narrow" w:hAnsi="Arial Narrow" w:cs="Arial"/>
          <w:sz w:val="24"/>
          <w:szCs w:val="24"/>
        </w:rPr>
        <w:t xml:space="preserve"> </w:t>
      </w:r>
      <w:r>
        <w:rPr>
          <w:rFonts w:ascii="Arial Narrow" w:hAnsi="Arial Narrow" w:cs="Arial"/>
          <w:sz w:val="24"/>
          <w:szCs w:val="24"/>
        </w:rPr>
        <w:t>y posterior ejecución</w:t>
      </w:r>
      <w:r w:rsidRPr="006C49AA">
        <w:rPr>
          <w:rFonts w:ascii="Arial Narrow" w:hAnsi="Arial Narrow" w:cs="Arial"/>
          <w:sz w:val="24"/>
          <w:szCs w:val="24"/>
        </w:rPr>
        <w:t>.</w:t>
      </w:r>
    </w:p>
    <w:p w:rsidR="0057485D" w:rsidRPr="005E5525" w:rsidRDefault="0057485D" w:rsidP="0057485D">
      <w:pPr>
        <w:pStyle w:val="Ttulo3"/>
        <w:spacing w:before="0" w:after="0"/>
        <w:rPr>
          <w:rFonts w:ascii="Arial Narrow" w:eastAsia="Calibri" w:hAnsi="Arial Narrow"/>
          <w:sz w:val="24"/>
          <w:szCs w:val="24"/>
        </w:rPr>
      </w:pPr>
      <w:bookmarkStart w:id="511" w:name="_Toc483933458"/>
      <w:bookmarkStart w:id="512" w:name="_Toc483934017"/>
      <w:bookmarkStart w:id="513" w:name="_Toc483934687"/>
      <w:bookmarkStart w:id="514" w:name="_Toc490497023"/>
      <w:bookmarkStart w:id="515" w:name="_Toc490497191"/>
      <w:bookmarkStart w:id="516" w:name="_Toc490497675"/>
      <w:r w:rsidRPr="005E5525">
        <w:rPr>
          <w:rFonts w:ascii="Arial Narrow" w:eastAsia="Calibri" w:hAnsi="Arial Narrow"/>
          <w:sz w:val="24"/>
          <w:szCs w:val="24"/>
        </w:rPr>
        <w:t>Unidad de producción publicación y difusión científica</w:t>
      </w:r>
      <w:bookmarkEnd w:id="511"/>
      <w:bookmarkEnd w:id="512"/>
      <w:bookmarkEnd w:id="513"/>
      <w:bookmarkEnd w:id="514"/>
      <w:bookmarkEnd w:id="515"/>
      <w:bookmarkEnd w:id="516"/>
      <w:r w:rsidRPr="005E5525">
        <w:rPr>
          <w:rFonts w:ascii="Arial Narrow" w:eastAsia="Calibri" w:hAnsi="Arial Narrow"/>
          <w:sz w:val="24"/>
          <w:szCs w:val="24"/>
        </w:rPr>
        <w:t xml:space="preserve"> </w:t>
      </w:r>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Pr>
          <w:rFonts w:ascii="Arial Narrow" w:hAnsi="Arial Narrow" w:cs="Arial"/>
          <w:sz w:val="24"/>
          <w:szCs w:val="24"/>
        </w:rPr>
        <w:t>Para superar las dificultades de divulgación, publicación y</w:t>
      </w:r>
      <w:r w:rsidRPr="006C49AA">
        <w:rPr>
          <w:rFonts w:ascii="Arial Narrow" w:hAnsi="Arial Narrow" w:cs="Arial"/>
          <w:sz w:val="24"/>
          <w:szCs w:val="24"/>
        </w:rPr>
        <w:t xml:space="preserve"> falencia en la difusión de los resultados de investigación</w:t>
      </w:r>
      <w:r>
        <w:rPr>
          <w:rFonts w:ascii="Arial Narrow" w:hAnsi="Arial Narrow" w:cs="Arial"/>
          <w:sz w:val="24"/>
          <w:szCs w:val="24"/>
        </w:rPr>
        <w:t xml:space="preserve"> e innovación</w:t>
      </w:r>
      <w:r w:rsidRPr="006C49AA">
        <w:rPr>
          <w:rFonts w:ascii="Arial Narrow" w:hAnsi="Arial Narrow" w:cs="Arial"/>
          <w:sz w:val="24"/>
          <w:szCs w:val="24"/>
        </w:rPr>
        <w:t>, crearon la unidad de producción y difusión científica de la universidad</w:t>
      </w:r>
      <w:r>
        <w:rPr>
          <w:rFonts w:ascii="Arial Narrow" w:hAnsi="Arial Narrow" w:cs="Arial"/>
          <w:sz w:val="24"/>
          <w:szCs w:val="24"/>
        </w:rPr>
        <w:t>, que depende de la DICyT,</w:t>
      </w:r>
      <w:r w:rsidRPr="006C49AA">
        <w:rPr>
          <w:rFonts w:ascii="Arial Narrow" w:hAnsi="Arial Narrow" w:cs="Arial"/>
          <w:sz w:val="24"/>
          <w:szCs w:val="24"/>
        </w:rPr>
        <w:t xml:space="preserve"> es la encargada de la sistematización de las investigaci</w:t>
      </w:r>
      <w:r>
        <w:rPr>
          <w:rFonts w:ascii="Arial Narrow" w:hAnsi="Arial Narrow" w:cs="Arial"/>
          <w:sz w:val="24"/>
          <w:szCs w:val="24"/>
        </w:rPr>
        <w:t xml:space="preserve">ones de cada unidad facultativa. También se crearon el </w:t>
      </w:r>
      <w:r w:rsidRPr="006C49AA">
        <w:rPr>
          <w:rFonts w:ascii="Arial Narrow" w:hAnsi="Arial Narrow" w:cs="Arial"/>
          <w:sz w:val="24"/>
          <w:szCs w:val="24"/>
        </w:rPr>
        <w:t xml:space="preserve">portal de difusión y la revista </w:t>
      </w:r>
      <w:r>
        <w:rPr>
          <w:rFonts w:ascii="Arial Narrow" w:hAnsi="Arial Narrow" w:cs="Arial"/>
          <w:sz w:val="24"/>
          <w:szCs w:val="24"/>
        </w:rPr>
        <w:t xml:space="preserve">de </w:t>
      </w:r>
      <w:r w:rsidRPr="006C49AA">
        <w:rPr>
          <w:rFonts w:ascii="Arial Narrow" w:hAnsi="Arial Narrow" w:cs="Arial"/>
          <w:sz w:val="24"/>
          <w:szCs w:val="24"/>
        </w:rPr>
        <w:t>Ciencia, Tecnología e innovación que está enlazada en revistas bolivianas.</w:t>
      </w:r>
    </w:p>
    <w:p w:rsidR="0057485D" w:rsidRPr="006C49AA" w:rsidRDefault="0057485D" w:rsidP="0057485D">
      <w:pPr>
        <w:spacing w:after="0" w:line="240" w:lineRule="auto"/>
        <w:jc w:val="both"/>
        <w:rPr>
          <w:rFonts w:ascii="Arial Narrow" w:hAnsi="Arial Narrow" w:cs="Arial"/>
          <w:sz w:val="24"/>
          <w:szCs w:val="24"/>
        </w:rPr>
      </w:pPr>
    </w:p>
    <w:p w:rsidR="0057485D" w:rsidRPr="006C49AA" w:rsidRDefault="0057485D" w:rsidP="0057485D">
      <w:pPr>
        <w:spacing w:line="240" w:lineRule="auto"/>
        <w:jc w:val="both"/>
        <w:rPr>
          <w:rFonts w:ascii="Arial Narrow" w:hAnsi="Arial Narrow" w:cs="Arial"/>
          <w:sz w:val="24"/>
          <w:szCs w:val="24"/>
        </w:rPr>
      </w:pPr>
      <w:r>
        <w:rPr>
          <w:rFonts w:ascii="Arial Narrow" w:hAnsi="Arial Narrow" w:cs="Arial"/>
          <w:sz w:val="24"/>
          <w:szCs w:val="24"/>
        </w:rPr>
        <w:t xml:space="preserve">Las </w:t>
      </w:r>
      <w:r w:rsidRPr="006C49AA">
        <w:rPr>
          <w:rFonts w:ascii="Arial Narrow" w:hAnsi="Arial Narrow" w:cs="Arial"/>
          <w:sz w:val="24"/>
          <w:szCs w:val="24"/>
        </w:rPr>
        <w:t>Unida</w:t>
      </w:r>
      <w:r>
        <w:rPr>
          <w:rFonts w:ascii="Arial Narrow" w:hAnsi="Arial Narrow" w:cs="Arial"/>
          <w:sz w:val="24"/>
          <w:szCs w:val="24"/>
        </w:rPr>
        <w:t>des facultativas como agronomía</w:t>
      </w:r>
      <w:r w:rsidRPr="006C49AA">
        <w:rPr>
          <w:rFonts w:ascii="Arial Narrow" w:hAnsi="Arial Narrow" w:cs="Arial"/>
          <w:sz w:val="24"/>
          <w:szCs w:val="24"/>
        </w:rPr>
        <w:t xml:space="preserve"> tiene</w:t>
      </w:r>
      <w:r>
        <w:rPr>
          <w:rFonts w:ascii="Arial Narrow" w:hAnsi="Arial Narrow" w:cs="Arial"/>
          <w:sz w:val="24"/>
          <w:szCs w:val="24"/>
        </w:rPr>
        <w:t>n</w:t>
      </w:r>
      <w:r w:rsidRPr="006C49AA">
        <w:rPr>
          <w:rFonts w:ascii="Arial Narrow" w:hAnsi="Arial Narrow" w:cs="Arial"/>
          <w:sz w:val="24"/>
          <w:szCs w:val="24"/>
        </w:rPr>
        <w:t xml:space="preserve"> varios institutos de investigación</w:t>
      </w:r>
      <w:r>
        <w:rPr>
          <w:rFonts w:ascii="Arial Narrow" w:hAnsi="Arial Narrow" w:cs="Arial"/>
          <w:sz w:val="24"/>
          <w:szCs w:val="24"/>
        </w:rPr>
        <w:t xml:space="preserve"> y </w:t>
      </w:r>
      <w:r w:rsidRPr="006C49AA">
        <w:rPr>
          <w:rFonts w:ascii="Arial Narrow" w:hAnsi="Arial Narrow" w:cs="Arial"/>
          <w:sz w:val="24"/>
          <w:szCs w:val="24"/>
        </w:rPr>
        <w:t xml:space="preserve">cuentan con cooperación extranjera para realizar sus investigaciones. Explican que, si bien tienen registrados 26 institutos de acuerdo al relevamiento de información del plan de ciencia y tecnología del viceministerio, son nominales, ya que no todos ellos se dedican a la investigación (exceptuando </w:t>
      </w:r>
      <w:r>
        <w:rPr>
          <w:rFonts w:ascii="Arial Narrow" w:hAnsi="Arial Narrow" w:cs="Arial"/>
          <w:sz w:val="24"/>
          <w:szCs w:val="24"/>
        </w:rPr>
        <w:t xml:space="preserve">las de </w:t>
      </w:r>
      <w:r w:rsidRPr="006C49AA">
        <w:rPr>
          <w:rFonts w:ascii="Arial Narrow" w:hAnsi="Arial Narrow" w:cs="Arial"/>
          <w:sz w:val="24"/>
          <w:szCs w:val="24"/>
        </w:rPr>
        <w:t>agronomía)</w:t>
      </w:r>
      <w:r>
        <w:rPr>
          <w:rFonts w:ascii="Arial Narrow" w:hAnsi="Arial Narrow" w:cs="Arial"/>
          <w:sz w:val="24"/>
          <w:szCs w:val="24"/>
        </w:rPr>
        <w:t>, así</w:t>
      </w:r>
      <w:r w:rsidRPr="006C49AA">
        <w:rPr>
          <w:rFonts w:ascii="Arial Narrow" w:hAnsi="Arial Narrow" w:cs="Arial"/>
          <w:sz w:val="24"/>
          <w:szCs w:val="24"/>
        </w:rPr>
        <w:t xml:space="preserve">  como el instituto de ca</w:t>
      </w:r>
      <w:r>
        <w:rPr>
          <w:rFonts w:ascii="Arial Narrow" w:hAnsi="Arial Narrow" w:cs="Arial"/>
          <w:sz w:val="24"/>
          <w:szCs w:val="24"/>
        </w:rPr>
        <w:t>ncerología que ofrece servicios especializados.</w:t>
      </w:r>
    </w:p>
    <w:p w:rsidR="0057485D" w:rsidRPr="006C49AA" w:rsidRDefault="0057485D" w:rsidP="0057485D">
      <w:pPr>
        <w:spacing w:line="240" w:lineRule="auto"/>
        <w:jc w:val="both"/>
        <w:rPr>
          <w:rFonts w:ascii="Arial Narrow" w:hAnsi="Arial Narrow" w:cs="Arial"/>
          <w:sz w:val="24"/>
          <w:szCs w:val="24"/>
        </w:rPr>
      </w:pPr>
      <w:r>
        <w:rPr>
          <w:rFonts w:ascii="Arial Narrow" w:hAnsi="Arial Narrow" w:cs="Arial"/>
          <w:sz w:val="24"/>
          <w:szCs w:val="24"/>
        </w:rPr>
        <w:t xml:space="preserve">Los docentes investigadores antes disponían  </w:t>
      </w:r>
      <w:r w:rsidRPr="006C49AA">
        <w:rPr>
          <w:rFonts w:ascii="Arial Narrow" w:hAnsi="Arial Narrow" w:cs="Arial"/>
          <w:sz w:val="24"/>
          <w:szCs w:val="24"/>
        </w:rPr>
        <w:t xml:space="preserve"> diferentes c</w:t>
      </w:r>
      <w:r>
        <w:rPr>
          <w:rFonts w:ascii="Arial Narrow" w:hAnsi="Arial Narrow" w:cs="Arial"/>
          <w:sz w:val="24"/>
          <w:szCs w:val="24"/>
        </w:rPr>
        <w:t>argas horarias de investigación</w:t>
      </w:r>
      <w:r w:rsidRPr="006C49AA">
        <w:rPr>
          <w:rFonts w:ascii="Arial Narrow" w:hAnsi="Arial Narrow" w:cs="Arial"/>
          <w:sz w:val="24"/>
          <w:szCs w:val="24"/>
        </w:rPr>
        <w:t>, pero explican que no veían los resultad</w:t>
      </w:r>
      <w:r>
        <w:rPr>
          <w:rFonts w:ascii="Arial Narrow" w:hAnsi="Arial Narrow" w:cs="Arial"/>
          <w:sz w:val="24"/>
          <w:szCs w:val="24"/>
        </w:rPr>
        <w:t>os que esperaban, por lo que</w:t>
      </w:r>
      <w:r w:rsidRPr="006C49AA">
        <w:rPr>
          <w:rFonts w:ascii="Arial Narrow" w:hAnsi="Arial Narrow" w:cs="Arial"/>
          <w:sz w:val="24"/>
          <w:szCs w:val="24"/>
        </w:rPr>
        <w:t xml:space="preserve"> las autoridades vieron </w:t>
      </w:r>
      <w:r w:rsidR="00776FDC">
        <w:rPr>
          <w:rFonts w:ascii="Arial Narrow" w:hAnsi="Arial Narrow" w:cs="Arial"/>
          <w:sz w:val="24"/>
          <w:szCs w:val="24"/>
        </w:rPr>
        <w:t xml:space="preserve">por </w:t>
      </w:r>
      <w:r w:rsidRPr="006C49AA">
        <w:rPr>
          <w:rFonts w:ascii="Arial Narrow" w:hAnsi="Arial Narrow" w:cs="Arial"/>
          <w:sz w:val="24"/>
          <w:szCs w:val="24"/>
        </w:rPr>
        <w:t>conveniente cortar las horas de investigación</w:t>
      </w:r>
      <w:r>
        <w:rPr>
          <w:rFonts w:ascii="Arial Narrow" w:hAnsi="Arial Narrow" w:cs="Arial"/>
          <w:sz w:val="24"/>
          <w:szCs w:val="24"/>
        </w:rPr>
        <w:t xml:space="preserve"> asignadas a los docentes</w:t>
      </w:r>
      <w:r w:rsidRPr="006C49AA">
        <w:rPr>
          <w:rFonts w:ascii="Arial Narrow" w:hAnsi="Arial Narrow" w:cs="Arial"/>
          <w:sz w:val="24"/>
          <w:szCs w:val="24"/>
        </w:rPr>
        <w:t xml:space="preserve"> en la universidad.</w:t>
      </w:r>
    </w:p>
    <w:p w:rsidR="0057485D" w:rsidRPr="005E5525" w:rsidRDefault="0057485D" w:rsidP="0057485D">
      <w:pPr>
        <w:pStyle w:val="Ttulo3"/>
        <w:spacing w:after="0"/>
        <w:rPr>
          <w:rFonts w:ascii="Arial Narrow" w:eastAsia="Calibri" w:hAnsi="Arial Narrow"/>
          <w:sz w:val="24"/>
          <w:szCs w:val="24"/>
        </w:rPr>
      </w:pPr>
      <w:bookmarkStart w:id="517" w:name="_Toc483933459"/>
      <w:bookmarkStart w:id="518" w:name="_Toc483934018"/>
      <w:bookmarkStart w:id="519" w:name="_Toc483934688"/>
      <w:bookmarkStart w:id="520" w:name="_Toc490497024"/>
      <w:bookmarkStart w:id="521" w:name="_Toc490497192"/>
      <w:bookmarkStart w:id="522" w:name="_Toc490497676"/>
      <w:r w:rsidRPr="005E5525">
        <w:rPr>
          <w:rFonts w:ascii="Arial Narrow" w:eastAsia="Calibri" w:hAnsi="Arial Narrow"/>
          <w:sz w:val="24"/>
          <w:szCs w:val="24"/>
        </w:rPr>
        <w:t>Programas de formación de profesionales con maestría y doctorado</w:t>
      </w:r>
      <w:bookmarkEnd w:id="517"/>
      <w:bookmarkEnd w:id="518"/>
      <w:bookmarkEnd w:id="519"/>
      <w:bookmarkEnd w:id="520"/>
      <w:bookmarkEnd w:id="521"/>
      <w:bookmarkEnd w:id="522"/>
      <w:r w:rsidRPr="005E5525">
        <w:rPr>
          <w:rFonts w:ascii="Arial Narrow" w:eastAsia="Calibri" w:hAnsi="Arial Narrow"/>
          <w:sz w:val="24"/>
          <w:szCs w:val="24"/>
        </w:rPr>
        <w:t xml:space="preserve"> </w:t>
      </w:r>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Pr>
          <w:rFonts w:ascii="Arial Narrow" w:hAnsi="Arial Narrow" w:cs="Arial"/>
          <w:sz w:val="24"/>
          <w:szCs w:val="24"/>
        </w:rPr>
        <w:t xml:space="preserve">Para fomentar las actividades de </w:t>
      </w:r>
      <w:r w:rsidRPr="006C49AA">
        <w:rPr>
          <w:rFonts w:ascii="Arial Narrow" w:hAnsi="Arial Narrow" w:cs="Arial"/>
          <w:sz w:val="24"/>
          <w:szCs w:val="24"/>
        </w:rPr>
        <w:t xml:space="preserve">investigación </w:t>
      </w:r>
      <w:r>
        <w:rPr>
          <w:rFonts w:ascii="Arial Narrow" w:hAnsi="Arial Narrow" w:cs="Arial"/>
          <w:sz w:val="24"/>
          <w:szCs w:val="24"/>
        </w:rPr>
        <w:t>e innovación vienen ejecutando</w:t>
      </w:r>
      <w:r w:rsidRPr="006C49AA">
        <w:rPr>
          <w:rFonts w:ascii="Arial Narrow" w:hAnsi="Arial Narrow" w:cs="Arial"/>
          <w:sz w:val="24"/>
          <w:szCs w:val="24"/>
        </w:rPr>
        <w:t xml:space="preserve"> programa</w:t>
      </w:r>
      <w:r>
        <w:rPr>
          <w:rFonts w:ascii="Arial Narrow" w:hAnsi="Arial Narrow" w:cs="Arial"/>
          <w:sz w:val="24"/>
          <w:szCs w:val="24"/>
        </w:rPr>
        <w:t>s</w:t>
      </w:r>
      <w:r w:rsidRPr="006C49AA">
        <w:rPr>
          <w:rFonts w:ascii="Arial Narrow" w:hAnsi="Arial Narrow" w:cs="Arial"/>
          <w:sz w:val="24"/>
          <w:szCs w:val="24"/>
        </w:rPr>
        <w:t xml:space="preserve"> gratuito</w:t>
      </w:r>
      <w:r>
        <w:rPr>
          <w:rFonts w:ascii="Arial Narrow" w:hAnsi="Arial Narrow" w:cs="Arial"/>
          <w:sz w:val="24"/>
          <w:szCs w:val="24"/>
        </w:rPr>
        <w:t>s</w:t>
      </w:r>
      <w:r w:rsidRPr="006C49AA">
        <w:rPr>
          <w:rFonts w:ascii="Arial Narrow" w:hAnsi="Arial Narrow" w:cs="Arial"/>
          <w:sz w:val="24"/>
          <w:szCs w:val="24"/>
        </w:rPr>
        <w:t xml:space="preserve"> de doctorado en 4 áreas del conocimiento: ciencias sociales, ciencias empresariales, biomedicina y </w:t>
      </w:r>
      <w:r w:rsidRPr="006C49AA">
        <w:rPr>
          <w:rFonts w:ascii="Arial Narrow" w:hAnsi="Arial Narrow" w:cs="Arial"/>
          <w:sz w:val="24"/>
          <w:szCs w:val="24"/>
        </w:rPr>
        <w:lastRenderedPageBreak/>
        <w:t>biotecnología</w:t>
      </w:r>
      <w:r>
        <w:rPr>
          <w:rFonts w:ascii="Arial Narrow" w:hAnsi="Arial Narrow" w:cs="Arial"/>
          <w:sz w:val="24"/>
          <w:szCs w:val="24"/>
        </w:rPr>
        <w:t>,</w:t>
      </w:r>
      <w:r w:rsidRPr="006C49AA">
        <w:rPr>
          <w:rFonts w:ascii="Arial Narrow" w:hAnsi="Arial Narrow" w:cs="Arial"/>
          <w:sz w:val="24"/>
          <w:szCs w:val="24"/>
        </w:rPr>
        <w:t xml:space="preserve"> donde participan 45 docentes que pasaron el proceso de selección; el otro programa de posgrado formará 50 profesionales en gestión de investigación a nivel de maestría.</w:t>
      </w:r>
    </w:p>
    <w:p w:rsidR="0057485D" w:rsidRPr="00846913" w:rsidRDefault="0057485D" w:rsidP="0057485D">
      <w:pPr>
        <w:spacing w:after="0" w:line="240" w:lineRule="auto"/>
        <w:jc w:val="both"/>
        <w:rPr>
          <w:rFonts w:ascii="Arial Narrow" w:hAnsi="Arial Narrow" w:cs="Arial"/>
          <w:sz w:val="24"/>
          <w:szCs w:val="24"/>
        </w:rPr>
      </w:pPr>
    </w:p>
    <w:p w:rsidR="0057485D" w:rsidRDefault="0057485D" w:rsidP="0057485D">
      <w:pPr>
        <w:pStyle w:val="Ttulo3"/>
        <w:rPr>
          <w:rFonts w:eastAsia="Calibri"/>
          <w:lang w:val="es-BO" w:eastAsia="en-US"/>
        </w:rPr>
      </w:pPr>
      <w:bookmarkStart w:id="523" w:name="_Toc471912194"/>
      <w:bookmarkStart w:id="524" w:name="_Toc471912699"/>
      <w:bookmarkStart w:id="525" w:name="_Toc471913161"/>
      <w:bookmarkStart w:id="526" w:name="_Toc483934019"/>
      <w:bookmarkStart w:id="527" w:name="_Toc483934689"/>
      <w:bookmarkStart w:id="528" w:name="_Toc490497025"/>
      <w:bookmarkStart w:id="529" w:name="_Toc490497193"/>
      <w:bookmarkStart w:id="530" w:name="_Toc490497677"/>
      <w:r>
        <w:rPr>
          <w:rFonts w:eastAsia="Calibri"/>
          <w:lang w:val="es-BO" w:eastAsia="en-US"/>
        </w:rPr>
        <w:t>5</w:t>
      </w:r>
      <w:r w:rsidRPr="00846913">
        <w:rPr>
          <w:rFonts w:eastAsia="Calibri"/>
          <w:lang w:val="es-BO" w:eastAsia="en-US"/>
        </w:rPr>
        <w:t xml:space="preserve">.1.3. </w:t>
      </w:r>
      <w:r w:rsidRPr="005E5525">
        <w:rPr>
          <w:rFonts w:ascii="Arial Narrow" w:eastAsia="Calibri" w:hAnsi="Arial Narrow"/>
          <w:sz w:val="24"/>
          <w:szCs w:val="24"/>
        </w:rPr>
        <w:t>Universidad Mayor de San Andrés UMSA</w:t>
      </w:r>
      <w:bookmarkEnd w:id="523"/>
      <w:bookmarkEnd w:id="524"/>
      <w:bookmarkEnd w:id="525"/>
      <w:bookmarkEnd w:id="526"/>
      <w:bookmarkEnd w:id="527"/>
      <w:bookmarkEnd w:id="528"/>
      <w:bookmarkEnd w:id="529"/>
      <w:bookmarkEnd w:id="530"/>
    </w:p>
    <w:p w:rsidR="0057485D" w:rsidRDefault="0057485D" w:rsidP="0057485D">
      <w:pPr>
        <w:spacing w:after="0" w:line="240" w:lineRule="auto"/>
        <w:jc w:val="both"/>
        <w:rPr>
          <w:rFonts w:ascii="Arial" w:eastAsia="Calibri" w:hAnsi="Arial" w:cs="Arial"/>
          <w:b/>
          <w:bCs/>
          <w:color w:val="365F91"/>
          <w:szCs w:val="26"/>
          <w:lang w:val="es-BO" w:eastAsia="en-US"/>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 xml:space="preserve">Diagnóstico institucional  </w:t>
      </w:r>
    </w:p>
    <w:p w:rsidR="0057485D" w:rsidRDefault="0057485D" w:rsidP="0057485D">
      <w:pPr>
        <w:spacing w:after="0" w:line="240" w:lineRule="auto"/>
        <w:jc w:val="both"/>
        <w:rPr>
          <w:rFonts w:ascii="Arial Narrow" w:hAnsi="Arial Narrow" w:cs="Arial"/>
          <w:sz w:val="24"/>
          <w:szCs w:val="24"/>
        </w:rPr>
      </w:pPr>
    </w:p>
    <w:p w:rsidR="0057485D" w:rsidRPr="00804158" w:rsidRDefault="0057485D" w:rsidP="0057485D">
      <w:pPr>
        <w:spacing w:after="0" w:line="240" w:lineRule="auto"/>
        <w:jc w:val="both"/>
        <w:rPr>
          <w:rFonts w:ascii="Arial Narrow" w:hAnsi="Arial Narrow" w:cs="Arial"/>
          <w:sz w:val="24"/>
          <w:szCs w:val="24"/>
        </w:rPr>
      </w:pPr>
      <w:r w:rsidRPr="00804158">
        <w:rPr>
          <w:rFonts w:ascii="Arial Narrow" w:hAnsi="Arial Narrow" w:cs="Arial"/>
          <w:sz w:val="24"/>
          <w:szCs w:val="24"/>
        </w:rPr>
        <w:t>La Universidad Mayor d</w:t>
      </w:r>
      <w:r w:rsidR="00776FDC">
        <w:rPr>
          <w:rFonts w:ascii="Arial Narrow" w:hAnsi="Arial Narrow" w:cs="Arial"/>
          <w:sz w:val="24"/>
          <w:szCs w:val="24"/>
        </w:rPr>
        <w:t xml:space="preserve">e San Andrés (UMSA) </w:t>
      </w:r>
      <w:r w:rsidRPr="00804158">
        <w:rPr>
          <w:rFonts w:ascii="Arial Narrow" w:hAnsi="Arial Narrow" w:cs="Arial"/>
          <w:sz w:val="24"/>
          <w:szCs w:val="24"/>
        </w:rPr>
        <w:t>cumple con las funciones de formación de recursos humanos y generación de nuevo conocimiento mediante 13 facultades, 54 Carreras, 46 institutos de investigación y 151 programas de postgrado en la gestión 2016.</w:t>
      </w:r>
    </w:p>
    <w:p w:rsidR="0057485D" w:rsidRDefault="0057485D" w:rsidP="0057485D">
      <w:pPr>
        <w:spacing w:after="0" w:line="240" w:lineRule="auto"/>
        <w:jc w:val="both"/>
        <w:rPr>
          <w:rFonts w:ascii="Arial Narrow" w:hAnsi="Arial Narrow" w:cs="Arial"/>
          <w:b/>
          <w:sz w:val="24"/>
          <w:szCs w:val="24"/>
          <w:lang w:val="es-BO"/>
        </w:rPr>
      </w:pPr>
    </w:p>
    <w:p w:rsidR="0057485D" w:rsidRPr="00870553" w:rsidRDefault="0057485D" w:rsidP="0057485D">
      <w:pPr>
        <w:spacing w:after="0" w:line="240" w:lineRule="auto"/>
        <w:jc w:val="both"/>
        <w:rPr>
          <w:rFonts w:ascii="Arial Narrow" w:hAnsi="Arial Narrow" w:cs="Arial"/>
          <w:i/>
          <w:color w:val="C00000"/>
          <w:sz w:val="24"/>
          <w:szCs w:val="24"/>
          <w:lang w:val="es-BO"/>
        </w:rPr>
      </w:pPr>
      <w:r w:rsidRPr="00870553">
        <w:rPr>
          <w:rFonts w:ascii="Arial Narrow" w:hAnsi="Arial Narrow" w:cs="Arial"/>
          <w:i/>
          <w:color w:val="C00000"/>
          <w:sz w:val="24"/>
          <w:szCs w:val="24"/>
          <w:lang w:val="es-BO"/>
        </w:rPr>
        <w:t>Políticas de investigación</w:t>
      </w:r>
    </w:p>
    <w:p w:rsidR="0057485D" w:rsidRPr="00804158" w:rsidRDefault="0057485D" w:rsidP="0057485D">
      <w:pPr>
        <w:spacing w:after="0" w:line="240" w:lineRule="auto"/>
        <w:jc w:val="both"/>
        <w:rPr>
          <w:rFonts w:ascii="Arial Narrow" w:hAnsi="Arial Narrow" w:cs="Arial"/>
          <w:sz w:val="24"/>
          <w:szCs w:val="24"/>
          <w:u w:val="single"/>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 xml:space="preserve">La UMSA cuenta con su Plan Estratégico Institucional 2016-2018 con visión al 2030, donde se menciona el </w:t>
      </w:r>
      <w:r w:rsidRPr="00804158">
        <w:rPr>
          <w:rFonts w:ascii="Arial Narrow" w:hAnsi="Arial Narrow" w:cs="Arial"/>
          <w:i/>
          <w:sz w:val="24"/>
          <w:szCs w:val="24"/>
          <w:lang w:val="es-BO"/>
        </w:rPr>
        <w:t>Eje estratégico 2: Investigación Científica, Tecnológica e Innovación con pertinencia social; y como Línea estratégica: Desarrollo científico para la activación del desarrollo nacional y aporte a la construcción de políticas públicas.</w:t>
      </w:r>
    </w:p>
    <w:p w:rsidR="0057485D" w:rsidRPr="00804158" w:rsidRDefault="0057485D" w:rsidP="0057485D">
      <w:pPr>
        <w:spacing w:after="0" w:line="240" w:lineRule="auto"/>
        <w:jc w:val="both"/>
        <w:rPr>
          <w:rFonts w:ascii="Arial Narrow" w:hAnsi="Arial Narrow" w:cs="Arial"/>
          <w:sz w:val="24"/>
          <w:szCs w:val="24"/>
          <w:u w:val="single"/>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 xml:space="preserve">En sus Políticas de Investigación, Postgrado e Interacción Social, la UMSA establece diez políticas cada una con sus lineamientos, cuatro de ellas tienen relación con la investigación: </w:t>
      </w:r>
    </w:p>
    <w:p w:rsidR="0057485D" w:rsidRPr="00804158" w:rsidRDefault="0057485D" w:rsidP="0057485D">
      <w:pPr>
        <w:spacing w:after="0" w:line="240" w:lineRule="auto"/>
        <w:jc w:val="both"/>
        <w:rPr>
          <w:rFonts w:ascii="Arial Narrow" w:hAnsi="Arial Narrow" w:cs="Arial"/>
          <w:sz w:val="24"/>
          <w:szCs w:val="24"/>
          <w:lang w:val="es-BO"/>
        </w:rPr>
      </w:pPr>
    </w:p>
    <w:p w:rsidR="0057485D" w:rsidRPr="00804158" w:rsidRDefault="0057485D" w:rsidP="0057485D">
      <w:pPr>
        <w:spacing w:after="0" w:line="240" w:lineRule="auto"/>
        <w:ind w:left="708"/>
        <w:jc w:val="both"/>
        <w:rPr>
          <w:rFonts w:ascii="Arial Narrow" w:hAnsi="Arial Narrow" w:cs="Arial"/>
          <w:i/>
          <w:sz w:val="24"/>
          <w:szCs w:val="24"/>
          <w:lang w:val="es-BO"/>
        </w:rPr>
      </w:pPr>
      <w:r w:rsidRPr="00804158">
        <w:rPr>
          <w:rFonts w:ascii="Arial Narrow" w:hAnsi="Arial Narrow" w:cs="Arial"/>
          <w:sz w:val="24"/>
          <w:szCs w:val="24"/>
          <w:lang w:val="es-BO"/>
        </w:rPr>
        <w:t xml:space="preserve">Política 1. </w:t>
      </w:r>
      <w:r w:rsidRPr="00804158">
        <w:rPr>
          <w:rFonts w:ascii="Arial Narrow" w:hAnsi="Arial Narrow" w:cs="Arial"/>
          <w:i/>
          <w:sz w:val="24"/>
          <w:szCs w:val="24"/>
          <w:lang w:val="es-BO"/>
        </w:rPr>
        <w:t>El desarrollo sostenible de la investigación, innovación, postgrado e interacción social está basado en una estructura orgánica académico administrativa y financiera que garantiza eficacia y calidad de gestión.</w:t>
      </w:r>
    </w:p>
    <w:p w:rsidR="0057485D" w:rsidRPr="00804158" w:rsidRDefault="0057485D" w:rsidP="0057485D">
      <w:pPr>
        <w:spacing w:after="0" w:line="240" w:lineRule="auto"/>
        <w:ind w:left="708"/>
        <w:jc w:val="both"/>
        <w:rPr>
          <w:rFonts w:ascii="Arial Narrow" w:hAnsi="Arial Narrow" w:cs="Arial"/>
          <w:sz w:val="24"/>
          <w:szCs w:val="24"/>
          <w:u w:val="single"/>
          <w:lang w:val="es-BO"/>
        </w:rPr>
      </w:pPr>
    </w:p>
    <w:p w:rsidR="0057485D" w:rsidRPr="00804158" w:rsidRDefault="0057485D" w:rsidP="0057485D">
      <w:pPr>
        <w:spacing w:after="0" w:line="240" w:lineRule="auto"/>
        <w:ind w:left="708"/>
        <w:jc w:val="both"/>
        <w:rPr>
          <w:rFonts w:ascii="Arial Narrow" w:hAnsi="Arial Narrow" w:cs="Arial"/>
          <w:sz w:val="24"/>
          <w:szCs w:val="24"/>
          <w:lang w:val="es-BO"/>
        </w:rPr>
      </w:pPr>
      <w:r w:rsidRPr="00804158">
        <w:rPr>
          <w:rFonts w:ascii="Arial Narrow" w:hAnsi="Arial Narrow" w:cs="Arial"/>
          <w:sz w:val="24"/>
          <w:szCs w:val="24"/>
          <w:lang w:val="es-BO"/>
        </w:rPr>
        <w:t xml:space="preserve">Política 2. </w:t>
      </w:r>
      <w:r w:rsidRPr="00804158">
        <w:rPr>
          <w:rFonts w:ascii="Arial Narrow" w:hAnsi="Arial Narrow" w:cs="Arial"/>
          <w:i/>
          <w:sz w:val="24"/>
          <w:szCs w:val="24"/>
          <w:lang w:val="es-BO"/>
        </w:rPr>
        <w:t>La UMSA prioriza la investigación e innovación científica y tecnológica como eje rector de las actividades universitarias.</w:t>
      </w:r>
      <w:r w:rsidRPr="00804158">
        <w:rPr>
          <w:rFonts w:ascii="Arial Narrow" w:hAnsi="Arial Narrow" w:cs="Arial"/>
          <w:sz w:val="24"/>
          <w:szCs w:val="24"/>
          <w:lang w:val="es-BO"/>
        </w:rPr>
        <w:t xml:space="preserve"> </w:t>
      </w:r>
    </w:p>
    <w:p w:rsidR="0057485D" w:rsidRPr="00804158" w:rsidRDefault="0057485D" w:rsidP="0057485D">
      <w:pPr>
        <w:spacing w:after="0" w:line="240" w:lineRule="auto"/>
        <w:ind w:left="708"/>
        <w:jc w:val="both"/>
        <w:rPr>
          <w:rFonts w:ascii="Arial Narrow" w:hAnsi="Arial Narrow" w:cs="Arial"/>
          <w:sz w:val="24"/>
          <w:szCs w:val="24"/>
          <w:lang w:val="es-BO"/>
        </w:rPr>
      </w:pPr>
    </w:p>
    <w:p w:rsidR="0057485D" w:rsidRPr="00804158" w:rsidRDefault="0057485D" w:rsidP="0057485D">
      <w:pPr>
        <w:spacing w:after="0" w:line="240" w:lineRule="auto"/>
        <w:ind w:left="708"/>
        <w:jc w:val="both"/>
        <w:rPr>
          <w:rFonts w:ascii="Arial Narrow" w:hAnsi="Arial Narrow" w:cs="Arial"/>
          <w:sz w:val="24"/>
          <w:szCs w:val="24"/>
          <w:lang w:val="es-BO"/>
        </w:rPr>
      </w:pPr>
      <w:r w:rsidRPr="00804158">
        <w:rPr>
          <w:rFonts w:ascii="Arial Narrow" w:hAnsi="Arial Narrow" w:cs="Arial"/>
          <w:sz w:val="24"/>
          <w:szCs w:val="24"/>
          <w:lang w:val="es-BO"/>
        </w:rPr>
        <w:t xml:space="preserve">Política 3. </w:t>
      </w:r>
      <w:r w:rsidRPr="00804158">
        <w:rPr>
          <w:rFonts w:ascii="Arial Narrow" w:hAnsi="Arial Narrow" w:cs="Arial"/>
          <w:i/>
          <w:sz w:val="24"/>
          <w:szCs w:val="24"/>
          <w:lang w:val="es-BO"/>
        </w:rPr>
        <w:t>La Universidad Mayor de San Andrés, desarrolla las condiciones de la investigación científica, como eje articulador de la interacción social y los programas de postgrado.</w:t>
      </w:r>
    </w:p>
    <w:p w:rsidR="0057485D" w:rsidRPr="00804158" w:rsidRDefault="0057485D" w:rsidP="0057485D">
      <w:pPr>
        <w:spacing w:after="0" w:line="240" w:lineRule="auto"/>
        <w:ind w:left="708"/>
        <w:jc w:val="both"/>
        <w:rPr>
          <w:rFonts w:ascii="Arial Narrow" w:hAnsi="Arial Narrow" w:cs="Arial"/>
          <w:sz w:val="24"/>
          <w:szCs w:val="24"/>
          <w:lang w:val="es-BO"/>
        </w:rPr>
      </w:pPr>
    </w:p>
    <w:p w:rsidR="0057485D" w:rsidRPr="00804158" w:rsidRDefault="0057485D" w:rsidP="0057485D">
      <w:pPr>
        <w:spacing w:after="0" w:line="240" w:lineRule="auto"/>
        <w:ind w:left="708"/>
        <w:jc w:val="both"/>
        <w:rPr>
          <w:rFonts w:ascii="Arial Narrow" w:hAnsi="Arial Narrow" w:cs="Arial"/>
          <w:sz w:val="24"/>
          <w:szCs w:val="24"/>
          <w:u w:val="single"/>
          <w:lang w:val="es-BO"/>
        </w:rPr>
      </w:pPr>
      <w:r w:rsidRPr="00804158">
        <w:rPr>
          <w:rFonts w:ascii="Arial Narrow" w:hAnsi="Arial Narrow" w:cs="Arial"/>
          <w:sz w:val="24"/>
          <w:szCs w:val="24"/>
          <w:lang w:val="es-BO"/>
        </w:rPr>
        <w:t xml:space="preserve">Política 4. </w:t>
      </w:r>
      <w:r w:rsidRPr="00804158">
        <w:rPr>
          <w:rFonts w:ascii="Arial Narrow" w:hAnsi="Arial Narrow" w:cs="Arial"/>
          <w:i/>
          <w:sz w:val="24"/>
          <w:szCs w:val="24"/>
          <w:lang w:val="es-BO"/>
        </w:rPr>
        <w:t>La UMSA promueve la investigación, innovación, uni, inter, multi, y transdisciplinaria por resultados, que se sostiene en redes integradas a nivel institucional, nacional e internacional, creando conocimiento científico, y dando respuesta a las demandas de la Sociedad.</w:t>
      </w:r>
    </w:p>
    <w:p w:rsidR="0057485D" w:rsidRPr="00804158" w:rsidRDefault="0057485D" w:rsidP="0057485D">
      <w:pPr>
        <w:spacing w:after="0" w:line="240" w:lineRule="auto"/>
        <w:jc w:val="both"/>
        <w:rPr>
          <w:rFonts w:ascii="Arial Narrow" w:hAnsi="Arial Narrow" w:cs="Arial"/>
          <w:sz w:val="24"/>
          <w:szCs w:val="24"/>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La UMSA cuenta con el Departamento de Investigación, Posgrado e Interacción Socia</w:t>
      </w:r>
      <w:r w:rsidR="00776FDC">
        <w:rPr>
          <w:rFonts w:ascii="Arial Narrow" w:hAnsi="Arial Narrow" w:cs="Arial"/>
          <w:sz w:val="24"/>
          <w:szCs w:val="24"/>
          <w:lang w:val="es-BO"/>
        </w:rPr>
        <w:t xml:space="preserve">l (DIPGIS), como la unidad que </w:t>
      </w:r>
      <w:r w:rsidRPr="00804158">
        <w:rPr>
          <w:rFonts w:ascii="Arial Narrow" w:hAnsi="Arial Narrow" w:cs="Arial"/>
          <w:sz w:val="24"/>
          <w:szCs w:val="24"/>
          <w:lang w:val="es-BO"/>
        </w:rPr>
        <w:t xml:space="preserve">gestiona, coordina </w:t>
      </w:r>
      <w:r w:rsidR="00776FDC">
        <w:rPr>
          <w:rFonts w:ascii="Arial Narrow" w:hAnsi="Arial Narrow" w:cs="Arial"/>
          <w:sz w:val="24"/>
          <w:szCs w:val="24"/>
          <w:lang w:val="es-BO"/>
        </w:rPr>
        <w:t xml:space="preserve">y apoya a la investigación, el </w:t>
      </w:r>
      <w:r w:rsidRPr="00804158">
        <w:rPr>
          <w:rFonts w:ascii="Arial Narrow" w:hAnsi="Arial Narrow" w:cs="Arial"/>
          <w:sz w:val="24"/>
          <w:szCs w:val="24"/>
          <w:lang w:val="es-BO"/>
        </w:rPr>
        <w:t xml:space="preserve">posgrado, la innovación y  la interacción social. </w:t>
      </w:r>
    </w:p>
    <w:p w:rsidR="0057485D" w:rsidRPr="00804158" w:rsidRDefault="0057485D" w:rsidP="0057485D">
      <w:pPr>
        <w:spacing w:after="0" w:line="240" w:lineRule="auto"/>
        <w:jc w:val="both"/>
        <w:rPr>
          <w:rFonts w:ascii="Arial Narrow" w:hAnsi="Arial Narrow" w:cs="Arial"/>
          <w:sz w:val="24"/>
          <w:szCs w:val="24"/>
          <w:lang w:val="es-BO"/>
        </w:rPr>
      </w:pPr>
    </w:p>
    <w:p w:rsidR="0057485D" w:rsidRPr="00804158" w:rsidRDefault="00776FDC" w:rsidP="0057485D">
      <w:pPr>
        <w:spacing w:after="0" w:line="240" w:lineRule="auto"/>
        <w:jc w:val="both"/>
        <w:rPr>
          <w:rFonts w:ascii="Arial Narrow" w:hAnsi="Arial Narrow" w:cs="Arial"/>
          <w:sz w:val="24"/>
          <w:szCs w:val="24"/>
          <w:lang w:val="es-BO"/>
        </w:rPr>
      </w:pPr>
      <w:r>
        <w:rPr>
          <w:rFonts w:ascii="Arial Narrow" w:hAnsi="Arial Narrow" w:cs="Arial"/>
          <w:sz w:val="24"/>
          <w:szCs w:val="24"/>
          <w:lang w:val="es-BO"/>
        </w:rPr>
        <w:t xml:space="preserve">Como resultado de la </w:t>
      </w:r>
      <w:r w:rsidR="0057485D" w:rsidRPr="00804158">
        <w:rPr>
          <w:rFonts w:ascii="Arial Narrow" w:hAnsi="Arial Narrow" w:cs="Arial"/>
          <w:sz w:val="24"/>
          <w:szCs w:val="24"/>
          <w:lang w:val="es-BO"/>
        </w:rPr>
        <w:t xml:space="preserve">mejora de los procesos de gestión, fueron </w:t>
      </w:r>
      <w:r w:rsidR="0057485D" w:rsidRPr="00804158">
        <w:rPr>
          <w:rFonts w:ascii="Arial Narrow" w:hAnsi="Arial Narrow" w:cs="Arial"/>
          <w:bCs/>
          <w:sz w:val="24"/>
          <w:szCs w:val="24"/>
          <w:lang w:val="es-BO"/>
        </w:rPr>
        <w:t xml:space="preserve">elaborados los manuales de </w:t>
      </w:r>
      <w:r w:rsidR="0057485D" w:rsidRPr="00804158">
        <w:rPr>
          <w:rFonts w:ascii="Arial Narrow" w:hAnsi="Arial Narrow" w:cs="Arial"/>
          <w:sz w:val="24"/>
          <w:szCs w:val="24"/>
          <w:lang w:val="es-BO"/>
        </w:rPr>
        <w:t>organización y el manual de investigación. El primero contempla funciones, procesos y procedimientos de actividades de gestión de la investigación. En tanto que el manual de investigación recoge procedimient</w:t>
      </w:r>
      <w:r>
        <w:rPr>
          <w:rFonts w:ascii="Arial Narrow" w:hAnsi="Arial Narrow" w:cs="Arial"/>
          <w:sz w:val="24"/>
          <w:szCs w:val="24"/>
          <w:lang w:val="es-BO"/>
        </w:rPr>
        <w:t xml:space="preserve">os que el investigador realiza </w:t>
      </w:r>
      <w:r w:rsidR="0057485D" w:rsidRPr="00804158">
        <w:rPr>
          <w:rFonts w:ascii="Arial Narrow" w:hAnsi="Arial Narrow" w:cs="Arial"/>
          <w:sz w:val="24"/>
          <w:szCs w:val="24"/>
          <w:lang w:val="es-BO"/>
        </w:rPr>
        <w:t>para gestionar, acceder y ejecutar proyectos de investigación en la UMSA.</w:t>
      </w:r>
    </w:p>
    <w:p w:rsidR="0057485D" w:rsidRPr="00804158" w:rsidRDefault="0057485D" w:rsidP="0057485D">
      <w:pPr>
        <w:spacing w:after="0" w:line="240" w:lineRule="auto"/>
        <w:jc w:val="both"/>
        <w:rPr>
          <w:rFonts w:ascii="Arial Narrow" w:hAnsi="Arial Narrow" w:cs="Arial"/>
          <w:sz w:val="24"/>
          <w:szCs w:val="24"/>
          <w:lang w:val="es-BO"/>
        </w:rPr>
      </w:pPr>
    </w:p>
    <w:p w:rsidR="0057485D"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Ambos documentos fueron presentados ante las autoridades superiores de la UMSA para conocimiento, análisis y aprobación.</w:t>
      </w:r>
    </w:p>
    <w:p w:rsidR="0057485D" w:rsidRDefault="0057485D" w:rsidP="0057485D">
      <w:pPr>
        <w:spacing w:after="0" w:line="240" w:lineRule="auto"/>
        <w:jc w:val="both"/>
        <w:rPr>
          <w:rFonts w:ascii="Arial Narrow" w:hAnsi="Arial Narrow" w:cs="Arial"/>
          <w:sz w:val="24"/>
          <w:szCs w:val="24"/>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En la UMSA, la ejecución de programas y proyectos de investigación, interacción social e innovación es financiada con recursos nacionales e internacionales.</w:t>
      </w:r>
    </w:p>
    <w:p w:rsidR="0057485D" w:rsidRPr="00804158" w:rsidRDefault="0057485D" w:rsidP="0057485D">
      <w:pPr>
        <w:spacing w:after="0" w:line="240" w:lineRule="auto"/>
        <w:jc w:val="both"/>
        <w:rPr>
          <w:rFonts w:ascii="Arial Narrow" w:hAnsi="Arial Narrow" w:cs="Arial"/>
          <w:b/>
          <w:bCs/>
          <w:sz w:val="24"/>
          <w:szCs w:val="24"/>
        </w:rPr>
      </w:pPr>
    </w:p>
    <w:p w:rsidR="0057485D" w:rsidRPr="00870553" w:rsidRDefault="0057485D" w:rsidP="0057485D">
      <w:pPr>
        <w:spacing w:after="0" w:line="240" w:lineRule="auto"/>
        <w:jc w:val="both"/>
        <w:rPr>
          <w:rFonts w:ascii="Arial Narrow" w:hAnsi="Arial Narrow" w:cs="Arial"/>
          <w:i/>
          <w:color w:val="C00000"/>
          <w:sz w:val="24"/>
          <w:szCs w:val="24"/>
          <w:lang w:val="es-BO"/>
        </w:rPr>
      </w:pPr>
      <w:r w:rsidRPr="00870553">
        <w:rPr>
          <w:rFonts w:ascii="Arial Narrow" w:hAnsi="Arial Narrow" w:cs="Arial"/>
          <w:i/>
          <w:color w:val="C00000"/>
          <w:sz w:val="24"/>
          <w:szCs w:val="24"/>
          <w:lang w:val="es-BO"/>
        </w:rPr>
        <w:t xml:space="preserve">Objetivos estratégicos </w:t>
      </w:r>
    </w:p>
    <w:p w:rsidR="0057485D" w:rsidRPr="00804158" w:rsidRDefault="0057485D" w:rsidP="0057485D">
      <w:pPr>
        <w:spacing w:after="0" w:line="240" w:lineRule="auto"/>
        <w:jc w:val="both"/>
        <w:rPr>
          <w:rFonts w:ascii="Arial Narrow" w:hAnsi="Arial Narrow" w:cs="Arial"/>
          <w:bCs/>
          <w:sz w:val="24"/>
          <w:szCs w:val="24"/>
          <w:lang w:val="es-BO"/>
        </w:rPr>
      </w:pPr>
    </w:p>
    <w:p w:rsidR="0057485D" w:rsidRPr="00804158" w:rsidRDefault="0057485D" w:rsidP="0057485D">
      <w:pPr>
        <w:spacing w:after="0" w:line="240" w:lineRule="auto"/>
        <w:jc w:val="both"/>
        <w:rPr>
          <w:rFonts w:ascii="Arial Narrow" w:hAnsi="Arial Narrow" w:cs="Arial"/>
          <w:bCs/>
          <w:sz w:val="24"/>
          <w:szCs w:val="24"/>
          <w:lang w:val="es-BO"/>
        </w:rPr>
      </w:pPr>
      <w:r w:rsidRPr="00804158">
        <w:rPr>
          <w:rFonts w:ascii="Arial Narrow" w:hAnsi="Arial Narrow" w:cs="Arial"/>
          <w:bCs/>
          <w:sz w:val="24"/>
          <w:szCs w:val="24"/>
          <w:lang w:val="es-BO"/>
        </w:rPr>
        <w:t>La UMSA establece cuatro objetivos estratégicos en su Plan Estratégico de Investigación, Innovación, Postgrado e Interacción Social 2017 – 2022, mismos que están en proceso de revisión y aprobación</w:t>
      </w:r>
    </w:p>
    <w:p w:rsidR="0057485D" w:rsidRPr="00804158" w:rsidRDefault="0057485D" w:rsidP="0057485D">
      <w:pPr>
        <w:spacing w:after="0" w:line="240" w:lineRule="auto"/>
        <w:jc w:val="both"/>
        <w:rPr>
          <w:rFonts w:ascii="Arial Narrow" w:hAnsi="Arial Narrow" w:cs="Arial"/>
          <w:bCs/>
          <w:sz w:val="24"/>
          <w:szCs w:val="24"/>
          <w:lang w:val="es-BO"/>
        </w:rPr>
      </w:pPr>
    </w:p>
    <w:p w:rsidR="0057485D" w:rsidRPr="00804158" w:rsidRDefault="0057485D" w:rsidP="0057485D">
      <w:pPr>
        <w:spacing w:after="0" w:line="240" w:lineRule="auto"/>
        <w:jc w:val="both"/>
        <w:rPr>
          <w:rFonts w:ascii="Arial Narrow" w:hAnsi="Arial Narrow" w:cs="Arial"/>
          <w:bCs/>
          <w:i/>
          <w:iCs/>
          <w:sz w:val="24"/>
          <w:szCs w:val="24"/>
          <w:lang w:val="es-BO"/>
        </w:rPr>
      </w:pPr>
      <w:r w:rsidRPr="00804158">
        <w:rPr>
          <w:rFonts w:ascii="Arial Narrow" w:hAnsi="Arial Narrow" w:cs="Arial"/>
          <w:bCs/>
          <w:iCs/>
          <w:sz w:val="24"/>
          <w:szCs w:val="24"/>
          <w:lang w:val="es-BO"/>
        </w:rPr>
        <w:t xml:space="preserve">Objetivo estratégico 1.- </w:t>
      </w:r>
      <w:r w:rsidRPr="00804158">
        <w:rPr>
          <w:rFonts w:ascii="Arial Narrow" w:hAnsi="Arial Narrow" w:cs="Arial"/>
          <w:bCs/>
          <w:i/>
          <w:iCs/>
          <w:sz w:val="24"/>
          <w:szCs w:val="24"/>
          <w:lang w:val="es-BO"/>
        </w:rPr>
        <w:t>Proponer y ejecutar planes, programas y proyectos de mitigación y adaptación al cambio climático para contribuir a la generación de empleo masivo mediante el potenciamiento de las actividades productivas de comunidades campesinas y pymes.</w:t>
      </w:r>
    </w:p>
    <w:p w:rsidR="0057485D" w:rsidRPr="00804158" w:rsidRDefault="0057485D" w:rsidP="0057485D">
      <w:pPr>
        <w:spacing w:after="0" w:line="240" w:lineRule="auto"/>
        <w:jc w:val="both"/>
        <w:rPr>
          <w:rFonts w:ascii="Arial Narrow" w:hAnsi="Arial Narrow" w:cs="Arial"/>
          <w:bCs/>
          <w:iCs/>
          <w:sz w:val="24"/>
          <w:szCs w:val="24"/>
          <w:lang w:val="es-BO"/>
        </w:rPr>
      </w:pPr>
    </w:p>
    <w:p w:rsidR="0057485D" w:rsidRPr="00804158" w:rsidRDefault="0057485D" w:rsidP="0057485D">
      <w:pPr>
        <w:spacing w:after="0" w:line="240" w:lineRule="auto"/>
        <w:jc w:val="both"/>
        <w:rPr>
          <w:rFonts w:ascii="Arial Narrow" w:hAnsi="Arial Narrow" w:cs="Arial"/>
          <w:bCs/>
          <w:i/>
          <w:iCs/>
          <w:sz w:val="24"/>
          <w:szCs w:val="24"/>
          <w:lang w:val="es-BO"/>
        </w:rPr>
      </w:pPr>
      <w:r w:rsidRPr="00804158">
        <w:rPr>
          <w:rFonts w:ascii="Arial Narrow" w:hAnsi="Arial Narrow" w:cs="Arial"/>
          <w:bCs/>
          <w:iCs/>
          <w:sz w:val="24"/>
          <w:szCs w:val="24"/>
          <w:lang w:val="es-BO"/>
        </w:rPr>
        <w:t xml:space="preserve">Objetivo estratégico 2.- </w:t>
      </w:r>
      <w:r w:rsidRPr="00804158">
        <w:rPr>
          <w:rFonts w:ascii="Arial Narrow" w:hAnsi="Arial Narrow" w:cs="Arial"/>
          <w:bCs/>
          <w:i/>
          <w:iCs/>
          <w:sz w:val="24"/>
          <w:szCs w:val="24"/>
          <w:lang w:val="es-BO"/>
        </w:rPr>
        <w:t>Proponer y ejecutar planes, programas y proyectos para contribuir a la generación de excedentes económicos mediante el potenciamiento de las empresas estatales tradicionales para el desarrollo social, económico y cultural.</w:t>
      </w:r>
    </w:p>
    <w:p w:rsidR="0057485D" w:rsidRPr="00804158" w:rsidRDefault="0057485D" w:rsidP="0057485D">
      <w:pPr>
        <w:spacing w:after="0" w:line="240" w:lineRule="auto"/>
        <w:jc w:val="both"/>
        <w:rPr>
          <w:rFonts w:ascii="Arial Narrow" w:hAnsi="Arial Narrow" w:cs="Arial"/>
          <w:bCs/>
          <w:iCs/>
          <w:sz w:val="24"/>
          <w:szCs w:val="24"/>
          <w:lang w:val="es-BO"/>
        </w:rPr>
      </w:pPr>
    </w:p>
    <w:p w:rsidR="0057485D" w:rsidRPr="00804158" w:rsidRDefault="0057485D" w:rsidP="0057485D">
      <w:pPr>
        <w:spacing w:after="0" w:line="240" w:lineRule="auto"/>
        <w:jc w:val="both"/>
        <w:rPr>
          <w:rFonts w:ascii="Arial Narrow" w:hAnsi="Arial Narrow" w:cs="Arial"/>
          <w:iCs/>
          <w:sz w:val="24"/>
          <w:szCs w:val="24"/>
        </w:rPr>
      </w:pPr>
      <w:r w:rsidRPr="00804158">
        <w:rPr>
          <w:rFonts w:ascii="Arial Narrow" w:hAnsi="Arial Narrow" w:cs="Arial"/>
          <w:bCs/>
          <w:iCs/>
          <w:sz w:val="24"/>
          <w:szCs w:val="24"/>
          <w:lang w:val="es-BO"/>
        </w:rPr>
        <w:t xml:space="preserve">Objetivo estratégico 3.- </w:t>
      </w:r>
      <w:r w:rsidRPr="00804158">
        <w:rPr>
          <w:rFonts w:ascii="Arial Narrow" w:hAnsi="Arial Narrow" w:cs="Arial"/>
          <w:i/>
          <w:iCs/>
          <w:sz w:val="24"/>
          <w:szCs w:val="24"/>
        </w:rPr>
        <w:t xml:space="preserve">Proponer y ejecutar planes, programas y proyectos para contribuir al desarrollo humano integral, </w:t>
      </w:r>
      <w:r w:rsidRPr="00804158">
        <w:rPr>
          <w:rFonts w:ascii="Arial Narrow" w:hAnsi="Arial Narrow" w:cs="Arial"/>
          <w:bCs/>
          <w:i/>
          <w:iCs/>
          <w:sz w:val="24"/>
          <w:szCs w:val="24"/>
        </w:rPr>
        <w:t>económico, social</w:t>
      </w:r>
      <w:r w:rsidRPr="00804158">
        <w:rPr>
          <w:rFonts w:ascii="Arial Narrow" w:hAnsi="Arial Narrow" w:cs="Arial"/>
          <w:i/>
          <w:iCs/>
          <w:sz w:val="24"/>
          <w:szCs w:val="24"/>
        </w:rPr>
        <w:t>, e innovación social-cultural mediante la investigación inter y transdisciplinar</w:t>
      </w:r>
      <w:r w:rsidRPr="00804158">
        <w:rPr>
          <w:rFonts w:ascii="Arial Narrow" w:hAnsi="Arial Narrow" w:cs="Arial"/>
          <w:iCs/>
          <w:sz w:val="24"/>
          <w:szCs w:val="24"/>
        </w:rPr>
        <w:t>.</w:t>
      </w:r>
    </w:p>
    <w:p w:rsidR="0057485D" w:rsidRPr="00804158" w:rsidRDefault="0057485D" w:rsidP="0057485D">
      <w:pPr>
        <w:spacing w:after="0" w:line="240" w:lineRule="auto"/>
        <w:jc w:val="both"/>
        <w:rPr>
          <w:rFonts w:ascii="Arial Narrow" w:hAnsi="Arial Narrow" w:cs="Arial"/>
          <w:bCs/>
          <w:sz w:val="24"/>
          <w:szCs w:val="24"/>
        </w:rPr>
      </w:pPr>
    </w:p>
    <w:p w:rsidR="0057485D" w:rsidRPr="00804158" w:rsidRDefault="0057485D" w:rsidP="0057485D">
      <w:pPr>
        <w:spacing w:after="0" w:line="240" w:lineRule="auto"/>
        <w:jc w:val="both"/>
        <w:rPr>
          <w:rFonts w:ascii="Arial Narrow" w:hAnsi="Arial Narrow" w:cs="Arial"/>
          <w:bCs/>
          <w:i/>
          <w:iCs/>
          <w:sz w:val="24"/>
          <w:szCs w:val="24"/>
          <w:lang w:val="es-BO"/>
        </w:rPr>
      </w:pPr>
      <w:r w:rsidRPr="00804158">
        <w:rPr>
          <w:rFonts w:ascii="Arial Narrow" w:hAnsi="Arial Narrow" w:cs="Arial"/>
          <w:bCs/>
          <w:iCs/>
          <w:sz w:val="24"/>
          <w:szCs w:val="24"/>
          <w:lang w:val="es-BO"/>
        </w:rPr>
        <w:t xml:space="preserve">Objetivo estratégico 4.-  </w:t>
      </w:r>
      <w:r w:rsidR="00776FDC">
        <w:rPr>
          <w:rFonts w:ascii="Arial Narrow" w:hAnsi="Arial Narrow" w:cs="Arial"/>
          <w:bCs/>
          <w:iCs/>
          <w:sz w:val="24"/>
          <w:szCs w:val="24"/>
          <w:lang w:val="es-BO"/>
        </w:rPr>
        <w:t>G</w:t>
      </w:r>
      <w:r w:rsidRPr="00804158">
        <w:rPr>
          <w:rFonts w:ascii="Arial Narrow" w:hAnsi="Arial Narrow" w:cs="Arial"/>
          <w:bCs/>
          <w:i/>
          <w:iCs/>
          <w:sz w:val="24"/>
          <w:szCs w:val="24"/>
          <w:lang w:val="es-BO"/>
        </w:rPr>
        <w:t>enerar conocimiento y evidencia basados  en investigación científica, para contribuir  a la salud y desarrollo de la población boliviana en el marco del vivir bien en armonía con la naturaleza.</w:t>
      </w:r>
    </w:p>
    <w:p w:rsidR="0057485D" w:rsidRPr="00804158" w:rsidRDefault="0057485D" w:rsidP="0057485D">
      <w:pPr>
        <w:spacing w:after="0" w:line="240" w:lineRule="auto"/>
        <w:jc w:val="both"/>
        <w:rPr>
          <w:rFonts w:ascii="Arial Narrow" w:hAnsi="Arial Narrow" w:cs="Arial"/>
          <w:b/>
          <w:sz w:val="24"/>
          <w:szCs w:val="24"/>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En cada uno de estos objetivos estratégicos, se establecen las líneas de investigación.</w:t>
      </w:r>
    </w:p>
    <w:p w:rsidR="0057485D" w:rsidRPr="00804158" w:rsidRDefault="0057485D" w:rsidP="0057485D">
      <w:pPr>
        <w:spacing w:after="0" w:line="240" w:lineRule="auto"/>
        <w:jc w:val="both"/>
        <w:rPr>
          <w:rFonts w:ascii="Arial Narrow" w:hAnsi="Arial Narrow" w:cs="Arial"/>
          <w:b/>
          <w:sz w:val="24"/>
          <w:szCs w:val="24"/>
          <w:lang w:val="es-BO"/>
        </w:rPr>
      </w:pPr>
    </w:p>
    <w:p w:rsidR="0057485D" w:rsidRPr="00870553" w:rsidRDefault="0057485D" w:rsidP="0057485D">
      <w:pPr>
        <w:spacing w:after="0" w:line="240" w:lineRule="auto"/>
        <w:jc w:val="both"/>
        <w:rPr>
          <w:rFonts w:ascii="Arial Narrow" w:hAnsi="Arial Narrow" w:cs="Arial"/>
          <w:sz w:val="24"/>
          <w:szCs w:val="24"/>
          <w:lang w:val="es-BO"/>
        </w:rPr>
      </w:pPr>
      <w:r w:rsidRPr="00870553">
        <w:rPr>
          <w:rFonts w:ascii="Arial Narrow" w:hAnsi="Arial Narrow" w:cs="Arial"/>
          <w:sz w:val="24"/>
          <w:szCs w:val="24"/>
          <w:lang w:val="es-BO"/>
        </w:rPr>
        <w:t>La UMSA prioriza las siguientes áreas de investigación:</w:t>
      </w:r>
    </w:p>
    <w:p w:rsidR="0057485D" w:rsidRPr="00804158" w:rsidRDefault="0057485D" w:rsidP="0057485D">
      <w:pPr>
        <w:spacing w:after="0" w:line="240" w:lineRule="auto"/>
        <w:jc w:val="both"/>
        <w:rPr>
          <w:rFonts w:ascii="Arial Narrow" w:hAnsi="Arial Narrow" w:cs="Arial"/>
          <w:b/>
          <w:sz w:val="24"/>
          <w:szCs w:val="24"/>
          <w:lang w:val="es-BO"/>
        </w:rPr>
      </w:pP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lang w:val="es-BO"/>
        </w:rPr>
        <w:t xml:space="preserve">Recursos naturales, biodiversidad, medio ambiente y cambio </w:t>
      </w: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rPr>
        <w:t>Desarrollo productivo y tecnológico</w:t>
      </w: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lang w:val="es-BO"/>
        </w:rPr>
        <w:t>Economía, desarrollo social, derecho, estado y sociedad.</w:t>
      </w: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lang w:val="es-BO"/>
        </w:rPr>
        <w:t>Seguridad con soberanía alimentaria</w:t>
      </w: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lang w:val="es-BO"/>
        </w:rPr>
        <w:t>Salud</w:t>
      </w:r>
    </w:p>
    <w:p w:rsidR="0057485D" w:rsidRPr="00804158" w:rsidRDefault="0057485D" w:rsidP="0057485D">
      <w:pPr>
        <w:numPr>
          <w:ilvl w:val="0"/>
          <w:numId w:val="132"/>
        </w:numPr>
        <w:spacing w:after="0" w:line="240" w:lineRule="auto"/>
        <w:jc w:val="both"/>
        <w:rPr>
          <w:rFonts w:ascii="Arial Narrow" w:hAnsi="Arial Narrow" w:cs="Arial"/>
          <w:i/>
          <w:sz w:val="24"/>
          <w:szCs w:val="24"/>
          <w:lang w:val="es-BO"/>
        </w:rPr>
      </w:pPr>
      <w:r w:rsidRPr="00804158">
        <w:rPr>
          <w:rFonts w:ascii="Arial Narrow" w:hAnsi="Arial Narrow" w:cs="Arial"/>
          <w:bCs/>
          <w:i/>
          <w:sz w:val="24"/>
          <w:szCs w:val="24"/>
          <w:lang w:val="es-BO"/>
        </w:rPr>
        <w:t>Energía e hidrocarburos</w:t>
      </w:r>
    </w:p>
    <w:p w:rsidR="0057485D" w:rsidRPr="00804158" w:rsidRDefault="0057485D" w:rsidP="0057485D">
      <w:pPr>
        <w:spacing w:after="0" w:line="240" w:lineRule="auto"/>
        <w:jc w:val="both"/>
        <w:rPr>
          <w:rFonts w:ascii="Arial Narrow" w:hAnsi="Arial Narrow" w:cs="Arial"/>
          <w:b/>
          <w:bCs/>
          <w:sz w:val="24"/>
          <w:szCs w:val="24"/>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 xml:space="preserve">Los investigadores de la UMSA están integrados al espacio virtual de interacción de investigadores, participando en las </w:t>
      </w:r>
      <w:r w:rsidRPr="00804158">
        <w:rPr>
          <w:rFonts w:ascii="Arial Narrow" w:hAnsi="Arial Narrow" w:cs="Arial"/>
          <w:i/>
          <w:sz w:val="24"/>
          <w:szCs w:val="24"/>
          <w:lang w:val="es-BO"/>
        </w:rPr>
        <w:t>Redes Nacionales de Investigación Científica y Tecnológica</w:t>
      </w:r>
      <w:r w:rsidRPr="00804158">
        <w:rPr>
          <w:rFonts w:ascii="Arial Narrow" w:hAnsi="Arial Narrow" w:cs="Arial"/>
          <w:sz w:val="24"/>
          <w:szCs w:val="24"/>
          <w:lang w:val="es-BO"/>
        </w:rPr>
        <w:t xml:space="preserve">, organizadas por el </w:t>
      </w:r>
      <w:r w:rsidRPr="00804158">
        <w:rPr>
          <w:rFonts w:ascii="Arial Narrow" w:hAnsi="Arial Narrow" w:cs="Arial"/>
          <w:i/>
          <w:sz w:val="24"/>
          <w:szCs w:val="24"/>
          <w:lang w:val="es-BO"/>
        </w:rPr>
        <w:t>Viceministerio de Ciencia y Tecnología</w:t>
      </w:r>
      <w:r w:rsidRPr="00804158">
        <w:rPr>
          <w:rFonts w:ascii="Arial Narrow" w:hAnsi="Arial Narrow" w:cs="Arial"/>
          <w:sz w:val="24"/>
          <w:szCs w:val="24"/>
          <w:lang w:val="es-BO"/>
        </w:rPr>
        <w:t>:</w:t>
      </w:r>
    </w:p>
    <w:p w:rsidR="0057485D" w:rsidRPr="00804158" w:rsidRDefault="0057485D" w:rsidP="0057485D">
      <w:pPr>
        <w:spacing w:after="0" w:line="240" w:lineRule="auto"/>
        <w:jc w:val="both"/>
        <w:rPr>
          <w:rFonts w:ascii="Arial Narrow" w:hAnsi="Arial Narrow" w:cs="Arial"/>
          <w:sz w:val="24"/>
          <w:szCs w:val="24"/>
          <w:lang w:val="es-BO"/>
        </w:rPr>
      </w:pP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Alimentos</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Biodiversidad</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Bosques</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lastRenderedPageBreak/>
        <w:t>Ciencias del comportamiento</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Energía Nuclear</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Energías renovables</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Incubadoras de empresas de base tecnológica</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Recursos hídricos</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Remediación ambiental</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SaberesyConocimientosdelospueblosindígena,originario,campesinoyafroboliviano</w:t>
      </w:r>
    </w:p>
    <w:p w:rsidR="0057485D" w:rsidRPr="00804158" w:rsidRDefault="0057485D" w:rsidP="0057485D">
      <w:pPr>
        <w:numPr>
          <w:ilvl w:val="0"/>
          <w:numId w:val="133"/>
        </w:numPr>
        <w:spacing w:after="0" w:line="240" w:lineRule="auto"/>
        <w:jc w:val="both"/>
        <w:rPr>
          <w:rFonts w:ascii="Arial Narrow" w:hAnsi="Arial Narrow" w:cs="Arial"/>
          <w:sz w:val="24"/>
          <w:szCs w:val="24"/>
          <w:lang w:val="es-BO"/>
        </w:rPr>
      </w:pPr>
      <w:r w:rsidRPr="00804158">
        <w:rPr>
          <w:rFonts w:ascii="Arial Narrow" w:hAnsi="Arial Narrow" w:cs="Arial"/>
          <w:i/>
          <w:sz w:val="24"/>
          <w:szCs w:val="24"/>
          <w:lang w:val="es-BO"/>
        </w:rPr>
        <w:t>Tecnologías de Información y Comunicación.</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Ciencia, comunicación y cultura</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Geomática y observación de la tierra</w:t>
      </w:r>
    </w:p>
    <w:p w:rsidR="0057485D" w:rsidRPr="00804158" w:rsidRDefault="0057485D" w:rsidP="0057485D">
      <w:pPr>
        <w:numPr>
          <w:ilvl w:val="0"/>
          <w:numId w:val="133"/>
        </w:numPr>
        <w:spacing w:after="0" w:line="240" w:lineRule="auto"/>
        <w:jc w:val="both"/>
        <w:rPr>
          <w:rFonts w:ascii="Arial Narrow" w:hAnsi="Arial Narrow" w:cs="Arial"/>
          <w:i/>
          <w:sz w:val="24"/>
          <w:szCs w:val="24"/>
          <w:lang w:val="es-BO"/>
        </w:rPr>
      </w:pPr>
      <w:r w:rsidRPr="00804158">
        <w:rPr>
          <w:rFonts w:ascii="Arial Narrow" w:hAnsi="Arial Narrow" w:cs="Arial"/>
          <w:i/>
          <w:sz w:val="24"/>
          <w:szCs w:val="24"/>
          <w:lang w:val="es-BO"/>
        </w:rPr>
        <w:t>Paleontología</w:t>
      </w:r>
    </w:p>
    <w:p w:rsidR="0057485D" w:rsidRPr="00804158" w:rsidRDefault="0057485D" w:rsidP="0057485D">
      <w:pPr>
        <w:spacing w:after="0" w:line="240" w:lineRule="auto"/>
        <w:jc w:val="both"/>
        <w:rPr>
          <w:rFonts w:ascii="Arial Narrow" w:hAnsi="Arial Narrow" w:cs="Arial"/>
          <w:i/>
          <w:sz w:val="24"/>
          <w:szCs w:val="24"/>
          <w:lang w:val="es-BO"/>
        </w:rPr>
      </w:pPr>
    </w:p>
    <w:p w:rsidR="0057485D" w:rsidRPr="000940A5" w:rsidRDefault="0057485D" w:rsidP="0057485D">
      <w:pPr>
        <w:spacing w:after="0" w:line="240" w:lineRule="auto"/>
        <w:jc w:val="both"/>
        <w:rPr>
          <w:rFonts w:ascii="Arial Narrow" w:hAnsi="Arial Narrow" w:cs="Arial"/>
          <w:b/>
          <w:bCs/>
          <w:sz w:val="24"/>
          <w:szCs w:val="24"/>
          <w:lang w:val="es-BO"/>
        </w:rPr>
      </w:pPr>
      <w:r w:rsidRPr="000940A5">
        <w:rPr>
          <w:rFonts w:ascii="Arial Narrow" w:hAnsi="Arial Narrow" w:cs="Arial"/>
          <w:b/>
          <w:bCs/>
          <w:sz w:val="24"/>
          <w:szCs w:val="24"/>
          <w:lang w:val="es-BO"/>
        </w:rPr>
        <w:t>Investigadores por áreas de investigación y sexo</w:t>
      </w:r>
    </w:p>
    <w:tbl>
      <w:tblPr>
        <w:tblStyle w:val="Cuadrculaclara-nfasis5"/>
        <w:tblW w:w="9464" w:type="dxa"/>
        <w:tblLook w:val="04A0" w:firstRow="1" w:lastRow="0" w:firstColumn="1" w:lastColumn="0" w:noHBand="0" w:noVBand="1"/>
      </w:tblPr>
      <w:tblGrid>
        <w:gridCol w:w="1790"/>
        <w:gridCol w:w="963"/>
        <w:gridCol w:w="922"/>
        <w:gridCol w:w="692"/>
        <w:gridCol w:w="963"/>
        <w:gridCol w:w="922"/>
        <w:gridCol w:w="692"/>
        <w:gridCol w:w="963"/>
        <w:gridCol w:w="922"/>
        <w:gridCol w:w="757"/>
      </w:tblGrid>
      <w:tr w:rsidR="0057485D" w:rsidRPr="00906E09" w:rsidTr="0057485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vMerge w:val="restart"/>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AREA DE INVESTIGACION</w:t>
            </w:r>
          </w:p>
        </w:tc>
        <w:tc>
          <w:tcPr>
            <w:tcW w:w="2577" w:type="dxa"/>
            <w:gridSpan w:val="3"/>
            <w:noWrap/>
            <w:hideMark/>
          </w:tcPr>
          <w:p w:rsidR="0057485D" w:rsidRPr="0039284E" w:rsidRDefault="0057485D" w:rsidP="00CE1C8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000000"/>
              </w:rPr>
            </w:pPr>
            <w:r w:rsidRPr="0039284E">
              <w:rPr>
                <w:rFonts w:ascii="Arial Narrow" w:hAnsi="Arial Narrow" w:cs="Calibri"/>
                <w:b w:val="0"/>
                <w:color w:val="000000"/>
                <w:lang w:val="es-BO"/>
              </w:rPr>
              <w:t>2013</w:t>
            </w:r>
          </w:p>
        </w:tc>
        <w:tc>
          <w:tcPr>
            <w:tcW w:w="2577" w:type="dxa"/>
            <w:gridSpan w:val="3"/>
            <w:noWrap/>
            <w:hideMark/>
          </w:tcPr>
          <w:p w:rsidR="0057485D" w:rsidRPr="0039284E" w:rsidRDefault="0057485D" w:rsidP="00CE1C8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000000"/>
              </w:rPr>
            </w:pPr>
            <w:r w:rsidRPr="0039284E">
              <w:rPr>
                <w:rFonts w:ascii="Arial Narrow" w:hAnsi="Arial Narrow" w:cs="Calibri"/>
                <w:b w:val="0"/>
                <w:color w:val="000000"/>
                <w:lang w:val="es-BO"/>
              </w:rPr>
              <w:t>2014</w:t>
            </w:r>
          </w:p>
        </w:tc>
        <w:tc>
          <w:tcPr>
            <w:tcW w:w="2642" w:type="dxa"/>
            <w:gridSpan w:val="3"/>
            <w:noWrap/>
            <w:hideMark/>
          </w:tcPr>
          <w:p w:rsidR="0057485D" w:rsidRPr="0039284E" w:rsidRDefault="0057485D" w:rsidP="00CE1C8A">
            <w:pPr>
              <w:spacing w:after="0"/>
              <w:jc w:val="center"/>
              <w:cnfStyle w:val="100000000000" w:firstRow="1" w:lastRow="0" w:firstColumn="0" w:lastColumn="0" w:oddVBand="0" w:evenVBand="0" w:oddHBand="0" w:evenHBand="0" w:firstRowFirstColumn="0" w:firstRowLastColumn="0" w:lastRowFirstColumn="0" w:lastRowLastColumn="0"/>
              <w:rPr>
                <w:rFonts w:cs="Calibri"/>
                <w:b w:val="0"/>
                <w:color w:val="000000"/>
              </w:rPr>
            </w:pPr>
            <w:r w:rsidRPr="0039284E">
              <w:rPr>
                <w:rFonts w:ascii="Arial Narrow" w:hAnsi="Arial Narrow" w:cs="Calibri"/>
                <w:b w:val="0"/>
                <w:color w:val="000000"/>
                <w:lang w:val="es-BO"/>
              </w:rPr>
              <w:t>2015</w:t>
            </w:r>
          </w:p>
        </w:tc>
      </w:tr>
      <w:tr w:rsidR="0057485D" w:rsidRPr="00906E09" w:rsidTr="00CE1C8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vMerge/>
            <w:hideMark/>
          </w:tcPr>
          <w:p w:rsidR="0057485D" w:rsidRPr="0039284E" w:rsidRDefault="0057485D" w:rsidP="00CE1C8A">
            <w:pPr>
              <w:spacing w:after="0"/>
              <w:rPr>
                <w:rFonts w:ascii="Arial Narrow" w:hAnsi="Arial Narrow" w:cs="Calibri"/>
                <w:b w:val="0"/>
                <w:color w:val="000000"/>
              </w:rPr>
            </w:pPr>
          </w:p>
        </w:tc>
        <w:tc>
          <w:tcPr>
            <w:tcW w:w="963"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HOMBRES </w:t>
            </w:r>
          </w:p>
        </w:tc>
        <w:tc>
          <w:tcPr>
            <w:tcW w:w="922"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MUJERES </w:t>
            </w:r>
          </w:p>
        </w:tc>
        <w:tc>
          <w:tcPr>
            <w:tcW w:w="692"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rPr>
              <w:t>TOTAL</w:t>
            </w:r>
          </w:p>
        </w:tc>
        <w:tc>
          <w:tcPr>
            <w:tcW w:w="963"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HOMBRES </w:t>
            </w:r>
          </w:p>
        </w:tc>
        <w:tc>
          <w:tcPr>
            <w:tcW w:w="922"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MUJERES </w:t>
            </w:r>
          </w:p>
        </w:tc>
        <w:tc>
          <w:tcPr>
            <w:tcW w:w="692"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rPr>
              <w:t>TOTAL</w:t>
            </w:r>
          </w:p>
        </w:tc>
        <w:tc>
          <w:tcPr>
            <w:tcW w:w="963"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HOMBRES </w:t>
            </w:r>
          </w:p>
        </w:tc>
        <w:tc>
          <w:tcPr>
            <w:tcW w:w="922"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lang w:val="es-BO"/>
              </w:rPr>
              <w:t xml:space="preserve">MUJERES </w:t>
            </w:r>
          </w:p>
        </w:tc>
        <w:tc>
          <w:tcPr>
            <w:tcW w:w="757" w:type="dxa"/>
            <w:noWrap/>
            <w:hideMark/>
          </w:tcPr>
          <w:p w:rsidR="0057485D" w:rsidRPr="006100A2" w:rsidRDefault="0057485D" w:rsidP="00CE1C8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18"/>
              </w:rPr>
            </w:pPr>
            <w:r w:rsidRPr="006100A2">
              <w:rPr>
                <w:rFonts w:ascii="Arial Narrow" w:hAnsi="Arial Narrow" w:cs="Calibri"/>
                <w:bCs/>
                <w:color w:val="000000"/>
                <w:sz w:val="18"/>
              </w:rPr>
              <w:t>TOTAL</w:t>
            </w:r>
          </w:p>
        </w:tc>
      </w:tr>
      <w:tr w:rsidR="0057485D" w:rsidRPr="00906E09" w:rsidTr="00CE1C8A">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CIENCIAS PURAS Y NATURALES</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60</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119</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179</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65</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120</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185</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64</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119</w:t>
            </w:r>
          </w:p>
        </w:tc>
        <w:tc>
          <w:tcPr>
            <w:tcW w:w="757"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183</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INGENIERIA Y TECNOLOGIA</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18</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90</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108</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18</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91</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109</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18</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88</w:t>
            </w:r>
          </w:p>
        </w:tc>
        <w:tc>
          <w:tcPr>
            <w:tcW w:w="757"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106</w:t>
            </w:r>
          </w:p>
        </w:tc>
      </w:tr>
      <w:tr w:rsidR="0057485D" w:rsidRPr="00906E09" w:rsidTr="005748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CIENCIAS DE LA SALUD</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66</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31</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97</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63</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35</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98</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63</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33</w:t>
            </w:r>
          </w:p>
        </w:tc>
        <w:tc>
          <w:tcPr>
            <w:tcW w:w="757"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96</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CIENCIAS SOCIALES Y HUMANIDADES</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25</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43</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68</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25</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43</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68</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21</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41</w:t>
            </w:r>
          </w:p>
        </w:tc>
        <w:tc>
          <w:tcPr>
            <w:tcW w:w="757"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62</w:t>
            </w:r>
          </w:p>
        </w:tc>
      </w:tr>
      <w:tr w:rsidR="0057485D" w:rsidRPr="00906E09" w:rsidTr="005748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CIENCIAS AGROPECUARIAS</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29</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33</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31</w:t>
            </w:r>
          </w:p>
        </w:tc>
        <w:tc>
          <w:tcPr>
            <w:tcW w:w="69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35</w:t>
            </w:r>
          </w:p>
        </w:tc>
        <w:tc>
          <w:tcPr>
            <w:tcW w:w="963"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4</w:t>
            </w:r>
          </w:p>
        </w:tc>
        <w:tc>
          <w:tcPr>
            <w:tcW w:w="922"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35</w:t>
            </w:r>
          </w:p>
        </w:tc>
        <w:tc>
          <w:tcPr>
            <w:tcW w:w="757" w:type="dxa"/>
            <w:noWrap/>
            <w:hideMark/>
          </w:tcPr>
          <w:p w:rsidR="0057485D" w:rsidRPr="0039284E" w:rsidRDefault="0057485D" w:rsidP="00CE1C8A">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39284E">
              <w:rPr>
                <w:rFonts w:ascii="Arial Narrow" w:hAnsi="Arial Narrow" w:cs="Calibri"/>
                <w:color w:val="000000"/>
              </w:rPr>
              <w:t>39</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57485D" w:rsidRPr="0039284E" w:rsidRDefault="0057485D" w:rsidP="00CE1C8A">
            <w:pPr>
              <w:spacing w:after="0"/>
              <w:rPr>
                <w:rFonts w:ascii="Arial Narrow" w:hAnsi="Arial Narrow" w:cs="Calibri"/>
                <w:b w:val="0"/>
                <w:color w:val="000000"/>
              </w:rPr>
            </w:pPr>
            <w:r w:rsidRPr="0039284E">
              <w:rPr>
                <w:rFonts w:ascii="Arial Narrow" w:hAnsi="Arial Narrow" w:cs="Calibri"/>
                <w:b w:val="0"/>
                <w:color w:val="000000"/>
              </w:rPr>
              <w:t>TOTAL</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173</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312</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485</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175</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320</w:t>
            </w:r>
          </w:p>
        </w:tc>
        <w:tc>
          <w:tcPr>
            <w:tcW w:w="69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495</w:t>
            </w:r>
          </w:p>
        </w:tc>
        <w:tc>
          <w:tcPr>
            <w:tcW w:w="963"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170</w:t>
            </w:r>
          </w:p>
        </w:tc>
        <w:tc>
          <w:tcPr>
            <w:tcW w:w="922"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sidRPr="0039284E">
              <w:rPr>
                <w:rFonts w:ascii="Arial Narrow" w:hAnsi="Arial Narrow" w:cs="Calibri"/>
                <w:b/>
                <w:bCs/>
                <w:color w:val="000000"/>
              </w:rPr>
              <w:t>316</w:t>
            </w:r>
          </w:p>
        </w:tc>
        <w:tc>
          <w:tcPr>
            <w:tcW w:w="757" w:type="dxa"/>
            <w:noWrap/>
            <w:hideMark/>
          </w:tcPr>
          <w:p w:rsidR="0057485D" w:rsidRPr="0039284E" w:rsidRDefault="0057485D" w:rsidP="00CE1C8A">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rPr>
            </w:pPr>
            <w:r w:rsidRPr="0039284E">
              <w:rPr>
                <w:rFonts w:ascii="Arial Narrow" w:hAnsi="Arial Narrow" w:cs="Calibri"/>
                <w:b/>
                <w:color w:val="000000"/>
              </w:rPr>
              <w:t>486</w:t>
            </w:r>
          </w:p>
        </w:tc>
      </w:tr>
    </w:tbl>
    <w:p w:rsidR="0057485D" w:rsidRPr="00906E09" w:rsidRDefault="0057485D" w:rsidP="0057485D">
      <w:pPr>
        <w:spacing w:after="0" w:line="240" w:lineRule="auto"/>
        <w:jc w:val="both"/>
        <w:rPr>
          <w:rFonts w:ascii="Arial Narrow" w:hAnsi="Arial Narrow" w:cs="Arial"/>
          <w:sz w:val="18"/>
          <w:szCs w:val="24"/>
          <w:lang w:val="es-BO"/>
        </w:rPr>
      </w:pPr>
      <w:r w:rsidRPr="00906E09">
        <w:rPr>
          <w:rFonts w:ascii="Arial Narrow" w:hAnsi="Arial Narrow" w:cs="Arial"/>
          <w:bCs/>
          <w:sz w:val="18"/>
          <w:szCs w:val="24"/>
          <w:lang w:val="es-BO"/>
        </w:rPr>
        <w:t>Fuente: SICyT – DIPGIS UMSA, 2016</w:t>
      </w:r>
    </w:p>
    <w:p w:rsidR="0057485D" w:rsidRDefault="0057485D" w:rsidP="0057485D">
      <w:pPr>
        <w:spacing w:after="0" w:line="240" w:lineRule="auto"/>
        <w:jc w:val="both"/>
        <w:rPr>
          <w:rFonts w:ascii="Arial Narrow" w:hAnsi="Arial Narrow" w:cs="Arial"/>
          <w:sz w:val="24"/>
          <w:szCs w:val="24"/>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Investigación con fondos IDH</w:t>
      </w:r>
    </w:p>
    <w:p w:rsidR="0057485D" w:rsidRDefault="0057485D" w:rsidP="0057485D">
      <w:pPr>
        <w:spacing w:after="0" w:line="240" w:lineRule="auto"/>
        <w:jc w:val="both"/>
        <w:rPr>
          <w:rFonts w:ascii="Arial Narrow" w:hAnsi="Arial Narrow" w:cs="Arial"/>
          <w:sz w:val="24"/>
          <w:szCs w:val="24"/>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Mediante Ley de Hidrocarburos, en mayo de 2005, se creó el Impuesto Directo a los Hidrocarburos (IDH) que es distribuido a departamentos, organizaciones sociales e instituciones nacionales como las universidades públicas.</w:t>
      </w:r>
    </w:p>
    <w:p w:rsidR="0057485D" w:rsidRPr="00804158" w:rsidRDefault="0057485D" w:rsidP="0057485D">
      <w:pPr>
        <w:spacing w:after="0" w:line="240" w:lineRule="auto"/>
        <w:jc w:val="both"/>
        <w:rPr>
          <w:rFonts w:ascii="Arial Narrow" w:hAnsi="Arial Narrow" w:cs="Arial"/>
          <w:sz w:val="24"/>
          <w:szCs w:val="24"/>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 xml:space="preserve">La UMSA aprueba la distribución de los recursos IDH mediante resolución del Honorable Consejo Universitario en cada gestión. </w:t>
      </w:r>
    </w:p>
    <w:p w:rsidR="0057485D" w:rsidRPr="00804158" w:rsidRDefault="0057485D" w:rsidP="0057485D">
      <w:pPr>
        <w:spacing w:after="0" w:line="240" w:lineRule="auto"/>
        <w:jc w:val="both"/>
        <w:rPr>
          <w:rFonts w:ascii="Arial Narrow" w:hAnsi="Arial Narrow" w:cs="Arial"/>
          <w:sz w:val="24"/>
          <w:szCs w:val="24"/>
          <w:lang w:val="es-BO"/>
        </w:rPr>
      </w:pPr>
    </w:p>
    <w:p w:rsidR="0057485D" w:rsidRPr="00804158"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El objetivo de estas convocatorias es promover la investi</w:t>
      </w:r>
      <w:r w:rsidR="00776FDC">
        <w:rPr>
          <w:rFonts w:ascii="Arial Narrow" w:hAnsi="Arial Narrow" w:cs="Arial"/>
          <w:sz w:val="24"/>
          <w:szCs w:val="24"/>
          <w:lang w:val="es-BO"/>
        </w:rPr>
        <w:t xml:space="preserve">gación y la interacción social </w:t>
      </w:r>
      <w:r w:rsidRPr="00804158">
        <w:rPr>
          <w:rFonts w:ascii="Arial Narrow" w:hAnsi="Arial Narrow" w:cs="Arial"/>
          <w:sz w:val="24"/>
          <w:szCs w:val="24"/>
          <w:lang w:val="es-BO"/>
        </w:rPr>
        <w:t xml:space="preserve">con calidad científica y pertinencia social mediante el financiamiento de proyectos </w:t>
      </w:r>
      <w:r>
        <w:rPr>
          <w:rFonts w:ascii="Arial Narrow" w:hAnsi="Arial Narrow" w:cs="Arial"/>
          <w:sz w:val="24"/>
          <w:szCs w:val="24"/>
          <w:lang w:val="es-BO"/>
        </w:rPr>
        <w:t>c</w:t>
      </w:r>
      <w:r w:rsidRPr="00804158">
        <w:rPr>
          <w:rFonts w:ascii="Arial Narrow" w:hAnsi="Arial Narrow" w:cs="Arial"/>
          <w:sz w:val="24"/>
          <w:szCs w:val="24"/>
          <w:lang w:val="es-BO"/>
        </w:rPr>
        <w:t xml:space="preserve">oncursables en las categorías de: investigación científica; investigación aplicada, en innovación y desarrollo productivo; y en la categoría de interacción social.  </w:t>
      </w:r>
    </w:p>
    <w:p w:rsidR="0057485D" w:rsidRPr="00804158" w:rsidRDefault="0057485D" w:rsidP="0057485D">
      <w:pPr>
        <w:spacing w:after="0" w:line="240" w:lineRule="auto"/>
        <w:jc w:val="both"/>
        <w:rPr>
          <w:rFonts w:ascii="Arial Narrow" w:hAnsi="Arial Narrow" w:cs="Arial"/>
          <w:sz w:val="24"/>
          <w:szCs w:val="24"/>
          <w:lang w:val="es-BO"/>
        </w:rPr>
      </w:pPr>
    </w:p>
    <w:p w:rsidR="0057485D" w:rsidRDefault="0057485D" w:rsidP="0057485D">
      <w:pPr>
        <w:spacing w:after="0" w:line="240" w:lineRule="auto"/>
        <w:jc w:val="both"/>
        <w:rPr>
          <w:rFonts w:ascii="Arial Narrow" w:hAnsi="Arial Narrow" w:cs="Arial"/>
          <w:sz w:val="24"/>
          <w:szCs w:val="24"/>
          <w:lang w:val="es-BO"/>
        </w:rPr>
      </w:pPr>
      <w:r w:rsidRPr="00804158">
        <w:rPr>
          <w:rFonts w:ascii="Arial Narrow" w:hAnsi="Arial Narrow" w:cs="Arial"/>
          <w:sz w:val="24"/>
          <w:szCs w:val="24"/>
          <w:lang w:val="es-BO"/>
        </w:rPr>
        <w:t>En el periodo 2007 - 2015 las sucesivas convocatorias presentaron los siguientes resultados:</w:t>
      </w:r>
    </w:p>
    <w:p w:rsidR="0057485D" w:rsidRDefault="0057485D" w:rsidP="0057485D">
      <w:pPr>
        <w:spacing w:after="0" w:line="240" w:lineRule="auto"/>
        <w:jc w:val="both"/>
        <w:rPr>
          <w:rFonts w:ascii="Arial Narrow" w:hAnsi="Arial Narrow" w:cs="Arial"/>
          <w:sz w:val="24"/>
          <w:szCs w:val="24"/>
          <w:lang w:val="es-BO"/>
        </w:rPr>
      </w:pPr>
    </w:p>
    <w:p w:rsidR="0057485D" w:rsidRDefault="0057485D" w:rsidP="0057485D">
      <w:pPr>
        <w:spacing w:after="0" w:line="240" w:lineRule="auto"/>
        <w:jc w:val="both"/>
        <w:rPr>
          <w:rFonts w:ascii="Arial Narrow" w:hAnsi="Arial Narrow" w:cs="Arial"/>
          <w:sz w:val="24"/>
          <w:szCs w:val="24"/>
          <w:lang w:val="es-BO"/>
        </w:rPr>
      </w:pPr>
    </w:p>
    <w:p w:rsidR="00776FDC" w:rsidRDefault="00776FDC">
      <w:pPr>
        <w:spacing w:after="0" w:line="240" w:lineRule="auto"/>
        <w:rPr>
          <w:rFonts w:ascii="Arial Narrow" w:hAnsi="Arial Narrow" w:cs="Arial"/>
          <w:b/>
          <w:sz w:val="24"/>
          <w:szCs w:val="24"/>
          <w:lang w:val="es-BO"/>
        </w:rPr>
      </w:pPr>
      <w:r>
        <w:rPr>
          <w:rFonts w:ascii="Arial Narrow" w:hAnsi="Arial Narrow" w:cs="Arial"/>
          <w:b/>
          <w:sz w:val="24"/>
          <w:szCs w:val="24"/>
          <w:lang w:val="es-BO"/>
        </w:rPr>
        <w:br w:type="page"/>
      </w:r>
    </w:p>
    <w:p w:rsidR="0057485D" w:rsidRPr="000940A5" w:rsidRDefault="0057485D" w:rsidP="0057485D">
      <w:pPr>
        <w:spacing w:after="0" w:line="240" w:lineRule="auto"/>
        <w:jc w:val="both"/>
        <w:rPr>
          <w:rFonts w:ascii="Arial Narrow" w:hAnsi="Arial Narrow" w:cs="Arial"/>
          <w:b/>
          <w:sz w:val="24"/>
          <w:szCs w:val="24"/>
          <w:lang w:val="es-BO"/>
        </w:rPr>
      </w:pPr>
      <w:r w:rsidRPr="000940A5">
        <w:rPr>
          <w:rFonts w:ascii="Arial Narrow" w:hAnsi="Arial Narrow" w:cs="Arial"/>
          <w:b/>
          <w:sz w:val="24"/>
          <w:szCs w:val="24"/>
          <w:lang w:val="es-BO"/>
        </w:rPr>
        <w:lastRenderedPageBreak/>
        <w:t xml:space="preserve">Relación de Convocatorias IDH, proyectos, fondos 2007 - 2016 </w:t>
      </w:r>
    </w:p>
    <w:tbl>
      <w:tblPr>
        <w:tblStyle w:val="Listaclara-nfasis1"/>
        <w:tblW w:w="9073" w:type="dxa"/>
        <w:tblLayout w:type="fixed"/>
        <w:tblLook w:val="04A0" w:firstRow="1" w:lastRow="0" w:firstColumn="1" w:lastColumn="0" w:noHBand="0" w:noVBand="1"/>
      </w:tblPr>
      <w:tblGrid>
        <w:gridCol w:w="1418"/>
        <w:gridCol w:w="1134"/>
        <w:gridCol w:w="851"/>
        <w:gridCol w:w="850"/>
        <w:gridCol w:w="851"/>
        <w:gridCol w:w="850"/>
        <w:gridCol w:w="1134"/>
        <w:gridCol w:w="1134"/>
        <w:gridCol w:w="851"/>
      </w:tblGrid>
      <w:tr w:rsidR="0057485D" w:rsidRPr="00B46513"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C6D9F1" w:themeFill="text2" w:themeFillTint="33"/>
          </w:tcPr>
          <w:p w:rsidR="0057485D" w:rsidRPr="00B46513" w:rsidRDefault="0057485D" w:rsidP="00AA357C">
            <w:pPr>
              <w:spacing w:after="0"/>
              <w:jc w:val="center"/>
              <w:rPr>
                <w:rFonts w:ascii="Arial Narrow" w:hAnsi="Arial Narrow"/>
                <w:color w:val="auto"/>
                <w:sz w:val="16"/>
                <w:szCs w:val="16"/>
              </w:rPr>
            </w:pPr>
            <w:r w:rsidRPr="00B46513">
              <w:rPr>
                <w:rFonts w:ascii="Arial Narrow" w:hAnsi="Arial Narrow"/>
                <w:color w:val="auto"/>
                <w:sz w:val="16"/>
                <w:szCs w:val="16"/>
              </w:rPr>
              <w:t>Convocatoria IDH</w:t>
            </w:r>
          </w:p>
        </w:tc>
        <w:tc>
          <w:tcPr>
            <w:tcW w:w="1134"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B46513">
              <w:rPr>
                <w:rFonts w:ascii="Arial Narrow" w:hAnsi="Arial Narrow"/>
                <w:color w:val="auto"/>
                <w:sz w:val="16"/>
                <w:szCs w:val="16"/>
              </w:rPr>
              <w:t>Resoluciones</w:t>
            </w:r>
          </w:p>
        </w:tc>
        <w:tc>
          <w:tcPr>
            <w:tcW w:w="851"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Proyecto aprobados</w:t>
            </w:r>
          </w:p>
        </w:tc>
        <w:tc>
          <w:tcPr>
            <w:tcW w:w="850"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Proyectos concluidos</w:t>
            </w:r>
          </w:p>
        </w:tc>
        <w:tc>
          <w:tcPr>
            <w:tcW w:w="851"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Proyectos en ejecución</w:t>
            </w:r>
          </w:p>
        </w:tc>
        <w:tc>
          <w:tcPr>
            <w:tcW w:w="850"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Proyectos iniciados</w:t>
            </w:r>
          </w:p>
        </w:tc>
        <w:tc>
          <w:tcPr>
            <w:tcW w:w="1134"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Fondos aprobados</w:t>
            </w:r>
          </w:p>
        </w:tc>
        <w:tc>
          <w:tcPr>
            <w:tcW w:w="1134"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Fondos ejecutados</w:t>
            </w:r>
          </w:p>
        </w:tc>
        <w:tc>
          <w:tcPr>
            <w:tcW w:w="851" w:type="dxa"/>
            <w:shd w:val="clear" w:color="auto" w:fill="C6D9F1" w:themeFill="text2" w:themeFillTint="33"/>
          </w:tcPr>
          <w:p w:rsidR="0057485D" w:rsidRPr="00B46513" w:rsidRDefault="0057485D" w:rsidP="00AA357C">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4"/>
                <w:szCs w:val="14"/>
              </w:rPr>
            </w:pPr>
            <w:r w:rsidRPr="00B46513">
              <w:rPr>
                <w:rFonts w:ascii="Arial Narrow" w:hAnsi="Arial Narrow"/>
                <w:color w:val="auto"/>
                <w:sz w:val="14"/>
                <w:szCs w:val="14"/>
              </w:rPr>
              <w:t>% de ejecución</w:t>
            </w:r>
          </w:p>
        </w:tc>
      </w:tr>
      <w:tr w:rsidR="0057485D" w:rsidRPr="00C02BBB"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 Convocatoria IDH 2007</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138/2008</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35</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35</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6.197.641,80</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5.975,413,65</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96%</w:t>
            </w:r>
          </w:p>
        </w:tc>
      </w:tr>
      <w:tr w:rsidR="0057485D" w:rsidRPr="00C02BBB" w:rsidTr="0057485D">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II Convocatoria IDH 2008</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410/2008</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43</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41</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2</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7.548.399,02</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7.051.869.23</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93%</w:t>
            </w:r>
          </w:p>
        </w:tc>
      </w:tr>
      <w:tr w:rsidR="0057485D" w:rsidRPr="00C02BBB"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III Convocatoria</w:t>
            </w:r>
          </w:p>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IDH 2009- 2010</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580/2009</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75</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71</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4</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16.336.016,04</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14.873.814,02</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91%</w:t>
            </w:r>
          </w:p>
        </w:tc>
      </w:tr>
      <w:tr w:rsidR="0057485D" w:rsidRPr="00C02BBB" w:rsidTr="0057485D">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IV Convocatoria IDH 2011-2012 (*)</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06/2012; HCU Nº 596/2011 (Proyectos Especiales)</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68</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65</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3</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17.347.255,00</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16.860.426,42</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97%</w:t>
            </w:r>
          </w:p>
        </w:tc>
      </w:tr>
      <w:tr w:rsidR="0057485D" w:rsidRPr="00C02BBB"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V Convocatoria IDH 2013-2014 (**)</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454/2013</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118</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8</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105</w:t>
            </w:r>
          </w:p>
        </w:tc>
        <w:tc>
          <w:tcPr>
            <w:tcW w:w="850"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5</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25.932.457,00</w:t>
            </w:r>
          </w:p>
        </w:tc>
        <w:tc>
          <w:tcPr>
            <w:tcW w:w="1134"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1.668.44,83</w:t>
            </w:r>
          </w:p>
        </w:tc>
        <w:tc>
          <w:tcPr>
            <w:tcW w:w="851" w:type="dxa"/>
          </w:tcPr>
          <w:p w:rsidR="0057485D" w:rsidRPr="00C02BBB" w:rsidRDefault="0057485D" w:rsidP="00AA357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6% (****)</w:t>
            </w:r>
          </w:p>
        </w:tc>
      </w:tr>
      <w:tr w:rsidR="0057485D" w:rsidRPr="00C02BBB" w:rsidTr="0057485D">
        <w:tc>
          <w:tcPr>
            <w:cnfStyle w:val="001000000000" w:firstRow="0" w:lastRow="0" w:firstColumn="1" w:lastColumn="0" w:oddVBand="0" w:evenVBand="0" w:oddHBand="0" w:evenHBand="0" w:firstRowFirstColumn="0" w:firstRowLastColumn="0" w:lastRowFirstColumn="0" w:lastRowLastColumn="0"/>
            <w:tcW w:w="1418" w:type="dxa"/>
          </w:tcPr>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VI Convocatoria</w:t>
            </w:r>
          </w:p>
          <w:p w:rsidR="0057485D" w:rsidRPr="00C02BBB" w:rsidRDefault="0057485D" w:rsidP="00AA357C">
            <w:pPr>
              <w:spacing w:after="0"/>
              <w:rPr>
                <w:rFonts w:ascii="Arial Narrow" w:hAnsi="Arial Narrow"/>
                <w:sz w:val="16"/>
                <w:szCs w:val="16"/>
              </w:rPr>
            </w:pPr>
            <w:r w:rsidRPr="00C02BBB">
              <w:rPr>
                <w:rFonts w:ascii="Arial Narrow" w:hAnsi="Arial Narrow"/>
                <w:sz w:val="16"/>
                <w:szCs w:val="16"/>
              </w:rPr>
              <w:t>IDH 2014-2016 (***)</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H.C.U. Nº 393/2014 (aprueba la convocatoria)</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72</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850"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23.438.949,51</w:t>
            </w:r>
          </w:p>
        </w:tc>
        <w:tc>
          <w:tcPr>
            <w:tcW w:w="1134"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851" w:type="dxa"/>
          </w:tcPr>
          <w:p w:rsidR="0057485D" w:rsidRPr="00C02BBB" w:rsidRDefault="0057485D" w:rsidP="00AA357C">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02BBB">
              <w:rPr>
                <w:rFonts w:ascii="Arial Narrow" w:hAnsi="Arial Narrow"/>
                <w:sz w:val="16"/>
                <w:szCs w:val="16"/>
              </w:rPr>
              <w:t>0</w:t>
            </w:r>
          </w:p>
        </w:tc>
      </w:tr>
      <w:tr w:rsidR="0057485D" w:rsidRPr="00C02BBB"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9"/>
          </w:tcPr>
          <w:p w:rsidR="0057485D" w:rsidRPr="00C02BBB" w:rsidRDefault="0057485D" w:rsidP="00AA357C">
            <w:pPr>
              <w:spacing w:after="0"/>
              <w:rPr>
                <w:rFonts w:ascii="Arial Narrow" w:hAnsi="Arial Narrow"/>
                <w:sz w:val="14"/>
                <w:szCs w:val="14"/>
              </w:rPr>
            </w:pPr>
            <w:r w:rsidRPr="00C02BBB">
              <w:rPr>
                <w:rFonts w:ascii="Arial Narrow" w:hAnsi="Arial Narrow"/>
                <w:sz w:val="14"/>
                <w:szCs w:val="14"/>
              </w:rPr>
              <w:t>(*) Proyectos concluidos al 31-12-2014</w:t>
            </w:r>
          </w:p>
          <w:p w:rsidR="0057485D" w:rsidRPr="00C02BBB" w:rsidRDefault="0057485D" w:rsidP="00AA357C">
            <w:pPr>
              <w:spacing w:after="0"/>
              <w:rPr>
                <w:rFonts w:ascii="Arial Narrow" w:hAnsi="Arial Narrow"/>
                <w:sz w:val="14"/>
                <w:szCs w:val="14"/>
              </w:rPr>
            </w:pPr>
            <w:r w:rsidRPr="00C02BBB">
              <w:rPr>
                <w:rFonts w:ascii="Arial Narrow" w:hAnsi="Arial Narrow"/>
                <w:sz w:val="14"/>
                <w:szCs w:val="14"/>
              </w:rPr>
              <w:t>(**)Periodo de ejecución 2014-2015</w:t>
            </w:r>
          </w:p>
          <w:p w:rsidR="0057485D" w:rsidRPr="00C02BBB" w:rsidRDefault="0057485D" w:rsidP="00AA357C">
            <w:pPr>
              <w:spacing w:after="0"/>
              <w:rPr>
                <w:rFonts w:ascii="Arial Narrow" w:hAnsi="Arial Narrow"/>
                <w:sz w:val="14"/>
                <w:szCs w:val="14"/>
              </w:rPr>
            </w:pPr>
            <w:r w:rsidRPr="00C02BBB">
              <w:rPr>
                <w:rFonts w:ascii="Arial Narrow" w:hAnsi="Arial Narrow"/>
                <w:sz w:val="14"/>
                <w:szCs w:val="14"/>
              </w:rPr>
              <w:t>(***) Periodo de ejecución 2015-2016, en tratamiento en el C.A.U.</w:t>
            </w:r>
          </w:p>
          <w:p w:rsidR="0057485D" w:rsidRPr="00C02BBB" w:rsidRDefault="0057485D" w:rsidP="00AA357C">
            <w:pPr>
              <w:spacing w:after="0"/>
              <w:rPr>
                <w:rFonts w:ascii="Arial Narrow" w:hAnsi="Arial Narrow"/>
                <w:sz w:val="14"/>
                <w:szCs w:val="14"/>
              </w:rPr>
            </w:pPr>
            <w:r w:rsidRPr="00C02BBB">
              <w:rPr>
                <w:rFonts w:ascii="Arial Narrow" w:hAnsi="Arial Narrow"/>
                <w:sz w:val="14"/>
                <w:szCs w:val="14"/>
              </w:rPr>
              <w:t>(****) Este porcentaje refleja la ejecución de 8 proyectos concluidos al 100%</w:t>
            </w:r>
          </w:p>
        </w:tc>
      </w:tr>
    </w:tbl>
    <w:p w:rsidR="0057485D" w:rsidRPr="000940A5" w:rsidRDefault="0057485D" w:rsidP="0057485D">
      <w:pPr>
        <w:spacing w:after="0" w:line="240" w:lineRule="auto"/>
        <w:jc w:val="both"/>
        <w:rPr>
          <w:rFonts w:ascii="Arial Narrow" w:hAnsi="Arial Narrow" w:cs="Arial"/>
          <w:sz w:val="20"/>
          <w:szCs w:val="24"/>
        </w:rPr>
      </w:pPr>
      <w:r w:rsidRPr="000940A5">
        <w:rPr>
          <w:rFonts w:ascii="Arial Narrow" w:hAnsi="Arial Narrow" w:cs="Arial"/>
          <w:sz w:val="20"/>
          <w:szCs w:val="24"/>
        </w:rPr>
        <w:t>Fuente: DIPGIS UMSA - 2016</w:t>
      </w:r>
    </w:p>
    <w:p w:rsidR="0057485D" w:rsidRPr="00B46513" w:rsidRDefault="0057485D" w:rsidP="0057485D">
      <w:pPr>
        <w:spacing w:after="0" w:line="240" w:lineRule="auto"/>
        <w:jc w:val="both"/>
        <w:rPr>
          <w:rFonts w:ascii="Arial Narrow" w:hAnsi="Arial Narrow" w:cs="Arial"/>
          <w:sz w:val="24"/>
          <w:szCs w:val="24"/>
        </w:rPr>
      </w:pPr>
    </w:p>
    <w:p w:rsidR="0057485D" w:rsidRPr="00870553" w:rsidRDefault="0057485D" w:rsidP="0057485D">
      <w:pPr>
        <w:spacing w:after="0" w:line="240" w:lineRule="auto"/>
        <w:jc w:val="both"/>
        <w:rPr>
          <w:rFonts w:ascii="Arial Narrow" w:hAnsi="Arial Narrow" w:cs="Arial"/>
          <w:color w:val="C00000"/>
          <w:sz w:val="24"/>
          <w:szCs w:val="24"/>
        </w:rPr>
      </w:pPr>
      <w:r w:rsidRPr="00870553">
        <w:rPr>
          <w:rFonts w:ascii="Arial Narrow" w:hAnsi="Arial Narrow" w:cs="Arial"/>
          <w:color w:val="C00000"/>
          <w:sz w:val="24"/>
          <w:szCs w:val="24"/>
        </w:rPr>
        <w:t>Sexta Convocatoria</w:t>
      </w:r>
    </w:p>
    <w:p w:rsidR="0057485D" w:rsidRPr="00987BE4" w:rsidRDefault="0057485D" w:rsidP="0057485D">
      <w:pPr>
        <w:spacing w:after="0" w:line="240" w:lineRule="auto"/>
        <w:jc w:val="both"/>
        <w:rPr>
          <w:rFonts w:ascii="Arial Narrow" w:hAnsi="Arial Narrow" w:cs="Arial"/>
          <w:sz w:val="24"/>
          <w:szCs w:val="24"/>
        </w:rPr>
      </w:pPr>
    </w:p>
    <w:p w:rsidR="0057485D" w:rsidRPr="00987BE4" w:rsidRDefault="0057485D" w:rsidP="0057485D">
      <w:pPr>
        <w:spacing w:after="0" w:line="240" w:lineRule="auto"/>
        <w:jc w:val="both"/>
        <w:rPr>
          <w:rFonts w:ascii="Arial Narrow" w:hAnsi="Arial Narrow" w:cs="Arial"/>
          <w:sz w:val="24"/>
          <w:szCs w:val="24"/>
        </w:rPr>
      </w:pPr>
      <w:r w:rsidRPr="00987BE4">
        <w:rPr>
          <w:rFonts w:ascii="Arial Narrow" w:hAnsi="Arial Narrow" w:cs="Arial"/>
          <w:sz w:val="24"/>
          <w:szCs w:val="24"/>
        </w:rPr>
        <w:t>La Resolución del Honorable Consejo Universitario Nº 080/2016 de fecha 30 de marzo de 2016, aprobó los proyectos y presupuestos plurianuales por el monto de Bs. 24.350.879,00, a ser financiados con recursos IDH 2015-2016 y saldos de gestiones anteriores del componente de investigación e interacción social no comprometidos. Asimismo, aprueba agenda de actividades, incorporación de los proyectos en el programa de inversión IDH y que éstos sean contemplados en el programa de inversión IDH y sus presupuestos institucionales.</w:t>
      </w:r>
    </w:p>
    <w:p w:rsidR="0057485D" w:rsidRPr="00987BE4" w:rsidRDefault="0057485D" w:rsidP="0057485D">
      <w:pPr>
        <w:spacing w:after="0" w:line="240" w:lineRule="auto"/>
        <w:jc w:val="both"/>
        <w:rPr>
          <w:rFonts w:ascii="Arial Narrow" w:hAnsi="Arial Narrow" w:cs="Arial"/>
          <w:sz w:val="24"/>
          <w:szCs w:val="24"/>
        </w:rPr>
      </w:pPr>
    </w:p>
    <w:p w:rsidR="0057485D" w:rsidRPr="00987BE4" w:rsidRDefault="0057485D" w:rsidP="0057485D">
      <w:pPr>
        <w:spacing w:after="0" w:line="240" w:lineRule="auto"/>
        <w:jc w:val="both"/>
        <w:rPr>
          <w:rFonts w:ascii="Arial Narrow" w:hAnsi="Arial Narrow" w:cs="Arial"/>
          <w:sz w:val="24"/>
          <w:szCs w:val="24"/>
        </w:rPr>
      </w:pPr>
      <w:r w:rsidRPr="00987BE4">
        <w:rPr>
          <w:rFonts w:ascii="Arial Narrow" w:hAnsi="Arial Narrow" w:cs="Arial"/>
          <w:sz w:val="24"/>
          <w:szCs w:val="24"/>
        </w:rPr>
        <w:t>En el marco de la VI Convocatoria de fondos Concursables IDH 2015-2016, fueron aprobados 76 proyectos que recibirán un financiamiento de hasta Bs. 350.000,00, de los cuales 41 corresponden a la categoría de investigación científica, 28 a investigación aplicada y 7 a interacción social.</w:t>
      </w:r>
    </w:p>
    <w:p w:rsidR="0057485D" w:rsidRPr="00987BE4" w:rsidRDefault="0057485D" w:rsidP="0057485D">
      <w:pPr>
        <w:spacing w:after="0" w:line="240" w:lineRule="auto"/>
        <w:jc w:val="both"/>
        <w:rPr>
          <w:rFonts w:ascii="Arial Narrow" w:hAnsi="Arial Narrow" w:cs="Arial"/>
          <w:sz w:val="24"/>
          <w:szCs w:val="24"/>
        </w:rPr>
      </w:pPr>
    </w:p>
    <w:p w:rsidR="0057485D" w:rsidRPr="000940A5" w:rsidRDefault="0057485D" w:rsidP="0057485D">
      <w:pPr>
        <w:spacing w:after="0" w:line="240" w:lineRule="auto"/>
        <w:jc w:val="both"/>
        <w:rPr>
          <w:rFonts w:ascii="Arial Narrow" w:hAnsi="Arial Narrow" w:cs="Arial"/>
          <w:b/>
          <w:sz w:val="24"/>
          <w:szCs w:val="24"/>
          <w:highlight w:val="yellow"/>
        </w:rPr>
      </w:pPr>
      <w:r w:rsidRPr="000940A5">
        <w:rPr>
          <w:rFonts w:ascii="Arial Narrow" w:hAnsi="Arial Narrow" w:cs="Arial"/>
          <w:b/>
          <w:sz w:val="24"/>
          <w:szCs w:val="24"/>
        </w:rPr>
        <w:t>Proyectos aprobados IDH 2015-2016, VI Convocatoria</w:t>
      </w:r>
      <w:r w:rsidRPr="000940A5">
        <w:rPr>
          <w:rFonts w:ascii="Arial Narrow" w:hAnsi="Arial Narrow" w:cs="Arial"/>
          <w:b/>
          <w:sz w:val="24"/>
          <w:szCs w:val="24"/>
        </w:rPr>
        <w:tab/>
      </w:r>
      <w:r w:rsidRPr="000940A5">
        <w:rPr>
          <w:rFonts w:ascii="Arial Narrow" w:hAnsi="Arial Narrow" w:cs="Arial"/>
          <w:b/>
          <w:sz w:val="24"/>
          <w:szCs w:val="24"/>
        </w:rPr>
        <w:tab/>
      </w:r>
    </w:p>
    <w:tbl>
      <w:tblPr>
        <w:tblStyle w:val="Cuadrculaclara-nfasis5"/>
        <w:tblW w:w="4725" w:type="dxa"/>
        <w:tblLook w:val="04A0" w:firstRow="1" w:lastRow="0" w:firstColumn="1" w:lastColumn="0" w:noHBand="0" w:noVBand="1"/>
      </w:tblPr>
      <w:tblGrid>
        <w:gridCol w:w="654"/>
        <w:gridCol w:w="2782"/>
        <w:gridCol w:w="1289"/>
      </w:tblGrid>
      <w:tr w:rsidR="0057485D" w:rsidRPr="00987BE4" w:rsidTr="0057485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noWrap/>
            <w:hideMark/>
          </w:tcPr>
          <w:p w:rsidR="0057485D" w:rsidRPr="00987BE4" w:rsidRDefault="0057485D" w:rsidP="008B6A14">
            <w:pPr>
              <w:spacing w:after="0"/>
              <w:jc w:val="center"/>
              <w:rPr>
                <w:rFonts w:ascii="Arial Narrow" w:hAnsi="Arial Narrow" w:cs="Arial"/>
                <w:b w:val="0"/>
                <w:bCs w:val="0"/>
                <w:color w:val="000000"/>
              </w:rPr>
            </w:pPr>
            <w:r w:rsidRPr="00987BE4">
              <w:rPr>
                <w:rFonts w:ascii="Arial Narrow" w:hAnsi="Arial Narrow" w:cs="Arial"/>
                <w:b w:val="0"/>
                <w:bCs w:val="0"/>
                <w:color w:val="000000"/>
              </w:rPr>
              <w:t>Nº</w:t>
            </w:r>
          </w:p>
        </w:tc>
        <w:tc>
          <w:tcPr>
            <w:tcW w:w="2782" w:type="dxa"/>
            <w:noWrap/>
            <w:hideMark/>
          </w:tcPr>
          <w:p w:rsidR="0057485D" w:rsidRPr="00987BE4" w:rsidRDefault="0057485D" w:rsidP="008B6A1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rPr>
            </w:pPr>
            <w:r w:rsidRPr="00987BE4">
              <w:rPr>
                <w:rFonts w:ascii="Arial Narrow" w:hAnsi="Arial Narrow" w:cs="Arial"/>
                <w:b w:val="0"/>
                <w:bCs w:val="0"/>
                <w:color w:val="000000"/>
              </w:rPr>
              <w:t>CATEGORÍA</w:t>
            </w:r>
          </w:p>
        </w:tc>
        <w:tc>
          <w:tcPr>
            <w:tcW w:w="1289" w:type="dxa"/>
            <w:noWrap/>
            <w:hideMark/>
          </w:tcPr>
          <w:p w:rsidR="0057485D" w:rsidRPr="00987BE4" w:rsidRDefault="0057485D" w:rsidP="008B6A1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rPr>
            </w:pPr>
            <w:r w:rsidRPr="00987BE4">
              <w:rPr>
                <w:rFonts w:ascii="Arial Narrow" w:hAnsi="Arial Narrow" w:cs="Arial"/>
                <w:b w:val="0"/>
                <w:bCs w:val="0"/>
                <w:color w:val="000000"/>
              </w:rPr>
              <w:t>CANTIDAD</w:t>
            </w:r>
          </w:p>
        </w:tc>
      </w:tr>
      <w:tr w:rsidR="0057485D" w:rsidRPr="00987BE4" w:rsidTr="005748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rsidR="0057485D" w:rsidRPr="00987BE4" w:rsidRDefault="0057485D" w:rsidP="008B6A14">
            <w:pPr>
              <w:spacing w:after="0"/>
              <w:jc w:val="center"/>
              <w:rPr>
                <w:rFonts w:ascii="Arial Narrow" w:hAnsi="Arial Narrow" w:cs="Arial"/>
                <w:color w:val="000000"/>
              </w:rPr>
            </w:pPr>
            <w:r w:rsidRPr="00987BE4">
              <w:rPr>
                <w:rFonts w:ascii="Arial Narrow" w:hAnsi="Arial Narrow" w:cs="Arial"/>
                <w:color w:val="000000"/>
              </w:rPr>
              <w:t>1</w:t>
            </w:r>
          </w:p>
        </w:tc>
        <w:tc>
          <w:tcPr>
            <w:tcW w:w="2782" w:type="dxa"/>
            <w:noWrap/>
            <w:hideMark/>
          </w:tcPr>
          <w:p w:rsidR="0057485D" w:rsidRPr="00987BE4" w:rsidRDefault="0057485D" w:rsidP="008B6A1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87BE4">
              <w:rPr>
                <w:rFonts w:ascii="Arial Narrow" w:hAnsi="Arial Narrow" w:cs="Arial"/>
                <w:color w:val="000000"/>
              </w:rPr>
              <w:t>INVESTIGACIÓN CIENTÍFICA</w:t>
            </w:r>
          </w:p>
        </w:tc>
        <w:tc>
          <w:tcPr>
            <w:tcW w:w="1289" w:type="dxa"/>
            <w:noWrap/>
            <w:hideMark/>
          </w:tcPr>
          <w:p w:rsidR="0057485D" w:rsidRPr="00987BE4" w:rsidRDefault="0057485D" w:rsidP="008B6A1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87BE4">
              <w:rPr>
                <w:rFonts w:ascii="Arial Narrow" w:hAnsi="Arial Narrow" w:cs="Arial"/>
                <w:color w:val="000000"/>
              </w:rPr>
              <w:t>41</w:t>
            </w:r>
          </w:p>
        </w:tc>
      </w:tr>
      <w:tr w:rsidR="0057485D" w:rsidRPr="00987BE4" w:rsidTr="0057485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rsidR="0057485D" w:rsidRPr="00987BE4" w:rsidRDefault="0057485D" w:rsidP="008B6A14">
            <w:pPr>
              <w:spacing w:after="0"/>
              <w:jc w:val="center"/>
              <w:rPr>
                <w:rFonts w:ascii="Arial Narrow" w:hAnsi="Arial Narrow" w:cs="Arial"/>
                <w:color w:val="000000"/>
              </w:rPr>
            </w:pPr>
            <w:r w:rsidRPr="00987BE4">
              <w:rPr>
                <w:rFonts w:ascii="Arial Narrow" w:hAnsi="Arial Narrow" w:cs="Arial"/>
                <w:color w:val="000000"/>
              </w:rPr>
              <w:t>2</w:t>
            </w:r>
          </w:p>
        </w:tc>
        <w:tc>
          <w:tcPr>
            <w:tcW w:w="2782" w:type="dxa"/>
            <w:noWrap/>
            <w:hideMark/>
          </w:tcPr>
          <w:p w:rsidR="0057485D" w:rsidRPr="00987BE4" w:rsidRDefault="0057485D" w:rsidP="008B6A14">
            <w:pPr>
              <w:spacing w:after="0"/>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87BE4">
              <w:rPr>
                <w:rFonts w:ascii="Arial Narrow" w:hAnsi="Arial Narrow" w:cs="Arial"/>
                <w:color w:val="000000"/>
              </w:rPr>
              <w:t>INVESTIGACIÓN APLICADA</w:t>
            </w:r>
          </w:p>
        </w:tc>
        <w:tc>
          <w:tcPr>
            <w:tcW w:w="1289" w:type="dxa"/>
            <w:noWrap/>
            <w:hideMark/>
          </w:tcPr>
          <w:p w:rsidR="0057485D" w:rsidRPr="00987BE4" w:rsidRDefault="0057485D" w:rsidP="008B6A14">
            <w:pPr>
              <w:spacing w:after="0"/>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87BE4">
              <w:rPr>
                <w:rFonts w:ascii="Arial Narrow" w:hAnsi="Arial Narrow" w:cs="Arial"/>
                <w:color w:val="000000"/>
              </w:rPr>
              <w:t>28</w:t>
            </w:r>
          </w:p>
        </w:tc>
      </w:tr>
      <w:tr w:rsidR="0057485D" w:rsidRPr="00987BE4" w:rsidTr="005748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noWrap/>
            <w:hideMark/>
          </w:tcPr>
          <w:p w:rsidR="0057485D" w:rsidRPr="00987BE4" w:rsidRDefault="0057485D" w:rsidP="008B6A14">
            <w:pPr>
              <w:spacing w:after="0"/>
              <w:jc w:val="center"/>
              <w:rPr>
                <w:rFonts w:ascii="Arial Narrow" w:hAnsi="Arial Narrow" w:cs="Arial"/>
                <w:color w:val="000000"/>
              </w:rPr>
            </w:pPr>
            <w:r w:rsidRPr="00987BE4">
              <w:rPr>
                <w:rFonts w:ascii="Arial Narrow" w:hAnsi="Arial Narrow" w:cs="Arial"/>
                <w:color w:val="000000"/>
              </w:rPr>
              <w:t>3</w:t>
            </w:r>
          </w:p>
        </w:tc>
        <w:tc>
          <w:tcPr>
            <w:tcW w:w="2782" w:type="dxa"/>
            <w:noWrap/>
            <w:hideMark/>
          </w:tcPr>
          <w:p w:rsidR="0057485D" w:rsidRPr="00987BE4" w:rsidRDefault="0057485D" w:rsidP="008B6A1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87BE4">
              <w:rPr>
                <w:rFonts w:ascii="Arial Narrow" w:hAnsi="Arial Narrow" w:cs="Arial"/>
                <w:color w:val="000000"/>
              </w:rPr>
              <w:t>INTERACCIÓN SOCIAL</w:t>
            </w:r>
          </w:p>
        </w:tc>
        <w:tc>
          <w:tcPr>
            <w:tcW w:w="1289" w:type="dxa"/>
            <w:noWrap/>
            <w:hideMark/>
          </w:tcPr>
          <w:p w:rsidR="0057485D" w:rsidRPr="00987BE4" w:rsidRDefault="0057485D" w:rsidP="008B6A1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87BE4">
              <w:rPr>
                <w:rFonts w:ascii="Arial Narrow" w:hAnsi="Arial Narrow" w:cs="Arial"/>
                <w:color w:val="000000"/>
              </w:rPr>
              <w:t>7</w:t>
            </w:r>
          </w:p>
        </w:tc>
      </w:tr>
      <w:tr w:rsidR="0057485D" w:rsidRPr="00987BE4" w:rsidTr="005748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36" w:type="dxa"/>
            <w:gridSpan w:val="2"/>
            <w:noWrap/>
            <w:hideMark/>
          </w:tcPr>
          <w:p w:rsidR="0057485D" w:rsidRPr="00987BE4" w:rsidRDefault="0057485D" w:rsidP="008B6A14">
            <w:pPr>
              <w:spacing w:after="0"/>
              <w:jc w:val="center"/>
              <w:rPr>
                <w:rFonts w:ascii="Arial Narrow" w:hAnsi="Arial Narrow" w:cs="Arial"/>
                <w:b w:val="0"/>
                <w:bCs w:val="0"/>
                <w:color w:val="000000"/>
              </w:rPr>
            </w:pPr>
            <w:r w:rsidRPr="00987BE4">
              <w:rPr>
                <w:rFonts w:ascii="Arial Narrow" w:hAnsi="Arial Narrow" w:cs="Arial"/>
                <w:b w:val="0"/>
                <w:bCs w:val="0"/>
                <w:color w:val="000000"/>
              </w:rPr>
              <w:t>TOTAL PROYECTOS APROBADOS</w:t>
            </w:r>
          </w:p>
        </w:tc>
        <w:tc>
          <w:tcPr>
            <w:tcW w:w="1289" w:type="dxa"/>
            <w:noWrap/>
            <w:hideMark/>
          </w:tcPr>
          <w:p w:rsidR="0057485D" w:rsidRPr="00987BE4" w:rsidRDefault="0057485D" w:rsidP="008B6A14">
            <w:pPr>
              <w:spacing w:after="0"/>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rPr>
            </w:pPr>
            <w:r w:rsidRPr="00987BE4">
              <w:rPr>
                <w:rFonts w:ascii="Arial Narrow" w:hAnsi="Arial Narrow" w:cs="Arial"/>
                <w:b/>
                <w:bCs/>
                <w:color w:val="000000"/>
              </w:rPr>
              <w:t>76</w:t>
            </w:r>
          </w:p>
        </w:tc>
      </w:tr>
    </w:tbl>
    <w:p w:rsidR="0057485D" w:rsidRDefault="0057485D" w:rsidP="0057485D">
      <w:pPr>
        <w:spacing w:after="0" w:line="240" w:lineRule="auto"/>
        <w:jc w:val="both"/>
        <w:rPr>
          <w:rFonts w:ascii="Arial Narrow" w:hAnsi="Arial Narrow" w:cs="Arial"/>
          <w:sz w:val="24"/>
          <w:szCs w:val="24"/>
          <w:highlight w:val="yellow"/>
        </w:rPr>
      </w:pPr>
    </w:p>
    <w:p w:rsidR="008B6A14" w:rsidRDefault="008B6A14">
      <w:pPr>
        <w:spacing w:after="0" w:line="240" w:lineRule="auto"/>
        <w:rPr>
          <w:rFonts w:ascii="Arial Narrow" w:hAnsi="Arial Narrow" w:cs="Arial"/>
          <w:b/>
          <w:color w:val="365F91" w:themeColor="accent1" w:themeShade="BF"/>
          <w:sz w:val="24"/>
          <w:szCs w:val="24"/>
        </w:rPr>
      </w:pPr>
      <w:r>
        <w:rPr>
          <w:rFonts w:ascii="Arial Narrow" w:hAnsi="Arial Narrow" w:cs="Arial"/>
          <w:b/>
          <w:color w:val="365F91" w:themeColor="accent1" w:themeShade="BF"/>
          <w:sz w:val="24"/>
          <w:szCs w:val="24"/>
        </w:rPr>
        <w:br w:type="page"/>
      </w:r>
    </w:p>
    <w:p w:rsidR="0057485D" w:rsidRPr="00870553" w:rsidRDefault="0057485D" w:rsidP="0057485D">
      <w:pPr>
        <w:spacing w:after="0" w:line="240" w:lineRule="auto"/>
        <w:jc w:val="both"/>
        <w:rPr>
          <w:rFonts w:ascii="Arial Narrow" w:hAnsi="Arial Narrow" w:cs="Arial"/>
          <w:b/>
          <w:color w:val="365F91" w:themeColor="accent1" w:themeShade="BF"/>
          <w:sz w:val="24"/>
          <w:szCs w:val="24"/>
        </w:rPr>
      </w:pPr>
      <w:r w:rsidRPr="00870553">
        <w:rPr>
          <w:rFonts w:ascii="Arial Narrow" w:hAnsi="Arial Narrow" w:cs="Arial"/>
          <w:b/>
          <w:color w:val="365F91" w:themeColor="accent1" w:themeShade="BF"/>
          <w:sz w:val="24"/>
          <w:szCs w:val="24"/>
        </w:rPr>
        <w:lastRenderedPageBreak/>
        <w:t xml:space="preserve">Cooperación internacional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La UMSA recibe cooperación de distintos organismos para el fortalecimiento de la investigación. En el último período, la cooperación sueca canalizada a través de la Agencia Sueca de Cooperación para el Desarrollo Internacional (ASDI) y la cooperación suiza a través de la Agencia Suiza para el Desarrollo (COSUDE) han posibilitado la realización de programas de formación y capacitación de talento humano y la ejecución de proyectos en temáticas necesarias para el desarrollo de la sociedad boliviana.</w:t>
      </w:r>
    </w:p>
    <w:p w:rsidR="0057485D" w:rsidRPr="001856F9" w:rsidRDefault="0057485D" w:rsidP="0057485D">
      <w:pPr>
        <w:spacing w:after="0" w:line="240" w:lineRule="auto"/>
        <w:jc w:val="both"/>
        <w:rPr>
          <w:rFonts w:ascii="Arial Narrow" w:hAnsi="Arial Narrow" w:cs="Arial"/>
          <w:sz w:val="24"/>
          <w:szCs w:val="24"/>
        </w:rPr>
      </w:pPr>
    </w:p>
    <w:p w:rsidR="0057485D" w:rsidRPr="00870553" w:rsidRDefault="0057485D" w:rsidP="0057485D">
      <w:pPr>
        <w:spacing w:after="0" w:line="240" w:lineRule="auto"/>
        <w:jc w:val="both"/>
        <w:rPr>
          <w:rFonts w:ascii="Arial Narrow" w:hAnsi="Arial Narrow" w:cs="Arial"/>
          <w:color w:val="C00000"/>
          <w:sz w:val="24"/>
          <w:szCs w:val="24"/>
        </w:rPr>
      </w:pPr>
      <w:r w:rsidRPr="00870553">
        <w:rPr>
          <w:rFonts w:ascii="Arial Narrow" w:hAnsi="Arial Narrow" w:cs="Arial"/>
          <w:color w:val="C00000"/>
          <w:sz w:val="24"/>
          <w:szCs w:val="24"/>
        </w:rPr>
        <w:t>Cooperación de Suecia a través de ASDI</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El DIPGIS es contraparte por la UMSA en el convenio firmado en julio de año 2000, con la Agencia Sueca de Cooperación para el Desarrollo Internacional (A</w:t>
      </w:r>
      <w:r>
        <w:rPr>
          <w:rFonts w:ascii="Arial Narrow" w:hAnsi="Arial Narrow" w:cs="Arial"/>
          <w:sz w:val="24"/>
          <w:szCs w:val="24"/>
        </w:rPr>
        <w:t>SDI</w:t>
      </w:r>
      <w:r w:rsidRPr="001856F9">
        <w:rPr>
          <w:rFonts w:ascii="Arial Narrow" w:hAnsi="Arial Narrow" w:cs="Arial"/>
          <w:sz w:val="24"/>
          <w:szCs w:val="24"/>
        </w:rPr>
        <w:t>) para fortalecer las capacidades institucionales de investigación y la gestión de la investigación y el postgrado. Los resultados de la alianza se reflejan en beneficios de alto impacto social.</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En el marco del convenio, se implementó el programa de investigación UMSA-A</w:t>
      </w:r>
      <w:r>
        <w:rPr>
          <w:rFonts w:ascii="Arial Narrow" w:hAnsi="Arial Narrow" w:cs="Arial"/>
          <w:sz w:val="24"/>
          <w:szCs w:val="24"/>
        </w:rPr>
        <w:t>SDI</w:t>
      </w:r>
      <w:r w:rsidRPr="001856F9">
        <w:rPr>
          <w:rFonts w:ascii="Arial Narrow" w:hAnsi="Arial Narrow" w:cs="Arial"/>
          <w:sz w:val="24"/>
          <w:szCs w:val="24"/>
        </w:rPr>
        <w:t xml:space="preserve"> construido con una visión de largo plazo. El programa abarca áreas de investigación en Recursos Naturales, Alimentos y Seguridad Alimentaria, Tecnología, Salud, Social y Gestión de la Investigación. Sus componentes son la gestión de proyectos, la innovación, ciencia y tecnología e innovación.</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El desarrollo de este programa permitió la ejecución de 15 proyectos de investigación cuyos resultados fueron logrados por investigadores para formación doctoral.</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En gestión de la investigación se ha construido una Red para la implementación de las Tecnologías de Información y Comunicación. En la gestión de proyectos se ha financiado 96 proyectos de investigación con resultados obtenidos a corto plazo y con impacto inmediato en la universidad y el país.</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El convenio posibilitó que la UMSA incremente su capacidad de investigación con equipamiento para investigación de última tecnología, en muchos casos único en el país e inclusive en Latinoamérica.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El programa UMSA-</w:t>
      </w:r>
      <w:r>
        <w:rPr>
          <w:rFonts w:ascii="Arial Narrow" w:hAnsi="Arial Narrow" w:cs="Arial"/>
          <w:sz w:val="24"/>
          <w:szCs w:val="24"/>
        </w:rPr>
        <w:t>ASDI</w:t>
      </w:r>
      <w:r w:rsidRPr="001856F9">
        <w:rPr>
          <w:rFonts w:ascii="Arial Narrow" w:hAnsi="Arial Narrow" w:cs="Arial"/>
          <w:sz w:val="24"/>
          <w:szCs w:val="24"/>
        </w:rPr>
        <w:t xml:space="preserve"> se dividió en dos periodos, el primero del 2000 al 2012 con una inversión de SEK 194.389.000 y el segundo del 2013 al 2017 con una inversión de SEK 105.472.772 que aproximadamente equivale al mismo monto en bolivianos.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De esta inversión realizada por Asdi aproximadamente el 49% es para las universidades suecas de contraparte que se invierte en la formación de   recursos humanos con el grado de doctorado (PhD) y el 51% que ha recibido la UMSA se ha invertido en equipamiento y trabajo de campo para realizar las investigaciones. </w:t>
      </w:r>
    </w:p>
    <w:p w:rsidR="0057485D" w:rsidRPr="001856F9"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Hasta diciembre de 2016 se han formado 39 doctores (Ph.D) que aportan al país y a la UMSA con sus conocimientos y hasta diciembre del 2017 se espera que concluyan otros 34 doctores, haciendo un total de 73 doctores formados, asimismo, el número de masters formados a diciembre 2016 es de 5, y maestrantes en formación 23. En 17 años de cooperación y trabajo conjunto entre la UMSA y las universidades Suecas que fueron contraparte para la formación doctoral.</w:t>
      </w:r>
    </w:p>
    <w:p w:rsidR="0057485D" w:rsidRDefault="0057485D" w:rsidP="0057485D">
      <w:pPr>
        <w:spacing w:after="0" w:line="240" w:lineRule="auto"/>
        <w:jc w:val="both"/>
        <w:rPr>
          <w:rFonts w:ascii="Arial" w:eastAsia="Calibri" w:hAnsi="Arial" w:cs="Arial"/>
          <w:b/>
          <w:bCs/>
          <w:color w:val="365F91"/>
        </w:rPr>
      </w:pPr>
    </w:p>
    <w:p w:rsidR="0057485D" w:rsidRPr="00870553" w:rsidRDefault="0057485D" w:rsidP="0057485D">
      <w:pPr>
        <w:spacing w:after="0" w:line="240" w:lineRule="auto"/>
        <w:jc w:val="both"/>
        <w:rPr>
          <w:rFonts w:ascii="Arial Narrow" w:eastAsia="Calibri" w:hAnsi="Arial Narrow" w:cs="Arial"/>
          <w:b/>
          <w:bCs/>
          <w:sz w:val="24"/>
        </w:rPr>
      </w:pPr>
      <w:r w:rsidRPr="00870553">
        <w:rPr>
          <w:rFonts w:ascii="Arial Narrow" w:eastAsia="Calibri" w:hAnsi="Arial Narrow" w:cs="Arial"/>
          <w:b/>
          <w:bCs/>
          <w:sz w:val="24"/>
        </w:rPr>
        <w:lastRenderedPageBreak/>
        <w:t xml:space="preserve">Recursos destinados para formación de doctores </w:t>
      </w:r>
    </w:p>
    <w:tbl>
      <w:tblPr>
        <w:tblStyle w:val="Listaclara-nfasis5"/>
        <w:tblW w:w="0" w:type="auto"/>
        <w:tblLook w:val="04A0" w:firstRow="1" w:lastRow="0" w:firstColumn="1" w:lastColumn="0" w:noHBand="0" w:noVBand="1"/>
      </w:tblPr>
      <w:tblGrid>
        <w:gridCol w:w="2235"/>
        <w:gridCol w:w="4819"/>
      </w:tblGrid>
      <w:tr w:rsidR="0057485D" w:rsidRPr="00221168"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7485D" w:rsidRPr="00221168" w:rsidRDefault="0057485D" w:rsidP="0057485D">
            <w:pPr>
              <w:spacing w:after="0" w:line="240" w:lineRule="auto"/>
              <w:jc w:val="both"/>
              <w:rPr>
                <w:rFonts w:ascii="Arial" w:hAnsi="Arial" w:cs="Arial"/>
                <w:b w:val="0"/>
                <w:bCs w:val="0"/>
                <w:color w:val="auto"/>
              </w:rPr>
            </w:pPr>
            <w:r w:rsidRPr="00221168">
              <w:rPr>
                <w:rFonts w:ascii="Arial" w:hAnsi="Arial" w:cs="Arial"/>
                <w:b w:val="0"/>
                <w:bCs w:val="0"/>
                <w:color w:val="auto"/>
              </w:rPr>
              <w:t>Año</w:t>
            </w:r>
          </w:p>
        </w:tc>
        <w:tc>
          <w:tcPr>
            <w:tcW w:w="4819" w:type="dxa"/>
          </w:tcPr>
          <w:p w:rsidR="0057485D" w:rsidRPr="00221168" w:rsidRDefault="0057485D" w:rsidP="0057485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221168">
              <w:rPr>
                <w:rFonts w:ascii="Arial" w:hAnsi="Arial" w:cs="Arial"/>
                <w:b w:val="0"/>
                <w:bCs w:val="0"/>
                <w:color w:val="auto"/>
              </w:rPr>
              <w:t>Monto destinado</w:t>
            </w:r>
          </w:p>
        </w:tc>
      </w:tr>
      <w:tr w:rsidR="0057485D" w:rsidRPr="009A4441"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7485D" w:rsidRPr="009A4441" w:rsidRDefault="0057485D" w:rsidP="0057485D">
            <w:pPr>
              <w:spacing w:after="0" w:line="240" w:lineRule="auto"/>
              <w:jc w:val="both"/>
              <w:rPr>
                <w:rFonts w:ascii="Arial" w:hAnsi="Arial" w:cs="Arial"/>
                <w:b w:val="0"/>
                <w:bCs w:val="0"/>
              </w:rPr>
            </w:pPr>
            <w:r w:rsidRPr="009A4441">
              <w:rPr>
                <w:rFonts w:ascii="Arial" w:hAnsi="Arial" w:cs="Arial"/>
                <w:b w:val="0"/>
                <w:bCs w:val="0"/>
              </w:rPr>
              <w:t>2000-2012</w:t>
            </w:r>
          </w:p>
        </w:tc>
        <w:tc>
          <w:tcPr>
            <w:tcW w:w="4819" w:type="dxa"/>
          </w:tcPr>
          <w:p w:rsidR="0057485D" w:rsidRPr="009A4441" w:rsidRDefault="0057485D" w:rsidP="0057485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A4441">
              <w:rPr>
                <w:rFonts w:ascii="Arial" w:hAnsi="Arial" w:cs="Arial"/>
              </w:rPr>
              <w:t>23 millones de dólares</w:t>
            </w:r>
          </w:p>
        </w:tc>
      </w:tr>
      <w:tr w:rsidR="0057485D" w:rsidRPr="009A4441" w:rsidTr="0057485D">
        <w:tc>
          <w:tcPr>
            <w:cnfStyle w:val="001000000000" w:firstRow="0" w:lastRow="0" w:firstColumn="1" w:lastColumn="0" w:oddVBand="0" w:evenVBand="0" w:oddHBand="0" w:evenHBand="0" w:firstRowFirstColumn="0" w:firstRowLastColumn="0" w:lastRowFirstColumn="0" w:lastRowLastColumn="0"/>
            <w:tcW w:w="2235" w:type="dxa"/>
          </w:tcPr>
          <w:p w:rsidR="0057485D" w:rsidRPr="009A4441" w:rsidRDefault="0057485D" w:rsidP="0057485D">
            <w:pPr>
              <w:spacing w:after="0" w:line="240" w:lineRule="auto"/>
              <w:jc w:val="both"/>
              <w:rPr>
                <w:rFonts w:ascii="Arial" w:hAnsi="Arial" w:cs="Arial"/>
                <w:b w:val="0"/>
                <w:bCs w:val="0"/>
              </w:rPr>
            </w:pPr>
            <w:r w:rsidRPr="009A4441">
              <w:rPr>
                <w:rFonts w:ascii="Arial" w:hAnsi="Arial" w:cs="Arial"/>
                <w:b w:val="0"/>
                <w:bCs w:val="0"/>
              </w:rPr>
              <w:t xml:space="preserve">2013 a 2017 </w:t>
            </w:r>
          </w:p>
        </w:tc>
        <w:tc>
          <w:tcPr>
            <w:tcW w:w="4819" w:type="dxa"/>
          </w:tcPr>
          <w:p w:rsidR="0057485D" w:rsidRPr="009A4441" w:rsidRDefault="0057485D" w:rsidP="0057485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A4441">
              <w:rPr>
                <w:rFonts w:ascii="Arial" w:hAnsi="Arial" w:cs="Arial"/>
              </w:rPr>
              <w:t>12 millones y medio de dólares</w:t>
            </w:r>
          </w:p>
        </w:tc>
      </w:tr>
    </w:tbl>
    <w:p w:rsidR="0057485D" w:rsidRDefault="0057485D" w:rsidP="0057485D">
      <w:pPr>
        <w:spacing w:after="0" w:line="240" w:lineRule="auto"/>
        <w:jc w:val="both"/>
        <w:rPr>
          <w:rFonts w:ascii="Arial Narrow" w:hAnsi="Arial Narrow" w:cs="Arial"/>
          <w:color w:val="C00000"/>
          <w:sz w:val="24"/>
          <w:szCs w:val="24"/>
        </w:rPr>
      </w:pPr>
    </w:p>
    <w:p w:rsidR="0057485D" w:rsidRPr="00870553" w:rsidRDefault="0057485D" w:rsidP="0057485D">
      <w:pPr>
        <w:spacing w:after="0" w:line="240" w:lineRule="auto"/>
        <w:jc w:val="both"/>
        <w:rPr>
          <w:rFonts w:ascii="Arial Narrow" w:hAnsi="Arial Narrow" w:cs="Arial"/>
          <w:color w:val="C00000"/>
          <w:sz w:val="24"/>
          <w:szCs w:val="24"/>
        </w:rPr>
      </w:pPr>
      <w:r w:rsidRPr="00870553">
        <w:rPr>
          <w:rFonts w:ascii="Arial Narrow" w:hAnsi="Arial Narrow" w:cs="Arial"/>
          <w:color w:val="C00000"/>
          <w:sz w:val="24"/>
          <w:szCs w:val="24"/>
        </w:rPr>
        <w:t>Cooperación de Suiza a través de COSUDE</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Con la finalidad de fortalecer las capacidades individuales e institucionales para desarrollar investigaciones en el área de adaptación al cambio climático, y generar una sostenibilidad operativa financiera para beneficio de la población boliviana; la Universidad Mayor de San Andrés (UMSA), la Universidad Mayor de San Simón (UMSS) y la Confederación Suiza, representada por la Agencia Suiza para el Desarrollo y la Cooperación (COSUDE) firmaron un convenio para la ejecución del Proyecto de Investigación Aplicada para la Adaptación al Cambio Climático (PIA-ACC).</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Los ejes temáticos de investigación aplicada del convenio son: </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Gestión integral del agua.</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 Gestión territorial y biodiversidad cultural. </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Seguridad y soberanía alimentaria.</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w:t>
      </w:r>
      <w:r>
        <w:rPr>
          <w:rFonts w:ascii="Arial Narrow" w:hAnsi="Arial Narrow" w:cs="Arial"/>
          <w:sz w:val="24"/>
          <w:szCs w:val="24"/>
        </w:rPr>
        <w:t xml:space="preserve"> </w:t>
      </w:r>
      <w:r w:rsidRPr="001856F9">
        <w:rPr>
          <w:rFonts w:ascii="Arial Narrow" w:hAnsi="Arial Narrow" w:cs="Arial"/>
          <w:sz w:val="24"/>
          <w:szCs w:val="24"/>
        </w:rPr>
        <w:t>Reducción de riesgos de desastres.</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w:t>
      </w:r>
      <w:r>
        <w:rPr>
          <w:rFonts w:ascii="Arial Narrow" w:hAnsi="Arial Narrow" w:cs="Arial"/>
          <w:sz w:val="24"/>
          <w:szCs w:val="24"/>
        </w:rPr>
        <w:t xml:space="preserve"> </w:t>
      </w:r>
      <w:r w:rsidRPr="001856F9">
        <w:rPr>
          <w:rFonts w:ascii="Arial Narrow" w:hAnsi="Arial Narrow" w:cs="Arial"/>
          <w:sz w:val="24"/>
          <w:szCs w:val="24"/>
        </w:rPr>
        <w:t xml:space="preserve">Metodologías de modelación climática intercultural y capacidades de aprendizaje de comunidades de escenarios de adaptación climática.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COSUDE financia 50 proyectos cada uno cuenta con alrededor de 40 mil dólares.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En el marco de este proyecto se publicaron dos convocatorias a fondos concursables para la presentación de proyectos de investigación aplicada al cambio climático.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La primera convocatoria fue publicada en diciembre del 2014. Actualmente cinco proyectos presentados por la UMSA están en ejecución y deberán concluir en la gestión 2917.</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La segunda convocatoria fue publicada en septiembre de 2015, además de una convocatoria complementaria. Quince proyectos de la UMSA están en etapa de ejecución y deberán concluir en 2018.</w:t>
      </w:r>
    </w:p>
    <w:p w:rsidR="0057485D" w:rsidRPr="001856F9" w:rsidRDefault="0057485D" w:rsidP="0057485D">
      <w:pPr>
        <w:spacing w:after="0" w:line="240" w:lineRule="auto"/>
        <w:jc w:val="both"/>
        <w:rPr>
          <w:rFonts w:ascii="Arial Narrow" w:hAnsi="Arial Narrow" w:cs="Arial"/>
          <w:sz w:val="24"/>
          <w:szCs w:val="24"/>
        </w:rPr>
      </w:pPr>
    </w:p>
    <w:p w:rsidR="0057485D" w:rsidRPr="00B94BF2" w:rsidRDefault="0057485D" w:rsidP="0057485D">
      <w:pPr>
        <w:spacing w:after="0" w:line="240" w:lineRule="auto"/>
        <w:jc w:val="both"/>
        <w:rPr>
          <w:rFonts w:ascii="Arial Narrow" w:hAnsi="Arial Narrow" w:cs="Arial"/>
          <w:b/>
          <w:sz w:val="24"/>
          <w:szCs w:val="24"/>
        </w:rPr>
      </w:pPr>
      <w:r w:rsidRPr="00B94BF2">
        <w:rPr>
          <w:rFonts w:ascii="Arial Narrow" w:hAnsi="Arial Narrow" w:cs="Arial"/>
          <w:b/>
          <w:sz w:val="24"/>
          <w:szCs w:val="24"/>
        </w:rPr>
        <w:t xml:space="preserve">Proyecto Cultura de Resiliencia COSUDE </w:t>
      </w:r>
    </w:p>
    <w:p w:rsidR="0057485D" w:rsidRPr="001856F9" w:rsidRDefault="0057485D" w:rsidP="0057485D">
      <w:pPr>
        <w:spacing w:after="0" w:line="240" w:lineRule="auto"/>
        <w:jc w:val="both"/>
        <w:rPr>
          <w:rFonts w:ascii="Arial Narrow" w:hAnsi="Arial Narrow" w:cs="Arial"/>
          <w:sz w:val="24"/>
          <w:szCs w:val="24"/>
        </w:rPr>
      </w:pP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 xml:space="preserve">El DIPGIS asume, también, como contraparte por la UMSA en el convenio de cooperación internacional suscrito el 15 de agosto de 2014, con la Confederación Suiza a través de la Agencia Suiza para el Desarrollo y la Cooperación (COSUDE) para el financiamiento del proyecto </w:t>
      </w:r>
      <w:r>
        <w:rPr>
          <w:rFonts w:ascii="Arial Narrow" w:hAnsi="Arial Narrow" w:cs="Arial"/>
          <w:sz w:val="24"/>
          <w:szCs w:val="24"/>
        </w:rPr>
        <w:t>Promoción de una Cultura de R</w:t>
      </w:r>
      <w:r w:rsidRPr="001856F9">
        <w:rPr>
          <w:rFonts w:ascii="Arial Narrow" w:hAnsi="Arial Narrow" w:cs="Arial"/>
          <w:sz w:val="24"/>
          <w:szCs w:val="24"/>
        </w:rPr>
        <w:t>esiliencia entre profesionales y la población</w:t>
      </w:r>
      <w:r>
        <w:rPr>
          <w:rFonts w:ascii="Arial Narrow" w:hAnsi="Arial Narrow" w:cs="Arial"/>
          <w:sz w:val="24"/>
          <w:szCs w:val="24"/>
        </w:rPr>
        <w:t xml:space="preserve"> por un monto de 1.298</w:t>
      </w:r>
      <w:r w:rsidRPr="001856F9">
        <w:rPr>
          <w:rFonts w:ascii="Arial Narrow" w:hAnsi="Arial Narrow" w:cs="Arial"/>
          <w:sz w:val="24"/>
          <w:szCs w:val="24"/>
        </w:rPr>
        <w:t>.</w:t>
      </w:r>
      <w:r>
        <w:rPr>
          <w:rFonts w:ascii="Arial Narrow" w:hAnsi="Arial Narrow" w:cs="Arial"/>
          <w:sz w:val="24"/>
          <w:szCs w:val="24"/>
        </w:rPr>
        <w:t>000 Bs (2014 – 2017).</w:t>
      </w:r>
    </w:p>
    <w:p w:rsidR="0057485D" w:rsidRPr="001856F9"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1856F9">
        <w:rPr>
          <w:rFonts w:ascii="Arial Narrow" w:hAnsi="Arial Narrow" w:cs="Arial"/>
          <w:sz w:val="24"/>
          <w:szCs w:val="24"/>
        </w:rPr>
        <w:t>El proyecto tiene el objetivo de promover el uso de conocimientos y nuevas competencias en Reducción del Riesgo de Desastres y Adaptación al Cambio Climático para desarrollar una cultura de resiliencia entre</w:t>
      </w:r>
      <w:r>
        <w:rPr>
          <w:rFonts w:ascii="Arial Narrow" w:hAnsi="Arial Narrow" w:cs="Arial"/>
          <w:sz w:val="24"/>
          <w:szCs w:val="24"/>
        </w:rPr>
        <w:t xml:space="preserve"> </w:t>
      </w:r>
      <w:r w:rsidRPr="001856F9">
        <w:rPr>
          <w:rFonts w:ascii="Arial Narrow" w:hAnsi="Arial Narrow" w:cs="Arial"/>
          <w:sz w:val="24"/>
          <w:szCs w:val="24"/>
        </w:rPr>
        <w:t>servidores públicos, profesores universitarios, estudiantes de pre grado y población vulnerable ante los efectos del cambio climático y amenazas naturales.</w:t>
      </w:r>
    </w:p>
    <w:p w:rsidR="0057485D" w:rsidRDefault="0057485D" w:rsidP="0057485D">
      <w:pPr>
        <w:spacing w:after="0" w:line="240" w:lineRule="auto"/>
        <w:jc w:val="both"/>
        <w:rPr>
          <w:rFonts w:ascii="Arial Narrow" w:hAnsi="Arial Narrow" w:cs="Arial"/>
          <w:b/>
          <w:color w:val="365F91" w:themeColor="accent1" w:themeShade="BF"/>
          <w:sz w:val="24"/>
          <w:szCs w:val="24"/>
          <w:lang w:val="es-BO"/>
        </w:rPr>
      </w:pPr>
    </w:p>
    <w:p w:rsidR="0057485D" w:rsidRPr="00B94BF2" w:rsidRDefault="0057485D" w:rsidP="0057485D">
      <w:pPr>
        <w:spacing w:after="0" w:line="240" w:lineRule="auto"/>
        <w:jc w:val="both"/>
        <w:rPr>
          <w:rFonts w:ascii="Arial Narrow" w:hAnsi="Arial Narrow" w:cs="Arial"/>
          <w:b/>
          <w:color w:val="365F91" w:themeColor="accent1" w:themeShade="BF"/>
          <w:sz w:val="24"/>
          <w:szCs w:val="24"/>
          <w:lang w:val="es-BO"/>
        </w:rPr>
      </w:pPr>
      <w:r w:rsidRPr="00B94BF2">
        <w:rPr>
          <w:rFonts w:ascii="Arial Narrow" w:hAnsi="Arial Narrow" w:cs="Arial"/>
          <w:b/>
          <w:color w:val="365F91" w:themeColor="accent1" w:themeShade="BF"/>
          <w:sz w:val="24"/>
          <w:szCs w:val="24"/>
          <w:lang w:val="es-BO"/>
        </w:rPr>
        <w:lastRenderedPageBreak/>
        <w:t>Postgrado</w:t>
      </w:r>
    </w:p>
    <w:p w:rsidR="0057485D" w:rsidRPr="001856F9" w:rsidRDefault="0057485D" w:rsidP="0057485D">
      <w:pPr>
        <w:spacing w:after="0" w:line="240" w:lineRule="auto"/>
        <w:jc w:val="both"/>
        <w:rPr>
          <w:rFonts w:ascii="Arial Narrow" w:hAnsi="Arial Narrow" w:cs="Arial"/>
          <w:b/>
          <w:sz w:val="24"/>
          <w:szCs w:val="24"/>
          <w:lang w:val="es-BO"/>
        </w:rPr>
      </w:pPr>
    </w:p>
    <w:p w:rsidR="0057485D" w:rsidRPr="001856F9" w:rsidRDefault="0057485D" w:rsidP="0057485D">
      <w:pPr>
        <w:spacing w:after="0" w:line="240" w:lineRule="auto"/>
        <w:jc w:val="both"/>
        <w:rPr>
          <w:rFonts w:ascii="Arial Narrow" w:hAnsi="Arial Narrow" w:cs="Arial"/>
          <w:sz w:val="24"/>
          <w:szCs w:val="24"/>
          <w:lang w:val="es-BO"/>
        </w:rPr>
      </w:pPr>
      <w:r w:rsidRPr="001856F9">
        <w:rPr>
          <w:rFonts w:ascii="Arial Narrow" w:hAnsi="Arial Narrow" w:cs="Arial"/>
          <w:sz w:val="24"/>
          <w:szCs w:val="24"/>
          <w:lang w:val="es-BO"/>
        </w:rPr>
        <w:t>La vinculación del postgrado con la investigación es esencial para la UMSA.</w:t>
      </w:r>
    </w:p>
    <w:p w:rsidR="0057485D" w:rsidRPr="001856F9" w:rsidRDefault="0057485D" w:rsidP="0057485D">
      <w:pPr>
        <w:spacing w:after="0" w:line="240" w:lineRule="auto"/>
        <w:jc w:val="both"/>
        <w:rPr>
          <w:rFonts w:ascii="Arial Narrow" w:hAnsi="Arial Narrow" w:cs="Arial"/>
          <w:sz w:val="24"/>
          <w:szCs w:val="24"/>
        </w:rPr>
      </w:pPr>
      <w:r w:rsidRPr="001856F9">
        <w:rPr>
          <w:rFonts w:ascii="Arial Narrow" w:hAnsi="Arial Narrow" w:cs="Arial"/>
          <w:b/>
          <w:bCs/>
          <w:sz w:val="24"/>
          <w:szCs w:val="24"/>
        </w:rPr>
        <w:t> </w:t>
      </w:r>
    </w:p>
    <w:p w:rsidR="0057485D" w:rsidRPr="001856F9" w:rsidRDefault="0057485D" w:rsidP="0057485D">
      <w:pPr>
        <w:spacing w:after="0" w:line="240" w:lineRule="auto"/>
        <w:jc w:val="both"/>
        <w:rPr>
          <w:rFonts w:ascii="Arial Narrow" w:hAnsi="Arial Narrow" w:cs="Arial"/>
          <w:b/>
          <w:bCs/>
          <w:sz w:val="24"/>
          <w:szCs w:val="24"/>
          <w:lang w:val="es-BO"/>
        </w:rPr>
      </w:pPr>
      <w:r w:rsidRPr="001856F9">
        <w:rPr>
          <w:rFonts w:ascii="Arial Narrow" w:hAnsi="Arial Narrow" w:cs="Arial"/>
          <w:b/>
          <w:bCs/>
          <w:sz w:val="24"/>
          <w:szCs w:val="24"/>
          <w:lang w:val="es-BO"/>
        </w:rPr>
        <w:t>Programas</w:t>
      </w:r>
      <w:r>
        <w:rPr>
          <w:rFonts w:ascii="Arial Narrow" w:hAnsi="Arial Narrow" w:cs="Arial"/>
          <w:b/>
          <w:bCs/>
          <w:sz w:val="24"/>
          <w:szCs w:val="24"/>
          <w:lang w:val="es-BO"/>
        </w:rPr>
        <w:t xml:space="preserve"> </w:t>
      </w:r>
      <w:r w:rsidRPr="001856F9">
        <w:rPr>
          <w:rFonts w:ascii="Arial Narrow" w:hAnsi="Arial Narrow" w:cs="Arial"/>
          <w:b/>
          <w:bCs/>
          <w:sz w:val="24"/>
          <w:szCs w:val="24"/>
          <w:lang w:val="es-BO"/>
        </w:rPr>
        <w:t>de postgrado</w:t>
      </w:r>
      <w:r>
        <w:rPr>
          <w:rFonts w:ascii="Arial Narrow" w:hAnsi="Arial Narrow" w:cs="Arial"/>
          <w:b/>
          <w:bCs/>
          <w:sz w:val="24"/>
          <w:szCs w:val="24"/>
          <w:lang w:val="es-BO"/>
        </w:rPr>
        <w:t xml:space="preserve"> </w:t>
      </w:r>
      <w:r w:rsidRPr="001856F9">
        <w:rPr>
          <w:rFonts w:ascii="Arial Narrow" w:hAnsi="Arial Narrow" w:cs="Arial"/>
          <w:b/>
          <w:bCs/>
          <w:sz w:val="24"/>
          <w:szCs w:val="24"/>
          <w:lang w:val="es-BO"/>
        </w:rPr>
        <w:t>por</w:t>
      </w:r>
      <w:r>
        <w:rPr>
          <w:rFonts w:ascii="Arial Narrow" w:hAnsi="Arial Narrow" w:cs="Arial"/>
          <w:b/>
          <w:bCs/>
          <w:sz w:val="24"/>
          <w:szCs w:val="24"/>
          <w:lang w:val="es-BO"/>
        </w:rPr>
        <w:t xml:space="preserve"> </w:t>
      </w:r>
      <w:r w:rsidRPr="001856F9">
        <w:rPr>
          <w:rFonts w:ascii="Arial Narrow" w:hAnsi="Arial Narrow" w:cs="Arial"/>
          <w:b/>
          <w:bCs/>
          <w:sz w:val="24"/>
          <w:szCs w:val="24"/>
          <w:lang w:val="es-BO"/>
        </w:rPr>
        <w:t>niveles,</w:t>
      </w:r>
      <w:r>
        <w:rPr>
          <w:rFonts w:ascii="Arial Narrow" w:hAnsi="Arial Narrow" w:cs="Arial"/>
          <w:b/>
          <w:bCs/>
          <w:sz w:val="24"/>
          <w:szCs w:val="24"/>
          <w:lang w:val="es-BO"/>
        </w:rPr>
        <w:t xml:space="preserve"> </w:t>
      </w:r>
      <w:r w:rsidRPr="001856F9">
        <w:rPr>
          <w:rFonts w:ascii="Arial Narrow" w:hAnsi="Arial Narrow" w:cs="Arial"/>
          <w:b/>
          <w:bCs/>
          <w:sz w:val="24"/>
          <w:szCs w:val="24"/>
          <w:lang w:val="es-BO"/>
        </w:rPr>
        <w:t>2011-2016</w:t>
      </w:r>
    </w:p>
    <w:tbl>
      <w:tblPr>
        <w:tblStyle w:val="Listaclara-nfasis1"/>
        <w:tblW w:w="7980" w:type="dxa"/>
        <w:tblLook w:val="04A0" w:firstRow="1" w:lastRow="0" w:firstColumn="1" w:lastColumn="0" w:noHBand="0" w:noVBand="1"/>
      </w:tblPr>
      <w:tblGrid>
        <w:gridCol w:w="1573"/>
        <w:gridCol w:w="1067"/>
        <w:gridCol w:w="1068"/>
        <w:gridCol w:w="1068"/>
        <w:gridCol w:w="1068"/>
        <w:gridCol w:w="1068"/>
        <w:gridCol w:w="1068"/>
      </w:tblGrid>
      <w:tr w:rsidR="0057485D" w:rsidRPr="00221168" w:rsidTr="0057485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73" w:type="dxa"/>
            <w:shd w:val="clear" w:color="auto" w:fill="C6D9F1" w:themeFill="text2" w:themeFillTint="33"/>
            <w:hideMark/>
          </w:tcPr>
          <w:p w:rsidR="0057485D" w:rsidRPr="00221168" w:rsidRDefault="0057485D" w:rsidP="00AA357C">
            <w:pPr>
              <w:spacing w:after="0"/>
              <w:jc w:val="both"/>
              <w:rPr>
                <w:rFonts w:ascii="Arial Narrow" w:hAnsi="Arial Narrow" w:cs="Arial"/>
                <w:bCs w:val="0"/>
                <w:color w:val="auto"/>
                <w:szCs w:val="24"/>
              </w:rPr>
            </w:pPr>
            <w:r w:rsidRPr="00221168">
              <w:rPr>
                <w:rFonts w:ascii="Arial Narrow" w:hAnsi="Arial Narrow" w:cs="Arial"/>
                <w:bCs w:val="0"/>
                <w:color w:val="auto"/>
                <w:szCs w:val="24"/>
              </w:rPr>
              <w:t xml:space="preserve">PROGRAMAS </w:t>
            </w:r>
          </w:p>
        </w:tc>
        <w:tc>
          <w:tcPr>
            <w:tcW w:w="1067"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2011</w:t>
            </w:r>
          </w:p>
        </w:tc>
        <w:tc>
          <w:tcPr>
            <w:tcW w:w="1068"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2012</w:t>
            </w:r>
          </w:p>
        </w:tc>
        <w:tc>
          <w:tcPr>
            <w:tcW w:w="1068"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2013</w:t>
            </w:r>
          </w:p>
        </w:tc>
        <w:tc>
          <w:tcPr>
            <w:tcW w:w="1068"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2014</w:t>
            </w:r>
          </w:p>
        </w:tc>
        <w:tc>
          <w:tcPr>
            <w:tcW w:w="1068"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2015</w:t>
            </w:r>
          </w:p>
        </w:tc>
        <w:tc>
          <w:tcPr>
            <w:tcW w:w="1068" w:type="dxa"/>
            <w:shd w:val="clear" w:color="auto" w:fill="C6D9F1" w:themeFill="text2" w:themeFillTint="33"/>
            <w:hideMark/>
          </w:tcPr>
          <w:p w:rsidR="0057485D" w:rsidRPr="00221168" w:rsidRDefault="0057485D" w:rsidP="00AA357C">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Cs w:val="24"/>
              </w:rPr>
            </w:pPr>
            <w:r w:rsidRPr="00221168">
              <w:rPr>
                <w:rFonts w:ascii="Arial Narrow" w:hAnsi="Arial Narrow" w:cs="Arial"/>
                <w:bCs w:val="0"/>
                <w:color w:val="auto"/>
                <w:szCs w:val="24"/>
              </w:rPr>
              <w:t>2016</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hideMark/>
          </w:tcPr>
          <w:p w:rsidR="0057485D" w:rsidRPr="00906E09" w:rsidRDefault="0057485D" w:rsidP="00AA357C">
            <w:pPr>
              <w:spacing w:after="0"/>
              <w:jc w:val="both"/>
              <w:rPr>
                <w:rFonts w:ascii="Arial Narrow" w:hAnsi="Arial Narrow" w:cs="Arial"/>
                <w:b w:val="0"/>
                <w:szCs w:val="24"/>
              </w:rPr>
            </w:pPr>
            <w:r w:rsidRPr="00906E09">
              <w:rPr>
                <w:rFonts w:ascii="Arial Narrow" w:hAnsi="Arial Narrow" w:cs="Arial"/>
                <w:b w:val="0"/>
                <w:szCs w:val="24"/>
              </w:rPr>
              <w:t xml:space="preserve">DOCTORADO </w:t>
            </w:r>
          </w:p>
        </w:tc>
        <w:tc>
          <w:tcPr>
            <w:tcW w:w="1067"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1</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1</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2</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2</w:t>
            </w:r>
          </w:p>
        </w:tc>
      </w:tr>
      <w:tr w:rsidR="0057485D" w:rsidRPr="00906E09" w:rsidTr="0057485D">
        <w:trPr>
          <w:trHeight w:val="300"/>
        </w:trPr>
        <w:tc>
          <w:tcPr>
            <w:cnfStyle w:val="001000000000" w:firstRow="0" w:lastRow="0" w:firstColumn="1" w:lastColumn="0" w:oddVBand="0" w:evenVBand="0" w:oddHBand="0" w:evenHBand="0" w:firstRowFirstColumn="0" w:firstRowLastColumn="0" w:lastRowFirstColumn="0" w:lastRowLastColumn="0"/>
            <w:tcW w:w="1573" w:type="dxa"/>
            <w:hideMark/>
          </w:tcPr>
          <w:p w:rsidR="0057485D" w:rsidRPr="00906E09" w:rsidRDefault="0057485D" w:rsidP="00AA357C">
            <w:pPr>
              <w:spacing w:after="0"/>
              <w:jc w:val="both"/>
              <w:rPr>
                <w:rFonts w:ascii="Arial Narrow" w:hAnsi="Arial Narrow" w:cs="Arial"/>
                <w:b w:val="0"/>
                <w:szCs w:val="24"/>
              </w:rPr>
            </w:pPr>
            <w:r w:rsidRPr="00906E09">
              <w:rPr>
                <w:rFonts w:ascii="Arial Narrow" w:hAnsi="Arial Narrow" w:cs="Arial"/>
                <w:b w:val="0"/>
                <w:szCs w:val="24"/>
              </w:rPr>
              <w:t xml:space="preserve">MAESTRIA </w:t>
            </w:r>
          </w:p>
        </w:tc>
        <w:tc>
          <w:tcPr>
            <w:tcW w:w="1067"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38</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31</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35</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35</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39</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49</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hideMark/>
          </w:tcPr>
          <w:p w:rsidR="0057485D" w:rsidRPr="00906E09" w:rsidRDefault="0057485D" w:rsidP="00AA357C">
            <w:pPr>
              <w:spacing w:after="0"/>
              <w:jc w:val="both"/>
              <w:rPr>
                <w:rFonts w:ascii="Arial Narrow" w:hAnsi="Arial Narrow" w:cs="Arial"/>
                <w:b w:val="0"/>
                <w:szCs w:val="24"/>
              </w:rPr>
            </w:pPr>
            <w:r w:rsidRPr="00906E09">
              <w:rPr>
                <w:rFonts w:ascii="Arial Narrow" w:hAnsi="Arial Narrow" w:cs="Arial"/>
                <w:b w:val="0"/>
                <w:szCs w:val="24"/>
              </w:rPr>
              <w:t>ESPECIALIDAD</w:t>
            </w:r>
          </w:p>
        </w:tc>
        <w:tc>
          <w:tcPr>
            <w:tcW w:w="1067"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46</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27</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26</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37</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34</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40</w:t>
            </w:r>
          </w:p>
        </w:tc>
      </w:tr>
      <w:tr w:rsidR="0057485D" w:rsidRPr="00906E09" w:rsidTr="0057485D">
        <w:trPr>
          <w:trHeight w:val="300"/>
        </w:trPr>
        <w:tc>
          <w:tcPr>
            <w:cnfStyle w:val="001000000000" w:firstRow="0" w:lastRow="0" w:firstColumn="1" w:lastColumn="0" w:oddVBand="0" w:evenVBand="0" w:oddHBand="0" w:evenHBand="0" w:firstRowFirstColumn="0" w:firstRowLastColumn="0" w:lastRowFirstColumn="0" w:lastRowLastColumn="0"/>
            <w:tcW w:w="1573" w:type="dxa"/>
            <w:hideMark/>
          </w:tcPr>
          <w:p w:rsidR="0057485D" w:rsidRPr="00906E09" w:rsidRDefault="0057485D" w:rsidP="00AA357C">
            <w:pPr>
              <w:spacing w:after="0"/>
              <w:jc w:val="both"/>
              <w:rPr>
                <w:rFonts w:ascii="Arial Narrow" w:hAnsi="Arial Narrow" w:cs="Arial"/>
                <w:b w:val="0"/>
                <w:szCs w:val="24"/>
              </w:rPr>
            </w:pPr>
            <w:r w:rsidRPr="00906E09">
              <w:rPr>
                <w:rFonts w:ascii="Arial Narrow" w:hAnsi="Arial Narrow" w:cs="Arial"/>
                <w:b w:val="0"/>
                <w:szCs w:val="24"/>
              </w:rPr>
              <w:t>DIPLOMADO</w:t>
            </w:r>
          </w:p>
        </w:tc>
        <w:tc>
          <w:tcPr>
            <w:tcW w:w="1067"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50</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41</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48</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46</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34</w:t>
            </w:r>
          </w:p>
        </w:tc>
        <w:tc>
          <w:tcPr>
            <w:tcW w:w="1068" w:type="dxa"/>
            <w:hideMark/>
          </w:tcPr>
          <w:p w:rsidR="0057485D" w:rsidRPr="00906E09" w:rsidRDefault="0057485D" w:rsidP="00AA357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906E09">
              <w:rPr>
                <w:rFonts w:ascii="Arial Narrow" w:hAnsi="Arial Narrow" w:cs="Arial"/>
                <w:szCs w:val="24"/>
              </w:rPr>
              <w:t>60</w:t>
            </w:r>
          </w:p>
        </w:tc>
      </w:tr>
      <w:tr w:rsidR="0057485D" w:rsidRPr="00906E09" w:rsidTr="005748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 w:type="dxa"/>
            <w:hideMark/>
          </w:tcPr>
          <w:p w:rsidR="0057485D" w:rsidRPr="00906E09" w:rsidRDefault="0057485D" w:rsidP="00AA357C">
            <w:pPr>
              <w:spacing w:after="0"/>
              <w:jc w:val="both"/>
              <w:rPr>
                <w:rFonts w:ascii="Arial Narrow" w:hAnsi="Arial Narrow" w:cs="Arial"/>
                <w:szCs w:val="24"/>
              </w:rPr>
            </w:pPr>
            <w:r w:rsidRPr="00906E09">
              <w:rPr>
                <w:rFonts w:ascii="Arial Narrow" w:hAnsi="Arial Narrow" w:cs="Arial"/>
                <w:szCs w:val="24"/>
              </w:rPr>
              <w:t xml:space="preserve">TOTAL </w:t>
            </w:r>
          </w:p>
        </w:tc>
        <w:tc>
          <w:tcPr>
            <w:tcW w:w="1067"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135</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102</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110</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120</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116</w:t>
            </w:r>
          </w:p>
        </w:tc>
        <w:tc>
          <w:tcPr>
            <w:tcW w:w="1068" w:type="dxa"/>
            <w:hideMark/>
          </w:tcPr>
          <w:p w:rsidR="0057485D" w:rsidRPr="00906E09" w:rsidRDefault="0057485D" w:rsidP="00AA357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906E09">
              <w:rPr>
                <w:rFonts w:ascii="Arial Narrow" w:hAnsi="Arial Narrow" w:cs="Arial"/>
                <w:b/>
                <w:szCs w:val="24"/>
              </w:rPr>
              <w:t>151</w:t>
            </w:r>
          </w:p>
        </w:tc>
      </w:tr>
    </w:tbl>
    <w:p w:rsidR="0057485D" w:rsidRPr="00B94BF2" w:rsidRDefault="0057485D" w:rsidP="0057485D">
      <w:pPr>
        <w:spacing w:after="0" w:line="240" w:lineRule="auto"/>
        <w:jc w:val="both"/>
        <w:rPr>
          <w:rFonts w:ascii="Arial Narrow" w:hAnsi="Arial Narrow" w:cs="Arial"/>
          <w:bCs/>
          <w:sz w:val="20"/>
          <w:szCs w:val="24"/>
          <w:lang w:val="es-BO"/>
        </w:rPr>
      </w:pPr>
      <w:r w:rsidRPr="00B94BF2">
        <w:rPr>
          <w:rFonts w:ascii="Arial Narrow" w:hAnsi="Arial Narrow" w:cs="Arial"/>
          <w:bCs/>
          <w:sz w:val="20"/>
          <w:szCs w:val="24"/>
          <w:lang w:val="es-BO"/>
        </w:rPr>
        <w:t>Fuente: DIPGIS, Unidad de Postgrado, junio 2016</w:t>
      </w:r>
    </w:p>
    <w:p w:rsidR="0057485D" w:rsidRDefault="0057485D" w:rsidP="0057485D">
      <w:pPr>
        <w:spacing w:after="0" w:line="240" w:lineRule="auto"/>
        <w:jc w:val="both"/>
        <w:rPr>
          <w:rFonts w:ascii="Arial Narrow" w:hAnsi="Arial Narrow" w:cs="Arial"/>
          <w:sz w:val="24"/>
          <w:szCs w:val="24"/>
          <w:highlight w:val="yellow"/>
          <w:u w:val="single"/>
          <w:lang w:val="es-BO"/>
        </w:rPr>
      </w:pPr>
    </w:p>
    <w:p w:rsidR="0057485D" w:rsidRPr="00870553" w:rsidRDefault="0057485D" w:rsidP="0057485D">
      <w:pPr>
        <w:spacing w:after="0"/>
        <w:rPr>
          <w:rFonts w:ascii="Arial Narrow" w:hAnsi="Arial Narrow" w:cs="Arial"/>
          <w:b/>
          <w:sz w:val="24"/>
          <w:szCs w:val="16"/>
          <w:lang w:val="es-BO"/>
        </w:rPr>
      </w:pPr>
      <w:r w:rsidRPr="00870553">
        <w:rPr>
          <w:rFonts w:ascii="Arial Narrow" w:hAnsi="Arial Narrow" w:cs="Arial"/>
          <w:b/>
          <w:sz w:val="24"/>
          <w:szCs w:val="16"/>
          <w:lang w:val="es-BO"/>
        </w:rPr>
        <w:t>Programas de Postgrado Facultativos programados para la gestión 2016</w:t>
      </w:r>
    </w:p>
    <w:tbl>
      <w:tblPr>
        <w:tblW w:w="8937" w:type="dxa"/>
        <w:tblInd w:w="55"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CellMar>
          <w:left w:w="70" w:type="dxa"/>
          <w:right w:w="70" w:type="dxa"/>
        </w:tblCellMar>
        <w:tblLook w:val="04A0" w:firstRow="1" w:lastRow="0" w:firstColumn="1" w:lastColumn="0" w:noHBand="0" w:noVBand="1"/>
      </w:tblPr>
      <w:tblGrid>
        <w:gridCol w:w="2283"/>
        <w:gridCol w:w="567"/>
        <w:gridCol w:w="993"/>
        <w:gridCol w:w="992"/>
        <w:gridCol w:w="850"/>
        <w:gridCol w:w="1007"/>
        <w:gridCol w:w="2245"/>
      </w:tblGrid>
      <w:tr w:rsidR="0057485D" w:rsidRPr="00870553" w:rsidTr="0057485D">
        <w:trPr>
          <w:trHeight w:val="550"/>
        </w:trPr>
        <w:tc>
          <w:tcPr>
            <w:tcW w:w="2283"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FACULTAD/UNIDAD POSTGRADO</w:t>
            </w:r>
          </w:p>
        </w:tc>
        <w:tc>
          <w:tcPr>
            <w:tcW w:w="567" w:type="dxa"/>
            <w:shd w:val="clear" w:color="auto" w:fill="C6D9F1" w:themeFill="text2" w:themeFillTint="33"/>
          </w:tcPr>
          <w:p w:rsidR="0057485D" w:rsidRPr="00870553" w:rsidRDefault="0057485D" w:rsidP="0057485D">
            <w:pPr>
              <w:spacing w:after="0" w:line="240" w:lineRule="auto"/>
              <w:jc w:val="center"/>
              <w:rPr>
                <w:rFonts w:cs="Calibri"/>
                <w:b/>
                <w:bCs/>
                <w:color w:val="000000"/>
                <w:sz w:val="14"/>
                <w:szCs w:val="16"/>
              </w:rPr>
            </w:pPr>
          </w:p>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TOTAL</w:t>
            </w:r>
          </w:p>
        </w:tc>
        <w:tc>
          <w:tcPr>
            <w:tcW w:w="993"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DIPLOMADO</w:t>
            </w:r>
          </w:p>
        </w:tc>
        <w:tc>
          <w:tcPr>
            <w:tcW w:w="992"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ESPECIALIDAD</w:t>
            </w:r>
          </w:p>
        </w:tc>
        <w:tc>
          <w:tcPr>
            <w:tcW w:w="850"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MAESTRIA</w:t>
            </w:r>
          </w:p>
        </w:tc>
        <w:tc>
          <w:tcPr>
            <w:tcW w:w="1007"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DOCTORADO</w:t>
            </w:r>
          </w:p>
        </w:tc>
        <w:tc>
          <w:tcPr>
            <w:tcW w:w="2245" w:type="dxa"/>
            <w:shd w:val="clear" w:color="auto" w:fill="C6D9F1" w:themeFill="text2" w:themeFillTint="33"/>
            <w:vAlign w:val="center"/>
            <w:hideMark/>
          </w:tcPr>
          <w:p w:rsidR="0057485D" w:rsidRPr="00870553" w:rsidRDefault="0057485D" w:rsidP="0057485D">
            <w:pPr>
              <w:spacing w:after="0" w:line="240" w:lineRule="auto"/>
              <w:jc w:val="center"/>
              <w:rPr>
                <w:rFonts w:cs="Calibri"/>
                <w:b/>
                <w:bCs/>
                <w:color w:val="000000"/>
                <w:sz w:val="14"/>
                <w:szCs w:val="16"/>
              </w:rPr>
            </w:pPr>
            <w:r w:rsidRPr="00870553">
              <w:rPr>
                <w:rFonts w:cs="Calibri"/>
                <w:b/>
                <w:bCs/>
                <w:color w:val="000000"/>
                <w:sz w:val="14"/>
                <w:szCs w:val="16"/>
              </w:rPr>
              <w:t>UNIDAD RESPONSABLE</w:t>
            </w:r>
          </w:p>
        </w:tc>
      </w:tr>
      <w:tr w:rsidR="0057485D" w:rsidRPr="00870553" w:rsidTr="0057485D">
        <w:trPr>
          <w:trHeight w:val="18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AGRONOMIA</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11</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9</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2</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UNIDAD DE POSTGRADO</w:t>
            </w:r>
          </w:p>
        </w:tc>
      </w:tr>
      <w:tr w:rsidR="0057485D" w:rsidRPr="00870553" w:rsidTr="0057485D">
        <w:trPr>
          <w:trHeight w:val="36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ARQUITECTURA, ARTES Y DISEÑO URBANISTICO</w:t>
            </w:r>
          </w:p>
        </w:tc>
        <w:tc>
          <w:tcPr>
            <w:tcW w:w="567" w:type="dxa"/>
            <w:vAlign w:val="center"/>
          </w:tcPr>
          <w:p w:rsidR="0057485D" w:rsidRPr="00870553" w:rsidRDefault="0057485D" w:rsidP="0057485D">
            <w:pPr>
              <w:spacing w:after="0" w:line="240" w:lineRule="auto"/>
              <w:jc w:val="center"/>
              <w:rPr>
                <w:rFonts w:cs="Calibri"/>
                <w:color w:val="000000"/>
                <w:sz w:val="16"/>
                <w:szCs w:val="16"/>
                <w:lang w:val="es-BO"/>
              </w:rPr>
            </w:pP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INSTITUTO DE INVESTIGACION Y POSTGRADO</w:t>
            </w:r>
          </w:p>
        </w:tc>
      </w:tr>
      <w:tr w:rsidR="0057485D" w:rsidRPr="00870553" w:rsidTr="0057485D">
        <w:trPr>
          <w:trHeight w:val="360"/>
        </w:trPr>
        <w:tc>
          <w:tcPr>
            <w:tcW w:w="2283" w:type="dxa"/>
            <w:vMerge w:val="restart"/>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CIENCIAS PURAS Y NATURALES</w:t>
            </w:r>
          </w:p>
        </w:tc>
        <w:tc>
          <w:tcPr>
            <w:tcW w:w="567" w:type="dxa"/>
            <w:vMerge w:val="restart"/>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12</w:t>
            </w:r>
          </w:p>
        </w:tc>
        <w:tc>
          <w:tcPr>
            <w:tcW w:w="993"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3</w:t>
            </w:r>
          </w:p>
        </w:tc>
        <w:tc>
          <w:tcPr>
            <w:tcW w:w="992"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8</w:t>
            </w:r>
          </w:p>
        </w:tc>
        <w:tc>
          <w:tcPr>
            <w:tcW w:w="1007"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CENTRO DE FORMACION EN ECOLOGIA Y CONSERVACION</w:t>
            </w:r>
          </w:p>
        </w:tc>
      </w:tr>
      <w:tr w:rsidR="0057485D" w:rsidRPr="00870553" w:rsidTr="0057485D">
        <w:trPr>
          <w:trHeight w:val="360"/>
        </w:trPr>
        <w:tc>
          <w:tcPr>
            <w:tcW w:w="2283" w:type="dxa"/>
            <w:vMerge/>
            <w:vAlign w:val="center"/>
            <w:hideMark/>
          </w:tcPr>
          <w:p w:rsidR="0057485D" w:rsidRPr="00870553" w:rsidRDefault="0057485D" w:rsidP="0057485D">
            <w:pPr>
              <w:spacing w:after="0" w:line="240" w:lineRule="auto"/>
              <w:rPr>
                <w:rFonts w:cs="Calibri"/>
                <w:color w:val="000000"/>
                <w:sz w:val="16"/>
                <w:szCs w:val="16"/>
                <w:lang w:val="es-BO"/>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lang w:val="es-BO"/>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POSTGRADO EN MATEMATICA/CARRERA MATEMATICA</w:t>
            </w:r>
          </w:p>
        </w:tc>
      </w:tr>
      <w:tr w:rsidR="0057485D" w:rsidRPr="00870553" w:rsidTr="0057485D">
        <w:trPr>
          <w:trHeight w:val="36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DERECHO Y CIENCIA POLITICA</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9</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5</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UNIDAD DE POSTGRADO Y RELACIONES</w:t>
            </w:r>
          </w:p>
        </w:tc>
      </w:tr>
      <w:tr w:rsidR="0057485D" w:rsidRPr="00870553" w:rsidTr="0057485D">
        <w:trPr>
          <w:trHeight w:val="54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HUMANIDADES Y CIENCIAS DE LA EDUCACION</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3</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UNIDAD DE POSTGRADO</w:t>
            </w:r>
          </w:p>
        </w:tc>
      </w:tr>
      <w:tr w:rsidR="0057485D" w:rsidRPr="00870553" w:rsidTr="0057485D">
        <w:trPr>
          <w:trHeight w:val="18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CIENCIAS GEOLOGICAS</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2</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2</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CARRERA INGENIERIA GEOGRAFICA</w:t>
            </w:r>
          </w:p>
        </w:tc>
      </w:tr>
      <w:tr w:rsidR="0057485D" w:rsidRPr="00870553" w:rsidTr="0057485D">
        <w:trPr>
          <w:trHeight w:val="360"/>
        </w:trPr>
        <w:tc>
          <w:tcPr>
            <w:tcW w:w="2283" w:type="dxa"/>
            <w:vMerge w:val="restart"/>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CIENCIAS SOCIALES</w:t>
            </w:r>
          </w:p>
        </w:tc>
        <w:tc>
          <w:tcPr>
            <w:tcW w:w="567" w:type="dxa"/>
            <w:vMerge w:val="restart"/>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993"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992"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INSTITUTO DE INVESTIGACIONES EN SOCIOLOGIA</w:t>
            </w:r>
          </w:p>
        </w:tc>
      </w:tr>
      <w:tr w:rsidR="0057485D" w:rsidRPr="00870553" w:rsidTr="0057485D">
        <w:trPr>
          <w:trHeight w:val="180"/>
        </w:trPr>
        <w:tc>
          <w:tcPr>
            <w:tcW w:w="2283" w:type="dxa"/>
            <w:vMerge/>
            <w:vAlign w:val="center"/>
            <w:hideMark/>
          </w:tcPr>
          <w:p w:rsidR="0057485D" w:rsidRPr="00870553" w:rsidRDefault="0057485D" w:rsidP="0057485D">
            <w:pPr>
              <w:spacing w:after="0" w:line="240" w:lineRule="auto"/>
              <w:rPr>
                <w:rFonts w:cs="Calibri"/>
                <w:color w:val="000000"/>
                <w:sz w:val="16"/>
                <w:szCs w:val="16"/>
                <w:lang w:val="es-BO"/>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lang w:val="es-BO"/>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CARRERA COMUNICACIÓN SOCIAL</w:t>
            </w:r>
          </w:p>
        </w:tc>
      </w:tr>
      <w:tr w:rsidR="0057485D" w:rsidRPr="00870553" w:rsidTr="0057485D">
        <w:trPr>
          <w:trHeight w:val="180"/>
        </w:trPr>
        <w:tc>
          <w:tcPr>
            <w:tcW w:w="2283" w:type="dxa"/>
            <w:vMerge/>
            <w:vAlign w:val="center"/>
            <w:hideMark/>
          </w:tcPr>
          <w:p w:rsidR="0057485D" w:rsidRPr="00870553" w:rsidRDefault="0057485D" w:rsidP="0057485D">
            <w:pPr>
              <w:spacing w:after="0" w:line="240" w:lineRule="auto"/>
              <w:rPr>
                <w:rFonts w:cs="Calibri"/>
                <w:color w:val="000000"/>
                <w:sz w:val="16"/>
                <w:szCs w:val="16"/>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DECANATO</w:t>
            </w:r>
          </w:p>
        </w:tc>
      </w:tr>
      <w:tr w:rsidR="0057485D" w:rsidRPr="00870553" w:rsidTr="0057485D">
        <w:trPr>
          <w:trHeight w:val="360"/>
        </w:trPr>
        <w:tc>
          <w:tcPr>
            <w:tcW w:w="2283" w:type="dxa"/>
            <w:vMerge/>
            <w:vAlign w:val="center"/>
            <w:hideMark/>
          </w:tcPr>
          <w:p w:rsidR="0057485D" w:rsidRPr="00870553" w:rsidRDefault="0057485D" w:rsidP="0057485D">
            <w:pPr>
              <w:spacing w:after="0" w:line="240" w:lineRule="auto"/>
              <w:rPr>
                <w:rFonts w:cs="Calibri"/>
                <w:color w:val="000000"/>
                <w:sz w:val="16"/>
                <w:szCs w:val="16"/>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INSTITUTO DE INVESTIGACIONES EN ANTROPOLOGIA Y ARQUEOLOGIA</w:t>
            </w:r>
          </w:p>
        </w:tc>
      </w:tr>
      <w:tr w:rsidR="0057485D" w:rsidRPr="00870553" w:rsidTr="0057485D">
        <w:trPr>
          <w:trHeight w:val="360"/>
        </w:trPr>
        <w:tc>
          <w:tcPr>
            <w:tcW w:w="2283" w:type="dxa"/>
            <w:vMerge w:val="restart"/>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INGENIERIA</w:t>
            </w:r>
          </w:p>
        </w:tc>
        <w:tc>
          <w:tcPr>
            <w:tcW w:w="567" w:type="dxa"/>
            <w:vMerge w:val="restart"/>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6</w:t>
            </w:r>
          </w:p>
        </w:tc>
        <w:tc>
          <w:tcPr>
            <w:tcW w:w="993"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5</w:t>
            </w:r>
          </w:p>
        </w:tc>
        <w:tc>
          <w:tcPr>
            <w:tcW w:w="992"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1007" w:type="dxa"/>
            <w:vMerge w:val="restart"/>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INSTITUTO INVESTIGACIONES INDUSTRIALES</w:t>
            </w:r>
          </w:p>
        </w:tc>
      </w:tr>
      <w:tr w:rsidR="0057485D" w:rsidRPr="00870553" w:rsidTr="0057485D">
        <w:trPr>
          <w:trHeight w:val="360"/>
        </w:trPr>
        <w:tc>
          <w:tcPr>
            <w:tcW w:w="2283" w:type="dxa"/>
            <w:vMerge/>
            <w:vAlign w:val="center"/>
            <w:hideMark/>
          </w:tcPr>
          <w:p w:rsidR="0057485D" w:rsidRPr="00870553" w:rsidRDefault="0057485D" w:rsidP="0057485D">
            <w:pPr>
              <w:spacing w:after="0" w:line="240" w:lineRule="auto"/>
              <w:rPr>
                <w:rFonts w:cs="Calibri"/>
                <w:color w:val="000000"/>
                <w:sz w:val="16"/>
                <w:szCs w:val="16"/>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CARRERA INGENIERIA MECANICA Y ELECTROMECANICA</w:t>
            </w:r>
          </w:p>
        </w:tc>
      </w:tr>
      <w:tr w:rsidR="0057485D" w:rsidRPr="00870553" w:rsidTr="0057485D">
        <w:trPr>
          <w:trHeight w:val="180"/>
        </w:trPr>
        <w:tc>
          <w:tcPr>
            <w:tcW w:w="2283" w:type="dxa"/>
            <w:vMerge/>
            <w:vAlign w:val="center"/>
            <w:hideMark/>
          </w:tcPr>
          <w:p w:rsidR="0057485D" w:rsidRPr="00870553" w:rsidRDefault="0057485D" w:rsidP="0057485D">
            <w:pPr>
              <w:spacing w:after="0" w:line="240" w:lineRule="auto"/>
              <w:rPr>
                <w:rFonts w:cs="Calibri"/>
                <w:color w:val="000000"/>
                <w:sz w:val="16"/>
                <w:szCs w:val="16"/>
                <w:lang w:val="es-BO"/>
              </w:rPr>
            </w:pPr>
          </w:p>
        </w:tc>
        <w:tc>
          <w:tcPr>
            <w:tcW w:w="567" w:type="dxa"/>
            <w:vMerge/>
            <w:vAlign w:val="center"/>
          </w:tcPr>
          <w:p w:rsidR="0057485D" w:rsidRPr="00870553" w:rsidRDefault="0057485D" w:rsidP="0057485D">
            <w:pPr>
              <w:spacing w:after="0" w:line="240" w:lineRule="auto"/>
              <w:jc w:val="center"/>
              <w:rPr>
                <w:rFonts w:cs="Calibri"/>
                <w:color w:val="000000"/>
                <w:sz w:val="16"/>
                <w:szCs w:val="16"/>
                <w:lang w:val="es-BO"/>
              </w:rPr>
            </w:pPr>
          </w:p>
        </w:tc>
        <w:tc>
          <w:tcPr>
            <w:tcW w:w="993"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992"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850"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1007" w:type="dxa"/>
            <w:vMerge/>
            <w:vAlign w:val="center"/>
            <w:hideMark/>
          </w:tcPr>
          <w:p w:rsidR="0057485D" w:rsidRPr="00870553" w:rsidRDefault="0057485D" w:rsidP="0057485D">
            <w:pPr>
              <w:spacing w:after="0" w:line="240" w:lineRule="auto"/>
              <w:jc w:val="center"/>
              <w:rPr>
                <w:rFonts w:cs="Calibri"/>
                <w:color w:val="000000"/>
                <w:sz w:val="16"/>
                <w:szCs w:val="16"/>
                <w:lang w:val="es-BO"/>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CARRERA INGENIERIA QUIMICA</w:t>
            </w:r>
          </w:p>
        </w:tc>
      </w:tr>
      <w:tr w:rsidR="0057485D" w:rsidRPr="00870553" w:rsidTr="0057485D">
        <w:trPr>
          <w:trHeight w:val="18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TECNOLOGIA</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UNIDAD DE POSTGRADO</w:t>
            </w:r>
          </w:p>
        </w:tc>
      </w:tr>
      <w:tr w:rsidR="0057485D" w:rsidRPr="00870553" w:rsidTr="0057485D">
        <w:trPr>
          <w:trHeight w:val="477"/>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MEDICINA, ENFERMERIA, NUTRICION Y TEC. MEDICA</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51</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13</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34</w:t>
            </w: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UNIDAD DE POSTGRADO</w:t>
            </w:r>
          </w:p>
        </w:tc>
      </w:tr>
      <w:tr w:rsidR="0057485D" w:rsidRPr="00870553" w:rsidTr="0057485D">
        <w:trPr>
          <w:trHeight w:val="54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CIENCIAS ECONOMICAS Y FINANCIERAS</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23</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8</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15</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lang w:val="es-BO"/>
              </w:rPr>
            </w:pPr>
            <w:r w:rsidRPr="00870553">
              <w:rPr>
                <w:rFonts w:cs="Calibri"/>
                <w:color w:val="000000"/>
                <w:sz w:val="16"/>
                <w:szCs w:val="16"/>
                <w:lang w:val="es-BO"/>
              </w:rPr>
              <w:t>INSTITUTO INVESTIGACION Y CAPACITACION EN CIENCIAS ADMINISTRATIVAS</w:t>
            </w:r>
          </w:p>
        </w:tc>
      </w:tr>
      <w:tr w:rsidR="0057485D" w:rsidRPr="00870553" w:rsidTr="0057485D">
        <w:trPr>
          <w:trHeight w:val="54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t>ODONTOLOGÍA</w:t>
            </w:r>
          </w:p>
        </w:tc>
        <w:tc>
          <w:tcPr>
            <w:tcW w:w="567" w:type="dxa"/>
            <w:vAlign w:val="center"/>
          </w:tcPr>
          <w:p w:rsidR="0057485D" w:rsidRPr="00870553" w:rsidRDefault="0057485D" w:rsidP="0057485D">
            <w:pPr>
              <w:spacing w:after="0" w:line="240" w:lineRule="auto"/>
              <w:jc w:val="center"/>
              <w:rPr>
                <w:rFonts w:cs="Calibri"/>
                <w:color w:val="000000"/>
                <w:sz w:val="16"/>
                <w:szCs w:val="16"/>
              </w:rPr>
            </w:pP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ODONTOLOGÍA</w:t>
            </w:r>
          </w:p>
        </w:tc>
      </w:tr>
      <w:tr w:rsidR="0057485D" w:rsidRPr="00870553" w:rsidTr="0057485D">
        <w:trPr>
          <w:trHeight w:val="540"/>
        </w:trPr>
        <w:tc>
          <w:tcPr>
            <w:tcW w:w="2283" w:type="dxa"/>
            <w:shd w:val="clear" w:color="auto" w:fill="auto"/>
            <w:vAlign w:val="center"/>
            <w:hideMark/>
          </w:tcPr>
          <w:p w:rsidR="0057485D" w:rsidRPr="00870553" w:rsidRDefault="0057485D" w:rsidP="0057485D">
            <w:pPr>
              <w:numPr>
                <w:ilvl w:val="0"/>
                <w:numId w:val="134"/>
              </w:numPr>
              <w:spacing w:after="0" w:line="240" w:lineRule="auto"/>
              <w:contextualSpacing/>
              <w:rPr>
                <w:rFonts w:cs="Calibri"/>
                <w:color w:val="000000"/>
                <w:sz w:val="16"/>
                <w:szCs w:val="16"/>
                <w:lang w:val="es-BO" w:eastAsia="en-US"/>
              </w:rPr>
            </w:pPr>
            <w:r w:rsidRPr="00870553">
              <w:rPr>
                <w:rFonts w:cs="Calibri"/>
                <w:color w:val="000000"/>
                <w:sz w:val="16"/>
                <w:szCs w:val="16"/>
                <w:lang w:val="es-BO" w:eastAsia="en-US"/>
              </w:rPr>
              <w:lastRenderedPageBreak/>
              <w:t>CIENCIAS FARMACÉUTICAS Y BIOQUIMICAS</w:t>
            </w:r>
          </w:p>
        </w:tc>
        <w:tc>
          <w:tcPr>
            <w:tcW w:w="567" w:type="dxa"/>
            <w:vAlign w:val="center"/>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10</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3</w:t>
            </w:r>
          </w:p>
        </w:tc>
        <w:tc>
          <w:tcPr>
            <w:tcW w:w="992"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2</w:t>
            </w: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5</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CIENCIAS FARMACÉUTICAS Y BIOQUIMICAS</w:t>
            </w:r>
          </w:p>
        </w:tc>
      </w:tr>
      <w:tr w:rsidR="0057485D" w:rsidRPr="00870553" w:rsidTr="0057485D">
        <w:trPr>
          <w:trHeight w:val="180"/>
        </w:trPr>
        <w:tc>
          <w:tcPr>
            <w:tcW w:w="2283" w:type="dxa"/>
            <w:shd w:val="clear" w:color="auto" w:fill="auto"/>
            <w:vAlign w:val="center"/>
            <w:hideMark/>
          </w:tcPr>
          <w:p w:rsidR="0057485D" w:rsidRPr="00870553" w:rsidRDefault="0057485D" w:rsidP="0057485D">
            <w:pPr>
              <w:spacing w:after="0" w:line="240" w:lineRule="auto"/>
              <w:rPr>
                <w:rFonts w:cs="Calibri"/>
                <w:color w:val="000000"/>
                <w:sz w:val="16"/>
                <w:szCs w:val="16"/>
              </w:rPr>
            </w:pPr>
            <w:r w:rsidRPr="00870553">
              <w:rPr>
                <w:rFonts w:cs="Calibri"/>
                <w:color w:val="000000"/>
                <w:sz w:val="16"/>
                <w:szCs w:val="16"/>
              </w:rPr>
              <w:t>CIDES</w:t>
            </w:r>
          </w:p>
        </w:tc>
        <w:tc>
          <w:tcPr>
            <w:tcW w:w="567" w:type="dxa"/>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992" w:type="dxa"/>
            <w:shd w:val="clear" w:color="auto" w:fill="auto"/>
            <w:vAlign w:val="bottom"/>
            <w:hideMark/>
          </w:tcPr>
          <w:p w:rsidR="0057485D" w:rsidRPr="00870553" w:rsidRDefault="0057485D" w:rsidP="0057485D">
            <w:pPr>
              <w:spacing w:after="0" w:line="240" w:lineRule="auto"/>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4</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CIDES</w:t>
            </w:r>
          </w:p>
        </w:tc>
      </w:tr>
      <w:tr w:rsidR="0057485D" w:rsidRPr="00870553" w:rsidTr="0057485D">
        <w:trPr>
          <w:trHeight w:val="180"/>
        </w:trPr>
        <w:tc>
          <w:tcPr>
            <w:tcW w:w="2283" w:type="dxa"/>
            <w:shd w:val="clear" w:color="auto" w:fill="auto"/>
            <w:vAlign w:val="center"/>
            <w:hideMark/>
          </w:tcPr>
          <w:p w:rsidR="0057485D" w:rsidRPr="00870553" w:rsidRDefault="0057485D" w:rsidP="0057485D">
            <w:pPr>
              <w:spacing w:after="0" w:line="240" w:lineRule="auto"/>
              <w:rPr>
                <w:rFonts w:cs="Calibri"/>
                <w:color w:val="000000"/>
                <w:sz w:val="16"/>
                <w:szCs w:val="16"/>
              </w:rPr>
            </w:pPr>
            <w:r w:rsidRPr="00870553">
              <w:rPr>
                <w:rFonts w:cs="Calibri"/>
                <w:color w:val="000000"/>
                <w:sz w:val="16"/>
                <w:szCs w:val="16"/>
              </w:rPr>
              <w:t>CEPIES</w:t>
            </w:r>
          </w:p>
        </w:tc>
        <w:tc>
          <w:tcPr>
            <w:tcW w:w="567" w:type="dxa"/>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10</w:t>
            </w:r>
          </w:p>
        </w:tc>
        <w:tc>
          <w:tcPr>
            <w:tcW w:w="993"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6</w:t>
            </w:r>
          </w:p>
        </w:tc>
        <w:tc>
          <w:tcPr>
            <w:tcW w:w="992" w:type="dxa"/>
            <w:shd w:val="clear" w:color="auto" w:fill="auto"/>
            <w:vAlign w:val="bottom"/>
            <w:hideMark/>
          </w:tcPr>
          <w:p w:rsidR="0057485D" w:rsidRPr="00870553" w:rsidRDefault="0057485D" w:rsidP="0057485D">
            <w:pPr>
              <w:spacing w:after="0" w:line="240" w:lineRule="auto"/>
              <w:jc w:val="center"/>
              <w:rPr>
                <w:rFonts w:cs="Calibri"/>
                <w:color w:val="000000"/>
                <w:sz w:val="16"/>
                <w:szCs w:val="16"/>
              </w:rPr>
            </w:pPr>
          </w:p>
        </w:tc>
        <w:tc>
          <w:tcPr>
            <w:tcW w:w="850"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3</w:t>
            </w:r>
          </w:p>
        </w:tc>
        <w:tc>
          <w:tcPr>
            <w:tcW w:w="1007"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1</w:t>
            </w:r>
          </w:p>
        </w:tc>
        <w:tc>
          <w:tcPr>
            <w:tcW w:w="2245" w:type="dxa"/>
            <w:shd w:val="clear" w:color="auto" w:fill="auto"/>
            <w:vAlign w:val="center"/>
            <w:hideMark/>
          </w:tcPr>
          <w:p w:rsidR="0057485D" w:rsidRPr="00870553" w:rsidRDefault="0057485D" w:rsidP="0057485D">
            <w:pPr>
              <w:spacing w:after="0" w:line="240" w:lineRule="auto"/>
              <w:jc w:val="center"/>
              <w:rPr>
                <w:rFonts w:cs="Calibri"/>
                <w:color w:val="000000"/>
                <w:sz w:val="16"/>
                <w:szCs w:val="16"/>
              </w:rPr>
            </w:pPr>
            <w:r w:rsidRPr="00870553">
              <w:rPr>
                <w:rFonts w:cs="Calibri"/>
                <w:color w:val="000000"/>
                <w:sz w:val="16"/>
                <w:szCs w:val="16"/>
              </w:rPr>
              <w:t>CEPIES</w:t>
            </w:r>
          </w:p>
        </w:tc>
      </w:tr>
      <w:tr w:rsidR="0057485D" w:rsidRPr="00870553" w:rsidTr="0057485D">
        <w:trPr>
          <w:trHeight w:val="180"/>
        </w:trPr>
        <w:tc>
          <w:tcPr>
            <w:tcW w:w="2283"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TOTAL PROGRAMAS</w:t>
            </w:r>
          </w:p>
        </w:tc>
        <w:tc>
          <w:tcPr>
            <w:tcW w:w="567" w:type="dxa"/>
            <w:vAlign w:val="center"/>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151</w:t>
            </w:r>
          </w:p>
        </w:tc>
        <w:tc>
          <w:tcPr>
            <w:tcW w:w="993"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60</w:t>
            </w:r>
          </w:p>
        </w:tc>
        <w:tc>
          <w:tcPr>
            <w:tcW w:w="992"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40</w:t>
            </w:r>
          </w:p>
        </w:tc>
        <w:tc>
          <w:tcPr>
            <w:tcW w:w="850"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49</w:t>
            </w:r>
          </w:p>
        </w:tc>
        <w:tc>
          <w:tcPr>
            <w:tcW w:w="1007"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r w:rsidRPr="00870553">
              <w:rPr>
                <w:rFonts w:cs="Calibri"/>
                <w:b/>
                <w:bCs/>
                <w:color w:val="000000"/>
                <w:sz w:val="16"/>
                <w:szCs w:val="16"/>
              </w:rPr>
              <w:t>2</w:t>
            </w:r>
          </w:p>
        </w:tc>
        <w:tc>
          <w:tcPr>
            <w:tcW w:w="2245" w:type="dxa"/>
            <w:shd w:val="clear" w:color="auto" w:fill="auto"/>
            <w:vAlign w:val="center"/>
            <w:hideMark/>
          </w:tcPr>
          <w:p w:rsidR="0057485D" w:rsidRPr="00870553" w:rsidRDefault="0057485D" w:rsidP="0057485D">
            <w:pPr>
              <w:spacing w:after="0" w:line="240" w:lineRule="auto"/>
              <w:jc w:val="center"/>
              <w:rPr>
                <w:rFonts w:cs="Calibri"/>
                <w:b/>
                <w:bCs/>
                <w:color w:val="000000"/>
                <w:sz w:val="16"/>
                <w:szCs w:val="16"/>
              </w:rPr>
            </w:pPr>
          </w:p>
        </w:tc>
      </w:tr>
    </w:tbl>
    <w:p w:rsidR="0057485D" w:rsidRPr="00870553" w:rsidRDefault="0057485D" w:rsidP="0057485D">
      <w:pPr>
        <w:spacing w:after="0" w:line="200" w:lineRule="exact"/>
        <w:ind w:right="-20"/>
        <w:rPr>
          <w:rFonts w:ascii="Arial" w:eastAsia="Arial" w:hAnsi="Arial" w:cs="Arial"/>
          <w:sz w:val="16"/>
          <w:szCs w:val="16"/>
          <w:lang w:val="es-BO"/>
        </w:rPr>
      </w:pPr>
      <w:r w:rsidRPr="00870553">
        <w:rPr>
          <w:rFonts w:ascii="Arial" w:eastAsia="Arial" w:hAnsi="Arial" w:cs="Arial"/>
          <w:bCs/>
          <w:spacing w:val="-1"/>
          <w:sz w:val="16"/>
          <w:szCs w:val="16"/>
          <w:lang w:val="es-BO"/>
        </w:rPr>
        <w:t>F</w:t>
      </w:r>
      <w:r w:rsidRPr="00870553">
        <w:rPr>
          <w:rFonts w:ascii="Arial" w:eastAsia="Arial" w:hAnsi="Arial" w:cs="Arial"/>
          <w:bCs/>
          <w:spacing w:val="-6"/>
          <w:sz w:val="16"/>
          <w:szCs w:val="16"/>
          <w:lang w:val="es-BO"/>
        </w:rPr>
        <w:t>u</w:t>
      </w:r>
      <w:r w:rsidRPr="00870553">
        <w:rPr>
          <w:rFonts w:ascii="Arial" w:eastAsia="Arial" w:hAnsi="Arial" w:cs="Arial"/>
          <w:bCs/>
          <w:spacing w:val="-1"/>
          <w:sz w:val="16"/>
          <w:szCs w:val="16"/>
          <w:lang w:val="es-BO"/>
        </w:rPr>
        <w:t>en</w:t>
      </w:r>
      <w:r w:rsidRPr="00870553">
        <w:rPr>
          <w:rFonts w:ascii="Arial" w:eastAsia="Arial" w:hAnsi="Arial" w:cs="Arial"/>
          <w:bCs/>
          <w:spacing w:val="1"/>
          <w:sz w:val="16"/>
          <w:szCs w:val="16"/>
          <w:lang w:val="es-BO"/>
        </w:rPr>
        <w:t>t</w:t>
      </w:r>
      <w:r w:rsidRPr="00870553">
        <w:rPr>
          <w:rFonts w:ascii="Arial" w:eastAsia="Arial" w:hAnsi="Arial" w:cs="Arial"/>
          <w:bCs/>
          <w:spacing w:val="-5"/>
          <w:sz w:val="16"/>
          <w:szCs w:val="16"/>
          <w:lang w:val="es-BO"/>
        </w:rPr>
        <w:t>e</w:t>
      </w:r>
      <w:r w:rsidRPr="00870553">
        <w:rPr>
          <w:rFonts w:ascii="Arial" w:eastAsia="Arial" w:hAnsi="Arial" w:cs="Arial"/>
          <w:bCs/>
          <w:sz w:val="16"/>
          <w:szCs w:val="16"/>
          <w:lang w:val="es-BO"/>
        </w:rPr>
        <w:t>:</w:t>
      </w:r>
      <w:r>
        <w:rPr>
          <w:rFonts w:ascii="Arial" w:eastAsia="Arial" w:hAnsi="Arial" w:cs="Arial"/>
          <w:bCs/>
          <w:sz w:val="16"/>
          <w:szCs w:val="16"/>
          <w:lang w:val="es-BO"/>
        </w:rPr>
        <w:t xml:space="preserve"> </w:t>
      </w:r>
      <w:r w:rsidRPr="00870553">
        <w:rPr>
          <w:rFonts w:ascii="Arial" w:eastAsia="Arial" w:hAnsi="Arial" w:cs="Arial"/>
          <w:bCs/>
          <w:spacing w:val="-7"/>
          <w:sz w:val="16"/>
          <w:szCs w:val="16"/>
          <w:lang w:val="es-BO"/>
        </w:rPr>
        <w:t>D</w:t>
      </w:r>
      <w:r w:rsidRPr="00870553">
        <w:rPr>
          <w:rFonts w:ascii="Arial" w:eastAsia="Arial" w:hAnsi="Arial" w:cs="Arial"/>
          <w:bCs/>
          <w:spacing w:val="2"/>
          <w:sz w:val="16"/>
          <w:szCs w:val="16"/>
          <w:lang w:val="es-BO"/>
        </w:rPr>
        <w:t>I</w:t>
      </w:r>
      <w:r w:rsidRPr="00870553">
        <w:rPr>
          <w:rFonts w:ascii="Arial" w:eastAsia="Arial" w:hAnsi="Arial" w:cs="Arial"/>
          <w:bCs/>
          <w:spacing w:val="-6"/>
          <w:sz w:val="16"/>
          <w:szCs w:val="16"/>
          <w:lang w:val="es-BO"/>
        </w:rPr>
        <w:t>P</w:t>
      </w:r>
      <w:r w:rsidRPr="00870553">
        <w:rPr>
          <w:rFonts w:ascii="Arial" w:eastAsia="Arial" w:hAnsi="Arial" w:cs="Arial"/>
          <w:bCs/>
          <w:spacing w:val="2"/>
          <w:sz w:val="16"/>
          <w:szCs w:val="16"/>
          <w:lang w:val="es-BO"/>
        </w:rPr>
        <w:t>GI</w:t>
      </w:r>
      <w:r w:rsidRPr="00870553">
        <w:rPr>
          <w:rFonts w:ascii="Arial" w:eastAsia="Arial" w:hAnsi="Arial" w:cs="Arial"/>
          <w:bCs/>
          <w:spacing w:val="-6"/>
          <w:sz w:val="16"/>
          <w:szCs w:val="16"/>
          <w:lang w:val="es-BO"/>
        </w:rPr>
        <w:t>S</w:t>
      </w:r>
      <w:r w:rsidRPr="00870553">
        <w:rPr>
          <w:rFonts w:ascii="Arial" w:eastAsia="Arial" w:hAnsi="Arial" w:cs="Arial"/>
          <w:bCs/>
          <w:sz w:val="16"/>
          <w:szCs w:val="16"/>
          <w:lang w:val="es-BO"/>
        </w:rPr>
        <w:t>,</w:t>
      </w:r>
      <w:r>
        <w:rPr>
          <w:rFonts w:ascii="Arial" w:eastAsia="Arial" w:hAnsi="Arial" w:cs="Arial"/>
          <w:bCs/>
          <w:sz w:val="16"/>
          <w:szCs w:val="16"/>
          <w:lang w:val="es-BO"/>
        </w:rPr>
        <w:t xml:space="preserve"> </w:t>
      </w:r>
      <w:r w:rsidRPr="00870553">
        <w:rPr>
          <w:rFonts w:ascii="Arial" w:eastAsia="Arial" w:hAnsi="Arial" w:cs="Arial"/>
          <w:bCs/>
          <w:spacing w:val="-2"/>
          <w:sz w:val="16"/>
          <w:szCs w:val="16"/>
          <w:lang w:val="es-BO"/>
        </w:rPr>
        <w:t>U</w:t>
      </w:r>
      <w:r w:rsidRPr="00870553">
        <w:rPr>
          <w:rFonts w:ascii="Arial" w:eastAsia="Arial" w:hAnsi="Arial" w:cs="Arial"/>
          <w:bCs/>
          <w:spacing w:val="-6"/>
          <w:sz w:val="16"/>
          <w:szCs w:val="16"/>
          <w:lang w:val="es-BO"/>
        </w:rPr>
        <w:t>n</w:t>
      </w:r>
      <w:r w:rsidRPr="00870553">
        <w:rPr>
          <w:rFonts w:ascii="Arial" w:eastAsia="Arial" w:hAnsi="Arial" w:cs="Arial"/>
          <w:bCs/>
          <w:spacing w:val="2"/>
          <w:sz w:val="16"/>
          <w:szCs w:val="16"/>
          <w:lang w:val="es-BO"/>
        </w:rPr>
        <w:t>i</w:t>
      </w:r>
      <w:r w:rsidRPr="00870553">
        <w:rPr>
          <w:rFonts w:ascii="Arial" w:eastAsia="Arial" w:hAnsi="Arial" w:cs="Arial"/>
          <w:bCs/>
          <w:spacing w:val="-1"/>
          <w:sz w:val="16"/>
          <w:szCs w:val="16"/>
          <w:lang w:val="es-BO"/>
        </w:rPr>
        <w:t>da</w:t>
      </w:r>
      <w:r w:rsidRPr="00870553">
        <w:rPr>
          <w:rFonts w:ascii="Arial" w:eastAsia="Arial" w:hAnsi="Arial" w:cs="Arial"/>
          <w:bCs/>
          <w:sz w:val="16"/>
          <w:szCs w:val="16"/>
          <w:lang w:val="es-BO"/>
        </w:rPr>
        <w:t>d</w:t>
      </w:r>
      <w:r>
        <w:rPr>
          <w:rFonts w:ascii="Arial" w:eastAsia="Arial" w:hAnsi="Arial" w:cs="Arial"/>
          <w:bCs/>
          <w:sz w:val="16"/>
          <w:szCs w:val="16"/>
          <w:lang w:val="es-BO"/>
        </w:rPr>
        <w:t xml:space="preserve"> </w:t>
      </w:r>
      <w:r w:rsidRPr="00870553">
        <w:rPr>
          <w:rFonts w:ascii="Arial" w:eastAsia="Arial" w:hAnsi="Arial" w:cs="Arial"/>
          <w:bCs/>
          <w:spacing w:val="-1"/>
          <w:sz w:val="16"/>
          <w:szCs w:val="16"/>
          <w:lang w:val="es-BO"/>
        </w:rPr>
        <w:t>d</w:t>
      </w:r>
      <w:r w:rsidRPr="00870553">
        <w:rPr>
          <w:rFonts w:ascii="Arial" w:eastAsia="Arial" w:hAnsi="Arial" w:cs="Arial"/>
          <w:bCs/>
          <w:sz w:val="16"/>
          <w:szCs w:val="16"/>
          <w:lang w:val="es-BO"/>
        </w:rPr>
        <w:t>e</w:t>
      </w:r>
      <w:r>
        <w:rPr>
          <w:rFonts w:ascii="Arial" w:eastAsia="Arial" w:hAnsi="Arial" w:cs="Arial"/>
          <w:bCs/>
          <w:sz w:val="16"/>
          <w:szCs w:val="16"/>
          <w:lang w:val="es-BO"/>
        </w:rPr>
        <w:t xml:space="preserve"> </w:t>
      </w:r>
      <w:r w:rsidRPr="00870553">
        <w:rPr>
          <w:rFonts w:ascii="Arial" w:eastAsia="Arial" w:hAnsi="Arial" w:cs="Arial"/>
          <w:bCs/>
          <w:spacing w:val="-2"/>
          <w:sz w:val="16"/>
          <w:szCs w:val="16"/>
          <w:lang w:val="es-BO"/>
        </w:rPr>
        <w:t>P</w:t>
      </w:r>
      <w:r w:rsidRPr="00870553">
        <w:rPr>
          <w:rFonts w:ascii="Arial" w:eastAsia="Arial" w:hAnsi="Arial" w:cs="Arial"/>
          <w:bCs/>
          <w:spacing w:val="-1"/>
          <w:sz w:val="16"/>
          <w:szCs w:val="16"/>
          <w:lang w:val="es-BO"/>
        </w:rPr>
        <w:t>o</w:t>
      </w:r>
      <w:r w:rsidRPr="00870553">
        <w:rPr>
          <w:rFonts w:ascii="Arial" w:eastAsia="Arial" w:hAnsi="Arial" w:cs="Arial"/>
          <w:bCs/>
          <w:spacing w:val="-5"/>
          <w:sz w:val="16"/>
          <w:szCs w:val="16"/>
          <w:lang w:val="es-BO"/>
        </w:rPr>
        <w:t>s</w:t>
      </w:r>
      <w:r w:rsidRPr="00870553">
        <w:rPr>
          <w:rFonts w:ascii="Arial" w:eastAsia="Arial" w:hAnsi="Arial" w:cs="Arial"/>
          <w:bCs/>
          <w:spacing w:val="1"/>
          <w:sz w:val="16"/>
          <w:szCs w:val="16"/>
          <w:lang w:val="es-BO"/>
        </w:rPr>
        <w:t>t</w:t>
      </w:r>
      <w:r w:rsidRPr="00870553">
        <w:rPr>
          <w:rFonts w:ascii="Arial" w:eastAsia="Arial" w:hAnsi="Arial" w:cs="Arial"/>
          <w:bCs/>
          <w:spacing w:val="-1"/>
          <w:sz w:val="16"/>
          <w:szCs w:val="16"/>
          <w:lang w:val="es-BO"/>
        </w:rPr>
        <w:t>g</w:t>
      </w:r>
      <w:r w:rsidRPr="00870553">
        <w:rPr>
          <w:rFonts w:ascii="Arial" w:eastAsia="Arial" w:hAnsi="Arial" w:cs="Arial"/>
          <w:bCs/>
          <w:spacing w:val="1"/>
          <w:sz w:val="16"/>
          <w:szCs w:val="16"/>
          <w:lang w:val="es-BO"/>
        </w:rPr>
        <w:t>r</w:t>
      </w:r>
      <w:r w:rsidRPr="00870553">
        <w:rPr>
          <w:rFonts w:ascii="Arial" w:eastAsia="Arial" w:hAnsi="Arial" w:cs="Arial"/>
          <w:bCs/>
          <w:spacing w:val="-1"/>
          <w:sz w:val="16"/>
          <w:szCs w:val="16"/>
          <w:lang w:val="es-BO"/>
        </w:rPr>
        <w:t>ad</w:t>
      </w:r>
      <w:r w:rsidRPr="00870553">
        <w:rPr>
          <w:rFonts w:ascii="Arial" w:eastAsia="Arial" w:hAnsi="Arial" w:cs="Arial"/>
          <w:bCs/>
          <w:spacing w:val="-6"/>
          <w:sz w:val="16"/>
          <w:szCs w:val="16"/>
          <w:lang w:val="es-BO"/>
        </w:rPr>
        <w:t>o</w:t>
      </w:r>
      <w:r w:rsidRPr="00870553">
        <w:rPr>
          <w:rFonts w:ascii="Arial" w:eastAsia="Arial" w:hAnsi="Arial" w:cs="Arial"/>
          <w:bCs/>
          <w:sz w:val="16"/>
          <w:szCs w:val="16"/>
          <w:lang w:val="es-BO"/>
        </w:rPr>
        <w:t>,</w:t>
      </w:r>
      <w:r w:rsidRPr="00870553">
        <w:rPr>
          <w:rFonts w:ascii="Arial" w:eastAsia="Arial" w:hAnsi="Arial" w:cs="Arial"/>
          <w:bCs/>
          <w:spacing w:val="9"/>
          <w:sz w:val="16"/>
          <w:szCs w:val="16"/>
          <w:lang w:val="es-BO"/>
        </w:rPr>
        <w:t xml:space="preserve"> Junio </w:t>
      </w:r>
      <w:r w:rsidRPr="00870553">
        <w:rPr>
          <w:rFonts w:ascii="Arial" w:eastAsia="Arial" w:hAnsi="Arial" w:cs="Arial"/>
          <w:bCs/>
          <w:spacing w:val="-1"/>
          <w:w w:val="101"/>
          <w:sz w:val="16"/>
          <w:szCs w:val="16"/>
          <w:lang w:val="es-BO"/>
        </w:rPr>
        <w:t>201</w:t>
      </w:r>
      <w:r w:rsidRPr="00870553">
        <w:rPr>
          <w:rFonts w:ascii="Arial" w:eastAsia="Arial" w:hAnsi="Arial" w:cs="Arial"/>
          <w:bCs/>
          <w:w w:val="101"/>
          <w:sz w:val="16"/>
          <w:szCs w:val="16"/>
          <w:lang w:val="es-BO"/>
        </w:rPr>
        <w:t>6</w:t>
      </w:r>
    </w:p>
    <w:p w:rsidR="0057485D" w:rsidRPr="00870553" w:rsidRDefault="0057485D" w:rsidP="0057485D">
      <w:pPr>
        <w:widowControl w:val="0"/>
        <w:autoSpaceDE w:val="0"/>
        <w:autoSpaceDN w:val="0"/>
        <w:adjustRightInd w:val="0"/>
        <w:spacing w:after="0" w:line="240" w:lineRule="auto"/>
        <w:jc w:val="both"/>
        <w:rPr>
          <w:rFonts w:cs="Calibri"/>
          <w:sz w:val="16"/>
          <w:szCs w:val="16"/>
          <w:u w:val="single"/>
          <w:lang w:val="es-BO" w:eastAsia="es-BO"/>
        </w:rPr>
      </w:pPr>
    </w:p>
    <w:p w:rsidR="0057485D" w:rsidRPr="00870553" w:rsidRDefault="0057485D" w:rsidP="0057485D">
      <w:pPr>
        <w:shd w:val="clear" w:color="auto" w:fill="FFFFFF"/>
        <w:spacing w:after="0" w:line="240" w:lineRule="auto"/>
        <w:jc w:val="both"/>
        <w:textAlignment w:val="baseline"/>
        <w:outlineLvl w:val="0"/>
        <w:rPr>
          <w:rFonts w:ascii="Arial Narrow" w:hAnsi="Arial Narrow" w:cs="Arial"/>
          <w:b/>
          <w:bCs/>
          <w:color w:val="365F91" w:themeColor="accent1" w:themeShade="BF"/>
          <w:kern w:val="36"/>
          <w:sz w:val="24"/>
          <w:szCs w:val="24"/>
          <w:bdr w:val="none" w:sz="0" w:space="0" w:color="auto" w:frame="1"/>
          <w:lang w:eastAsia="es-BO"/>
        </w:rPr>
      </w:pPr>
      <w:bookmarkStart w:id="531" w:name="_Toc490497026"/>
      <w:bookmarkStart w:id="532" w:name="_Toc490497194"/>
      <w:bookmarkStart w:id="533" w:name="_Toc490497678"/>
      <w:r w:rsidRPr="00870553">
        <w:rPr>
          <w:rFonts w:ascii="Arial Narrow" w:hAnsi="Arial Narrow" w:cs="Arial"/>
          <w:b/>
          <w:bCs/>
          <w:color w:val="365F91" w:themeColor="accent1" w:themeShade="BF"/>
          <w:kern w:val="36"/>
          <w:sz w:val="24"/>
          <w:szCs w:val="24"/>
          <w:bdr w:val="none" w:sz="0" w:space="0" w:color="auto" w:frame="1"/>
          <w:lang w:eastAsia="es-BO"/>
        </w:rPr>
        <w:t>Sistema de Información de Ciencia y Tecnología (SICYT)</w:t>
      </w:r>
      <w:bookmarkEnd w:id="531"/>
      <w:bookmarkEnd w:id="532"/>
      <w:bookmarkEnd w:id="533"/>
    </w:p>
    <w:p w:rsidR="0057485D" w:rsidRPr="00870553" w:rsidRDefault="0057485D" w:rsidP="0057485D">
      <w:pPr>
        <w:spacing w:after="0" w:line="240" w:lineRule="auto"/>
        <w:jc w:val="both"/>
        <w:rPr>
          <w:rFonts w:ascii="Arial Narrow" w:hAnsi="Arial Narrow" w:cs="Arial"/>
          <w:sz w:val="24"/>
          <w:szCs w:val="24"/>
        </w:rPr>
      </w:pPr>
    </w:p>
    <w:p w:rsidR="0057485D" w:rsidRPr="00870553" w:rsidRDefault="0057485D" w:rsidP="0057485D">
      <w:pPr>
        <w:spacing w:after="0" w:line="240" w:lineRule="auto"/>
        <w:jc w:val="both"/>
        <w:rPr>
          <w:rFonts w:ascii="Arial Narrow" w:hAnsi="Arial Narrow" w:cs="Arial"/>
          <w:sz w:val="24"/>
          <w:szCs w:val="24"/>
        </w:rPr>
      </w:pPr>
      <w:r w:rsidRPr="00870553">
        <w:rPr>
          <w:rFonts w:ascii="Arial Narrow" w:hAnsi="Arial Narrow" w:cs="Arial"/>
          <w:sz w:val="24"/>
          <w:szCs w:val="24"/>
        </w:rPr>
        <w:t xml:space="preserve">El DIPGIS, mediante la unidad de sistema de información, desarrolló el Sistema de Información de Ciencia y Tecnología (SICYT) </w:t>
      </w:r>
    </w:p>
    <w:p w:rsidR="0057485D" w:rsidRPr="00870553" w:rsidRDefault="0057485D" w:rsidP="0057485D">
      <w:pPr>
        <w:spacing w:after="0" w:line="240" w:lineRule="auto"/>
        <w:contextualSpacing/>
        <w:jc w:val="both"/>
        <w:rPr>
          <w:rFonts w:ascii="Arial Narrow" w:hAnsi="Arial Narrow" w:cs="Arial"/>
          <w:sz w:val="24"/>
          <w:szCs w:val="24"/>
        </w:rPr>
      </w:pPr>
    </w:p>
    <w:p w:rsidR="0057485D" w:rsidRPr="00870553" w:rsidRDefault="0057485D" w:rsidP="0057485D">
      <w:pPr>
        <w:shd w:val="clear" w:color="auto" w:fill="FFFFFF"/>
        <w:spacing w:after="0" w:line="240" w:lineRule="auto"/>
        <w:jc w:val="both"/>
        <w:textAlignment w:val="baseline"/>
        <w:rPr>
          <w:rFonts w:ascii="Arial Narrow" w:hAnsi="Arial Narrow" w:cs="Arial"/>
          <w:sz w:val="24"/>
          <w:szCs w:val="24"/>
          <w:lang w:eastAsia="es-BO"/>
        </w:rPr>
      </w:pPr>
      <w:r w:rsidRPr="00870553">
        <w:rPr>
          <w:rFonts w:ascii="Arial Narrow" w:hAnsi="Arial Narrow" w:cs="Arial"/>
          <w:sz w:val="24"/>
          <w:szCs w:val="24"/>
          <w:lang w:eastAsia="es-BO"/>
        </w:rPr>
        <w:t>El </w:t>
      </w:r>
      <w:r w:rsidRPr="00870553">
        <w:rPr>
          <w:rFonts w:ascii="Arial Narrow" w:hAnsi="Arial Narrow" w:cs="Arial"/>
          <w:bCs/>
          <w:sz w:val="24"/>
          <w:szCs w:val="24"/>
          <w:bdr w:val="none" w:sz="0" w:space="0" w:color="auto" w:frame="1"/>
          <w:lang w:eastAsia="es-BO"/>
        </w:rPr>
        <w:t>SICYT</w:t>
      </w:r>
      <w:r w:rsidRPr="00870553">
        <w:rPr>
          <w:rFonts w:ascii="Arial Narrow" w:hAnsi="Arial Narrow" w:cs="Arial"/>
          <w:sz w:val="24"/>
          <w:szCs w:val="24"/>
          <w:lang w:eastAsia="es-BO"/>
        </w:rPr>
        <w:t xml:space="preserve"> es un sistema de gestión de la investigación generada en la UMSA, tiene por objetivo difundir el conocimiento científico de la investigación, así como mostrar el potencial científico en recursos humanos. </w:t>
      </w:r>
      <w:proofErr w:type="gramStart"/>
      <w:r w:rsidRPr="00870553">
        <w:rPr>
          <w:rFonts w:ascii="Arial Narrow" w:hAnsi="Arial Narrow" w:cs="Arial"/>
          <w:sz w:val="24"/>
          <w:szCs w:val="24"/>
          <w:lang w:eastAsia="es-BO"/>
        </w:rPr>
        <w:t>y</w:t>
      </w:r>
      <w:proofErr w:type="gramEnd"/>
      <w:r w:rsidRPr="00870553">
        <w:rPr>
          <w:rFonts w:ascii="Arial Narrow" w:hAnsi="Arial Narrow" w:cs="Arial"/>
          <w:sz w:val="24"/>
          <w:szCs w:val="24"/>
          <w:lang w:eastAsia="es-BO"/>
        </w:rPr>
        <w:t xml:space="preserve"> equipamiento con el que cuentan los centros de investigación de la UMSA.</w:t>
      </w:r>
    </w:p>
    <w:p w:rsidR="0057485D" w:rsidRPr="00870553" w:rsidRDefault="0057485D" w:rsidP="0057485D">
      <w:pPr>
        <w:shd w:val="clear" w:color="auto" w:fill="FFFFFF"/>
        <w:spacing w:after="0" w:line="240" w:lineRule="auto"/>
        <w:jc w:val="both"/>
        <w:textAlignment w:val="baseline"/>
        <w:rPr>
          <w:rFonts w:ascii="Arial Narrow" w:hAnsi="Arial Narrow" w:cs="Arial"/>
          <w:sz w:val="24"/>
          <w:szCs w:val="24"/>
          <w:lang w:eastAsia="es-BO"/>
        </w:rPr>
      </w:pPr>
    </w:p>
    <w:p w:rsidR="0057485D" w:rsidRPr="00870553" w:rsidRDefault="0057485D" w:rsidP="0057485D">
      <w:pPr>
        <w:shd w:val="clear" w:color="auto" w:fill="FFFFFF"/>
        <w:spacing w:after="0" w:line="240" w:lineRule="auto"/>
        <w:jc w:val="both"/>
        <w:textAlignment w:val="baseline"/>
        <w:rPr>
          <w:rFonts w:ascii="Arial Narrow" w:hAnsi="Arial Narrow" w:cs="Arial"/>
          <w:sz w:val="24"/>
          <w:szCs w:val="24"/>
          <w:lang w:eastAsia="es-BO"/>
        </w:rPr>
      </w:pPr>
      <w:r w:rsidRPr="00870553">
        <w:rPr>
          <w:rFonts w:ascii="Arial Narrow" w:hAnsi="Arial Narrow" w:cs="Arial"/>
          <w:sz w:val="24"/>
          <w:szCs w:val="24"/>
          <w:lang w:eastAsia="es-BO"/>
        </w:rPr>
        <w:t>El sistema SICYT está organizado de la siguiente manera:</w:t>
      </w:r>
    </w:p>
    <w:p w:rsidR="0057485D" w:rsidRPr="00870553" w:rsidRDefault="0057485D" w:rsidP="0057485D">
      <w:pPr>
        <w:shd w:val="clear" w:color="auto" w:fill="FFFFFF"/>
        <w:spacing w:after="0" w:line="240" w:lineRule="auto"/>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Investigadores</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que refleja la información de doctores, maestrantes, universitarios, etc. que forman parte de los proyectos de investigación.</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sz w:val="24"/>
          <w:szCs w:val="24"/>
          <w:lang w:eastAsia="es-BO"/>
        </w:rPr>
      </w:pPr>
      <w:r w:rsidRPr="00870553">
        <w:rPr>
          <w:rFonts w:ascii="Arial Narrow" w:hAnsi="Arial Narrow" w:cs="Arial"/>
          <w:b/>
          <w:bCs/>
          <w:sz w:val="24"/>
          <w:szCs w:val="24"/>
          <w:bdr w:val="none" w:sz="0" w:space="0" w:color="auto" w:frame="1"/>
          <w:lang w:eastAsia="es-BO"/>
        </w:rPr>
        <w:t>Módulo Proyectos de Investigación</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en el que se visualiza información general de cada proyecto desarrollado en la universidad.</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Publicaciones</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este módulo contiene el material científico y tecnológico generado por la comunidad investigadora.</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Seguimiento a los estudiantes de postgrado</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tiene el propósito de colaborar al doctorando y maestrante, participante de los proyectos financiados por ASDI, para planificar sus tareas académicas y de investigación y registrar los avances que obtiene a lo largo de su periodo doctoral.</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Solicitud de Trámites</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el cual pretende facilitar la solicitud de trámites de los investigadores ayudando así a la gestión de la investigación.</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sz w:val="24"/>
          <w:szCs w:val="24"/>
          <w:lang w:eastAsia="es-BO"/>
        </w:rPr>
      </w:pPr>
      <w:r w:rsidRPr="00870553">
        <w:rPr>
          <w:rFonts w:ascii="Arial Narrow" w:hAnsi="Arial Narrow" w:cs="Arial"/>
          <w:b/>
          <w:bCs/>
          <w:sz w:val="24"/>
          <w:szCs w:val="24"/>
          <w:bdr w:val="none" w:sz="0" w:space="0" w:color="auto" w:frame="1"/>
          <w:lang w:eastAsia="es-BO"/>
        </w:rPr>
        <w:t>Módulo de Equipamiento</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conforma un registro del equipo científico que se va adquiriendo mediante los proyectos a cargo de los investigadores</w:t>
      </w:r>
      <w:r w:rsidRPr="00870553">
        <w:rPr>
          <w:rFonts w:ascii="Arial Narrow" w:hAnsi="Arial Narrow" w:cs="Arial"/>
          <w:sz w:val="24"/>
          <w:szCs w:val="24"/>
          <w:lang w:eastAsia="es-BO"/>
        </w:rPr>
        <w:t>.</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Seguimiento de Trámites</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en apoyo a la gestión de la investigación, este módulo facilita el seguimiento de documentación en el DIPGIS y los trámites solicitados por investigadores.</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Gestión de Archivo</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que es parte de la gestión interna dentro del DIPGIS y se complementa con el anterior módulo. Ayuda al área de archivo en la gestión de la documentación archivada.</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lastRenderedPageBreak/>
        <w:t>Módulo Unidades o institutos de investigación</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donde se observa la información de los institutos de investigación que forman parte proponente o ejecutora de los proyectos de investigación.</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Módulo Participantes y/o Beneficiarios</w:t>
      </w:r>
      <w:r w:rsidRPr="00870553">
        <w:rPr>
          <w:rFonts w:ascii="Arial Narrow" w:hAnsi="Arial Narrow" w:cs="Arial"/>
          <w:sz w:val="24"/>
          <w:szCs w:val="24"/>
          <w:lang w:eastAsia="es-BO"/>
        </w:rPr>
        <w:t xml:space="preserve">, </w:t>
      </w:r>
      <w:r w:rsidRPr="00870553">
        <w:rPr>
          <w:rFonts w:ascii="Arial Narrow" w:hAnsi="Arial Narrow" w:cs="Arial"/>
          <w:i/>
          <w:sz w:val="24"/>
          <w:szCs w:val="24"/>
          <w:lang w:eastAsia="es-BO"/>
        </w:rPr>
        <w:t>que recaba la documentación personal de todas las entidades o personas que brindan servicios y/o colaboran con el proyecto de investigación.</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i/>
          <w:sz w:val="24"/>
          <w:szCs w:val="24"/>
          <w:lang w:eastAsia="es-BO"/>
        </w:rPr>
      </w:pPr>
      <w:r w:rsidRPr="00870553">
        <w:rPr>
          <w:rFonts w:ascii="Arial Narrow" w:hAnsi="Arial Narrow" w:cs="Arial"/>
          <w:b/>
          <w:bCs/>
          <w:sz w:val="24"/>
          <w:szCs w:val="24"/>
          <w:bdr w:val="none" w:sz="0" w:space="0" w:color="auto" w:frame="1"/>
          <w:lang w:eastAsia="es-BO"/>
        </w:rPr>
        <w:t xml:space="preserve">Módulo de recolección de información, </w:t>
      </w:r>
      <w:r w:rsidRPr="00870553">
        <w:rPr>
          <w:rFonts w:ascii="Arial Narrow" w:hAnsi="Arial Narrow" w:cs="Arial"/>
          <w:bCs/>
          <w:i/>
          <w:sz w:val="24"/>
          <w:szCs w:val="24"/>
          <w:bdr w:val="none" w:sz="0" w:space="0" w:color="auto" w:frame="1"/>
          <w:lang w:eastAsia="es-BO"/>
        </w:rPr>
        <w:t>que se encargara de apoyar a la recolección de información de institutos de investigación, sean estos proyectos de investigación, talento humano, investigadores, etc.</w:t>
      </w:r>
    </w:p>
    <w:p w:rsidR="0057485D" w:rsidRPr="00870553" w:rsidRDefault="0057485D" w:rsidP="0057485D">
      <w:pPr>
        <w:shd w:val="clear" w:color="auto" w:fill="FFFFFF"/>
        <w:spacing w:after="0" w:line="240" w:lineRule="auto"/>
        <w:ind w:left="720"/>
        <w:jc w:val="both"/>
        <w:textAlignment w:val="baseline"/>
        <w:rPr>
          <w:rFonts w:ascii="Arial Narrow" w:hAnsi="Arial Narrow" w:cs="Arial"/>
          <w:sz w:val="24"/>
          <w:szCs w:val="24"/>
          <w:lang w:eastAsia="es-BO"/>
        </w:rPr>
      </w:pPr>
    </w:p>
    <w:p w:rsidR="0057485D" w:rsidRPr="00870553" w:rsidRDefault="0057485D" w:rsidP="0057485D">
      <w:pPr>
        <w:numPr>
          <w:ilvl w:val="0"/>
          <w:numId w:val="135"/>
        </w:numPr>
        <w:shd w:val="clear" w:color="auto" w:fill="FFFFFF"/>
        <w:spacing w:after="0" w:line="240" w:lineRule="auto"/>
        <w:jc w:val="both"/>
        <w:textAlignment w:val="baseline"/>
        <w:rPr>
          <w:rFonts w:ascii="Arial Narrow" w:hAnsi="Arial Narrow" w:cs="Arial"/>
          <w:sz w:val="24"/>
          <w:szCs w:val="24"/>
          <w:lang w:eastAsia="es-BO"/>
        </w:rPr>
      </w:pPr>
      <w:r w:rsidRPr="00870553">
        <w:rPr>
          <w:rFonts w:ascii="Arial Narrow" w:hAnsi="Arial Narrow" w:cs="Arial"/>
          <w:b/>
          <w:bCs/>
          <w:sz w:val="24"/>
          <w:szCs w:val="24"/>
          <w:bdr w:val="none" w:sz="0" w:space="0" w:color="auto" w:frame="1"/>
          <w:lang w:eastAsia="es-BO"/>
        </w:rPr>
        <w:t>Módulo de solicitud de vehículos,</w:t>
      </w:r>
      <w:r w:rsidRPr="00870553">
        <w:rPr>
          <w:rFonts w:ascii="Arial Narrow" w:hAnsi="Arial Narrow" w:cs="Arial"/>
          <w:bCs/>
          <w:sz w:val="24"/>
          <w:szCs w:val="24"/>
          <w:bdr w:val="none" w:sz="0" w:space="0" w:color="auto" w:frame="1"/>
          <w:lang w:eastAsia="es-BO"/>
        </w:rPr>
        <w:t xml:space="preserve"> </w:t>
      </w:r>
      <w:r w:rsidRPr="00870553">
        <w:rPr>
          <w:rFonts w:ascii="Arial Narrow" w:hAnsi="Arial Narrow" w:cs="Arial"/>
          <w:bCs/>
          <w:i/>
          <w:sz w:val="24"/>
          <w:szCs w:val="24"/>
          <w:bdr w:val="none" w:sz="0" w:space="0" w:color="auto" w:frame="1"/>
          <w:lang w:eastAsia="es-BO"/>
        </w:rPr>
        <w:t>donde los investigadores con proyectos ASDI, pueden solicitar vehículo de transporte para los trabajos de campo respectivos al proyecto de la misma manera que la solicitud de un trámite.</w:t>
      </w:r>
    </w:p>
    <w:p w:rsidR="0057485D" w:rsidRPr="00870553" w:rsidRDefault="0057485D" w:rsidP="0057485D">
      <w:pPr>
        <w:spacing w:after="0" w:line="240" w:lineRule="auto"/>
        <w:rPr>
          <w:rFonts w:ascii="Arial Narrow" w:eastAsia="Calibri" w:hAnsi="Arial Narrow" w:cs="Arial"/>
          <w:b/>
          <w:sz w:val="24"/>
          <w:szCs w:val="24"/>
          <w:lang w:eastAsia="en-US"/>
        </w:rPr>
      </w:pPr>
    </w:p>
    <w:p w:rsidR="0057485D" w:rsidRPr="00870553" w:rsidRDefault="0057485D" w:rsidP="0057485D">
      <w:pPr>
        <w:spacing w:after="0" w:line="240" w:lineRule="auto"/>
        <w:jc w:val="both"/>
        <w:rPr>
          <w:rFonts w:ascii="Arial Narrow" w:eastAsia="Calibri" w:hAnsi="Arial Narrow" w:cs="Arial"/>
          <w:b/>
          <w:bCs/>
          <w:color w:val="365F91"/>
          <w:sz w:val="24"/>
          <w:szCs w:val="24"/>
        </w:rPr>
      </w:pPr>
      <w:r w:rsidRPr="00870553">
        <w:rPr>
          <w:rFonts w:ascii="Arial Narrow" w:eastAsia="Calibri" w:hAnsi="Arial Narrow" w:cs="Arial"/>
          <w:b/>
          <w:bCs/>
          <w:color w:val="365F91"/>
          <w:sz w:val="24"/>
          <w:szCs w:val="24"/>
        </w:rPr>
        <w:t>Condiciones y premisas para un buen plan de investigación</w:t>
      </w:r>
    </w:p>
    <w:p w:rsidR="0057485D" w:rsidRPr="00870553" w:rsidRDefault="0057485D" w:rsidP="0057485D">
      <w:pPr>
        <w:spacing w:after="0" w:line="240" w:lineRule="auto"/>
        <w:rPr>
          <w:rFonts w:ascii="Arial Narrow" w:hAnsi="Arial Narrow" w:cs="Arial"/>
          <w:sz w:val="24"/>
          <w:szCs w:val="24"/>
        </w:rPr>
      </w:pPr>
    </w:p>
    <w:p w:rsidR="0057485D" w:rsidRPr="00870553" w:rsidRDefault="0057485D" w:rsidP="0057485D">
      <w:pPr>
        <w:spacing w:after="0" w:line="240" w:lineRule="auto"/>
        <w:rPr>
          <w:rFonts w:ascii="Arial Narrow" w:hAnsi="Arial Narrow" w:cs="Arial"/>
          <w:sz w:val="24"/>
          <w:szCs w:val="24"/>
        </w:rPr>
      </w:pPr>
      <w:r w:rsidRPr="00870553">
        <w:rPr>
          <w:rFonts w:ascii="Arial Narrow" w:hAnsi="Arial Narrow" w:cs="Arial"/>
          <w:sz w:val="24"/>
          <w:szCs w:val="24"/>
        </w:rPr>
        <w:t>Las condiciones y las premisas para la Planificación de Ciencia, Tecnología e Innovación tanto a nivel Nacional, como a nivel institucional de la UMSA son:</w:t>
      </w:r>
    </w:p>
    <w:p w:rsidR="0057485D" w:rsidRPr="00870553" w:rsidRDefault="0057485D" w:rsidP="0057485D">
      <w:pPr>
        <w:spacing w:after="0" w:line="240" w:lineRule="auto"/>
        <w:rPr>
          <w:rFonts w:ascii="Arial Narrow" w:hAnsi="Arial Narrow" w:cs="Arial"/>
          <w:sz w:val="24"/>
          <w:szCs w:val="24"/>
        </w:rPr>
      </w:pPr>
    </w:p>
    <w:p w:rsidR="0057485D" w:rsidRPr="00870553" w:rsidRDefault="0057485D" w:rsidP="0057485D">
      <w:pPr>
        <w:numPr>
          <w:ilvl w:val="0"/>
          <w:numId w:val="49"/>
        </w:numPr>
        <w:spacing w:after="0" w:line="240" w:lineRule="auto"/>
        <w:contextualSpacing/>
        <w:rPr>
          <w:rFonts w:ascii="Arial Narrow" w:eastAsia="Calibri" w:hAnsi="Arial Narrow" w:cs="Arial"/>
          <w:i/>
          <w:sz w:val="24"/>
          <w:szCs w:val="24"/>
          <w:lang w:val="es-BO" w:eastAsia="en-US"/>
        </w:rPr>
      </w:pPr>
      <w:r w:rsidRPr="00870553">
        <w:rPr>
          <w:rFonts w:ascii="Arial Narrow" w:eastAsia="Calibri" w:hAnsi="Arial Narrow" w:cs="Arial"/>
          <w:i/>
          <w:sz w:val="24"/>
          <w:szCs w:val="24"/>
          <w:lang w:val="es-BO" w:eastAsia="en-US"/>
        </w:rPr>
        <w:t>Vinculación con el posgrado</w:t>
      </w:r>
    </w:p>
    <w:p w:rsidR="0057485D" w:rsidRPr="00870553" w:rsidRDefault="0057485D" w:rsidP="0057485D">
      <w:pPr>
        <w:numPr>
          <w:ilvl w:val="0"/>
          <w:numId w:val="49"/>
        </w:numPr>
        <w:spacing w:after="0" w:line="240" w:lineRule="auto"/>
        <w:contextualSpacing/>
        <w:rPr>
          <w:rFonts w:ascii="Arial Narrow" w:eastAsia="Calibri" w:hAnsi="Arial Narrow" w:cs="Arial"/>
          <w:i/>
          <w:sz w:val="24"/>
          <w:szCs w:val="24"/>
          <w:lang w:val="es-BO" w:eastAsia="en-US"/>
        </w:rPr>
      </w:pPr>
      <w:r w:rsidRPr="00870553">
        <w:rPr>
          <w:rFonts w:ascii="Arial Narrow" w:eastAsia="Calibri" w:hAnsi="Arial Narrow" w:cs="Arial"/>
          <w:i/>
          <w:sz w:val="24"/>
          <w:szCs w:val="24"/>
          <w:lang w:val="es-BO" w:eastAsia="en-US"/>
        </w:rPr>
        <w:t xml:space="preserve">Incentivar a los investigadores </w:t>
      </w:r>
    </w:p>
    <w:p w:rsidR="0057485D" w:rsidRPr="00870553" w:rsidRDefault="0057485D" w:rsidP="0057485D">
      <w:pPr>
        <w:numPr>
          <w:ilvl w:val="0"/>
          <w:numId w:val="49"/>
        </w:numPr>
        <w:spacing w:after="0" w:line="240" w:lineRule="auto"/>
        <w:contextualSpacing/>
        <w:rPr>
          <w:rFonts w:ascii="Arial Narrow" w:eastAsia="Calibri" w:hAnsi="Arial Narrow" w:cs="Arial"/>
          <w:i/>
          <w:sz w:val="24"/>
          <w:szCs w:val="24"/>
          <w:lang w:eastAsia="en-US"/>
        </w:rPr>
      </w:pPr>
      <w:r w:rsidRPr="00870553">
        <w:rPr>
          <w:rFonts w:ascii="Arial Narrow" w:eastAsia="Calibri" w:hAnsi="Arial Narrow" w:cs="Arial"/>
          <w:i/>
          <w:sz w:val="24"/>
          <w:szCs w:val="24"/>
          <w:lang w:eastAsia="en-US"/>
        </w:rPr>
        <w:t>Producción intelectual, tener un fondo de acceso a revistas científicas</w:t>
      </w:r>
    </w:p>
    <w:p w:rsidR="0057485D" w:rsidRPr="00870553" w:rsidRDefault="0057485D" w:rsidP="0057485D">
      <w:pPr>
        <w:numPr>
          <w:ilvl w:val="0"/>
          <w:numId w:val="49"/>
        </w:numPr>
        <w:spacing w:after="0" w:line="240" w:lineRule="auto"/>
        <w:contextualSpacing/>
        <w:rPr>
          <w:rFonts w:ascii="Arial Narrow" w:eastAsia="Calibri" w:hAnsi="Arial Narrow" w:cs="Arial"/>
          <w:i/>
          <w:sz w:val="24"/>
          <w:szCs w:val="24"/>
          <w:lang w:eastAsia="en-US"/>
        </w:rPr>
      </w:pPr>
      <w:r w:rsidRPr="00870553">
        <w:rPr>
          <w:rFonts w:ascii="Arial Narrow" w:eastAsia="Calibri" w:hAnsi="Arial Narrow" w:cs="Arial"/>
          <w:i/>
          <w:sz w:val="24"/>
          <w:szCs w:val="24"/>
          <w:lang w:eastAsia="en-US"/>
        </w:rPr>
        <w:t>Elaborar un plan de gestión de fondos para que la investigación sea sostenible</w:t>
      </w:r>
    </w:p>
    <w:p w:rsidR="0057485D" w:rsidRDefault="0057485D" w:rsidP="0057485D">
      <w:pPr>
        <w:spacing w:after="0" w:line="240" w:lineRule="auto"/>
        <w:rPr>
          <w:rFonts w:ascii="Arial Narrow" w:eastAsia="Calibri" w:hAnsi="Arial Narrow" w:cs="Arial"/>
          <w:b/>
          <w:sz w:val="24"/>
          <w:szCs w:val="24"/>
          <w:lang w:val="es-BO" w:eastAsia="en-US"/>
        </w:rPr>
      </w:pPr>
    </w:p>
    <w:p w:rsidR="0057485D" w:rsidRPr="00870553" w:rsidRDefault="0057485D" w:rsidP="0057485D">
      <w:pPr>
        <w:spacing w:after="0" w:line="240" w:lineRule="auto"/>
        <w:rPr>
          <w:rFonts w:ascii="Arial Narrow" w:eastAsia="Calibri" w:hAnsi="Arial Narrow" w:cs="Arial"/>
          <w:b/>
          <w:color w:val="365F91" w:themeColor="accent1" w:themeShade="BF"/>
          <w:sz w:val="24"/>
          <w:szCs w:val="24"/>
          <w:lang w:val="es-BO" w:eastAsia="en-US"/>
        </w:rPr>
      </w:pPr>
      <w:r w:rsidRPr="00870553">
        <w:rPr>
          <w:rFonts w:ascii="Arial Narrow" w:eastAsia="Calibri" w:hAnsi="Arial Narrow" w:cs="Arial"/>
          <w:b/>
          <w:color w:val="365F91" w:themeColor="accent1" w:themeShade="BF"/>
          <w:sz w:val="24"/>
          <w:szCs w:val="24"/>
          <w:lang w:val="es-BO" w:eastAsia="en-US"/>
        </w:rPr>
        <w:t xml:space="preserve">Institutos de investigación </w:t>
      </w:r>
    </w:p>
    <w:p w:rsidR="0057485D" w:rsidRPr="00870553" w:rsidRDefault="0057485D" w:rsidP="0057485D">
      <w:pPr>
        <w:spacing w:after="0" w:line="240" w:lineRule="auto"/>
        <w:rPr>
          <w:rFonts w:ascii="Arial Narrow" w:eastAsia="Calibri" w:hAnsi="Arial Narrow" w:cs="Arial"/>
          <w:b/>
          <w:sz w:val="24"/>
          <w:szCs w:val="24"/>
          <w:lang w:val="es-BO" w:eastAsia="en-US"/>
        </w:rPr>
      </w:pPr>
    </w:p>
    <w:p w:rsidR="0057485D" w:rsidRDefault="0057485D" w:rsidP="0057485D">
      <w:pPr>
        <w:spacing w:after="0" w:line="240" w:lineRule="auto"/>
        <w:ind w:right="55"/>
        <w:jc w:val="both"/>
        <w:rPr>
          <w:rFonts w:ascii="Arial Narrow" w:eastAsia="Arial" w:hAnsi="Arial Narrow" w:cs="Arial"/>
          <w:sz w:val="24"/>
          <w:szCs w:val="24"/>
          <w:lang w:val="es-BO"/>
        </w:rPr>
      </w:pPr>
      <w:r w:rsidRPr="00870553">
        <w:rPr>
          <w:rFonts w:ascii="Arial Narrow" w:eastAsia="Arial" w:hAnsi="Arial Narrow" w:cs="Arial"/>
          <w:spacing w:val="2"/>
          <w:sz w:val="24"/>
          <w:szCs w:val="24"/>
          <w:lang w:val="es-BO"/>
        </w:rPr>
        <w:t xml:space="preserve">El </w:t>
      </w:r>
      <w:r w:rsidRPr="00870553">
        <w:rPr>
          <w:rFonts w:ascii="Arial Narrow" w:eastAsia="Arial" w:hAnsi="Arial Narrow" w:cs="Arial"/>
          <w:spacing w:val="-4"/>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1"/>
          <w:sz w:val="24"/>
          <w:szCs w:val="24"/>
          <w:lang w:val="es-BO"/>
        </w:rPr>
        <w:t>i</w:t>
      </w:r>
      <w:r w:rsidRPr="00870553">
        <w:rPr>
          <w:rFonts w:ascii="Arial Narrow" w:eastAsia="Arial" w:hAnsi="Arial Narrow" w:cs="Arial"/>
          <w:spacing w:val="-4"/>
          <w:sz w:val="24"/>
          <w:szCs w:val="24"/>
          <w:lang w:val="es-BO"/>
        </w:rPr>
        <w:t>t</w:t>
      </w:r>
      <w:r w:rsidRPr="00870553">
        <w:rPr>
          <w:rFonts w:ascii="Arial Narrow" w:eastAsia="Arial" w:hAnsi="Arial Narrow" w:cs="Arial"/>
          <w:spacing w:val="2"/>
          <w:sz w:val="24"/>
          <w:szCs w:val="24"/>
          <w:lang w:val="es-BO"/>
        </w:rPr>
        <w:t>u</w:t>
      </w:r>
      <w:r w:rsidRPr="00870553">
        <w:rPr>
          <w:rFonts w:ascii="Arial Narrow" w:eastAsia="Arial" w:hAnsi="Arial Narrow" w:cs="Arial"/>
          <w:spacing w:val="-4"/>
          <w:sz w:val="24"/>
          <w:szCs w:val="24"/>
          <w:lang w:val="es-BO"/>
        </w:rPr>
        <w:t>t</w:t>
      </w:r>
      <w:r w:rsidRPr="00870553">
        <w:rPr>
          <w:rFonts w:ascii="Arial Narrow" w:eastAsia="Arial" w:hAnsi="Arial Narrow" w:cs="Arial"/>
          <w:sz w:val="24"/>
          <w:szCs w:val="24"/>
          <w:lang w:val="es-BO"/>
        </w:rPr>
        <w:t>o</w:t>
      </w:r>
      <w:r w:rsidRPr="00870553">
        <w:rPr>
          <w:rFonts w:ascii="Arial Narrow" w:eastAsia="Arial" w:hAnsi="Arial Narrow" w:cs="Arial"/>
          <w:spacing w:val="2"/>
          <w:sz w:val="24"/>
          <w:szCs w:val="24"/>
          <w:lang w:val="es-BO"/>
        </w:rPr>
        <w:t xml:space="preserve"> 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1"/>
          <w:sz w:val="24"/>
          <w:szCs w:val="24"/>
          <w:lang w:val="es-BO"/>
        </w:rPr>
        <w:t>E</w:t>
      </w:r>
      <w:r w:rsidRPr="00870553">
        <w:rPr>
          <w:rFonts w:ascii="Arial Narrow" w:eastAsia="Arial" w:hAnsi="Arial Narrow" w:cs="Arial"/>
          <w:spacing w:val="-3"/>
          <w:sz w:val="24"/>
          <w:szCs w:val="24"/>
          <w:lang w:val="es-BO"/>
        </w:rPr>
        <w:t>n</w:t>
      </w:r>
      <w:r w:rsidRPr="00870553">
        <w:rPr>
          <w:rFonts w:ascii="Arial Narrow" w:eastAsia="Arial" w:hAnsi="Arial Narrow" w:cs="Arial"/>
          <w:sz w:val="24"/>
          <w:szCs w:val="24"/>
          <w:lang w:val="es-BO"/>
        </w:rPr>
        <w:t>s</w:t>
      </w:r>
      <w:r w:rsidRPr="00870553">
        <w:rPr>
          <w:rFonts w:ascii="Arial Narrow" w:eastAsia="Arial" w:hAnsi="Arial Narrow" w:cs="Arial"/>
          <w:spacing w:val="2"/>
          <w:sz w:val="24"/>
          <w:szCs w:val="24"/>
          <w:lang w:val="es-BO"/>
        </w:rPr>
        <w:t>a</w:t>
      </w:r>
      <w:r w:rsidRPr="00870553">
        <w:rPr>
          <w:rFonts w:ascii="Arial Narrow" w:eastAsia="Arial" w:hAnsi="Arial Narrow" w:cs="Arial"/>
          <w:spacing w:val="-5"/>
          <w:sz w:val="24"/>
          <w:szCs w:val="24"/>
          <w:lang w:val="es-BO"/>
        </w:rPr>
        <w:t>y</w:t>
      </w:r>
      <w:r w:rsidRPr="00870553">
        <w:rPr>
          <w:rFonts w:ascii="Arial Narrow" w:eastAsia="Arial" w:hAnsi="Arial Narrow" w:cs="Arial"/>
          <w:sz w:val="24"/>
          <w:szCs w:val="24"/>
          <w:lang w:val="es-BO"/>
        </w:rPr>
        <w:t>o</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6"/>
          <w:sz w:val="24"/>
          <w:szCs w:val="24"/>
          <w:lang w:val="es-BO"/>
        </w:rPr>
        <w:t>M</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e</w:t>
      </w:r>
      <w:r w:rsidRPr="00870553">
        <w:rPr>
          <w:rFonts w:ascii="Arial Narrow" w:eastAsia="Arial" w:hAnsi="Arial Narrow" w:cs="Arial"/>
          <w:spacing w:val="-2"/>
          <w:sz w:val="24"/>
          <w:szCs w:val="24"/>
          <w:lang w:val="es-BO"/>
        </w:rPr>
        <w:t>r</w:t>
      </w:r>
      <w:r w:rsidRPr="00870553">
        <w:rPr>
          <w:rFonts w:ascii="Arial Narrow" w:eastAsia="Arial" w:hAnsi="Arial Narrow" w:cs="Arial"/>
          <w:spacing w:val="-1"/>
          <w:sz w:val="24"/>
          <w:szCs w:val="24"/>
          <w:lang w:val="es-BO"/>
        </w:rPr>
        <w:t>i</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l</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 xml:space="preserve">s es el </w:t>
      </w:r>
      <w:r w:rsidRPr="00870553">
        <w:rPr>
          <w:rFonts w:ascii="Arial Narrow" w:eastAsia="Arial" w:hAnsi="Arial Narrow" w:cs="Arial"/>
          <w:spacing w:val="2"/>
          <w:sz w:val="24"/>
          <w:szCs w:val="24"/>
          <w:lang w:val="es-BO"/>
        </w:rPr>
        <w:t>p</w:t>
      </w:r>
      <w:r w:rsidRPr="00870553">
        <w:rPr>
          <w:rFonts w:ascii="Arial Narrow" w:eastAsia="Arial" w:hAnsi="Arial Narrow" w:cs="Arial"/>
          <w:spacing w:val="-6"/>
          <w:sz w:val="24"/>
          <w:szCs w:val="24"/>
          <w:lang w:val="es-BO"/>
        </w:rPr>
        <w:t>i</w:t>
      </w:r>
      <w:r w:rsidRPr="00870553">
        <w:rPr>
          <w:rFonts w:ascii="Arial Narrow" w:eastAsia="Arial" w:hAnsi="Arial Narrow" w:cs="Arial"/>
          <w:spacing w:val="2"/>
          <w:sz w:val="24"/>
          <w:szCs w:val="24"/>
          <w:lang w:val="es-BO"/>
        </w:rPr>
        <w:t>o</w:t>
      </w:r>
      <w:r w:rsidRPr="00870553">
        <w:rPr>
          <w:rFonts w:ascii="Arial Narrow" w:eastAsia="Arial" w:hAnsi="Arial Narrow" w:cs="Arial"/>
          <w:spacing w:val="-3"/>
          <w:sz w:val="24"/>
          <w:szCs w:val="24"/>
          <w:lang w:val="es-BO"/>
        </w:rPr>
        <w:t>n</w:t>
      </w:r>
      <w:r w:rsidRPr="00870553">
        <w:rPr>
          <w:rFonts w:ascii="Arial Narrow" w:eastAsia="Arial" w:hAnsi="Arial Narrow" w:cs="Arial"/>
          <w:spacing w:val="2"/>
          <w:sz w:val="24"/>
          <w:szCs w:val="24"/>
          <w:lang w:val="es-BO"/>
        </w:rPr>
        <w:t>e</w:t>
      </w:r>
      <w:r w:rsidRPr="00870553">
        <w:rPr>
          <w:rFonts w:ascii="Arial Narrow" w:eastAsia="Arial" w:hAnsi="Arial Narrow" w:cs="Arial"/>
          <w:spacing w:val="-2"/>
          <w:sz w:val="24"/>
          <w:szCs w:val="24"/>
          <w:lang w:val="es-BO"/>
        </w:rPr>
        <w:t>r</w:t>
      </w:r>
      <w:r w:rsidRPr="00870553">
        <w:rPr>
          <w:rFonts w:ascii="Arial Narrow" w:eastAsia="Arial" w:hAnsi="Arial Narrow" w:cs="Arial"/>
          <w:sz w:val="24"/>
          <w:szCs w:val="24"/>
          <w:lang w:val="es-BO"/>
        </w:rPr>
        <w:t>o</w:t>
      </w:r>
      <w:r w:rsidRPr="00870553">
        <w:rPr>
          <w:rFonts w:ascii="Arial Narrow" w:eastAsia="Arial" w:hAnsi="Arial Narrow" w:cs="Arial"/>
          <w:spacing w:val="2"/>
          <w:sz w:val="24"/>
          <w:szCs w:val="24"/>
          <w:lang w:val="es-BO"/>
        </w:rPr>
        <w:t xml:space="preserve"> 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1"/>
          <w:sz w:val="24"/>
          <w:szCs w:val="24"/>
          <w:lang w:val="es-BO"/>
        </w:rPr>
        <w:t>l</w:t>
      </w:r>
      <w:r w:rsidRPr="00870553">
        <w:rPr>
          <w:rFonts w:ascii="Arial Narrow" w:eastAsia="Arial" w:hAnsi="Arial Narrow" w:cs="Arial"/>
          <w:sz w:val="24"/>
          <w:szCs w:val="24"/>
          <w:lang w:val="es-BO"/>
        </w:rPr>
        <w:t xml:space="preserve">a </w:t>
      </w:r>
      <w:r w:rsidRPr="00870553">
        <w:rPr>
          <w:rFonts w:ascii="Arial Narrow" w:eastAsia="Arial" w:hAnsi="Arial Narrow" w:cs="Arial"/>
          <w:spacing w:val="-1"/>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z w:val="24"/>
          <w:szCs w:val="24"/>
          <w:lang w:val="es-BO"/>
        </w:rPr>
        <w:t>v</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6"/>
          <w:sz w:val="24"/>
          <w:szCs w:val="24"/>
          <w:lang w:val="es-BO"/>
        </w:rPr>
        <w:t>i</w:t>
      </w:r>
      <w:r w:rsidRPr="00870553">
        <w:rPr>
          <w:rFonts w:ascii="Arial Narrow" w:eastAsia="Arial" w:hAnsi="Arial Narrow" w:cs="Arial"/>
          <w:spacing w:val="2"/>
          <w:sz w:val="24"/>
          <w:szCs w:val="24"/>
          <w:lang w:val="es-BO"/>
        </w:rPr>
        <w:t>ga</w:t>
      </w:r>
      <w:r w:rsidRPr="00870553">
        <w:rPr>
          <w:rFonts w:ascii="Arial Narrow" w:eastAsia="Arial" w:hAnsi="Arial Narrow" w:cs="Arial"/>
          <w:sz w:val="24"/>
          <w:szCs w:val="24"/>
          <w:lang w:val="es-BO"/>
        </w:rPr>
        <w:t>c</w:t>
      </w:r>
      <w:r w:rsidRPr="00870553">
        <w:rPr>
          <w:rFonts w:ascii="Arial Narrow" w:eastAsia="Arial" w:hAnsi="Arial Narrow" w:cs="Arial"/>
          <w:spacing w:val="-6"/>
          <w:sz w:val="24"/>
          <w:szCs w:val="24"/>
          <w:lang w:val="es-BO"/>
        </w:rPr>
        <w:t>i</w:t>
      </w:r>
      <w:r w:rsidRPr="00870553">
        <w:rPr>
          <w:rFonts w:ascii="Arial Narrow" w:eastAsia="Arial" w:hAnsi="Arial Narrow" w:cs="Arial"/>
          <w:spacing w:val="2"/>
          <w:sz w:val="24"/>
          <w:szCs w:val="24"/>
          <w:lang w:val="es-BO"/>
        </w:rPr>
        <w:t>ó</w:t>
      </w:r>
      <w:r w:rsidRPr="00870553">
        <w:rPr>
          <w:rFonts w:ascii="Arial Narrow" w:eastAsia="Arial" w:hAnsi="Arial Narrow" w:cs="Arial"/>
          <w:sz w:val="24"/>
          <w:szCs w:val="24"/>
          <w:lang w:val="es-BO"/>
        </w:rPr>
        <w:t>n</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n</w:t>
      </w:r>
      <w:r>
        <w:rPr>
          <w:rFonts w:ascii="Arial Narrow" w:eastAsia="Arial" w:hAnsi="Arial Narrow" w:cs="Arial"/>
          <w:sz w:val="24"/>
          <w:szCs w:val="24"/>
          <w:lang w:val="es-BO"/>
        </w:rPr>
        <w:t xml:space="preserve"> </w:t>
      </w:r>
      <w:r w:rsidRPr="00870553">
        <w:rPr>
          <w:rFonts w:ascii="Arial Narrow" w:eastAsia="Arial" w:hAnsi="Arial Narrow" w:cs="Arial"/>
          <w:spacing w:val="-6"/>
          <w:sz w:val="24"/>
          <w:szCs w:val="24"/>
          <w:lang w:val="es-BO"/>
        </w:rPr>
        <w:t>l</w:t>
      </w:r>
      <w:r w:rsidRPr="00870553">
        <w:rPr>
          <w:rFonts w:ascii="Arial Narrow" w:eastAsia="Arial" w:hAnsi="Arial Narrow" w:cs="Arial"/>
          <w:sz w:val="24"/>
          <w:szCs w:val="24"/>
          <w:lang w:val="es-BO"/>
        </w:rPr>
        <w:t>a</w:t>
      </w:r>
      <w:r>
        <w:rPr>
          <w:rFonts w:ascii="Arial Narrow" w:eastAsia="Arial" w:hAnsi="Arial Narrow" w:cs="Arial"/>
          <w:sz w:val="24"/>
          <w:szCs w:val="24"/>
          <w:lang w:val="es-BO"/>
        </w:rPr>
        <w:t xml:space="preserve"> </w:t>
      </w:r>
      <w:r w:rsidRPr="00870553">
        <w:rPr>
          <w:rFonts w:ascii="Arial Narrow" w:eastAsia="Arial" w:hAnsi="Arial Narrow" w:cs="Arial"/>
          <w:spacing w:val="-1"/>
          <w:sz w:val="24"/>
          <w:szCs w:val="24"/>
          <w:lang w:val="es-BO"/>
        </w:rPr>
        <w:t>U</w:t>
      </w:r>
      <w:r w:rsidRPr="00870553">
        <w:rPr>
          <w:rFonts w:ascii="Arial Narrow" w:eastAsia="Arial" w:hAnsi="Arial Narrow" w:cs="Arial"/>
          <w:spacing w:val="-6"/>
          <w:sz w:val="24"/>
          <w:szCs w:val="24"/>
          <w:lang w:val="es-BO"/>
        </w:rPr>
        <w:t>M</w:t>
      </w:r>
      <w:r w:rsidRPr="00870553">
        <w:rPr>
          <w:rFonts w:ascii="Arial Narrow" w:eastAsia="Arial" w:hAnsi="Arial Narrow" w:cs="Arial"/>
          <w:spacing w:val="1"/>
          <w:sz w:val="24"/>
          <w:szCs w:val="24"/>
          <w:lang w:val="es-BO"/>
        </w:rPr>
        <w:t>SA</w:t>
      </w:r>
      <w:r w:rsidRPr="00870553">
        <w:rPr>
          <w:rFonts w:ascii="Arial Narrow" w:eastAsia="Arial" w:hAnsi="Arial Narrow" w:cs="Arial"/>
          <w:sz w:val="24"/>
          <w:szCs w:val="24"/>
          <w:lang w:val="es-BO"/>
        </w:rPr>
        <w:t>,</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c</w:t>
      </w:r>
      <w:r w:rsidRPr="00870553">
        <w:rPr>
          <w:rFonts w:ascii="Arial Narrow" w:eastAsia="Arial" w:hAnsi="Arial Narrow" w:cs="Arial"/>
          <w:spacing w:val="2"/>
          <w:sz w:val="24"/>
          <w:szCs w:val="24"/>
          <w:lang w:val="es-BO"/>
        </w:rPr>
        <w:t>u</w:t>
      </w:r>
      <w:r w:rsidRPr="00870553">
        <w:rPr>
          <w:rFonts w:ascii="Arial Narrow" w:eastAsia="Arial" w:hAnsi="Arial Narrow" w:cs="Arial"/>
          <w:spacing w:val="-5"/>
          <w:sz w:val="24"/>
          <w:szCs w:val="24"/>
          <w:lang w:val="es-BO"/>
        </w:rPr>
        <w:t>y</w:t>
      </w:r>
      <w:r w:rsidRPr="00870553">
        <w:rPr>
          <w:rFonts w:ascii="Arial Narrow" w:eastAsia="Arial" w:hAnsi="Arial Narrow" w:cs="Arial"/>
          <w:sz w:val="24"/>
          <w:szCs w:val="24"/>
          <w:lang w:val="es-BO"/>
        </w:rPr>
        <w:t>a</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c</w:t>
      </w:r>
      <w:r w:rsidRPr="00870553">
        <w:rPr>
          <w:rFonts w:ascii="Arial Narrow" w:eastAsia="Arial" w:hAnsi="Arial Narrow" w:cs="Arial"/>
          <w:spacing w:val="-2"/>
          <w:sz w:val="24"/>
          <w:szCs w:val="24"/>
          <w:lang w:val="es-BO"/>
        </w:rPr>
        <w:t>r</w:t>
      </w:r>
      <w:r w:rsidRPr="00870553">
        <w:rPr>
          <w:rFonts w:ascii="Arial Narrow" w:eastAsia="Arial" w:hAnsi="Arial Narrow" w:cs="Arial"/>
          <w:spacing w:val="-3"/>
          <w:sz w:val="24"/>
          <w:szCs w:val="24"/>
          <w:lang w:val="es-BO"/>
        </w:rPr>
        <w:t>e</w:t>
      </w:r>
      <w:r w:rsidRPr="00870553">
        <w:rPr>
          <w:rFonts w:ascii="Arial Narrow" w:eastAsia="Arial" w:hAnsi="Arial Narrow" w:cs="Arial"/>
          <w:spacing w:val="3"/>
          <w:sz w:val="24"/>
          <w:szCs w:val="24"/>
          <w:lang w:val="es-BO"/>
        </w:rPr>
        <w:t>a</w:t>
      </w:r>
      <w:r w:rsidRPr="00870553">
        <w:rPr>
          <w:rFonts w:ascii="Arial Narrow" w:eastAsia="Arial" w:hAnsi="Arial Narrow" w:cs="Arial"/>
          <w:sz w:val="24"/>
          <w:szCs w:val="24"/>
          <w:lang w:val="es-BO"/>
        </w:rPr>
        <w:t>c</w:t>
      </w:r>
      <w:r w:rsidRPr="00870553">
        <w:rPr>
          <w:rFonts w:ascii="Arial Narrow" w:eastAsia="Arial" w:hAnsi="Arial Narrow" w:cs="Arial"/>
          <w:spacing w:val="-1"/>
          <w:sz w:val="24"/>
          <w:szCs w:val="24"/>
          <w:lang w:val="es-BO"/>
        </w:rPr>
        <w:t>i</w:t>
      </w:r>
      <w:r w:rsidRPr="00870553">
        <w:rPr>
          <w:rFonts w:ascii="Arial Narrow" w:eastAsia="Arial" w:hAnsi="Arial Narrow" w:cs="Arial"/>
          <w:spacing w:val="-3"/>
          <w:sz w:val="24"/>
          <w:szCs w:val="24"/>
          <w:lang w:val="es-BO"/>
        </w:rPr>
        <w:t>ó</w:t>
      </w:r>
      <w:r w:rsidRPr="00870553">
        <w:rPr>
          <w:rFonts w:ascii="Arial Narrow" w:eastAsia="Arial" w:hAnsi="Arial Narrow" w:cs="Arial"/>
          <w:sz w:val="24"/>
          <w:szCs w:val="24"/>
          <w:lang w:val="es-BO"/>
        </w:rPr>
        <w:t>n</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d</w:t>
      </w:r>
      <w:r w:rsidRPr="00870553">
        <w:rPr>
          <w:rFonts w:ascii="Arial Narrow" w:eastAsia="Arial" w:hAnsi="Arial Narrow" w:cs="Arial"/>
          <w:spacing w:val="2"/>
          <w:sz w:val="24"/>
          <w:szCs w:val="24"/>
          <w:lang w:val="es-BO"/>
        </w:rPr>
        <w:t>a</w:t>
      </w:r>
      <w:r w:rsidRPr="00870553">
        <w:rPr>
          <w:rFonts w:ascii="Arial Narrow" w:eastAsia="Arial" w:hAnsi="Arial Narrow" w:cs="Arial"/>
          <w:spacing w:val="-4"/>
          <w:sz w:val="24"/>
          <w:szCs w:val="24"/>
          <w:lang w:val="es-BO"/>
        </w:rPr>
        <w:t>t</w:t>
      </w:r>
      <w:r w:rsidRPr="00870553">
        <w:rPr>
          <w:rFonts w:ascii="Arial Narrow" w:eastAsia="Arial" w:hAnsi="Arial Narrow" w:cs="Arial"/>
          <w:sz w:val="24"/>
          <w:szCs w:val="24"/>
          <w:lang w:val="es-BO"/>
        </w:rPr>
        <w:t>a</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1</w:t>
      </w:r>
      <w:r w:rsidRPr="00870553">
        <w:rPr>
          <w:rFonts w:ascii="Arial Narrow" w:eastAsia="Arial" w:hAnsi="Arial Narrow" w:cs="Arial"/>
          <w:spacing w:val="2"/>
          <w:sz w:val="24"/>
          <w:szCs w:val="24"/>
          <w:lang w:val="es-BO"/>
        </w:rPr>
        <w:t>9</w:t>
      </w:r>
      <w:r w:rsidRPr="00870553">
        <w:rPr>
          <w:rFonts w:ascii="Arial Narrow" w:eastAsia="Arial" w:hAnsi="Arial Narrow" w:cs="Arial"/>
          <w:spacing w:val="-3"/>
          <w:sz w:val="24"/>
          <w:szCs w:val="24"/>
          <w:lang w:val="es-BO"/>
        </w:rPr>
        <w:t>4</w:t>
      </w:r>
      <w:r w:rsidRPr="00870553">
        <w:rPr>
          <w:rFonts w:ascii="Arial Narrow" w:eastAsia="Arial" w:hAnsi="Arial Narrow" w:cs="Arial"/>
          <w:spacing w:val="2"/>
          <w:sz w:val="24"/>
          <w:szCs w:val="24"/>
          <w:lang w:val="es-BO"/>
        </w:rPr>
        <w:t>6</w:t>
      </w:r>
      <w:r w:rsidRPr="00870553">
        <w:rPr>
          <w:rFonts w:ascii="Arial Narrow" w:eastAsia="Arial" w:hAnsi="Arial Narrow" w:cs="Arial"/>
          <w:sz w:val="24"/>
          <w:szCs w:val="24"/>
          <w:lang w:val="es-BO"/>
        </w:rPr>
        <w:t>.</w:t>
      </w:r>
      <w:r w:rsidRPr="00870553">
        <w:rPr>
          <w:rFonts w:ascii="Arial Narrow" w:eastAsia="Arial" w:hAnsi="Arial Narrow" w:cs="Arial"/>
          <w:spacing w:val="21"/>
          <w:sz w:val="24"/>
          <w:szCs w:val="24"/>
          <w:lang w:val="es-BO"/>
        </w:rPr>
        <w:t xml:space="preserve"> En la </w:t>
      </w:r>
      <w:r w:rsidRPr="00870553">
        <w:rPr>
          <w:rFonts w:ascii="Arial Narrow" w:eastAsia="Arial" w:hAnsi="Arial Narrow" w:cs="Arial"/>
          <w:spacing w:val="-3"/>
          <w:sz w:val="24"/>
          <w:szCs w:val="24"/>
          <w:lang w:val="es-BO"/>
        </w:rPr>
        <w:t>d</w:t>
      </w:r>
      <w:r w:rsidRPr="00870553">
        <w:rPr>
          <w:rFonts w:ascii="Arial Narrow" w:eastAsia="Arial" w:hAnsi="Arial Narrow" w:cs="Arial"/>
          <w:spacing w:val="2"/>
          <w:sz w:val="24"/>
          <w:szCs w:val="24"/>
          <w:lang w:val="es-BO"/>
        </w:rPr>
        <w:t>é</w:t>
      </w:r>
      <w:r w:rsidRPr="00870553">
        <w:rPr>
          <w:rFonts w:ascii="Arial Narrow" w:eastAsia="Arial" w:hAnsi="Arial Narrow" w:cs="Arial"/>
          <w:sz w:val="24"/>
          <w:szCs w:val="24"/>
          <w:lang w:val="es-BO"/>
        </w:rPr>
        <w:t>c</w:t>
      </w:r>
      <w:r w:rsidRPr="00870553">
        <w:rPr>
          <w:rFonts w:ascii="Arial Narrow" w:eastAsia="Arial" w:hAnsi="Arial Narrow" w:cs="Arial"/>
          <w:spacing w:val="-3"/>
          <w:sz w:val="24"/>
          <w:szCs w:val="24"/>
          <w:lang w:val="es-BO"/>
        </w:rPr>
        <w:t>a</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 xml:space="preserve">a </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1"/>
          <w:sz w:val="24"/>
          <w:szCs w:val="24"/>
          <w:lang w:val="es-BO"/>
        </w:rPr>
        <w:t>l</w:t>
      </w:r>
      <w:r w:rsidRPr="00870553">
        <w:rPr>
          <w:rFonts w:ascii="Arial Narrow" w:eastAsia="Arial" w:hAnsi="Arial Narrow" w:cs="Arial"/>
          <w:spacing w:val="2"/>
          <w:sz w:val="24"/>
          <w:szCs w:val="24"/>
          <w:lang w:val="es-BO"/>
        </w:rPr>
        <w:t>o</w:t>
      </w:r>
      <w:r w:rsidRPr="00870553">
        <w:rPr>
          <w:rFonts w:ascii="Arial Narrow" w:eastAsia="Arial" w:hAnsi="Arial Narrow" w:cs="Arial"/>
          <w:sz w:val="24"/>
          <w:szCs w:val="24"/>
          <w:lang w:val="es-BO"/>
        </w:rPr>
        <w:t xml:space="preserve">s </w:t>
      </w:r>
      <w:r w:rsidRPr="00870553">
        <w:rPr>
          <w:rFonts w:ascii="Arial Narrow" w:eastAsia="Arial" w:hAnsi="Arial Narrow" w:cs="Arial"/>
          <w:spacing w:val="2"/>
          <w:sz w:val="24"/>
          <w:szCs w:val="24"/>
          <w:lang w:val="es-BO"/>
        </w:rPr>
        <w:t>a</w:t>
      </w:r>
      <w:r w:rsidRPr="00870553">
        <w:rPr>
          <w:rFonts w:ascii="Arial Narrow" w:eastAsia="Arial" w:hAnsi="Arial Narrow" w:cs="Arial"/>
          <w:spacing w:val="-3"/>
          <w:sz w:val="24"/>
          <w:szCs w:val="24"/>
          <w:lang w:val="es-BO"/>
        </w:rPr>
        <w:t>ñ</w:t>
      </w:r>
      <w:r w:rsidRPr="00870553">
        <w:rPr>
          <w:rFonts w:ascii="Arial Narrow" w:eastAsia="Arial" w:hAnsi="Arial Narrow" w:cs="Arial"/>
          <w:spacing w:val="2"/>
          <w:sz w:val="24"/>
          <w:szCs w:val="24"/>
          <w:lang w:val="es-BO"/>
        </w:rPr>
        <w:t>o</w:t>
      </w:r>
      <w:r w:rsidRPr="00870553">
        <w:rPr>
          <w:rFonts w:ascii="Arial Narrow" w:eastAsia="Arial" w:hAnsi="Arial Narrow" w:cs="Arial"/>
          <w:sz w:val="24"/>
          <w:szCs w:val="24"/>
          <w:lang w:val="es-BO"/>
        </w:rPr>
        <w:t>s</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5</w:t>
      </w:r>
      <w:r w:rsidRPr="00870553">
        <w:rPr>
          <w:rFonts w:ascii="Arial Narrow" w:eastAsia="Arial" w:hAnsi="Arial Narrow" w:cs="Arial"/>
          <w:sz w:val="24"/>
          <w:szCs w:val="24"/>
          <w:lang w:val="es-BO"/>
        </w:rPr>
        <w:t>0</w:t>
      </w:r>
      <w:r w:rsidRPr="00870553">
        <w:rPr>
          <w:rFonts w:ascii="Arial Narrow" w:eastAsia="Arial" w:hAnsi="Arial Narrow" w:cs="Arial"/>
          <w:spacing w:val="6"/>
          <w:sz w:val="24"/>
          <w:szCs w:val="24"/>
          <w:lang w:val="es-BO"/>
        </w:rPr>
        <w:t xml:space="preserve"> se crearon </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l</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L</w:t>
      </w:r>
      <w:r w:rsidRPr="00870553">
        <w:rPr>
          <w:rFonts w:ascii="Arial Narrow" w:eastAsia="Arial" w:hAnsi="Arial Narrow" w:cs="Arial"/>
          <w:spacing w:val="-3"/>
          <w:sz w:val="24"/>
          <w:szCs w:val="24"/>
          <w:lang w:val="es-BO"/>
        </w:rPr>
        <w:t>a</w:t>
      </w:r>
      <w:r w:rsidRPr="00870553">
        <w:rPr>
          <w:rFonts w:ascii="Arial Narrow" w:eastAsia="Arial" w:hAnsi="Arial Narrow" w:cs="Arial"/>
          <w:spacing w:val="2"/>
          <w:sz w:val="24"/>
          <w:szCs w:val="24"/>
          <w:lang w:val="es-BO"/>
        </w:rPr>
        <w:t>bo</w:t>
      </w:r>
      <w:r w:rsidRPr="00870553">
        <w:rPr>
          <w:rFonts w:ascii="Arial Narrow" w:eastAsia="Arial" w:hAnsi="Arial Narrow" w:cs="Arial"/>
          <w:spacing w:val="-2"/>
          <w:sz w:val="24"/>
          <w:szCs w:val="24"/>
          <w:lang w:val="es-BO"/>
        </w:rPr>
        <w:t>r</w:t>
      </w:r>
      <w:r w:rsidRPr="00870553">
        <w:rPr>
          <w:rFonts w:ascii="Arial Narrow" w:eastAsia="Arial" w:hAnsi="Arial Narrow" w:cs="Arial"/>
          <w:spacing w:val="-3"/>
          <w:sz w:val="24"/>
          <w:szCs w:val="24"/>
          <w:lang w:val="es-BO"/>
        </w:rPr>
        <w:t>a</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o</w:t>
      </w:r>
      <w:r w:rsidRPr="00870553">
        <w:rPr>
          <w:rFonts w:ascii="Arial Narrow" w:eastAsia="Arial" w:hAnsi="Arial Narrow" w:cs="Arial"/>
          <w:spacing w:val="-2"/>
          <w:sz w:val="24"/>
          <w:szCs w:val="24"/>
          <w:lang w:val="es-BO"/>
        </w:rPr>
        <w:t>r</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o</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F</w:t>
      </w:r>
      <w:r w:rsidRPr="00870553">
        <w:rPr>
          <w:rFonts w:ascii="Arial Narrow" w:eastAsia="Arial" w:hAnsi="Arial Narrow" w:cs="Arial"/>
          <w:spacing w:val="-4"/>
          <w:sz w:val="24"/>
          <w:szCs w:val="24"/>
          <w:lang w:val="es-BO"/>
        </w:rPr>
        <w:t>í</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ca</w:t>
      </w:r>
      <w:r>
        <w:rPr>
          <w:rFonts w:ascii="Arial Narrow" w:eastAsia="Arial" w:hAnsi="Arial Narrow" w:cs="Arial"/>
          <w:sz w:val="24"/>
          <w:szCs w:val="24"/>
          <w:lang w:val="es-BO"/>
        </w:rPr>
        <w:t xml:space="preserve"> </w:t>
      </w:r>
      <w:r w:rsidRPr="00870553">
        <w:rPr>
          <w:rFonts w:ascii="Arial Narrow" w:eastAsia="Arial" w:hAnsi="Arial Narrow" w:cs="Arial"/>
          <w:spacing w:val="-1"/>
          <w:sz w:val="24"/>
          <w:szCs w:val="24"/>
          <w:lang w:val="es-BO"/>
        </w:rPr>
        <w:t>C</w:t>
      </w:r>
      <w:r w:rsidRPr="00870553">
        <w:rPr>
          <w:rFonts w:ascii="Arial Narrow" w:eastAsia="Arial" w:hAnsi="Arial Narrow" w:cs="Arial"/>
          <w:spacing w:val="2"/>
          <w:sz w:val="24"/>
          <w:szCs w:val="24"/>
          <w:lang w:val="es-BO"/>
        </w:rPr>
        <w:t>ó</w:t>
      </w:r>
      <w:r w:rsidRPr="00870553">
        <w:rPr>
          <w:rFonts w:ascii="Arial Narrow" w:eastAsia="Arial" w:hAnsi="Arial Narrow" w:cs="Arial"/>
          <w:spacing w:val="-5"/>
          <w:sz w:val="24"/>
          <w:szCs w:val="24"/>
          <w:lang w:val="es-BO"/>
        </w:rPr>
        <w:t>s</w:t>
      </w:r>
      <w:r w:rsidRPr="00870553">
        <w:rPr>
          <w:rFonts w:ascii="Arial Narrow" w:eastAsia="Arial" w:hAnsi="Arial Narrow" w:cs="Arial"/>
          <w:spacing w:val="-2"/>
          <w:sz w:val="24"/>
          <w:szCs w:val="24"/>
          <w:lang w:val="es-BO"/>
        </w:rPr>
        <w:t>m</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ca</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6"/>
          <w:sz w:val="24"/>
          <w:szCs w:val="24"/>
          <w:lang w:val="es-BO"/>
        </w:rPr>
        <w:t>C</w:t>
      </w:r>
      <w:r w:rsidRPr="00870553">
        <w:rPr>
          <w:rFonts w:ascii="Arial Narrow" w:eastAsia="Arial" w:hAnsi="Arial Narrow" w:cs="Arial"/>
          <w:spacing w:val="2"/>
          <w:sz w:val="24"/>
          <w:szCs w:val="24"/>
          <w:lang w:val="es-BO"/>
        </w:rPr>
        <w:t>ha</w:t>
      </w:r>
      <w:r w:rsidRPr="00870553">
        <w:rPr>
          <w:rFonts w:ascii="Arial Narrow" w:eastAsia="Arial" w:hAnsi="Arial Narrow" w:cs="Arial"/>
          <w:spacing w:val="-5"/>
          <w:sz w:val="24"/>
          <w:szCs w:val="24"/>
          <w:lang w:val="es-BO"/>
        </w:rPr>
        <w:t>c</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l</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a</w:t>
      </w:r>
      <w:r w:rsidRPr="00870553">
        <w:rPr>
          <w:rFonts w:ascii="Arial Narrow" w:eastAsia="Arial" w:hAnsi="Arial Narrow" w:cs="Arial"/>
          <w:spacing w:val="-5"/>
          <w:sz w:val="24"/>
          <w:szCs w:val="24"/>
          <w:lang w:val="es-BO"/>
        </w:rPr>
        <w:t>y</w:t>
      </w:r>
      <w:r w:rsidRPr="00870553">
        <w:rPr>
          <w:rFonts w:ascii="Arial Narrow" w:eastAsia="Arial" w:hAnsi="Arial Narrow" w:cs="Arial"/>
          <w:sz w:val="24"/>
          <w:szCs w:val="24"/>
          <w:lang w:val="es-BO"/>
        </w:rPr>
        <w:t>a</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 xml:space="preserve">(actualmente el </w:t>
      </w:r>
      <w:r w:rsidRPr="00870553">
        <w:rPr>
          <w:rFonts w:ascii="Arial Narrow" w:eastAsia="Arial" w:hAnsi="Arial Narrow" w:cs="Arial"/>
          <w:spacing w:val="-4"/>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1"/>
          <w:sz w:val="24"/>
          <w:szCs w:val="24"/>
          <w:lang w:val="es-BO"/>
        </w:rPr>
        <w:t>i</w:t>
      </w:r>
      <w:r w:rsidRPr="00870553">
        <w:rPr>
          <w:rFonts w:ascii="Arial Narrow" w:eastAsia="Arial" w:hAnsi="Arial Narrow" w:cs="Arial"/>
          <w:spacing w:val="-4"/>
          <w:sz w:val="24"/>
          <w:szCs w:val="24"/>
          <w:lang w:val="es-BO"/>
        </w:rPr>
        <w:t>t</w:t>
      </w:r>
      <w:r w:rsidRPr="00870553">
        <w:rPr>
          <w:rFonts w:ascii="Arial Narrow" w:eastAsia="Arial" w:hAnsi="Arial Narrow" w:cs="Arial"/>
          <w:spacing w:val="2"/>
          <w:sz w:val="24"/>
          <w:szCs w:val="24"/>
          <w:lang w:val="es-BO"/>
        </w:rPr>
        <w:t>u</w:t>
      </w:r>
      <w:r w:rsidRPr="00870553">
        <w:rPr>
          <w:rFonts w:ascii="Arial Narrow" w:eastAsia="Arial" w:hAnsi="Arial Narrow" w:cs="Arial"/>
          <w:spacing w:val="1"/>
          <w:sz w:val="24"/>
          <w:szCs w:val="24"/>
          <w:lang w:val="es-BO"/>
        </w:rPr>
        <w:t>t</w:t>
      </w:r>
      <w:r w:rsidRPr="00870553">
        <w:rPr>
          <w:rFonts w:ascii="Arial Narrow" w:eastAsia="Arial" w:hAnsi="Arial Narrow" w:cs="Arial"/>
          <w:sz w:val="24"/>
          <w:szCs w:val="24"/>
          <w:lang w:val="es-BO"/>
        </w:rPr>
        <w:t>o</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 xml:space="preserve">e </w:t>
      </w:r>
      <w:r w:rsidRPr="00870553">
        <w:rPr>
          <w:rFonts w:ascii="Arial Narrow" w:eastAsia="Arial" w:hAnsi="Arial Narrow" w:cs="Arial"/>
          <w:spacing w:val="-4"/>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z w:val="24"/>
          <w:szCs w:val="24"/>
          <w:lang w:val="es-BO"/>
        </w:rPr>
        <w:t>v</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1"/>
          <w:sz w:val="24"/>
          <w:szCs w:val="24"/>
          <w:lang w:val="es-BO"/>
        </w:rPr>
        <w:t>i</w:t>
      </w:r>
      <w:r w:rsidRPr="00870553">
        <w:rPr>
          <w:rFonts w:ascii="Arial Narrow" w:eastAsia="Arial" w:hAnsi="Arial Narrow" w:cs="Arial"/>
          <w:spacing w:val="-3"/>
          <w:sz w:val="24"/>
          <w:szCs w:val="24"/>
          <w:lang w:val="es-BO"/>
        </w:rPr>
        <w:t>g</w:t>
      </w:r>
      <w:r w:rsidRPr="00870553">
        <w:rPr>
          <w:rFonts w:ascii="Arial Narrow" w:eastAsia="Arial" w:hAnsi="Arial Narrow" w:cs="Arial"/>
          <w:spacing w:val="2"/>
          <w:sz w:val="24"/>
          <w:szCs w:val="24"/>
          <w:lang w:val="es-BO"/>
        </w:rPr>
        <w:t>a</w:t>
      </w:r>
      <w:r w:rsidRPr="00870553">
        <w:rPr>
          <w:rFonts w:ascii="Arial Narrow" w:eastAsia="Arial" w:hAnsi="Arial Narrow" w:cs="Arial"/>
          <w:sz w:val="24"/>
          <w:szCs w:val="24"/>
          <w:lang w:val="es-BO"/>
        </w:rPr>
        <w:t>c</w:t>
      </w:r>
      <w:r w:rsidRPr="00870553">
        <w:rPr>
          <w:rFonts w:ascii="Arial Narrow" w:eastAsia="Arial" w:hAnsi="Arial Narrow" w:cs="Arial"/>
          <w:spacing w:val="-1"/>
          <w:sz w:val="24"/>
          <w:szCs w:val="24"/>
          <w:lang w:val="es-BO"/>
        </w:rPr>
        <w:t>i</w:t>
      </w:r>
      <w:r w:rsidRPr="00870553">
        <w:rPr>
          <w:rFonts w:ascii="Arial Narrow" w:eastAsia="Arial" w:hAnsi="Arial Narrow" w:cs="Arial"/>
          <w:spacing w:val="-3"/>
          <w:sz w:val="24"/>
          <w:szCs w:val="24"/>
          <w:lang w:val="es-BO"/>
        </w:rPr>
        <w:t>o</w:t>
      </w:r>
      <w:r w:rsidRPr="00870553">
        <w:rPr>
          <w:rFonts w:ascii="Arial Narrow" w:eastAsia="Arial" w:hAnsi="Arial Narrow" w:cs="Arial"/>
          <w:spacing w:val="2"/>
          <w:sz w:val="24"/>
          <w:szCs w:val="24"/>
          <w:lang w:val="es-BO"/>
        </w:rPr>
        <w:t>ne</w:t>
      </w:r>
      <w:r w:rsidRPr="00870553">
        <w:rPr>
          <w:rFonts w:ascii="Arial Narrow" w:eastAsia="Arial" w:hAnsi="Arial Narrow" w:cs="Arial"/>
          <w:sz w:val="24"/>
          <w:szCs w:val="24"/>
          <w:lang w:val="es-BO"/>
        </w:rPr>
        <w:t>s</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F</w:t>
      </w:r>
      <w:r w:rsidRPr="00870553">
        <w:rPr>
          <w:rFonts w:ascii="Arial Narrow" w:eastAsia="Arial" w:hAnsi="Arial Narrow" w:cs="Arial"/>
          <w:spacing w:val="-4"/>
          <w:sz w:val="24"/>
          <w:szCs w:val="24"/>
          <w:lang w:val="es-BO"/>
        </w:rPr>
        <w:t>í</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c</w:t>
      </w:r>
      <w:r w:rsidRPr="00870553">
        <w:rPr>
          <w:rFonts w:ascii="Arial Narrow" w:eastAsia="Arial" w:hAnsi="Arial Narrow" w:cs="Arial"/>
          <w:spacing w:val="2"/>
          <w:sz w:val="24"/>
          <w:szCs w:val="24"/>
          <w:lang w:val="es-BO"/>
        </w:rPr>
        <w:t>a</w:t>
      </w:r>
      <w:r w:rsidRPr="00870553">
        <w:rPr>
          <w:rFonts w:ascii="Arial Narrow" w:eastAsia="Arial" w:hAnsi="Arial Narrow" w:cs="Arial"/>
          <w:spacing w:val="-2"/>
          <w:sz w:val="24"/>
          <w:szCs w:val="24"/>
          <w:lang w:val="es-BO"/>
        </w:rPr>
        <w:t>s)</w:t>
      </w:r>
      <w:r w:rsidRPr="00870553">
        <w:rPr>
          <w:rFonts w:ascii="Arial Narrow" w:eastAsia="Arial" w:hAnsi="Arial Narrow" w:cs="Arial"/>
          <w:sz w:val="24"/>
          <w:szCs w:val="24"/>
          <w:lang w:val="es-BO"/>
        </w:rPr>
        <w:t>;</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y</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l</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L</w:t>
      </w:r>
      <w:r w:rsidRPr="00870553">
        <w:rPr>
          <w:rFonts w:ascii="Arial Narrow" w:eastAsia="Arial" w:hAnsi="Arial Narrow" w:cs="Arial"/>
          <w:spacing w:val="2"/>
          <w:sz w:val="24"/>
          <w:szCs w:val="24"/>
          <w:lang w:val="es-BO"/>
        </w:rPr>
        <w:t>a</w:t>
      </w:r>
      <w:r w:rsidRPr="00870553">
        <w:rPr>
          <w:rFonts w:ascii="Arial Narrow" w:eastAsia="Arial" w:hAnsi="Arial Narrow" w:cs="Arial"/>
          <w:spacing w:val="-3"/>
          <w:sz w:val="24"/>
          <w:szCs w:val="24"/>
          <w:lang w:val="es-BO"/>
        </w:rPr>
        <w:t>b</w:t>
      </w:r>
      <w:r w:rsidRPr="00870553">
        <w:rPr>
          <w:rFonts w:ascii="Arial Narrow" w:eastAsia="Arial" w:hAnsi="Arial Narrow" w:cs="Arial"/>
          <w:spacing w:val="2"/>
          <w:sz w:val="24"/>
          <w:szCs w:val="24"/>
          <w:lang w:val="es-BO"/>
        </w:rPr>
        <w:t>o</w:t>
      </w:r>
      <w:r w:rsidRPr="00870553">
        <w:rPr>
          <w:rFonts w:ascii="Arial Narrow" w:eastAsia="Arial" w:hAnsi="Arial Narrow" w:cs="Arial"/>
          <w:spacing w:val="-2"/>
          <w:sz w:val="24"/>
          <w:szCs w:val="24"/>
          <w:lang w:val="es-BO"/>
        </w:rPr>
        <w:t>r</w:t>
      </w:r>
      <w:r w:rsidRPr="00870553">
        <w:rPr>
          <w:rFonts w:ascii="Arial Narrow" w:eastAsia="Arial" w:hAnsi="Arial Narrow" w:cs="Arial"/>
          <w:spacing w:val="-3"/>
          <w:sz w:val="24"/>
          <w:szCs w:val="24"/>
          <w:lang w:val="es-BO"/>
        </w:rPr>
        <w:t>a</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o</w:t>
      </w:r>
      <w:r w:rsidRPr="00870553">
        <w:rPr>
          <w:rFonts w:ascii="Arial Narrow" w:eastAsia="Arial" w:hAnsi="Arial Narrow" w:cs="Arial"/>
          <w:spacing w:val="-2"/>
          <w:sz w:val="24"/>
          <w:szCs w:val="24"/>
          <w:lang w:val="es-BO"/>
        </w:rPr>
        <w:t>r</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o</w:t>
      </w:r>
      <w:r>
        <w:rPr>
          <w:rFonts w:ascii="Arial Narrow" w:eastAsia="Arial" w:hAnsi="Arial Narrow" w:cs="Arial"/>
          <w:sz w:val="24"/>
          <w:szCs w:val="24"/>
          <w:lang w:val="es-BO"/>
        </w:rPr>
        <w:t xml:space="preserve"> </w:t>
      </w:r>
      <w:r w:rsidRPr="00870553">
        <w:rPr>
          <w:rFonts w:ascii="Arial Narrow" w:eastAsia="Arial" w:hAnsi="Arial Narrow" w:cs="Arial"/>
          <w:spacing w:val="-6"/>
          <w:sz w:val="24"/>
          <w:szCs w:val="24"/>
          <w:lang w:val="es-BO"/>
        </w:rPr>
        <w:t>M</w:t>
      </w:r>
      <w:r w:rsidRPr="00870553">
        <w:rPr>
          <w:rFonts w:ascii="Arial Narrow" w:eastAsia="Arial" w:hAnsi="Arial Narrow" w:cs="Arial"/>
          <w:spacing w:val="2"/>
          <w:sz w:val="24"/>
          <w:szCs w:val="24"/>
          <w:lang w:val="es-BO"/>
        </w:rPr>
        <w:t>e</w:t>
      </w:r>
      <w:r w:rsidRPr="00870553">
        <w:rPr>
          <w:rFonts w:ascii="Arial Narrow" w:eastAsia="Arial" w:hAnsi="Arial Narrow" w:cs="Arial"/>
          <w:spacing w:val="-4"/>
          <w:sz w:val="24"/>
          <w:szCs w:val="24"/>
          <w:lang w:val="es-BO"/>
        </w:rPr>
        <w:t>t</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l</w:t>
      </w:r>
      <w:r w:rsidRPr="00870553">
        <w:rPr>
          <w:rFonts w:ascii="Arial Narrow" w:eastAsia="Arial" w:hAnsi="Arial Narrow" w:cs="Arial"/>
          <w:spacing w:val="2"/>
          <w:sz w:val="24"/>
          <w:szCs w:val="24"/>
          <w:lang w:val="es-BO"/>
        </w:rPr>
        <w:t>ú</w:t>
      </w:r>
      <w:r w:rsidRPr="00870553">
        <w:rPr>
          <w:rFonts w:ascii="Arial Narrow" w:eastAsia="Arial" w:hAnsi="Arial Narrow" w:cs="Arial"/>
          <w:spacing w:val="-2"/>
          <w:sz w:val="24"/>
          <w:szCs w:val="24"/>
          <w:lang w:val="es-BO"/>
        </w:rPr>
        <w:t>r</w:t>
      </w:r>
      <w:r w:rsidRPr="00870553">
        <w:rPr>
          <w:rFonts w:ascii="Arial Narrow" w:eastAsia="Arial" w:hAnsi="Arial Narrow" w:cs="Arial"/>
          <w:spacing w:val="-3"/>
          <w:sz w:val="24"/>
          <w:szCs w:val="24"/>
          <w:lang w:val="es-BO"/>
        </w:rPr>
        <w:t>g</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co</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 xml:space="preserve">(actualmente </w:t>
      </w:r>
      <w:r w:rsidRPr="00870553">
        <w:rPr>
          <w:rFonts w:ascii="Arial Narrow" w:eastAsia="Arial" w:hAnsi="Arial Narrow" w:cs="Arial"/>
          <w:spacing w:val="-4"/>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1"/>
          <w:sz w:val="24"/>
          <w:szCs w:val="24"/>
          <w:lang w:val="es-BO"/>
        </w:rPr>
        <w:t>i</w:t>
      </w:r>
      <w:r w:rsidRPr="00870553">
        <w:rPr>
          <w:rFonts w:ascii="Arial Narrow" w:eastAsia="Arial" w:hAnsi="Arial Narrow" w:cs="Arial"/>
          <w:spacing w:val="-4"/>
          <w:sz w:val="24"/>
          <w:szCs w:val="24"/>
          <w:lang w:val="es-BO"/>
        </w:rPr>
        <w:t>t</w:t>
      </w:r>
      <w:r w:rsidRPr="00870553">
        <w:rPr>
          <w:rFonts w:ascii="Arial Narrow" w:eastAsia="Arial" w:hAnsi="Arial Narrow" w:cs="Arial"/>
          <w:spacing w:val="2"/>
          <w:sz w:val="24"/>
          <w:szCs w:val="24"/>
          <w:lang w:val="es-BO"/>
        </w:rPr>
        <w:t>u</w:t>
      </w:r>
      <w:r w:rsidRPr="00870553">
        <w:rPr>
          <w:rFonts w:ascii="Arial Narrow" w:eastAsia="Arial" w:hAnsi="Arial Narrow" w:cs="Arial"/>
          <w:spacing w:val="-4"/>
          <w:sz w:val="24"/>
          <w:szCs w:val="24"/>
          <w:lang w:val="es-BO"/>
        </w:rPr>
        <w:t>t</w:t>
      </w:r>
      <w:r w:rsidRPr="00870553">
        <w:rPr>
          <w:rFonts w:ascii="Arial Narrow" w:eastAsia="Arial" w:hAnsi="Arial Narrow" w:cs="Arial"/>
          <w:sz w:val="24"/>
          <w:szCs w:val="24"/>
          <w:lang w:val="es-BO"/>
        </w:rPr>
        <w:t>o</w:t>
      </w:r>
      <w:r>
        <w:rPr>
          <w:rFonts w:ascii="Arial Narrow" w:eastAsia="Arial" w:hAnsi="Arial Narrow" w:cs="Arial"/>
          <w:sz w:val="24"/>
          <w:szCs w:val="24"/>
          <w:lang w:val="es-BO"/>
        </w:rPr>
        <w:t xml:space="preserve"> </w:t>
      </w:r>
      <w:r w:rsidRPr="00870553">
        <w:rPr>
          <w:rFonts w:ascii="Arial Narrow" w:eastAsia="Arial" w:hAnsi="Arial Narrow" w:cs="Arial"/>
          <w:spacing w:val="2"/>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4"/>
          <w:sz w:val="24"/>
          <w:szCs w:val="24"/>
          <w:lang w:val="es-BO"/>
        </w:rPr>
        <w:t>I</w:t>
      </w:r>
      <w:r w:rsidRPr="00870553">
        <w:rPr>
          <w:rFonts w:ascii="Arial Narrow" w:eastAsia="Arial" w:hAnsi="Arial Narrow" w:cs="Arial"/>
          <w:spacing w:val="2"/>
          <w:sz w:val="24"/>
          <w:szCs w:val="24"/>
          <w:lang w:val="es-BO"/>
        </w:rPr>
        <w:t>n</w:t>
      </w:r>
      <w:r w:rsidRPr="00870553">
        <w:rPr>
          <w:rFonts w:ascii="Arial Narrow" w:eastAsia="Arial" w:hAnsi="Arial Narrow" w:cs="Arial"/>
          <w:spacing w:val="-5"/>
          <w:sz w:val="24"/>
          <w:szCs w:val="24"/>
          <w:lang w:val="es-BO"/>
        </w:rPr>
        <w:t>v</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s</w:t>
      </w:r>
      <w:r w:rsidRPr="00870553">
        <w:rPr>
          <w:rFonts w:ascii="Arial Narrow" w:eastAsia="Arial" w:hAnsi="Arial Narrow" w:cs="Arial"/>
          <w:spacing w:val="1"/>
          <w:sz w:val="24"/>
          <w:szCs w:val="24"/>
          <w:lang w:val="es-BO"/>
        </w:rPr>
        <w:t>t</w:t>
      </w:r>
      <w:r w:rsidRPr="00870553">
        <w:rPr>
          <w:rFonts w:ascii="Arial Narrow" w:eastAsia="Arial" w:hAnsi="Arial Narrow" w:cs="Arial"/>
          <w:spacing w:val="-1"/>
          <w:sz w:val="24"/>
          <w:szCs w:val="24"/>
          <w:lang w:val="es-BO"/>
        </w:rPr>
        <w:t>i</w:t>
      </w:r>
      <w:r w:rsidRPr="00870553">
        <w:rPr>
          <w:rFonts w:ascii="Arial Narrow" w:eastAsia="Arial" w:hAnsi="Arial Narrow" w:cs="Arial"/>
          <w:spacing w:val="-3"/>
          <w:sz w:val="24"/>
          <w:szCs w:val="24"/>
          <w:lang w:val="es-BO"/>
        </w:rPr>
        <w:t>g</w:t>
      </w:r>
      <w:r w:rsidRPr="00870553">
        <w:rPr>
          <w:rFonts w:ascii="Arial Narrow" w:eastAsia="Arial" w:hAnsi="Arial Narrow" w:cs="Arial"/>
          <w:spacing w:val="2"/>
          <w:sz w:val="24"/>
          <w:szCs w:val="24"/>
          <w:lang w:val="es-BO"/>
        </w:rPr>
        <w:t>a</w:t>
      </w:r>
      <w:r w:rsidRPr="00870553">
        <w:rPr>
          <w:rFonts w:ascii="Arial Narrow" w:eastAsia="Arial" w:hAnsi="Arial Narrow" w:cs="Arial"/>
          <w:sz w:val="24"/>
          <w:szCs w:val="24"/>
          <w:lang w:val="es-BO"/>
        </w:rPr>
        <w:t>c</w:t>
      </w:r>
      <w:r w:rsidRPr="00870553">
        <w:rPr>
          <w:rFonts w:ascii="Arial Narrow" w:eastAsia="Arial" w:hAnsi="Arial Narrow" w:cs="Arial"/>
          <w:spacing w:val="-1"/>
          <w:sz w:val="24"/>
          <w:szCs w:val="24"/>
          <w:lang w:val="es-BO"/>
        </w:rPr>
        <w:t>i</w:t>
      </w:r>
      <w:r w:rsidRPr="00870553">
        <w:rPr>
          <w:rFonts w:ascii="Arial Narrow" w:eastAsia="Arial" w:hAnsi="Arial Narrow" w:cs="Arial"/>
          <w:spacing w:val="-3"/>
          <w:sz w:val="24"/>
          <w:szCs w:val="24"/>
          <w:lang w:val="es-BO"/>
        </w:rPr>
        <w:t>o</w:t>
      </w:r>
      <w:r w:rsidRPr="00870553">
        <w:rPr>
          <w:rFonts w:ascii="Arial Narrow" w:eastAsia="Arial" w:hAnsi="Arial Narrow" w:cs="Arial"/>
          <w:spacing w:val="2"/>
          <w:sz w:val="24"/>
          <w:szCs w:val="24"/>
          <w:lang w:val="es-BO"/>
        </w:rPr>
        <w:t>ne</w:t>
      </w:r>
      <w:r w:rsidRPr="00870553">
        <w:rPr>
          <w:rFonts w:ascii="Arial Narrow" w:eastAsia="Arial" w:hAnsi="Arial Narrow" w:cs="Arial"/>
          <w:sz w:val="24"/>
          <w:szCs w:val="24"/>
          <w:lang w:val="es-BO"/>
        </w:rPr>
        <w:t xml:space="preserve">s </w:t>
      </w:r>
      <w:r w:rsidRPr="00870553">
        <w:rPr>
          <w:rFonts w:ascii="Arial Narrow" w:eastAsia="Arial" w:hAnsi="Arial Narrow" w:cs="Arial"/>
          <w:spacing w:val="-6"/>
          <w:sz w:val="24"/>
          <w:szCs w:val="24"/>
          <w:lang w:val="es-BO"/>
        </w:rPr>
        <w:t>M</w:t>
      </w:r>
      <w:r w:rsidRPr="00870553">
        <w:rPr>
          <w:rFonts w:ascii="Arial Narrow" w:eastAsia="Arial" w:hAnsi="Arial Narrow" w:cs="Arial"/>
          <w:spacing w:val="2"/>
          <w:sz w:val="24"/>
          <w:szCs w:val="24"/>
          <w:lang w:val="es-BO"/>
        </w:rPr>
        <w:t>e</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l</w:t>
      </w:r>
      <w:r w:rsidRPr="00870553">
        <w:rPr>
          <w:rFonts w:ascii="Arial Narrow" w:eastAsia="Arial" w:hAnsi="Arial Narrow" w:cs="Arial"/>
          <w:spacing w:val="2"/>
          <w:sz w:val="24"/>
          <w:szCs w:val="24"/>
          <w:lang w:val="es-BO"/>
        </w:rPr>
        <w:t>ú</w:t>
      </w:r>
      <w:r w:rsidRPr="00870553">
        <w:rPr>
          <w:rFonts w:ascii="Arial Narrow" w:eastAsia="Arial" w:hAnsi="Arial Narrow" w:cs="Arial"/>
          <w:spacing w:val="-2"/>
          <w:sz w:val="24"/>
          <w:szCs w:val="24"/>
          <w:lang w:val="es-BO"/>
        </w:rPr>
        <w:t>r</w:t>
      </w:r>
      <w:r w:rsidRPr="00870553">
        <w:rPr>
          <w:rFonts w:ascii="Arial Narrow" w:eastAsia="Arial" w:hAnsi="Arial Narrow" w:cs="Arial"/>
          <w:spacing w:val="2"/>
          <w:sz w:val="24"/>
          <w:szCs w:val="24"/>
          <w:lang w:val="es-BO"/>
        </w:rPr>
        <w:t>g</w:t>
      </w:r>
      <w:r w:rsidRPr="00870553">
        <w:rPr>
          <w:rFonts w:ascii="Arial Narrow" w:eastAsia="Arial" w:hAnsi="Arial Narrow" w:cs="Arial"/>
          <w:spacing w:val="-1"/>
          <w:sz w:val="24"/>
          <w:szCs w:val="24"/>
          <w:lang w:val="es-BO"/>
        </w:rPr>
        <w:t>i</w:t>
      </w:r>
      <w:r w:rsidRPr="00870553">
        <w:rPr>
          <w:rFonts w:ascii="Arial Narrow" w:eastAsia="Arial" w:hAnsi="Arial Narrow" w:cs="Arial"/>
          <w:sz w:val="24"/>
          <w:szCs w:val="24"/>
          <w:lang w:val="es-BO"/>
        </w:rPr>
        <w:t>c</w:t>
      </w:r>
      <w:r w:rsidRPr="00870553">
        <w:rPr>
          <w:rFonts w:ascii="Arial Narrow" w:eastAsia="Arial" w:hAnsi="Arial Narrow" w:cs="Arial"/>
          <w:spacing w:val="2"/>
          <w:sz w:val="24"/>
          <w:szCs w:val="24"/>
          <w:lang w:val="es-BO"/>
        </w:rPr>
        <w:t>a</w:t>
      </w:r>
      <w:r w:rsidRPr="00870553">
        <w:rPr>
          <w:rFonts w:ascii="Arial Narrow" w:eastAsia="Arial" w:hAnsi="Arial Narrow" w:cs="Arial"/>
          <w:sz w:val="24"/>
          <w:szCs w:val="24"/>
          <w:lang w:val="es-BO"/>
        </w:rPr>
        <w:t>s</w:t>
      </w:r>
      <w:r>
        <w:rPr>
          <w:rFonts w:ascii="Arial Narrow" w:eastAsia="Arial" w:hAnsi="Arial Narrow" w:cs="Arial"/>
          <w:sz w:val="24"/>
          <w:szCs w:val="24"/>
          <w:lang w:val="es-BO"/>
        </w:rPr>
        <w:t xml:space="preserve"> </w:t>
      </w:r>
      <w:r w:rsidRPr="00870553">
        <w:rPr>
          <w:rFonts w:ascii="Arial Narrow" w:eastAsia="Arial" w:hAnsi="Arial Narrow" w:cs="Arial"/>
          <w:sz w:val="24"/>
          <w:szCs w:val="24"/>
          <w:lang w:val="es-BO"/>
        </w:rPr>
        <w:t>y</w:t>
      </w:r>
      <w:r>
        <w:rPr>
          <w:rFonts w:ascii="Arial Narrow" w:eastAsia="Arial" w:hAnsi="Arial Narrow" w:cs="Arial"/>
          <w:sz w:val="24"/>
          <w:szCs w:val="24"/>
          <w:lang w:val="es-BO"/>
        </w:rPr>
        <w:t xml:space="preserve"> </w:t>
      </w:r>
      <w:r w:rsidRPr="00870553">
        <w:rPr>
          <w:rFonts w:ascii="Arial Narrow" w:eastAsia="Arial" w:hAnsi="Arial Narrow" w:cs="Arial"/>
          <w:spacing w:val="-3"/>
          <w:sz w:val="24"/>
          <w:szCs w:val="24"/>
          <w:lang w:val="es-BO"/>
        </w:rPr>
        <w:t>d</w:t>
      </w:r>
      <w:r w:rsidRPr="00870553">
        <w:rPr>
          <w:rFonts w:ascii="Arial Narrow" w:eastAsia="Arial" w:hAnsi="Arial Narrow" w:cs="Arial"/>
          <w:sz w:val="24"/>
          <w:szCs w:val="24"/>
          <w:lang w:val="es-BO"/>
        </w:rPr>
        <w:t>e</w:t>
      </w:r>
      <w:r>
        <w:rPr>
          <w:rFonts w:ascii="Arial Narrow" w:eastAsia="Arial" w:hAnsi="Arial Narrow" w:cs="Arial"/>
          <w:sz w:val="24"/>
          <w:szCs w:val="24"/>
          <w:lang w:val="es-BO"/>
        </w:rPr>
        <w:t xml:space="preserve"> </w:t>
      </w:r>
      <w:r w:rsidRPr="00870553">
        <w:rPr>
          <w:rFonts w:ascii="Arial Narrow" w:eastAsia="Arial" w:hAnsi="Arial Narrow" w:cs="Arial"/>
          <w:spacing w:val="-6"/>
          <w:sz w:val="24"/>
          <w:szCs w:val="24"/>
          <w:lang w:val="es-BO"/>
        </w:rPr>
        <w:t>M</w:t>
      </w:r>
      <w:r w:rsidRPr="00870553">
        <w:rPr>
          <w:rFonts w:ascii="Arial Narrow" w:eastAsia="Arial" w:hAnsi="Arial Narrow" w:cs="Arial"/>
          <w:spacing w:val="2"/>
          <w:sz w:val="24"/>
          <w:szCs w:val="24"/>
          <w:lang w:val="es-BO"/>
        </w:rPr>
        <w:t>a</w:t>
      </w:r>
      <w:r w:rsidRPr="00870553">
        <w:rPr>
          <w:rFonts w:ascii="Arial Narrow" w:eastAsia="Arial" w:hAnsi="Arial Narrow" w:cs="Arial"/>
          <w:spacing w:val="1"/>
          <w:sz w:val="24"/>
          <w:szCs w:val="24"/>
          <w:lang w:val="es-BO"/>
        </w:rPr>
        <w:t>t</w:t>
      </w:r>
      <w:r w:rsidRPr="00870553">
        <w:rPr>
          <w:rFonts w:ascii="Arial Narrow" w:eastAsia="Arial" w:hAnsi="Arial Narrow" w:cs="Arial"/>
          <w:spacing w:val="2"/>
          <w:sz w:val="24"/>
          <w:szCs w:val="24"/>
          <w:lang w:val="es-BO"/>
        </w:rPr>
        <w:t>e</w:t>
      </w:r>
      <w:r w:rsidRPr="00870553">
        <w:rPr>
          <w:rFonts w:ascii="Arial Narrow" w:eastAsia="Arial" w:hAnsi="Arial Narrow" w:cs="Arial"/>
          <w:spacing w:val="-2"/>
          <w:sz w:val="24"/>
          <w:szCs w:val="24"/>
          <w:lang w:val="es-BO"/>
        </w:rPr>
        <w:t>r</w:t>
      </w:r>
      <w:r w:rsidRPr="00870553">
        <w:rPr>
          <w:rFonts w:ascii="Arial Narrow" w:eastAsia="Arial" w:hAnsi="Arial Narrow" w:cs="Arial"/>
          <w:spacing w:val="-1"/>
          <w:sz w:val="24"/>
          <w:szCs w:val="24"/>
          <w:lang w:val="es-BO"/>
        </w:rPr>
        <w:t>i</w:t>
      </w:r>
      <w:r w:rsidRPr="00870553">
        <w:rPr>
          <w:rFonts w:ascii="Arial Narrow" w:eastAsia="Arial" w:hAnsi="Arial Narrow" w:cs="Arial"/>
          <w:spacing w:val="2"/>
          <w:sz w:val="24"/>
          <w:szCs w:val="24"/>
          <w:lang w:val="es-BO"/>
        </w:rPr>
        <w:t>a</w:t>
      </w:r>
      <w:r w:rsidRPr="00870553">
        <w:rPr>
          <w:rFonts w:ascii="Arial Narrow" w:eastAsia="Arial" w:hAnsi="Arial Narrow" w:cs="Arial"/>
          <w:spacing w:val="-6"/>
          <w:sz w:val="24"/>
          <w:szCs w:val="24"/>
          <w:lang w:val="es-BO"/>
        </w:rPr>
        <w:t>l</w:t>
      </w:r>
      <w:r w:rsidRPr="00870553">
        <w:rPr>
          <w:rFonts w:ascii="Arial Narrow" w:eastAsia="Arial" w:hAnsi="Arial Narrow" w:cs="Arial"/>
          <w:spacing w:val="2"/>
          <w:sz w:val="24"/>
          <w:szCs w:val="24"/>
          <w:lang w:val="es-BO"/>
        </w:rPr>
        <w:t>e</w:t>
      </w:r>
      <w:r w:rsidRPr="00870553">
        <w:rPr>
          <w:rFonts w:ascii="Arial Narrow" w:eastAsia="Arial" w:hAnsi="Arial Narrow" w:cs="Arial"/>
          <w:sz w:val="24"/>
          <w:szCs w:val="24"/>
          <w:lang w:val="es-BO"/>
        </w:rPr>
        <w:t>s</w:t>
      </w:r>
      <w:r w:rsidRPr="00870553">
        <w:rPr>
          <w:rFonts w:ascii="Arial Narrow" w:eastAsia="Arial" w:hAnsi="Arial Narrow" w:cs="Arial"/>
          <w:spacing w:val="-2"/>
          <w:sz w:val="24"/>
          <w:szCs w:val="24"/>
          <w:lang w:val="es-BO"/>
        </w:rPr>
        <w:t>)</w:t>
      </w:r>
      <w:r w:rsidRPr="00870553">
        <w:rPr>
          <w:rFonts w:ascii="Arial Narrow" w:eastAsia="Arial" w:hAnsi="Arial Narrow" w:cs="Arial"/>
          <w:sz w:val="24"/>
          <w:szCs w:val="24"/>
          <w:lang w:val="es-BO"/>
        </w:rPr>
        <w:t>.</w:t>
      </w:r>
    </w:p>
    <w:p w:rsidR="0057485D" w:rsidRDefault="0057485D" w:rsidP="0057485D">
      <w:pPr>
        <w:spacing w:after="0" w:line="240" w:lineRule="auto"/>
        <w:ind w:right="55"/>
        <w:jc w:val="both"/>
        <w:rPr>
          <w:rFonts w:ascii="Arial Narrow" w:eastAsia="Arial" w:hAnsi="Arial Narrow" w:cs="Arial"/>
          <w:sz w:val="24"/>
          <w:szCs w:val="24"/>
          <w:lang w:val="es-BO"/>
        </w:rPr>
      </w:pPr>
    </w:p>
    <w:p w:rsidR="0057485D" w:rsidRDefault="0057485D" w:rsidP="0057485D">
      <w:pPr>
        <w:spacing w:after="0" w:line="240" w:lineRule="auto"/>
        <w:ind w:right="55"/>
        <w:jc w:val="both"/>
        <w:rPr>
          <w:rFonts w:ascii="Arial Narrow" w:eastAsia="Arial" w:hAnsi="Arial Narrow" w:cs="Arial"/>
          <w:sz w:val="24"/>
          <w:szCs w:val="24"/>
          <w:lang w:val="es-BO"/>
        </w:rPr>
      </w:pPr>
      <w:r>
        <w:rPr>
          <w:rFonts w:ascii="Arial Narrow" w:eastAsia="Arial" w:hAnsi="Arial Narrow" w:cs="Arial"/>
          <w:sz w:val="24"/>
          <w:szCs w:val="24"/>
          <w:lang w:val="es-BO"/>
        </w:rPr>
        <w:t>La UMSA cuenta en la actualidad con 45 institutos, centros y laboratorios de investigación facultativos y de carreras.</w:t>
      </w:r>
    </w:p>
    <w:p w:rsidR="0057485D" w:rsidRDefault="0057485D" w:rsidP="0057485D">
      <w:pPr>
        <w:spacing w:after="0" w:line="240" w:lineRule="auto"/>
        <w:ind w:right="55"/>
        <w:jc w:val="both"/>
        <w:rPr>
          <w:rFonts w:ascii="Arial Narrow" w:eastAsia="Arial" w:hAnsi="Arial Narrow" w:cs="Arial"/>
          <w:sz w:val="24"/>
          <w:szCs w:val="24"/>
          <w:lang w:val="es-BO"/>
        </w:rPr>
      </w:pPr>
    </w:p>
    <w:p w:rsidR="00AA357C" w:rsidRDefault="00AA357C">
      <w:pPr>
        <w:spacing w:after="0" w:line="240" w:lineRule="auto"/>
        <w:rPr>
          <w:rFonts w:ascii="Arial Narrow" w:eastAsia="Arial" w:hAnsi="Arial Narrow" w:cs="Arial"/>
          <w:b/>
          <w:sz w:val="24"/>
          <w:szCs w:val="24"/>
          <w:lang w:val="es-BO"/>
        </w:rPr>
      </w:pPr>
      <w:r>
        <w:rPr>
          <w:rFonts w:ascii="Arial Narrow" w:eastAsia="Arial" w:hAnsi="Arial Narrow" w:cs="Arial"/>
          <w:b/>
          <w:sz w:val="24"/>
          <w:szCs w:val="24"/>
          <w:lang w:val="es-BO"/>
        </w:rPr>
        <w:br w:type="page"/>
      </w:r>
    </w:p>
    <w:p w:rsidR="0057485D" w:rsidRPr="00870553" w:rsidRDefault="0057485D" w:rsidP="0057485D">
      <w:pPr>
        <w:spacing w:after="0" w:line="240" w:lineRule="auto"/>
        <w:ind w:right="55"/>
        <w:jc w:val="both"/>
        <w:rPr>
          <w:rFonts w:ascii="Arial Narrow" w:eastAsia="Calibri" w:hAnsi="Arial Narrow" w:cs="Arial"/>
          <w:b/>
          <w:sz w:val="24"/>
          <w:szCs w:val="24"/>
          <w:lang w:val="es-BO" w:eastAsia="en-US"/>
        </w:rPr>
      </w:pPr>
      <w:r w:rsidRPr="00AC5CE1">
        <w:rPr>
          <w:rFonts w:ascii="Arial Narrow" w:eastAsia="Arial" w:hAnsi="Arial Narrow" w:cs="Arial"/>
          <w:b/>
          <w:sz w:val="24"/>
          <w:szCs w:val="24"/>
          <w:lang w:val="es-BO"/>
        </w:rPr>
        <w:lastRenderedPageBreak/>
        <w:t>Institutos de investigación de la UMSA</w:t>
      </w:r>
    </w:p>
    <w:tbl>
      <w:tblPr>
        <w:tblStyle w:val="Tablaconcuadrcula"/>
        <w:tblW w:w="940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376"/>
        <w:gridCol w:w="7031"/>
      </w:tblGrid>
      <w:tr w:rsidR="0057485D" w:rsidRPr="00AA357C" w:rsidTr="00AA357C">
        <w:tc>
          <w:tcPr>
            <w:tcW w:w="2376" w:type="dxa"/>
            <w:shd w:val="clear" w:color="auto" w:fill="C6D9F1" w:themeFill="text2" w:themeFillTint="33"/>
            <w:vAlign w:val="center"/>
          </w:tcPr>
          <w:p w:rsidR="0057485D" w:rsidRPr="00AA357C" w:rsidRDefault="0057485D" w:rsidP="00AA357C">
            <w:pPr>
              <w:spacing w:after="0"/>
              <w:jc w:val="center"/>
              <w:rPr>
                <w:rFonts w:ascii="Arial Narrow" w:hAnsi="Arial Narrow" w:cs="Arial"/>
                <w:b/>
                <w:sz w:val="18"/>
                <w:szCs w:val="24"/>
              </w:rPr>
            </w:pPr>
            <w:r w:rsidRPr="00AA357C">
              <w:rPr>
                <w:rFonts w:ascii="Arial Narrow" w:hAnsi="Arial Narrow" w:cs="Arial"/>
                <w:b/>
                <w:sz w:val="18"/>
                <w:szCs w:val="24"/>
              </w:rPr>
              <w:t>Facultad</w:t>
            </w:r>
          </w:p>
        </w:tc>
        <w:tc>
          <w:tcPr>
            <w:tcW w:w="7031" w:type="dxa"/>
            <w:shd w:val="clear" w:color="auto" w:fill="C6D9F1" w:themeFill="text2" w:themeFillTint="33"/>
            <w:vAlign w:val="center"/>
          </w:tcPr>
          <w:p w:rsidR="0057485D" w:rsidRPr="00AA357C" w:rsidRDefault="0057485D" w:rsidP="00AA357C">
            <w:pPr>
              <w:spacing w:after="0"/>
              <w:jc w:val="center"/>
              <w:rPr>
                <w:rFonts w:ascii="Arial Narrow" w:hAnsi="Arial Narrow" w:cs="Arial"/>
                <w:b/>
                <w:sz w:val="18"/>
                <w:szCs w:val="24"/>
              </w:rPr>
            </w:pPr>
            <w:r w:rsidRPr="00AA357C">
              <w:rPr>
                <w:rFonts w:ascii="Arial Narrow" w:hAnsi="Arial Narrow" w:cs="Arial"/>
                <w:b/>
                <w:sz w:val="18"/>
                <w:szCs w:val="24"/>
              </w:rPr>
              <w:t>Instituto</w:t>
            </w:r>
          </w:p>
        </w:tc>
      </w:tr>
      <w:tr w:rsidR="0057485D" w:rsidRPr="00AA357C" w:rsidTr="00AA357C">
        <w:tc>
          <w:tcPr>
            <w:tcW w:w="2376" w:type="dxa"/>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Agronomía</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Agropecuarias y de Recursos Naturales</w:t>
            </w:r>
          </w:p>
        </w:tc>
      </w:tr>
      <w:tr w:rsidR="0057485D" w:rsidRPr="00AA357C" w:rsidTr="00AA357C">
        <w:tc>
          <w:tcPr>
            <w:tcW w:w="2376" w:type="dxa"/>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Arquitectura, Artes, Diseño y Urbanismo</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Investigación y Postgrado Facultad de Arquitectura, Artes, Diseño y Urbanismo</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 xml:space="preserve">Ciencias Farmacéuticas y Bioquímicas  </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Centro de Información y Documentación del Medicamento</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Fármaco Bioquímicas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Servicios de Laboratorio de Diagnóstico e Investigación en Salud</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 xml:space="preserve">Ciencias Económicas y Financieras </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Investigación y Capacitación en Ciencias Administrativas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Económicas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en Ciencias Contables, Financieras y Auditoria</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 xml:space="preserve">Ciencias Geológicas </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Geográficas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Geológicas y del Medio Ambiente </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Derecho y Ciencias Políticas</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y Seminarios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en Ciencia Política</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Práctica Forense y Consultorio Jur</w:t>
            </w:r>
            <w:r w:rsidRPr="00AA357C">
              <w:rPr>
                <w:rFonts w:ascii="Arial Narrow" w:hAnsi="Arial Narrow" w:cs="Arial"/>
                <w:sz w:val="18"/>
                <w:szCs w:val="24"/>
              </w:rPr>
              <w:softHyphen/>
              <w:t>ídico</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Ciencias Puras y Naturales</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Ecología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Planetario “Max Schreier”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Biología Molecular y Biotecnología</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Estadística Teórica y Aplicada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Investigación en Informática</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en Productos Naturales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Investigación Matemática</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Químicas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Físicas</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Ciencias Sociales</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Investigaciones Sociológicas</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Antropológicas y Arqueológicas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Instituto de Investigación, Postgrado e Interacción Social en Comunicación</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Investigación e Interacción Social (Carrera de Trabajo Social) </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 xml:space="preserve">Humanidades y Ciencias de la Educación </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Estudios Bolivianos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Investigación Interacción y Postgrado de Psicología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Literarias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Investigación Postgrado Interacción Social de Turismo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y Estudio de Postgrado en Bibliotecología y ciencias de la información </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 xml:space="preserve">Ingeniería </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Electrónica Aplicada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Ensayo de Materiales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Investigación y Desarrollo de Procesos Químicos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Mecánicas y Electromecánicas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Hidráulica e Hidrología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Metalúrgicas y de Materiales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del Transporte y Vías de Comunicación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Ingeniería Sanitaria y Ambiental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del Gas Natural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Industriales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Amazónicas </w:t>
            </w:r>
          </w:p>
        </w:tc>
      </w:tr>
      <w:tr w:rsidR="0057485D" w:rsidRPr="00AA357C" w:rsidTr="00AA357C">
        <w:tc>
          <w:tcPr>
            <w:tcW w:w="2376" w:type="dxa"/>
            <w:vMerge w:val="restart"/>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Medicina, Enfermería, Nutrición y Tecnología Médica</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Investigación en Salud y Desarrollo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Genética </w:t>
            </w:r>
          </w:p>
        </w:tc>
      </w:tr>
      <w:tr w:rsidR="0057485D" w:rsidRPr="00AA357C" w:rsidTr="00AA357C">
        <w:tc>
          <w:tcPr>
            <w:tcW w:w="2376" w:type="dxa"/>
            <w:vMerge/>
          </w:tcPr>
          <w:p w:rsidR="0057485D" w:rsidRPr="00AA357C" w:rsidRDefault="0057485D" w:rsidP="00AA357C">
            <w:pPr>
              <w:spacing w:after="0"/>
              <w:rPr>
                <w:rFonts w:ascii="Arial Narrow" w:hAnsi="Arial Narrow" w:cs="Arial"/>
                <w:sz w:val="18"/>
                <w:szCs w:val="24"/>
              </w:rPr>
            </w:pP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Boliviano de Biología de Altura </w:t>
            </w:r>
          </w:p>
        </w:tc>
      </w:tr>
      <w:tr w:rsidR="0057485D" w:rsidRPr="00AA357C" w:rsidTr="00AA357C">
        <w:tc>
          <w:tcPr>
            <w:tcW w:w="2376" w:type="dxa"/>
          </w:tcPr>
          <w:p w:rsidR="0057485D" w:rsidRPr="00AA357C" w:rsidRDefault="0057485D" w:rsidP="00AA357C">
            <w:pPr>
              <w:spacing w:after="0"/>
              <w:rPr>
                <w:rFonts w:ascii="Arial Narrow" w:hAnsi="Arial Narrow" w:cs="Arial"/>
                <w:b/>
                <w:sz w:val="18"/>
                <w:szCs w:val="24"/>
              </w:rPr>
            </w:pPr>
            <w:r w:rsidRPr="00AA357C">
              <w:rPr>
                <w:rFonts w:ascii="Arial Narrow" w:hAnsi="Arial Narrow" w:cs="Arial"/>
                <w:b/>
                <w:sz w:val="18"/>
                <w:szCs w:val="24"/>
              </w:rPr>
              <w:t>Tecnología</w:t>
            </w:r>
          </w:p>
        </w:tc>
        <w:tc>
          <w:tcPr>
            <w:tcW w:w="7031" w:type="dxa"/>
          </w:tcPr>
          <w:p w:rsidR="0057485D" w:rsidRPr="00AA357C" w:rsidRDefault="0057485D" w:rsidP="00AA357C">
            <w:pPr>
              <w:spacing w:after="0"/>
              <w:rPr>
                <w:rFonts w:ascii="Arial Narrow" w:hAnsi="Arial Narrow" w:cs="Arial"/>
                <w:sz w:val="18"/>
                <w:szCs w:val="24"/>
              </w:rPr>
            </w:pPr>
            <w:r w:rsidRPr="00AA357C">
              <w:rPr>
                <w:rFonts w:ascii="Arial Narrow" w:hAnsi="Arial Narrow" w:cs="Arial"/>
                <w:sz w:val="18"/>
                <w:szCs w:val="24"/>
              </w:rPr>
              <w:t xml:space="preserve">Instituto de Investigaciones y Aplicaciones Tecnológicas </w:t>
            </w:r>
          </w:p>
        </w:tc>
      </w:tr>
    </w:tbl>
    <w:p w:rsidR="0057485D" w:rsidRPr="00870553" w:rsidRDefault="0057485D" w:rsidP="0057485D">
      <w:pPr>
        <w:spacing w:after="0" w:line="240" w:lineRule="auto"/>
        <w:rPr>
          <w:rFonts w:ascii="Arial Narrow" w:eastAsia="Calibri" w:hAnsi="Arial Narrow" w:cs="Arial"/>
          <w:b/>
          <w:sz w:val="24"/>
          <w:szCs w:val="24"/>
          <w:lang w:val="es-BO" w:eastAsia="en-US"/>
        </w:rPr>
      </w:pPr>
    </w:p>
    <w:p w:rsidR="0057485D" w:rsidRPr="00846913" w:rsidRDefault="0057485D" w:rsidP="0057485D">
      <w:pPr>
        <w:spacing w:after="0" w:line="240" w:lineRule="auto"/>
        <w:rPr>
          <w:rFonts w:ascii="Arial Narrow" w:eastAsia="Calibri" w:hAnsi="Arial Narrow"/>
          <w:b/>
          <w:sz w:val="24"/>
          <w:szCs w:val="24"/>
          <w:lang w:val="es-BO" w:eastAsia="en-US"/>
        </w:rPr>
      </w:pPr>
      <w:r w:rsidRPr="00846913">
        <w:rPr>
          <w:rFonts w:ascii="Arial Narrow" w:eastAsia="Calibri" w:hAnsi="Arial Narrow"/>
          <w:b/>
          <w:sz w:val="24"/>
          <w:szCs w:val="24"/>
          <w:lang w:val="es-BO" w:eastAsia="en-US"/>
        </w:rPr>
        <w:br w:type="page"/>
      </w:r>
    </w:p>
    <w:p w:rsidR="0057485D" w:rsidRPr="005E5525" w:rsidRDefault="0057485D" w:rsidP="0057485D">
      <w:pPr>
        <w:pStyle w:val="Ttulo3"/>
        <w:spacing w:before="0" w:after="0"/>
        <w:rPr>
          <w:rFonts w:ascii="Arial Narrow" w:eastAsia="Calibri" w:hAnsi="Arial Narrow"/>
          <w:sz w:val="24"/>
          <w:szCs w:val="24"/>
          <w:lang w:val="es-BO" w:eastAsia="en-US"/>
        </w:rPr>
      </w:pPr>
      <w:bookmarkStart w:id="534" w:name="_Toc471912195"/>
      <w:bookmarkStart w:id="535" w:name="_Toc471912700"/>
      <w:bookmarkStart w:id="536" w:name="_Toc471913162"/>
      <w:bookmarkStart w:id="537" w:name="_Toc483934020"/>
      <w:bookmarkStart w:id="538" w:name="_Toc483934690"/>
      <w:bookmarkStart w:id="539" w:name="_Toc490497027"/>
      <w:bookmarkStart w:id="540" w:name="_Toc490497195"/>
      <w:bookmarkStart w:id="541" w:name="_Toc490497679"/>
      <w:r>
        <w:rPr>
          <w:rFonts w:eastAsia="Calibri"/>
          <w:lang w:val="es-BO" w:eastAsia="en-US"/>
        </w:rPr>
        <w:lastRenderedPageBreak/>
        <w:t>5</w:t>
      </w:r>
      <w:r w:rsidRPr="00846913">
        <w:rPr>
          <w:rFonts w:eastAsia="Calibri"/>
          <w:lang w:val="es-BO" w:eastAsia="en-US"/>
        </w:rPr>
        <w:t xml:space="preserve">.1.4. </w:t>
      </w:r>
      <w:r w:rsidRPr="005E5525">
        <w:rPr>
          <w:rFonts w:ascii="Arial Narrow" w:eastAsia="Calibri" w:hAnsi="Arial Narrow"/>
          <w:sz w:val="24"/>
          <w:szCs w:val="24"/>
          <w:lang w:val="es-BO" w:eastAsia="en-US"/>
        </w:rPr>
        <w:t>Universidad Mayor de San Simón UMSS</w:t>
      </w:r>
      <w:bookmarkEnd w:id="534"/>
      <w:bookmarkEnd w:id="535"/>
      <w:bookmarkEnd w:id="536"/>
      <w:bookmarkEnd w:id="537"/>
      <w:bookmarkEnd w:id="538"/>
      <w:bookmarkEnd w:id="539"/>
      <w:bookmarkEnd w:id="540"/>
      <w:bookmarkEnd w:id="541"/>
    </w:p>
    <w:p w:rsidR="0057485D" w:rsidRDefault="0057485D" w:rsidP="0057485D">
      <w:pPr>
        <w:spacing w:after="0" w:line="240" w:lineRule="auto"/>
        <w:jc w:val="both"/>
        <w:rPr>
          <w:rFonts w:ascii="Arial Narrow" w:hAnsi="Arial Narrow" w:cs="Arial"/>
          <w:b/>
          <w:sz w:val="24"/>
          <w:szCs w:val="24"/>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Diagnóstico Institucional</w:t>
      </w: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 xml:space="preserve"> </w:t>
      </w:r>
    </w:p>
    <w:p w:rsidR="0057485D"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 xml:space="preserve">La UMSS es una de las primeras universidades del SUB en establecer una DICyT y darle jerarquía para desarrollar un proceso sistemático de la investigación </w:t>
      </w:r>
      <w:r>
        <w:rPr>
          <w:rFonts w:ascii="Arial Narrow" w:eastAsia="Calibri" w:hAnsi="Arial Narrow"/>
          <w:sz w:val="24"/>
          <w:szCs w:val="24"/>
          <w:lang w:val="es-BO" w:eastAsia="en-US"/>
        </w:rPr>
        <w:t xml:space="preserve">científica, </w:t>
      </w:r>
      <w:r w:rsidRPr="00A94784">
        <w:rPr>
          <w:rFonts w:ascii="Arial Narrow" w:eastAsia="Calibri" w:hAnsi="Arial Narrow"/>
          <w:sz w:val="24"/>
          <w:szCs w:val="24"/>
          <w:lang w:val="es-BO" w:eastAsia="en-US"/>
        </w:rPr>
        <w:t>en la perspectiva de articular un sistema universitario de investigación, ciencia tecnología e innovación. Su historia y tradición en la investigación ha contado con el apoyo de la cooperación internacional, la que también ha contribuido a organizar el sistema, los instrumentos de gestión y las capacidades institucionales para llevar adelante las tareas de investigación académica y el rol de la universidad en la gestión de conocim</w:t>
      </w:r>
      <w:r>
        <w:rPr>
          <w:rFonts w:ascii="Arial Narrow" w:eastAsia="Calibri" w:hAnsi="Arial Narrow"/>
          <w:sz w:val="24"/>
          <w:szCs w:val="24"/>
          <w:lang w:val="es-BO" w:eastAsia="en-US"/>
        </w:rPr>
        <w:t>iento para el desarrollo social y económico de la región.</w:t>
      </w:r>
    </w:p>
    <w:p w:rsidR="0057485D" w:rsidRPr="00A94784"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 xml:space="preserve">  </w:t>
      </w:r>
    </w:p>
    <w:p w:rsidR="0057485D"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La cooperación internacional proviene principalmente de Suecia, Bélgica, Holanda, Suiza, Alemania, España</w:t>
      </w:r>
      <w:r>
        <w:rPr>
          <w:rFonts w:ascii="Arial Narrow" w:eastAsia="Calibri" w:hAnsi="Arial Narrow"/>
          <w:sz w:val="24"/>
          <w:szCs w:val="24"/>
          <w:lang w:val="es-BO" w:eastAsia="en-US"/>
        </w:rPr>
        <w:t xml:space="preserve">, Francia </w:t>
      </w:r>
      <w:r w:rsidRPr="00A94784">
        <w:rPr>
          <w:rFonts w:ascii="Arial Narrow" w:eastAsia="Calibri" w:hAnsi="Arial Narrow"/>
          <w:sz w:val="24"/>
          <w:szCs w:val="24"/>
          <w:lang w:val="es-BO" w:eastAsia="en-US"/>
        </w:rPr>
        <w:t>y Canadá. En cuanto a los organismos in</w:t>
      </w:r>
      <w:r>
        <w:rPr>
          <w:rFonts w:ascii="Arial Narrow" w:eastAsia="Calibri" w:hAnsi="Arial Narrow"/>
          <w:sz w:val="24"/>
          <w:szCs w:val="24"/>
          <w:lang w:val="es-BO" w:eastAsia="en-US"/>
        </w:rPr>
        <w:t xml:space="preserve">ternacionales, se puede citar a: </w:t>
      </w:r>
      <w:r w:rsidRPr="002B3DFB">
        <w:rPr>
          <w:rFonts w:ascii="Arial Narrow" w:eastAsia="Calibri" w:hAnsi="Arial Narrow"/>
          <w:sz w:val="24"/>
          <w:szCs w:val="24"/>
          <w:lang w:val="es-BO" w:eastAsia="en-US"/>
        </w:rPr>
        <w:t>ASDI, COSUDE, NUFFIC- MHO, CI</w:t>
      </w:r>
      <w:r>
        <w:rPr>
          <w:rFonts w:ascii="Arial Narrow" w:eastAsia="Calibri" w:hAnsi="Arial Narrow"/>
          <w:sz w:val="24"/>
          <w:szCs w:val="24"/>
          <w:lang w:val="es-BO" w:eastAsia="en-US"/>
        </w:rPr>
        <w:t>UF</w:t>
      </w:r>
      <w:r w:rsidRPr="002B3DFB">
        <w:rPr>
          <w:rFonts w:ascii="Arial Narrow" w:eastAsia="Calibri" w:hAnsi="Arial Narrow"/>
          <w:sz w:val="24"/>
          <w:szCs w:val="24"/>
          <w:lang w:val="es-BO" w:eastAsia="en-US"/>
        </w:rPr>
        <w:t>, V</w:t>
      </w:r>
      <w:r>
        <w:rPr>
          <w:rFonts w:ascii="Arial Narrow" w:eastAsia="Calibri" w:hAnsi="Arial Narrow"/>
          <w:sz w:val="24"/>
          <w:szCs w:val="24"/>
          <w:lang w:val="es-BO" w:eastAsia="en-US"/>
        </w:rPr>
        <w:t>LIR</w:t>
      </w:r>
      <w:r w:rsidRPr="002B3DFB">
        <w:rPr>
          <w:rFonts w:ascii="Arial Narrow" w:eastAsia="Calibri" w:hAnsi="Arial Narrow"/>
          <w:sz w:val="24"/>
          <w:szCs w:val="24"/>
          <w:lang w:val="es-BO" w:eastAsia="en-US"/>
        </w:rPr>
        <w:t>, ORSTOM-IRD, AECID, CIID, CyTED, FAO, OEA, BM,</w:t>
      </w:r>
      <w:r>
        <w:rPr>
          <w:rFonts w:ascii="Arial Narrow" w:eastAsia="Calibri" w:hAnsi="Arial Narrow"/>
          <w:sz w:val="24"/>
          <w:szCs w:val="24"/>
          <w:lang w:val="es-BO" w:eastAsia="en-US"/>
        </w:rPr>
        <w:t xml:space="preserve"> NCCR-NS-IP8, </w:t>
      </w:r>
      <w:r w:rsidRPr="002B3DFB">
        <w:rPr>
          <w:rFonts w:ascii="Arial Narrow" w:hAnsi="Arial Narrow" w:cs="Arial"/>
          <w:color w:val="000000"/>
          <w:sz w:val="24"/>
          <w:szCs w:val="24"/>
          <w:shd w:val="clear" w:color="auto" w:fill="FFFFFF"/>
        </w:rPr>
        <w:t>AGCD,</w:t>
      </w:r>
      <w:r>
        <w:rPr>
          <w:rFonts w:ascii="Arial Narrow" w:hAnsi="Arial Narrow" w:cs="Arial"/>
          <w:color w:val="000000"/>
          <w:sz w:val="24"/>
          <w:szCs w:val="24"/>
          <w:shd w:val="clear" w:color="auto" w:fill="FFFFFF"/>
        </w:rPr>
        <w:t xml:space="preserve"> </w:t>
      </w:r>
      <w:r w:rsidRPr="002B3DFB">
        <w:rPr>
          <w:rFonts w:ascii="Arial Narrow" w:hAnsi="Arial Narrow" w:cs="Arial"/>
          <w:color w:val="000000"/>
          <w:sz w:val="24"/>
          <w:szCs w:val="24"/>
          <w:shd w:val="clear" w:color="auto" w:fill="FFFFFF"/>
        </w:rPr>
        <w:t xml:space="preserve">NOVIB </w:t>
      </w:r>
      <w:r w:rsidRPr="002B3DFB">
        <w:rPr>
          <w:rFonts w:ascii="Arial Narrow" w:eastAsia="Calibri" w:hAnsi="Arial Narrow"/>
          <w:sz w:val="24"/>
          <w:szCs w:val="24"/>
          <w:lang w:val="es-BO" w:eastAsia="en-US"/>
        </w:rPr>
        <w:t xml:space="preserve">y varias ONGs. </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A94784" w:rsidRDefault="0057485D" w:rsidP="0057485D">
      <w:pPr>
        <w:spacing w:after="0" w:line="240" w:lineRule="auto"/>
        <w:jc w:val="both"/>
        <w:rPr>
          <w:rFonts w:ascii="Arial Narrow" w:eastAsia="Calibri" w:hAnsi="Arial Narrow"/>
          <w:sz w:val="24"/>
          <w:szCs w:val="24"/>
          <w:lang w:val="es-BO" w:eastAsia="en-US"/>
        </w:rPr>
      </w:pPr>
      <w:r w:rsidRPr="002B3DFB">
        <w:rPr>
          <w:rFonts w:ascii="Arial Narrow" w:eastAsia="Calibri" w:hAnsi="Arial Narrow"/>
          <w:sz w:val="24"/>
          <w:szCs w:val="24"/>
          <w:lang w:val="es-BO" w:eastAsia="en-US"/>
        </w:rPr>
        <w:t>En</w:t>
      </w:r>
      <w:r>
        <w:rPr>
          <w:rFonts w:ascii="Arial Narrow" w:eastAsia="Calibri" w:hAnsi="Arial Narrow"/>
          <w:sz w:val="24"/>
          <w:szCs w:val="24"/>
          <w:lang w:val="es-BO" w:eastAsia="en-US"/>
        </w:rPr>
        <w:t xml:space="preserve"> el marco de la cooperación</w:t>
      </w:r>
      <w:r w:rsidRPr="002B3DFB">
        <w:rPr>
          <w:rFonts w:ascii="Arial Narrow" w:eastAsia="Calibri" w:hAnsi="Arial Narrow"/>
          <w:sz w:val="24"/>
          <w:szCs w:val="24"/>
          <w:lang w:val="es-BO" w:eastAsia="en-US"/>
        </w:rPr>
        <w:t xml:space="preserve"> la DICyT gestiona el Fondo de Investigación, apoyado por ASDI, el cual contribuye de manera determinante al desarrollo</w:t>
      </w:r>
      <w:r>
        <w:rPr>
          <w:rFonts w:ascii="Arial Narrow" w:eastAsia="Calibri" w:hAnsi="Arial Narrow"/>
          <w:sz w:val="24"/>
          <w:szCs w:val="24"/>
          <w:lang w:val="es-BO" w:eastAsia="en-US"/>
        </w:rPr>
        <w:t xml:space="preserve">, la organización y la gestión </w:t>
      </w:r>
      <w:r w:rsidRPr="002B3DFB">
        <w:rPr>
          <w:rFonts w:ascii="Arial Narrow" w:eastAsia="Calibri" w:hAnsi="Arial Narrow"/>
          <w:sz w:val="24"/>
          <w:szCs w:val="24"/>
          <w:lang w:val="es-BO" w:eastAsia="en-US"/>
        </w:rPr>
        <w:t>de la investigación en la UMSS.</w:t>
      </w:r>
      <w:r w:rsidRPr="00A94784">
        <w:rPr>
          <w:rFonts w:ascii="Arial Narrow" w:eastAsia="Calibri" w:hAnsi="Arial Narrow"/>
          <w:sz w:val="24"/>
          <w:szCs w:val="24"/>
          <w:lang w:val="es-BO" w:eastAsia="en-US"/>
        </w:rPr>
        <w:t xml:space="preserve"> </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A94784" w:rsidRDefault="0057485D" w:rsidP="0057485D">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La DICyT diseñó y aplica</w:t>
      </w:r>
      <w:r w:rsidRPr="00A94784">
        <w:rPr>
          <w:rFonts w:ascii="Arial Narrow" w:eastAsia="Calibri" w:hAnsi="Arial Narrow"/>
          <w:sz w:val="24"/>
          <w:szCs w:val="24"/>
          <w:lang w:val="es-BO" w:eastAsia="en-US"/>
        </w:rPr>
        <w:t xml:space="preserve"> un Sistema de Gestión con estándares de calidad internacionales. Los programas de cooperación permitieron a la UMSS ensanchar las capacidades institucionales para la investigación y llevar adelante desde 2003 convocatorias públicas para financiar proyectos con un fondo concursable. </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El acceso a bases de datos electrónicas de revistas científicas mediante el Programa de Mejoramiento de la Información para la Investigación (PERI), también fue parte de los beneficios de la cooperación.</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La DICyT cuenta con un Plan de Acción Para la Investigación, resultado de una amplia actividad</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participativa de la comunidad académica de la UMSS y de diferentes análisis realizados a través de encuestas, talleres y estudios y plasmado en distintos documentos</w:t>
      </w:r>
      <w:r>
        <w:rPr>
          <w:rFonts w:ascii="Arial Narrow" w:eastAsia="Calibri" w:hAnsi="Arial Narrow"/>
          <w:sz w:val="24"/>
          <w:szCs w:val="24"/>
          <w:lang w:val="es-BO" w:eastAsia="en-US"/>
        </w:rPr>
        <w:t>; este plan identifica los siguientes problemas a encararse:</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EF1898" w:rsidRDefault="0057485D" w:rsidP="0057485D">
      <w:pPr>
        <w:pStyle w:val="Prrafodelista"/>
        <w:numPr>
          <w:ilvl w:val="0"/>
          <w:numId w:val="50"/>
        </w:numPr>
        <w:spacing w:line="240" w:lineRule="auto"/>
        <w:rPr>
          <w:rFonts w:ascii="Arial Narrow" w:hAnsi="Arial Narrow"/>
          <w:sz w:val="24"/>
        </w:rPr>
      </w:pPr>
      <w:r w:rsidRPr="00EF1898">
        <w:rPr>
          <w:rFonts w:ascii="Arial Narrow" w:hAnsi="Arial Narrow"/>
          <w:sz w:val="24"/>
        </w:rPr>
        <w:t>Se reconoce que los programas y proyectos de investigación se caracterizaron por la desarticulación de actividades y atomización de unidades de investigación.</w:t>
      </w:r>
    </w:p>
    <w:p w:rsidR="0057485D" w:rsidRPr="00EF1898" w:rsidRDefault="0057485D" w:rsidP="0057485D">
      <w:pPr>
        <w:pStyle w:val="Prrafodelista"/>
        <w:numPr>
          <w:ilvl w:val="0"/>
          <w:numId w:val="50"/>
        </w:numPr>
        <w:spacing w:line="240" w:lineRule="auto"/>
        <w:rPr>
          <w:rFonts w:ascii="Arial Narrow" w:hAnsi="Arial Narrow"/>
          <w:sz w:val="24"/>
          <w:lang w:val="es-ES"/>
        </w:rPr>
      </w:pPr>
      <w:r w:rsidRPr="00EF1898">
        <w:rPr>
          <w:rFonts w:ascii="Arial Narrow" w:hAnsi="Arial Narrow"/>
          <w:sz w:val="24"/>
          <w:lang w:val="es-ES"/>
        </w:rPr>
        <w:t>La respuesta a oportunidades de la cooperación internacional fue de inquietudes personales.</w:t>
      </w:r>
    </w:p>
    <w:p w:rsidR="0057485D" w:rsidRPr="00EF1898" w:rsidRDefault="0057485D" w:rsidP="0057485D">
      <w:pPr>
        <w:pStyle w:val="Prrafodelista"/>
        <w:numPr>
          <w:ilvl w:val="0"/>
          <w:numId w:val="50"/>
        </w:numPr>
        <w:spacing w:line="240" w:lineRule="auto"/>
        <w:rPr>
          <w:rFonts w:ascii="Arial Narrow" w:hAnsi="Arial Narrow"/>
          <w:sz w:val="24"/>
          <w:lang w:val="es-ES"/>
        </w:rPr>
      </w:pPr>
      <w:r w:rsidRPr="00EF1898">
        <w:rPr>
          <w:rFonts w:ascii="Arial Narrow" w:hAnsi="Arial Narrow"/>
          <w:sz w:val="24"/>
          <w:lang w:val="es-ES"/>
        </w:rPr>
        <w:t>Continuamente se ha insistido en vincular la investigación a un mayor acercamiento a la realidad nacional, regional y local sobre todo tratando de incluir a sectores deprimidos de la población.</w:t>
      </w:r>
    </w:p>
    <w:p w:rsidR="0057485D" w:rsidRDefault="0057485D" w:rsidP="0057485D">
      <w:pPr>
        <w:pStyle w:val="Prrafodelista"/>
        <w:numPr>
          <w:ilvl w:val="0"/>
          <w:numId w:val="50"/>
        </w:numPr>
        <w:spacing w:line="240" w:lineRule="auto"/>
        <w:rPr>
          <w:rFonts w:ascii="Arial Narrow" w:hAnsi="Arial Narrow"/>
          <w:sz w:val="24"/>
          <w:lang w:val="es-ES"/>
        </w:rPr>
      </w:pPr>
      <w:r w:rsidRPr="00EF1898">
        <w:rPr>
          <w:rFonts w:ascii="Arial Narrow" w:hAnsi="Arial Narrow"/>
          <w:sz w:val="24"/>
          <w:lang w:val="es-ES"/>
        </w:rPr>
        <w:t>A pesar de existir capacidad instalada para investigación y recursos humanos disponibles no existe una integración de esfuerzos a metas comunes</w:t>
      </w:r>
      <w:r>
        <w:rPr>
          <w:rFonts w:ascii="Arial Narrow" w:hAnsi="Arial Narrow"/>
          <w:sz w:val="24"/>
          <w:lang w:val="es-ES"/>
        </w:rPr>
        <w:t>.</w:t>
      </w:r>
    </w:p>
    <w:p w:rsidR="0057485D" w:rsidRPr="00C22400" w:rsidRDefault="0057485D" w:rsidP="0057485D">
      <w:pPr>
        <w:spacing w:line="240" w:lineRule="auto"/>
        <w:rPr>
          <w:rFonts w:ascii="Arial Narrow" w:hAnsi="Arial Narrow"/>
          <w:sz w:val="24"/>
        </w:rPr>
      </w:pPr>
      <w:r>
        <w:rPr>
          <w:rFonts w:ascii="Arial Narrow" w:eastAsia="Calibri" w:hAnsi="Arial Narrow"/>
          <w:sz w:val="24"/>
          <w:szCs w:val="24"/>
          <w:lang w:val="es-BO" w:eastAsia="en-US"/>
        </w:rPr>
        <w:lastRenderedPageBreak/>
        <w:t>El Plan de acción ha sido complementado y actualizado, entre el 2012 y 2013, con el documento de “Marco Conceptual” donde la planificación de las actividades de investigación e innovación se  realiza por objetivos socioeconómicos.</w:t>
      </w:r>
    </w:p>
    <w:p w:rsidR="0057485D" w:rsidRPr="00A94784"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E</w:t>
      </w:r>
      <w:r>
        <w:rPr>
          <w:rFonts w:ascii="Arial Narrow" w:eastAsia="Calibri" w:hAnsi="Arial Narrow"/>
          <w:sz w:val="24"/>
          <w:szCs w:val="24"/>
          <w:lang w:val="es-BO" w:eastAsia="en-US"/>
        </w:rPr>
        <w:t>n este contexto,</w:t>
      </w:r>
      <w:r w:rsidRPr="00A94784">
        <w:rPr>
          <w:rFonts w:ascii="Arial Narrow" w:eastAsia="Calibri" w:hAnsi="Arial Narrow"/>
          <w:sz w:val="24"/>
          <w:szCs w:val="24"/>
          <w:lang w:val="es-BO" w:eastAsia="en-US"/>
        </w:rPr>
        <w:t xml:space="preserve"> </w:t>
      </w:r>
      <w:r w:rsidRPr="001048C1">
        <w:rPr>
          <w:rFonts w:ascii="Arial" w:eastAsia="Calibri" w:hAnsi="Arial" w:cs="Arial"/>
          <w:b/>
          <w:bCs/>
          <w:szCs w:val="26"/>
          <w:lang w:val="es-BO" w:eastAsia="en-US"/>
        </w:rPr>
        <w:t>la Visión de la DICyT</w:t>
      </w:r>
      <w:r w:rsidRPr="001048C1">
        <w:rPr>
          <w:rStyle w:val="Refdenotaalpie"/>
          <w:rFonts w:ascii="Arial" w:eastAsia="Calibri" w:hAnsi="Arial" w:cs="Arial"/>
          <w:b/>
          <w:bCs/>
          <w:szCs w:val="26"/>
          <w:lang w:val="es-BO" w:eastAsia="en-US"/>
        </w:rPr>
        <w:footnoteReference w:id="9"/>
      </w:r>
      <w:r w:rsidRPr="001048C1">
        <w:rPr>
          <w:rFonts w:ascii="Arial" w:eastAsia="Calibri" w:hAnsi="Arial" w:cs="Arial"/>
          <w:b/>
          <w:bCs/>
          <w:szCs w:val="26"/>
          <w:lang w:val="es-BO" w:eastAsia="en-US"/>
        </w:rPr>
        <w:t xml:space="preserve"> es</w:t>
      </w:r>
      <w:r w:rsidRPr="00A94784">
        <w:rPr>
          <w:rFonts w:ascii="Arial Narrow" w:eastAsia="Calibri" w:hAnsi="Arial Narrow"/>
          <w:sz w:val="24"/>
          <w:szCs w:val="24"/>
          <w:lang w:val="es-BO" w:eastAsia="en-US"/>
        </w:rPr>
        <w:t>:</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Default="0057485D" w:rsidP="0057485D">
      <w:pPr>
        <w:spacing w:after="0" w:line="240" w:lineRule="auto"/>
        <w:jc w:val="both"/>
        <w:rPr>
          <w:rFonts w:ascii="Arial Narrow" w:eastAsia="Calibri" w:hAnsi="Arial Narrow"/>
          <w:i/>
          <w:sz w:val="24"/>
          <w:szCs w:val="24"/>
          <w:lang w:val="es-BO" w:eastAsia="en-US"/>
        </w:rPr>
      </w:pPr>
      <w:r w:rsidRPr="009D5E7D">
        <w:rPr>
          <w:rFonts w:ascii="Arial Narrow" w:eastAsia="Calibri" w:hAnsi="Arial Narrow"/>
          <w:i/>
          <w:sz w:val="24"/>
          <w:szCs w:val="24"/>
          <w:lang w:val="es-BO" w:eastAsia="en-US"/>
        </w:rPr>
        <w:t>La Dirección de Investigación Científica y Tecnológica de la UMSS es un referente a nivel departamental, nacional e internacional en la gestión de la investigación científica, tecnología e innovación; cuenta con un equipo de trabajo multidisciplinario y altamente comprometido para atender la demanda institucional, regional y nacional de ciencia y tecnología, constituyéndose en una instancia estratégica para el desarrollo a través de la economía del conocimiento.</w:t>
      </w:r>
    </w:p>
    <w:p w:rsidR="0057485D" w:rsidRDefault="0057485D" w:rsidP="0057485D">
      <w:pPr>
        <w:spacing w:after="0" w:line="240" w:lineRule="auto"/>
        <w:jc w:val="both"/>
        <w:rPr>
          <w:rFonts w:ascii="Arial" w:eastAsia="Calibri" w:hAnsi="Arial" w:cs="Arial"/>
          <w:b/>
          <w:bCs/>
          <w:color w:val="365F91"/>
          <w:szCs w:val="26"/>
          <w:lang w:val="es-BO" w:eastAsia="en-US"/>
        </w:rPr>
      </w:pPr>
    </w:p>
    <w:p w:rsidR="0057485D" w:rsidRPr="001048C1" w:rsidRDefault="0057485D" w:rsidP="0057485D">
      <w:pPr>
        <w:spacing w:after="0" w:line="240" w:lineRule="auto"/>
        <w:jc w:val="both"/>
        <w:rPr>
          <w:rFonts w:ascii="Arial Narrow" w:eastAsia="Calibri" w:hAnsi="Arial Narrow"/>
          <w:sz w:val="24"/>
          <w:szCs w:val="24"/>
          <w:lang w:val="es-BO" w:eastAsia="en-US"/>
        </w:rPr>
      </w:pPr>
      <w:r w:rsidRPr="001048C1">
        <w:rPr>
          <w:rFonts w:ascii="Arial" w:eastAsia="Calibri" w:hAnsi="Arial" w:cs="Arial"/>
          <w:b/>
          <w:bCs/>
          <w:szCs w:val="26"/>
          <w:lang w:val="es-BO" w:eastAsia="en-US"/>
        </w:rPr>
        <w:t>Su Misión es</w:t>
      </w:r>
      <w:r w:rsidRPr="001048C1">
        <w:rPr>
          <w:rFonts w:ascii="Arial Narrow" w:eastAsia="Calibri" w:hAnsi="Arial Narrow"/>
          <w:sz w:val="24"/>
          <w:szCs w:val="24"/>
          <w:lang w:val="es-BO" w:eastAsia="en-US"/>
        </w:rPr>
        <w:t>:</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C22400" w:rsidRDefault="0057485D" w:rsidP="0057485D">
      <w:pPr>
        <w:spacing w:after="0" w:line="240" w:lineRule="auto"/>
        <w:jc w:val="both"/>
        <w:rPr>
          <w:rFonts w:ascii="Arial Narrow" w:eastAsia="Calibri" w:hAnsi="Arial Narrow"/>
          <w:i/>
          <w:sz w:val="24"/>
          <w:szCs w:val="24"/>
          <w:lang w:val="es-BO" w:eastAsia="en-US"/>
        </w:rPr>
      </w:pPr>
      <w:r w:rsidRPr="00C22400">
        <w:rPr>
          <w:rFonts w:ascii="Arial Narrow" w:eastAsia="Calibri" w:hAnsi="Arial Narrow"/>
          <w:i/>
          <w:sz w:val="24"/>
          <w:szCs w:val="24"/>
          <w:lang w:val="es-BO" w:eastAsia="en-US"/>
        </w:rPr>
        <w:t>Organizar el sist</w:t>
      </w:r>
      <w:r>
        <w:rPr>
          <w:rFonts w:ascii="Arial Narrow" w:eastAsia="Calibri" w:hAnsi="Arial Narrow"/>
          <w:i/>
          <w:sz w:val="24"/>
          <w:szCs w:val="24"/>
          <w:lang w:val="es-BO" w:eastAsia="en-US"/>
        </w:rPr>
        <w:t>ema de investigación, ciencia,</w:t>
      </w:r>
      <w:r w:rsidRPr="00C22400">
        <w:rPr>
          <w:rFonts w:ascii="Arial Narrow" w:eastAsia="Calibri" w:hAnsi="Arial Narrow"/>
          <w:i/>
          <w:sz w:val="24"/>
          <w:szCs w:val="24"/>
          <w:lang w:val="es-BO" w:eastAsia="en-US"/>
        </w:rPr>
        <w:t xml:space="preserve"> tecnología </w:t>
      </w:r>
      <w:r>
        <w:rPr>
          <w:rFonts w:ascii="Arial Narrow" w:eastAsia="Calibri" w:hAnsi="Arial Narrow"/>
          <w:i/>
          <w:sz w:val="24"/>
          <w:szCs w:val="24"/>
          <w:lang w:val="es-BO" w:eastAsia="en-US"/>
        </w:rPr>
        <w:t xml:space="preserve">e innovación </w:t>
      </w:r>
      <w:r w:rsidRPr="00C22400">
        <w:rPr>
          <w:rFonts w:ascii="Arial Narrow" w:eastAsia="Calibri" w:hAnsi="Arial Narrow"/>
          <w:i/>
          <w:sz w:val="24"/>
          <w:szCs w:val="24"/>
          <w:lang w:val="es-BO" w:eastAsia="en-US"/>
        </w:rPr>
        <w:t xml:space="preserve">de una forma sostenible, en la interrelación con los procesos de enseñanza e interacción social, y que se oriente </w:t>
      </w:r>
      <w:r>
        <w:rPr>
          <w:rFonts w:ascii="Arial Narrow" w:eastAsia="Calibri" w:hAnsi="Arial Narrow"/>
          <w:i/>
          <w:sz w:val="24"/>
          <w:szCs w:val="24"/>
          <w:lang w:val="es-BO" w:eastAsia="en-US"/>
        </w:rPr>
        <w:t>a satisfacer las necesidades, las</w:t>
      </w:r>
      <w:r w:rsidRPr="00C22400">
        <w:rPr>
          <w:rFonts w:ascii="Arial Narrow" w:eastAsia="Calibri" w:hAnsi="Arial Narrow"/>
          <w:i/>
          <w:sz w:val="24"/>
          <w:szCs w:val="24"/>
          <w:lang w:val="es-BO" w:eastAsia="en-US"/>
        </w:rPr>
        <w:t xml:space="preserve"> demandas, y a la solución de problemas de la institución, la región y la nación, y que sea capaz de acceder a las oportunidades de la cooperación internacional.  </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A94784"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Son sus objetivos principales:</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Desarrollo del Sistema de Investigación Científica y Tecnológica de la UMSS basado en el Plan de Acción para la Investigación universitaria.</w:t>
      </w: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Fortalecimiento de la gestión de las actividades de I+D universitarias.</w:t>
      </w: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Transferencia de los resultados de Investigación.</w:t>
      </w: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Difusión, divulgación y acceso a/de la información científica y tecnológica.</w:t>
      </w: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Cooperación e Internacionalización de la Investigación.</w:t>
      </w:r>
    </w:p>
    <w:p w:rsidR="0057485D" w:rsidRPr="00082F40" w:rsidRDefault="0057485D" w:rsidP="0057485D">
      <w:pPr>
        <w:pStyle w:val="Prrafodelista"/>
        <w:numPr>
          <w:ilvl w:val="0"/>
          <w:numId w:val="51"/>
        </w:numPr>
        <w:spacing w:after="0" w:line="240" w:lineRule="auto"/>
        <w:jc w:val="both"/>
        <w:rPr>
          <w:rFonts w:ascii="Arial Narrow" w:hAnsi="Arial Narrow"/>
          <w:sz w:val="24"/>
          <w:szCs w:val="24"/>
        </w:rPr>
      </w:pPr>
      <w:r w:rsidRPr="00082F40">
        <w:rPr>
          <w:rFonts w:ascii="Arial Narrow" w:hAnsi="Arial Narrow"/>
          <w:sz w:val="24"/>
          <w:szCs w:val="24"/>
        </w:rPr>
        <w:t>Evaluación.</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Default="0057485D" w:rsidP="0057485D">
      <w:pPr>
        <w:spacing w:after="0" w:line="240" w:lineRule="auto"/>
        <w:jc w:val="both"/>
        <w:rPr>
          <w:rFonts w:ascii="Arial Narrow" w:eastAsia="Calibri" w:hAnsi="Arial Narrow"/>
          <w:sz w:val="24"/>
          <w:szCs w:val="24"/>
          <w:lang w:val="es-BO" w:eastAsia="en-US"/>
        </w:rPr>
      </w:pPr>
      <w:r w:rsidRPr="00A94784">
        <w:rPr>
          <w:rFonts w:ascii="Arial Narrow" w:eastAsia="Calibri" w:hAnsi="Arial Narrow"/>
          <w:sz w:val="24"/>
          <w:szCs w:val="24"/>
          <w:lang w:val="es-BO" w:eastAsia="en-US"/>
        </w:rPr>
        <w:t>Bajo</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la responsabilidad de</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la</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DICyT, el sistema de investigación de la UMSS se concibe como el conjunto</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 xml:space="preserve">de actores y elementos normativos, </w:t>
      </w:r>
      <w:r>
        <w:rPr>
          <w:rFonts w:ascii="Arial Narrow" w:eastAsia="Calibri" w:hAnsi="Arial Narrow"/>
          <w:sz w:val="24"/>
          <w:szCs w:val="24"/>
          <w:lang w:val="es-BO" w:eastAsia="en-US"/>
        </w:rPr>
        <w:t>de organización institucional y funcional,</w:t>
      </w:r>
      <w:r w:rsidRPr="00A94784">
        <w:rPr>
          <w:rFonts w:ascii="Arial Narrow" w:eastAsia="Calibri" w:hAnsi="Arial Narrow"/>
          <w:sz w:val="24"/>
          <w:szCs w:val="24"/>
          <w:lang w:val="es-BO" w:eastAsia="en-US"/>
        </w:rPr>
        <w:t xml:space="preserve"> que contribuyen a través de sus</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interacciones a la creación de un espacio común e integrado para el desarrollo eficaz y eficiente de</w:t>
      </w:r>
      <w:r>
        <w:rPr>
          <w:rFonts w:ascii="Arial Narrow" w:eastAsia="Calibri" w:hAnsi="Arial Narrow"/>
          <w:sz w:val="24"/>
          <w:szCs w:val="24"/>
          <w:lang w:val="es-BO" w:eastAsia="en-US"/>
        </w:rPr>
        <w:t xml:space="preserve"> </w:t>
      </w:r>
      <w:r w:rsidRPr="00A94784">
        <w:rPr>
          <w:rFonts w:ascii="Arial Narrow" w:eastAsia="Calibri" w:hAnsi="Arial Narrow"/>
          <w:sz w:val="24"/>
          <w:szCs w:val="24"/>
          <w:lang w:val="es-BO" w:eastAsia="en-US"/>
        </w:rPr>
        <w:t>las actividad</w:t>
      </w:r>
      <w:r>
        <w:rPr>
          <w:rFonts w:ascii="Arial Narrow" w:eastAsia="Calibri" w:hAnsi="Arial Narrow"/>
          <w:sz w:val="24"/>
          <w:szCs w:val="24"/>
          <w:lang w:val="es-BO" w:eastAsia="en-US"/>
        </w:rPr>
        <w:t>es de investigación científica,</w:t>
      </w:r>
      <w:r w:rsidRPr="00A94784">
        <w:rPr>
          <w:rFonts w:ascii="Arial Narrow" w:eastAsia="Calibri" w:hAnsi="Arial Narrow"/>
          <w:sz w:val="24"/>
          <w:szCs w:val="24"/>
          <w:lang w:val="es-BO" w:eastAsia="en-US"/>
        </w:rPr>
        <w:t xml:space="preserve"> tecnológica </w:t>
      </w:r>
      <w:r>
        <w:rPr>
          <w:rFonts w:ascii="Arial Narrow" w:eastAsia="Calibri" w:hAnsi="Arial Narrow"/>
          <w:sz w:val="24"/>
          <w:szCs w:val="24"/>
          <w:lang w:val="es-BO" w:eastAsia="en-US"/>
        </w:rPr>
        <w:t>e innovación en la UMSS.</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EF1898" w:rsidRDefault="0057485D" w:rsidP="0057485D">
      <w:pPr>
        <w:spacing w:after="0" w:line="240" w:lineRule="auto"/>
        <w:jc w:val="both"/>
        <w:rPr>
          <w:rFonts w:ascii="Arial Narrow" w:eastAsia="Calibri" w:hAnsi="Arial Narrow"/>
          <w:sz w:val="24"/>
          <w:szCs w:val="24"/>
          <w:lang w:val="es-BO" w:eastAsia="en-US"/>
        </w:rPr>
      </w:pPr>
      <w:r w:rsidRPr="00EF1898">
        <w:rPr>
          <w:rFonts w:ascii="Arial Narrow" w:eastAsia="Calibri" w:hAnsi="Arial Narrow"/>
          <w:sz w:val="24"/>
          <w:szCs w:val="24"/>
          <w:lang w:val="es-BO" w:eastAsia="en-US"/>
        </w:rPr>
        <w:t>El Marco Conceptual para la investigación en la UMSS 2012 – 2021 define los siguientes com</w:t>
      </w:r>
      <w:r>
        <w:rPr>
          <w:rFonts w:ascii="Arial Narrow" w:eastAsia="Calibri" w:hAnsi="Arial Narrow"/>
          <w:sz w:val="24"/>
          <w:szCs w:val="24"/>
          <w:lang w:val="es-BO" w:eastAsia="en-US"/>
        </w:rPr>
        <w:t xml:space="preserve">ponentes y estrategias para el </w:t>
      </w:r>
      <w:r>
        <w:rPr>
          <w:rFonts w:ascii="Arial Narrow" w:hAnsi="Arial Narrow"/>
          <w:sz w:val="24"/>
          <w:szCs w:val="24"/>
        </w:rPr>
        <w:t>per</w:t>
      </w:r>
      <w:r w:rsidRPr="00EF1898">
        <w:rPr>
          <w:rFonts w:ascii="Arial Narrow" w:hAnsi="Arial Narrow"/>
          <w:sz w:val="24"/>
          <w:szCs w:val="24"/>
        </w:rPr>
        <w:t>íodo 2012 -2016</w:t>
      </w:r>
      <w:r>
        <w:rPr>
          <w:rFonts w:ascii="Arial Narrow" w:hAnsi="Arial Narrow"/>
          <w:sz w:val="24"/>
          <w:szCs w:val="24"/>
        </w:rPr>
        <w:t>.</w:t>
      </w:r>
      <w:r w:rsidRPr="00EF1898">
        <w:rPr>
          <w:rFonts w:ascii="Arial Narrow" w:hAnsi="Arial Narrow"/>
          <w:sz w:val="24"/>
          <w:szCs w:val="24"/>
        </w:rPr>
        <w:t xml:space="preserve"> </w:t>
      </w:r>
    </w:p>
    <w:p w:rsidR="0057485D" w:rsidRPr="00EF1898" w:rsidRDefault="0057485D" w:rsidP="0057485D">
      <w:pPr>
        <w:spacing w:after="0" w:line="240" w:lineRule="auto"/>
        <w:rPr>
          <w:rFonts w:ascii="Arial Narrow" w:hAnsi="Arial Narrow"/>
          <w:b/>
          <w:sz w:val="24"/>
          <w:szCs w:val="24"/>
          <w:lang w:val="es-BO"/>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Gestión de la investigación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Adecuación permanente de políticas, planes y estrategias universitarias en I+D+i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Evaluación y reingeniería de los procesos de administración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Servicios de información del SICyT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Programa de formación de personal en gestión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lastRenderedPageBreak/>
        <w:t xml:space="preserve">Evaluación de calidad científica y pertinencia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Formación de Personal Científico y Técnico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Programas de doctorado sándwich</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Capacitación en técnicas y tecnologías de punta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Programas locales de posgrado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Programas de doctorados y maestrías locales en Ciencias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Fortalecimiento de Infraestructuras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Programa de complementación de equipamiento científico</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Programa de dotación selectiva de equipamientos (para los Programas priorizados que soportan formación de doctores)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Programa de aseguramiento de calidad de infraestructuras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Servicios de Metrología y Mantenimiento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Fortalecimiento del Fondo de investigación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Sistema de Gestión de Pr</w:t>
      </w:r>
      <w:r>
        <w:rPr>
          <w:rFonts w:ascii="Arial Narrow" w:hAnsi="Arial Narrow"/>
          <w:sz w:val="24"/>
          <w:szCs w:val="24"/>
        </w:rPr>
        <w:t>oyectos de Investigación de I+D+i</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 xml:space="preserve">Programa Horizontal de Fomento a la Investigación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w:eastAsia="Calibri" w:hAnsi="Arial" w:cs="Arial"/>
          <w:b/>
          <w:bCs/>
          <w:szCs w:val="26"/>
          <w:lang w:val="es-BO" w:eastAsia="en-US"/>
        </w:rPr>
      </w:pPr>
      <w:r w:rsidRPr="00AC5CE1">
        <w:rPr>
          <w:rFonts w:ascii="Arial Narrow" w:eastAsia="Calibri" w:hAnsi="Arial Narrow" w:cs="Arial"/>
          <w:b/>
          <w:bCs/>
          <w:sz w:val="24"/>
          <w:szCs w:val="24"/>
        </w:rPr>
        <w:t>Prospectiva, vinculación, Transferencia e innovación</w:t>
      </w:r>
      <w:r w:rsidRPr="00AC5CE1">
        <w:rPr>
          <w:rFonts w:ascii="Arial" w:eastAsia="Calibri" w:hAnsi="Arial" w:cs="Arial"/>
          <w:b/>
          <w:bCs/>
          <w:szCs w:val="26"/>
          <w:lang w:val="es-BO" w:eastAsia="en-US"/>
        </w:rPr>
        <w:t xml:space="preserve">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Centro INNOVA UMSS</w:t>
      </w:r>
      <w:r>
        <w:rPr>
          <w:rFonts w:ascii="Arial Narrow" w:hAnsi="Arial Narrow"/>
          <w:sz w:val="24"/>
          <w:szCs w:val="24"/>
        </w:rPr>
        <w:t xml:space="preserve">, Sistemas nacionales y regionales de Innovación </w:t>
      </w:r>
      <w:r w:rsidRPr="00EF1898">
        <w:rPr>
          <w:rFonts w:ascii="Arial Narrow" w:hAnsi="Arial Narrow"/>
          <w:sz w:val="24"/>
          <w:szCs w:val="24"/>
        </w:rPr>
        <w:t xml:space="preserve"> </w:t>
      </w:r>
    </w:p>
    <w:p w:rsidR="0057485D" w:rsidRPr="00EF1898" w:rsidRDefault="0057485D" w:rsidP="0057485D">
      <w:pPr>
        <w:spacing w:after="0" w:line="240" w:lineRule="auto"/>
        <w:rPr>
          <w:rFonts w:ascii="Arial Narrow" w:hAnsi="Arial Narrow"/>
          <w:sz w:val="24"/>
          <w:szCs w:val="24"/>
        </w:rPr>
      </w:pP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 xml:space="preserve">Sistemas de Información Científica </w:t>
      </w:r>
    </w:p>
    <w:p w:rsidR="0057485D" w:rsidRPr="00EF1898" w:rsidRDefault="0057485D" w:rsidP="0057485D">
      <w:pPr>
        <w:spacing w:after="0" w:line="240" w:lineRule="auto"/>
        <w:rPr>
          <w:rFonts w:ascii="Arial Narrow" w:hAnsi="Arial Narrow"/>
          <w:sz w:val="24"/>
          <w:szCs w:val="24"/>
        </w:rPr>
      </w:pPr>
      <w:r w:rsidRPr="00EF1898">
        <w:rPr>
          <w:rFonts w:ascii="Arial Narrow" w:hAnsi="Arial Narrow"/>
          <w:sz w:val="24"/>
          <w:szCs w:val="24"/>
        </w:rPr>
        <w:t>Fortal</w:t>
      </w:r>
      <w:r>
        <w:rPr>
          <w:rFonts w:ascii="Arial Narrow" w:hAnsi="Arial Narrow"/>
          <w:sz w:val="24"/>
          <w:szCs w:val="24"/>
        </w:rPr>
        <w:t>ecimiento de Bibliotecas y TIC</w:t>
      </w:r>
    </w:p>
    <w:p w:rsidR="0057485D" w:rsidRPr="00DD5CDD" w:rsidRDefault="0057485D" w:rsidP="0057485D">
      <w:pPr>
        <w:spacing w:after="0" w:line="240" w:lineRule="auto"/>
        <w:jc w:val="both"/>
        <w:rPr>
          <w:rFonts w:ascii="Arial Narrow" w:eastAsia="Calibri" w:hAnsi="Arial Narrow"/>
          <w:sz w:val="24"/>
          <w:szCs w:val="24"/>
          <w:lang w:val="es-BO" w:eastAsia="en-US"/>
        </w:rPr>
      </w:pPr>
      <w:r w:rsidRPr="00DD5CDD">
        <w:rPr>
          <w:rFonts w:ascii="Arial Narrow" w:eastAsia="Calibri" w:hAnsi="Arial Narrow"/>
          <w:sz w:val="24"/>
          <w:szCs w:val="24"/>
          <w:lang w:val="es-BO" w:eastAsia="en-US"/>
        </w:rPr>
        <w:t> </w:t>
      </w:r>
    </w:p>
    <w:p w:rsidR="0057485D" w:rsidRPr="00AC5CE1" w:rsidRDefault="0057485D" w:rsidP="0057485D">
      <w:pPr>
        <w:spacing w:after="0" w:line="240" w:lineRule="auto"/>
        <w:jc w:val="both"/>
        <w:rPr>
          <w:rFonts w:ascii="Arial Narrow" w:eastAsia="Calibri" w:hAnsi="Arial Narrow" w:cs="Arial"/>
          <w:b/>
          <w:bCs/>
          <w:sz w:val="24"/>
          <w:szCs w:val="24"/>
        </w:rPr>
      </w:pPr>
      <w:r w:rsidRPr="00AC5CE1">
        <w:rPr>
          <w:rFonts w:ascii="Arial Narrow" w:eastAsia="Calibri" w:hAnsi="Arial Narrow" w:cs="Arial"/>
          <w:b/>
          <w:bCs/>
          <w:sz w:val="24"/>
          <w:szCs w:val="24"/>
        </w:rPr>
        <w:t>Las áreas temáticas para la investigación e innovación</w:t>
      </w:r>
    </w:p>
    <w:p w:rsidR="0057485D" w:rsidRDefault="0057485D" w:rsidP="0057485D">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Fueron  planteadas de acurdo  a la demanda y  objetivos socioeconómicos de desarrollo regional y son:</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Seguridad y Soberanía Alimentaria </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Producción  tecnología y desarrollo industrial  </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Protección y mejora de la Salud</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Producción, distribución y utilización racional de la energía</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Hábitat y asentamientos humanos  </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Desarrollo social y participación ciudadana</w:t>
      </w:r>
    </w:p>
    <w:p w:rsidR="0057485D" w:rsidRPr="004C42A6" w:rsidRDefault="0057485D" w:rsidP="0057485D">
      <w:pPr>
        <w:pStyle w:val="Prrafodelista"/>
        <w:numPr>
          <w:ilvl w:val="0"/>
          <w:numId w:val="52"/>
        </w:numPr>
        <w:spacing w:after="0" w:line="240" w:lineRule="auto"/>
        <w:jc w:val="both"/>
        <w:rPr>
          <w:rFonts w:ascii="Arial Narrow" w:hAnsi="Arial Narrow"/>
          <w:sz w:val="24"/>
          <w:szCs w:val="24"/>
        </w:rPr>
      </w:pPr>
      <w:r w:rsidRPr="004C42A6">
        <w:rPr>
          <w:rFonts w:ascii="Arial Narrow" w:hAnsi="Arial Narrow"/>
          <w:sz w:val="24"/>
          <w:szCs w:val="24"/>
        </w:rPr>
        <w:t>Tecnologías de información y comunicación y gestión del conocimiento</w:t>
      </w:r>
    </w:p>
    <w:p w:rsidR="0057485D" w:rsidRPr="00A94784" w:rsidRDefault="0057485D" w:rsidP="0057485D">
      <w:pPr>
        <w:spacing w:after="0" w:line="240" w:lineRule="auto"/>
        <w:jc w:val="both"/>
        <w:rPr>
          <w:rFonts w:ascii="Arial Narrow" w:eastAsia="Calibri" w:hAnsi="Arial Narrow"/>
          <w:sz w:val="24"/>
          <w:szCs w:val="24"/>
          <w:lang w:val="es-BO" w:eastAsia="en-US"/>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RRHH e institucionales</w:t>
      </w:r>
    </w:p>
    <w:p w:rsidR="0057485D" w:rsidRDefault="0057485D" w:rsidP="0057485D">
      <w:pPr>
        <w:spacing w:after="0" w:line="240" w:lineRule="auto"/>
        <w:rPr>
          <w:rFonts w:ascii="Arial Narrow" w:eastAsia="Calibri" w:hAnsi="Arial Narrow"/>
          <w:sz w:val="24"/>
          <w:szCs w:val="24"/>
          <w:lang w:val="es-BO" w:eastAsia="en-US"/>
        </w:rPr>
      </w:pPr>
    </w:p>
    <w:p w:rsidR="0057485D" w:rsidRPr="007C7D0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640"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660"/>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Responsables</w:t>
            </w:r>
          </w:p>
        </w:tc>
        <w:tc>
          <w:tcPr>
            <w:tcW w:w="1660" w:type="dxa"/>
            <w:tcBorders>
              <w:top w:val="single" w:sz="8" w:space="0" w:color="4F81BD"/>
              <w:left w:val="nil"/>
              <w:bottom w:val="single" w:sz="8" w:space="0" w:color="4F81BD"/>
              <w:right w:val="nil"/>
            </w:tcBorders>
            <w:shd w:val="clear" w:color="auto" w:fill="auto"/>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UI/Centros</w:t>
            </w:r>
          </w:p>
        </w:tc>
      </w:tr>
      <w:tr w:rsidR="0057485D" w:rsidRPr="007C7D0D"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11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14</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26</w:t>
            </w:r>
          </w:p>
        </w:tc>
        <w:tc>
          <w:tcPr>
            <w:tcW w:w="1660" w:type="dxa"/>
            <w:shd w:val="clear" w:color="auto" w:fill="D3DFEE"/>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42</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Default="0057485D" w:rsidP="0057485D">
      <w:pPr>
        <w:spacing w:after="0"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lastRenderedPageBreak/>
              <w:t>145</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83</w:t>
            </w:r>
          </w:p>
        </w:tc>
        <w:tc>
          <w:tcPr>
            <w:tcW w:w="6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228</w:t>
            </w:r>
          </w:p>
        </w:tc>
      </w:tr>
    </w:tbl>
    <w:p w:rsidR="0057485D" w:rsidRDefault="0057485D" w:rsidP="0057485D">
      <w:pPr>
        <w:spacing w:after="0" w:line="240" w:lineRule="auto"/>
        <w:rPr>
          <w:rFonts w:ascii="Arial Narrow" w:eastAsia="Calibri" w:hAnsi="Arial Narrow"/>
          <w:sz w:val="24"/>
          <w:szCs w:val="24"/>
          <w:lang w:val="es-BO" w:eastAsia="en-US"/>
        </w:rPr>
      </w:pPr>
    </w:p>
    <w:p w:rsidR="00776FDC" w:rsidRDefault="00776FDC">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br w:type="page"/>
      </w:r>
    </w:p>
    <w:p w:rsidR="0057485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lastRenderedPageBreak/>
        <w:t>Personal de investigación</w:t>
      </w:r>
    </w:p>
    <w:tbl>
      <w:tblPr>
        <w:tblW w:w="5439"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734"/>
      </w:tblGrid>
      <w:tr w:rsidR="0057485D" w:rsidRPr="004B31A9" w:rsidTr="0057485D">
        <w:trPr>
          <w:trHeight w:val="300"/>
        </w:trPr>
        <w:tc>
          <w:tcPr>
            <w:tcW w:w="111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Doctorado</w:t>
            </w:r>
          </w:p>
        </w:tc>
        <w:tc>
          <w:tcPr>
            <w:tcW w:w="94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Maestría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Especialistas</w:t>
            </w:r>
          </w:p>
        </w:tc>
        <w:tc>
          <w:tcPr>
            <w:tcW w:w="127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 xml:space="preserve">Licenciatura </w:t>
            </w:r>
          </w:p>
        </w:tc>
        <w:tc>
          <w:tcPr>
            <w:tcW w:w="734"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118"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46</w:t>
            </w:r>
          </w:p>
        </w:tc>
        <w:tc>
          <w:tcPr>
            <w:tcW w:w="948"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113</w:t>
            </w:r>
          </w:p>
        </w:tc>
        <w:tc>
          <w:tcPr>
            <w:tcW w:w="13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7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59</w:t>
            </w:r>
          </w:p>
        </w:tc>
        <w:tc>
          <w:tcPr>
            <w:tcW w:w="734"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218</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Recursos económicos para la I+D+i</w:t>
      </w:r>
    </w:p>
    <w:p w:rsidR="0057485D" w:rsidRPr="005E5525" w:rsidRDefault="0057485D" w:rsidP="0057485D">
      <w:pPr>
        <w:spacing w:after="0" w:line="240" w:lineRule="auto"/>
        <w:jc w:val="both"/>
        <w:rPr>
          <w:rFonts w:ascii="Arial Narrow" w:eastAsia="Calibri" w:hAnsi="Arial Narrow" w:cs="Arial"/>
          <w:b/>
          <w:bCs/>
          <w:color w:val="365F91"/>
          <w:sz w:val="24"/>
          <w:szCs w:val="24"/>
        </w:rPr>
      </w:pPr>
    </w:p>
    <w:tbl>
      <w:tblPr>
        <w:tblW w:w="6062"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082"/>
      </w:tblGrid>
      <w:tr w:rsidR="0057485D" w:rsidRPr="00DA10F5" w:rsidTr="0057485D">
        <w:trPr>
          <w:trHeight w:val="300"/>
        </w:trPr>
        <w:tc>
          <w:tcPr>
            <w:tcW w:w="1660" w:type="dxa"/>
            <w:tcBorders>
              <w:top w:val="single" w:sz="8" w:space="0" w:color="4F81BD"/>
              <w:left w:val="nil"/>
              <w:bottom w:val="single" w:sz="8" w:space="0" w:color="4F81BD"/>
              <w:right w:val="nil"/>
            </w:tcBorders>
            <w:shd w:val="clear" w:color="auto" w:fill="auto"/>
            <w:hideMark/>
          </w:tcPr>
          <w:p w:rsidR="0057485D" w:rsidRPr="009960EA" w:rsidRDefault="0057485D" w:rsidP="0057485D">
            <w:pPr>
              <w:spacing w:after="0" w:line="240" w:lineRule="auto"/>
              <w:jc w:val="center"/>
              <w:rPr>
                <w:rFonts w:ascii="Arial Narrow" w:hAnsi="Arial Narrow"/>
                <w:b/>
                <w:bCs/>
                <w:sz w:val="20"/>
                <w:szCs w:val="20"/>
              </w:rPr>
            </w:pPr>
            <w:r w:rsidRPr="009960EA">
              <w:rPr>
                <w:rFonts w:ascii="Arial Narrow" w:hAnsi="Arial Narrow"/>
                <w:b/>
                <w:bCs/>
                <w:sz w:val="20"/>
                <w:szCs w:val="20"/>
              </w:rPr>
              <w:t>Fuente</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rPr>
            </w:pPr>
            <w:r w:rsidRPr="009960EA">
              <w:rPr>
                <w:rFonts w:ascii="Arial Narrow" w:hAnsi="Arial Narrow"/>
                <w:b/>
                <w:bCs/>
              </w:rPr>
              <w:t>Bs. Investigación</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rPr>
            </w:pPr>
            <w:r w:rsidRPr="009960EA">
              <w:rPr>
                <w:rFonts w:ascii="Arial Narrow" w:hAnsi="Arial Narrow"/>
                <w:b/>
                <w:bCs/>
              </w:rPr>
              <w:t>Bs. Universidad</w:t>
            </w:r>
          </w:p>
        </w:tc>
        <w:tc>
          <w:tcPr>
            <w:tcW w:w="1082"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rPr>
            </w:pPr>
            <w:r w:rsidRPr="009960EA">
              <w:rPr>
                <w:rFonts w:ascii="Arial Narrow" w:hAnsi="Arial Narrow"/>
                <w:b/>
                <w:bCs/>
              </w:rPr>
              <w:t>%</w:t>
            </w:r>
          </w:p>
        </w:tc>
      </w:tr>
      <w:tr w:rsidR="0057485D" w:rsidRPr="00DA10F5" w:rsidTr="0057485D">
        <w:trPr>
          <w:trHeight w:val="300"/>
        </w:trPr>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Subvención TGN</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24.811.272,02 </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158.336.277,00 </w:t>
            </w:r>
          </w:p>
        </w:tc>
        <w:tc>
          <w:tcPr>
            <w:tcW w:w="1082"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rPr>
            </w:pPr>
            <w:r w:rsidRPr="009960EA">
              <w:rPr>
                <w:rFonts w:ascii="Arial Narrow" w:hAnsi="Arial Narrow"/>
              </w:rPr>
              <w:t>15,7%</w:t>
            </w:r>
          </w:p>
        </w:tc>
      </w:tr>
      <w:tr w:rsidR="0057485D" w:rsidRPr="00DA10F5" w:rsidTr="0057485D">
        <w:trPr>
          <w:trHeight w:val="300"/>
        </w:trPr>
        <w:tc>
          <w:tcPr>
            <w:tcW w:w="1660" w:type="dxa"/>
            <w:shd w:val="clear" w:color="auto" w:fill="auto"/>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Coparticipación</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35.584.621,33 </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372.233.934,00 </w:t>
            </w:r>
          </w:p>
        </w:tc>
        <w:tc>
          <w:tcPr>
            <w:tcW w:w="1082" w:type="dxa"/>
            <w:shd w:val="clear" w:color="auto" w:fill="auto"/>
            <w:noWrap/>
            <w:hideMark/>
          </w:tcPr>
          <w:p w:rsidR="0057485D" w:rsidRPr="009960EA" w:rsidRDefault="0057485D" w:rsidP="0057485D">
            <w:pPr>
              <w:spacing w:after="0" w:line="240" w:lineRule="auto"/>
              <w:jc w:val="right"/>
              <w:rPr>
                <w:rFonts w:ascii="Arial Narrow" w:hAnsi="Arial Narrow"/>
              </w:rPr>
            </w:pPr>
            <w:r w:rsidRPr="009960EA">
              <w:rPr>
                <w:rFonts w:ascii="Arial Narrow" w:hAnsi="Arial Narrow"/>
              </w:rPr>
              <w:t>9,6%</w:t>
            </w:r>
          </w:p>
        </w:tc>
      </w:tr>
      <w:tr w:rsidR="0057485D" w:rsidRPr="00DA10F5" w:rsidTr="0057485D">
        <w:trPr>
          <w:trHeight w:val="300"/>
        </w:trPr>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IDH</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12.381.287,76 </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24.323.350,00 </w:t>
            </w:r>
          </w:p>
        </w:tc>
        <w:tc>
          <w:tcPr>
            <w:tcW w:w="1082"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rPr>
            </w:pPr>
            <w:r w:rsidRPr="009960EA">
              <w:rPr>
                <w:rFonts w:ascii="Arial Narrow" w:hAnsi="Arial Narrow"/>
              </w:rPr>
              <w:t>50,9%</w:t>
            </w:r>
          </w:p>
        </w:tc>
      </w:tr>
      <w:tr w:rsidR="0057485D" w:rsidRPr="00DA10F5" w:rsidTr="0057485D">
        <w:trPr>
          <w:trHeight w:val="300"/>
        </w:trPr>
        <w:tc>
          <w:tcPr>
            <w:tcW w:w="1660" w:type="dxa"/>
            <w:shd w:val="clear" w:color="auto" w:fill="auto"/>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Propios</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082" w:type="dxa"/>
            <w:shd w:val="clear" w:color="auto" w:fill="auto"/>
            <w:noWrap/>
            <w:hideMark/>
          </w:tcPr>
          <w:p w:rsidR="0057485D" w:rsidRPr="009960EA" w:rsidRDefault="0057485D" w:rsidP="0057485D">
            <w:pPr>
              <w:spacing w:after="0" w:line="240" w:lineRule="auto"/>
              <w:rPr>
                <w:rFonts w:ascii="Arial Narrow" w:hAnsi="Arial Narrow"/>
              </w:rPr>
            </w:pPr>
            <w:r w:rsidRPr="009960EA">
              <w:rPr>
                <w:rFonts w:ascii="Arial Narrow" w:hAnsi="Arial Narrow"/>
              </w:rPr>
              <w:t> </w:t>
            </w:r>
          </w:p>
        </w:tc>
      </w:tr>
      <w:tr w:rsidR="0057485D" w:rsidRPr="00DA10F5" w:rsidTr="0057485D">
        <w:trPr>
          <w:trHeight w:val="300"/>
        </w:trPr>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Cooperación</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22.414.902,57 </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25.647.922,97 </w:t>
            </w:r>
          </w:p>
        </w:tc>
        <w:tc>
          <w:tcPr>
            <w:tcW w:w="1082"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rPr>
            </w:pPr>
            <w:r w:rsidRPr="009960EA">
              <w:rPr>
                <w:rFonts w:ascii="Arial Narrow" w:hAnsi="Arial Narrow"/>
              </w:rPr>
              <w:t>87,4%</w:t>
            </w:r>
          </w:p>
        </w:tc>
      </w:tr>
      <w:tr w:rsidR="0057485D" w:rsidRPr="00DA10F5" w:rsidTr="0057485D">
        <w:trPr>
          <w:trHeight w:val="510"/>
        </w:trPr>
        <w:tc>
          <w:tcPr>
            <w:tcW w:w="1660" w:type="dxa"/>
            <w:shd w:val="clear" w:color="auto" w:fill="auto"/>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Gobierno. (</w:t>
            </w:r>
            <w:proofErr w:type="gramStart"/>
            <w:r w:rsidRPr="009960EA">
              <w:rPr>
                <w:rFonts w:ascii="Arial Narrow" w:hAnsi="Arial Narrow"/>
                <w:b/>
                <w:bCs/>
                <w:sz w:val="20"/>
                <w:szCs w:val="20"/>
              </w:rPr>
              <w:t>local</w:t>
            </w:r>
            <w:proofErr w:type="gramEnd"/>
            <w:r w:rsidRPr="009960EA">
              <w:rPr>
                <w:rFonts w:ascii="Arial Narrow" w:hAnsi="Arial Narrow"/>
                <w:b/>
                <w:bCs/>
                <w:sz w:val="20"/>
                <w:szCs w:val="20"/>
              </w:rPr>
              <w:t>, Dep. y Nal.)</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082" w:type="dxa"/>
            <w:shd w:val="clear" w:color="auto" w:fill="auto"/>
            <w:noWrap/>
            <w:hideMark/>
          </w:tcPr>
          <w:p w:rsidR="0057485D" w:rsidRPr="009960EA" w:rsidRDefault="0057485D" w:rsidP="0057485D">
            <w:pPr>
              <w:spacing w:after="0" w:line="240" w:lineRule="auto"/>
              <w:rPr>
                <w:rFonts w:ascii="Arial Narrow" w:hAnsi="Arial Narrow"/>
              </w:rPr>
            </w:pPr>
            <w:r w:rsidRPr="009960EA">
              <w:rPr>
                <w:rFonts w:ascii="Arial Narrow" w:hAnsi="Arial Narrow"/>
              </w:rPr>
              <w:t> </w:t>
            </w:r>
          </w:p>
        </w:tc>
      </w:tr>
      <w:tr w:rsidR="0057485D" w:rsidRPr="00DA10F5" w:rsidTr="0057485D">
        <w:trPr>
          <w:trHeight w:val="300"/>
        </w:trPr>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Otros</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660" w:type="dxa"/>
            <w:tcBorders>
              <w:left w:val="nil"/>
              <w:right w:val="nil"/>
            </w:tcBorders>
            <w:shd w:val="clear" w:color="auto" w:fill="D3DFEE"/>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w:t>
            </w:r>
          </w:p>
        </w:tc>
        <w:tc>
          <w:tcPr>
            <w:tcW w:w="1082" w:type="dxa"/>
            <w:tcBorders>
              <w:left w:val="nil"/>
              <w:right w:val="nil"/>
            </w:tcBorders>
            <w:shd w:val="clear" w:color="auto" w:fill="D3DFEE"/>
            <w:noWrap/>
            <w:hideMark/>
          </w:tcPr>
          <w:p w:rsidR="0057485D" w:rsidRPr="009960EA" w:rsidRDefault="0057485D" w:rsidP="0057485D">
            <w:pPr>
              <w:spacing w:after="0" w:line="240" w:lineRule="auto"/>
              <w:rPr>
                <w:rFonts w:ascii="Arial Narrow" w:hAnsi="Arial Narrow"/>
              </w:rPr>
            </w:pPr>
            <w:r w:rsidRPr="009960EA">
              <w:rPr>
                <w:rFonts w:ascii="Arial Narrow" w:hAnsi="Arial Narrow"/>
              </w:rPr>
              <w:t> </w:t>
            </w:r>
          </w:p>
        </w:tc>
      </w:tr>
      <w:tr w:rsidR="0057485D" w:rsidRPr="00DA10F5" w:rsidTr="0057485D">
        <w:trPr>
          <w:trHeight w:val="330"/>
        </w:trPr>
        <w:tc>
          <w:tcPr>
            <w:tcW w:w="1660" w:type="dxa"/>
            <w:shd w:val="clear" w:color="auto" w:fill="auto"/>
            <w:hideMark/>
          </w:tcPr>
          <w:p w:rsidR="0057485D" w:rsidRPr="009960EA" w:rsidRDefault="0057485D" w:rsidP="0057485D">
            <w:pPr>
              <w:spacing w:after="0" w:line="240" w:lineRule="auto"/>
              <w:rPr>
                <w:rFonts w:ascii="Arial Narrow" w:hAnsi="Arial Narrow"/>
                <w:b/>
                <w:bCs/>
                <w:sz w:val="20"/>
                <w:szCs w:val="20"/>
              </w:rPr>
            </w:pPr>
            <w:r w:rsidRPr="009960EA">
              <w:rPr>
                <w:rFonts w:ascii="Arial Narrow" w:hAnsi="Arial Narrow"/>
                <w:b/>
                <w:bCs/>
                <w:sz w:val="20"/>
                <w:szCs w:val="20"/>
              </w:rPr>
              <w:t>Total</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95.192.083,68 </w:t>
            </w:r>
          </w:p>
        </w:tc>
        <w:tc>
          <w:tcPr>
            <w:tcW w:w="1660" w:type="dxa"/>
            <w:shd w:val="clear" w:color="auto" w:fill="auto"/>
            <w:hideMark/>
          </w:tcPr>
          <w:p w:rsidR="0057485D" w:rsidRPr="009960EA" w:rsidRDefault="0057485D" w:rsidP="0057485D">
            <w:pPr>
              <w:spacing w:after="0" w:line="240" w:lineRule="auto"/>
              <w:rPr>
                <w:rFonts w:ascii="Arial Narrow" w:hAnsi="Arial Narrow"/>
                <w:bCs/>
                <w:sz w:val="20"/>
                <w:szCs w:val="20"/>
              </w:rPr>
            </w:pPr>
            <w:r w:rsidRPr="009960EA">
              <w:rPr>
                <w:rFonts w:ascii="Arial Narrow" w:hAnsi="Arial Narrow"/>
                <w:bCs/>
                <w:sz w:val="20"/>
                <w:szCs w:val="20"/>
              </w:rPr>
              <w:t xml:space="preserve">     580.541.483,97 </w:t>
            </w:r>
          </w:p>
        </w:tc>
        <w:tc>
          <w:tcPr>
            <w:tcW w:w="1082" w:type="dxa"/>
            <w:shd w:val="clear" w:color="auto" w:fill="auto"/>
            <w:noWrap/>
            <w:hideMark/>
          </w:tcPr>
          <w:p w:rsidR="0057485D" w:rsidRPr="009960EA" w:rsidRDefault="0057485D" w:rsidP="0057485D">
            <w:pPr>
              <w:spacing w:after="0" w:line="240" w:lineRule="auto"/>
              <w:jc w:val="right"/>
              <w:rPr>
                <w:rFonts w:ascii="Arial Narrow" w:hAnsi="Arial Narrow"/>
              </w:rPr>
            </w:pPr>
            <w:r w:rsidRPr="009960EA">
              <w:rPr>
                <w:rFonts w:ascii="Arial Narrow" w:hAnsi="Arial Narrow"/>
              </w:rPr>
              <w:t>16,4%</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Vinculación internacional</w:t>
      </w:r>
    </w:p>
    <w:p w:rsidR="0057485D" w:rsidRPr="00006B9A" w:rsidRDefault="0057485D" w:rsidP="0057485D">
      <w:pPr>
        <w:spacing w:after="0"/>
        <w:rPr>
          <w:rFonts w:ascii="Arial" w:eastAsia="Calibri" w:hAnsi="Arial" w:cs="Arial"/>
          <w:b/>
          <w:bCs/>
          <w:color w:val="365F91"/>
          <w:szCs w:val="26"/>
          <w:lang w:val="es-BO" w:eastAsia="en-US"/>
        </w:rPr>
      </w:pPr>
    </w:p>
    <w:tbl>
      <w:tblPr>
        <w:tblW w:w="6771" w:type="dxa"/>
        <w:tblBorders>
          <w:top w:val="single" w:sz="8" w:space="0" w:color="4F81BD"/>
          <w:bottom w:val="single" w:sz="8" w:space="0" w:color="4F81BD"/>
        </w:tblBorders>
        <w:tblLook w:val="04A0" w:firstRow="1" w:lastRow="0" w:firstColumn="1" w:lastColumn="0" w:noHBand="0" w:noVBand="1"/>
      </w:tblPr>
      <w:tblGrid>
        <w:gridCol w:w="6771"/>
      </w:tblGrid>
      <w:tr w:rsidR="0057485D" w:rsidRPr="00DA10F5" w:rsidTr="0057485D">
        <w:trPr>
          <w:trHeight w:val="300"/>
        </w:trPr>
        <w:tc>
          <w:tcPr>
            <w:tcW w:w="6771"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rPr>
            </w:pPr>
            <w:r>
              <w:rPr>
                <w:rFonts w:ascii="Arial Narrow" w:hAnsi="Arial Narrow"/>
                <w:b/>
                <w:bCs/>
              </w:rPr>
              <w:t>Internacional (10</w:t>
            </w:r>
            <w:r w:rsidRPr="009960EA">
              <w:rPr>
                <w:rFonts w:ascii="Arial Narrow" w:hAnsi="Arial Narrow"/>
                <w:b/>
                <w:bCs/>
              </w:rPr>
              <w:t>)</w:t>
            </w:r>
          </w:p>
        </w:tc>
      </w:tr>
      <w:tr w:rsidR="0057485D" w:rsidRPr="001048C1" w:rsidTr="0057485D">
        <w:trPr>
          <w:trHeight w:val="336"/>
        </w:trPr>
        <w:tc>
          <w:tcPr>
            <w:tcW w:w="6771" w:type="dxa"/>
            <w:shd w:val="clear" w:color="auto" w:fill="D3DFEE"/>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Agencia Sueca de Cooperación Internacional para el Desarrollo (ASDI)</w:t>
            </w:r>
          </w:p>
        </w:tc>
      </w:tr>
      <w:tr w:rsidR="0057485D" w:rsidRPr="001048C1" w:rsidTr="0057485D">
        <w:trPr>
          <w:trHeight w:val="336"/>
        </w:trPr>
        <w:tc>
          <w:tcPr>
            <w:tcW w:w="6771" w:type="dxa"/>
            <w:shd w:val="clear" w:color="auto" w:fill="FFFFFF" w:themeFill="background1"/>
          </w:tcPr>
          <w:p w:rsidR="0057485D" w:rsidRPr="001048C1" w:rsidRDefault="0057485D" w:rsidP="0057485D">
            <w:pPr>
              <w:spacing w:after="0" w:line="240" w:lineRule="auto"/>
              <w:rPr>
                <w:rFonts w:ascii="Arial Narrow" w:hAnsi="Arial Narrow"/>
                <w:bCs/>
              </w:rPr>
            </w:pPr>
            <w:r w:rsidRPr="001048C1">
              <w:rPr>
                <w:rFonts w:ascii="Arial Narrow" w:hAnsi="Arial Narrow"/>
                <w:bCs/>
              </w:rPr>
              <w:t>Agencia Suiza para el Desarrollo y la Cooperación (COSUDE)</w:t>
            </w:r>
          </w:p>
        </w:tc>
      </w:tr>
      <w:tr w:rsidR="0057485D" w:rsidRPr="001048C1" w:rsidTr="0057485D">
        <w:trPr>
          <w:trHeight w:val="276"/>
        </w:trPr>
        <w:tc>
          <w:tcPr>
            <w:tcW w:w="6771" w:type="dxa"/>
            <w:shd w:val="clear" w:color="auto" w:fill="DBE5F1" w:themeFill="accent1" w:themeFillTint="33"/>
          </w:tcPr>
          <w:p w:rsidR="0057485D" w:rsidRPr="001048C1" w:rsidRDefault="0057485D" w:rsidP="0057485D">
            <w:pPr>
              <w:spacing w:after="0" w:line="240" w:lineRule="auto"/>
            </w:pPr>
            <w:r w:rsidRPr="001048C1">
              <w:rPr>
                <w:rFonts w:ascii="Arial Narrow" w:hAnsi="Arial Narrow"/>
                <w:bCs/>
              </w:rPr>
              <w:t>Consejo Interuniversitario de la Comunidad Francesa (CIUF)</w:t>
            </w:r>
          </w:p>
        </w:tc>
      </w:tr>
      <w:tr w:rsidR="0057485D" w:rsidRPr="001048C1" w:rsidTr="0057485D">
        <w:trPr>
          <w:trHeight w:val="276"/>
        </w:trPr>
        <w:tc>
          <w:tcPr>
            <w:tcW w:w="6771" w:type="dxa"/>
            <w:shd w:val="clear" w:color="auto" w:fill="auto"/>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Academia de Investigación y Estudios Superiores - ARES/CCD</w:t>
            </w:r>
          </w:p>
        </w:tc>
      </w:tr>
      <w:tr w:rsidR="0057485D" w:rsidRPr="001048C1" w:rsidTr="0057485D">
        <w:trPr>
          <w:trHeight w:val="300"/>
        </w:trPr>
        <w:tc>
          <w:tcPr>
            <w:tcW w:w="6771" w:type="dxa"/>
            <w:shd w:val="clear" w:color="auto" w:fill="D3DFEE"/>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Programa ALFA III</w:t>
            </w:r>
          </w:p>
        </w:tc>
      </w:tr>
      <w:tr w:rsidR="0057485D" w:rsidRPr="001048C1" w:rsidTr="0057485D">
        <w:trPr>
          <w:trHeight w:val="256"/>
        </w:trPr>
        <w:tc>
          <w:tcPr>
            <w:tcW w:w="6771" w:type="dxa"/>
            <w:shd w:val="clear" w:color="auto" w:fill="auto"/>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La Universidad Católica de Lovaina</w:t>
            </w:r>
          </w:p>
        </w:tc>
      </w:tr>
      <w:tr w:rsidR="0057485D" w:rsidRPr="001048C1" w:rsidTr="0057485D">
        <w:trPr>
          <w:trHeight w:val="300"/>
        </w:trPr>
        <w:tc>
          <w:tcPr>
            <w:tcW w:w="6771" w:type="dxa"/>
            <w:shd w:val="clear" w:color="auto" w:fill="D3DFEE"/>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Programa Geñoi</w:t>
            </w:r>
          </w:p>
        </w:tc>
      </w:tr>
      <w:tr w:rsidR="0057485D" w:rsidRPr="001048C1" w:rsidTr="0057485D">
        <w:trPr>
          <w:trHeight w:val="293"/>
        </w:trPr>
        <w:tc>
          <w:tcPr>
            <w:tcW w:w="6771" w:type="dxa"/>
            <w:shd w:val="clear" w:color="auto" w:fill="auto"/>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Programa PRD - Bélgica</w:t>
            </w:r>
          </w:p>
        </w:tc>
      </w:tr>
      <w:tr w:rsidR="0057485D" w:rsidRPr="001048C1" w:rsidTr="0057485D">
        <w:trPr>
          <w:trHeight w:val="255"/>
        </w:trPr>
        <w:tc>
          <w:tcPr>
            <w:tcW w:w="6771" w:type="dxa"/>
            <w:shd w:val="clear" w:color="auto" w:fill="D3DFEE"/>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Consejo inter-Universitario Flamenco - VLIR, Bélgica</w:t>
            </w:r>
          </w:p>
        </w:tc>
      </w:tr>
      <w:tr w:rsidR="0057485D" w:rsidRPr="001048C1" w:rsidTr="0057485D">
        <w:trPr>
          <w:trHeight w:val="145"/>
        </w:trPr>
        <w:tc>
          <w:tcPr>
            <w:tcW w:w="6771" w:type="dxa"/>
            <w:shd w:val="clear" w:color="auto" w:fill="auto"/>
            <w:hideMark/>
          </w:tcPr>
          <w:p w:rsidR="0057485D" w:rsidRPr="001048C1" w:rsidRDefault="0057485D" w:rsidP="0057485D">
            <w:pPr>
              <w:spacing w:after="0" w:line="240" w:lineRule="auto"/>
              <w:rPr>
                <w:rFonts w:ascii="Arial Narrow" w:hAnsi="Arial Narrow"/>
                <w:bCs/>
              </w:rPr>
            </w:pPr>
            <w:r w:rsidRPr="001048C1">
              <w:rPr>
                <w:rFonts w:ascii="Arial Narrow" w:hAnsi="Arial Narrow"/>
                <w:bCs/>
              </w:rPr>
              <w:t>Cooperación SP-1 - Comisión Europea</w:t>
            </w:r>
          </w:p>
        </w:tc>
      </w:tr>
    </w:tbl>
    <w:p w:rsidR="0057485D" w:rsidRDefault="0057485D" w:rsidP="0057485D">
      <w:pPr>
        <w:spacing w:line="240" w:lineRule="auto"/>
        <w:rPr>
          <w:rFonts w:ascii="Arial Narrow" w:eastAsia="Calibri" w:hAnsi="Arial Narrow"/>
          <w:b/>
          <w:sz w:val="24"/>
          <w:szCs w:val="24"/>
          <w:lang w:val="es-BO" w:eastAsia="en-US"/>
        </w:rPr>
      </w:pPr>
    </w:p>
    <w:p w:rsidR="0057485D" w:rsidRPr="009D5E7D" w:rsidRDefault="0057485D" w:rsidP="0057485D">
      <w:pPr>
        <w:pStyle w:val="Ttulo3"/>
        <w:rPr>
          <w:rFonts w:eastAsia="Calibri"/>
        </w:rPr>
      </w:pPr>
      <w:r>
        <w:rPr>
          <w:rFonts w:eastAsia="Calibri"/>
          <w:lang w:val="es-BO" w:eastAsia="en-US"/>
        </w:rPr>
        <w:br w:type="page"/>
      </w:r>
      <w:bookmarkStart w:id="542" w:name="_Toc471912196"/>
      <w:bookmarkStart w:id="543" w:name="_Toc471912701"/>
      <w:bookmarkStart w:id="544" w:name="_Toc471913163"/>
      <w:bookmarkStart w:id="545" w:name="_Toc483934021"/>
      <w:bookmarkStart w:id="546" w:name="_Toc483934691"/>
      <w:bookmarkStart w:id="547" w:name="_Toc490497028"/>
      <w:bookmarkStart w:id="548" w:name="_Toc490497196"/>
      <w:bookmarkStart w:id="549" w:name="_Toc490497680"/>
      <w:r w:rsidRPr="009D5E7D">
        <w:rPr>
          <w:rStyle w:val="Ttulo3Car"/>
          <w:rFonts w:eastAsia="Calibri"/>
          <w:b/>
          <w:bCs/>
        </w:rPr>
        <w:lastRenderedPageBreak/>
        <w:t>5.1.5.</w:t>
      </w:r>
      <w:r w:rsidRPr="009D5E7D">
        <w:rPr>
          <w:rFonts w:eastAsia="Calibri"/>
        </w:rPr>
        <w:t xml:space="preserve"> Universidad Autónoma Gabriel René Moreno UAGRM</w:t>
      </w:r>
      <w:bookmarkEnd w:id="542"/>
      <w:bookmarkEnd w:id="543"/>
      <w:bookmarkEnd w:id="544"/>
      <w:bookmarkEnd w:id="545"/>
      <w:bookmarkEnd w:id="546"/>
      <w:bookmarkEnd w:id="547"/>
      <w:bookmarkEnd w:id="548"/>
      <w:bookmarkEnd w:id="549"/>
    </w:p>
    <w:p w:rsidR="0057485D" w:rsidRPr="005E5525" w:rsidRDefault="0057485D" w:rsidP="0057485D">
      <w:pPr>
        <w:spacing w:after="0" w:line="240" w:lineRule="auto"/>
        <w:jc w:val="both"/>
        <w:rPr>
          <w:rFonts w:ascii="Arial Narrow" w:eastAsia="Calibri" w:hAnsi="Arial Narrow" w:cs="Arial"/>
          <w:b/>
          <w:bCs/>
          <w:color w:val="365F91"/>
          <w:sz w:val="24"/>
          <w:szCs w:val="24"/>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Diagnóstico Institucional</w:t>
      </w:r>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Universidad Gabriel René Moreno (UGRM) cuenta con 53 unidades de investigación entre institutos, centros, museos, hospitales, laboratorios, observatorios, etc. La actividad de investigación está ligada a la formación académica de los estu</w:t>
      </w:r>
      <w:r>
        <w:rPr>
          <w:rFonts w:ascii="Arial Narrow" w:hAnsi="Arial Narrow" w:cs="Arial"/>
          <w:sz w:val="24"/>
          <w:szCs w:val="24"/>
        </w:rPr>
        <w:t>diantes (investigación-formación</w:t>
      </w:r>
      <w:r w:rsidRPr="00846913">
        <w:rPr>
          <w:rFonts w:ascii="Arial Narrow" w:hAnsi="Arial Narrow" w:cs="Arial"/>
          <w:sz w:val="24"/>
          <w:szCs w:val="24"/>
        </w:rPr>
        <w:t>) y cumple un papel importante en el sector productivo y la incidencia empresarial.</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Cuentan con equipos de investigación en todas las áreas del conocimiento y trabajan bajo la premisa que los proyectos que desarrollan deben responder a las demandas de la población.</w:t>
      </w:r>
    </w:p>
    <w:p w:rsidR="0057485D" w:rsidRPr="00221168" w:rsidRDefault="0057485D" w:rsidP="0057485D">
      <w:pPr>
        <w:spacing w:after="0" w:line="240" w:lineRule="auto"/>
        <w:jc w:val="both"/>
        <w:rPr>
          <w:rFonts w:ascii="Arial Narrow" w:eastAsia="Calibri" w:hAnsi="Arial Narrow" w:cs="Arial"/>
          <w:b/>
          <w:bCs/>
          <w:sz w:val="24"/>
          <w:szCs w:val="24"/>
        </w:rPr>
      </w:pPr>
      <w:r w:rsidRPr="00221168">
        <w:rPr>
          <w:rFonts w:ascii="Arial Narrow" w:eastAsia="Calibri" w:hAnsi="Arial Narrow" w:cs="Arial"/>
          <w:b/>
          <w:bCs/>
          <w:sz w:val="24"/>
          <w:szCs w:val="24"/>
        </w:rPr>
        <w:t>Equipos de investigación por facultades:</w:t>
      </w:r>
    </w:p>
    <w:tbl>
      <w:tblPr>
        <w:tblStyle w:val="Listaclara-nfasis21"/>
        <w:tblW w:w="0" w:type="auto"/>
        <w:tblLook w:val="04A0" w:firstRow="1" w:lastRow="0" w:firstColumn="1" w:lastColumn="0" w:noHBand="0" w:noVBand="1"/>
      </w:tblPr>
      <w:tblGrid>
        <w:gridCol w:w="3369"/>
        <w:gridCol w:w="3118"/>
      </w:tblGrid>
      <w:tr w:rsidR="0057485D" w:rsidRPr="00221168"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C6D9F1" w:themeFill="text2" w:themeFillTint="33"/>
          </w:tcPr>
          <w:p w:rsidR="0057485D" w:rsidRPr="00221168" w:rsidRDefault="0057485D" w:rsidP="0057485D">
            <w:pPr>
              <w:spacing w:after="0" w:line="240" w:lineRule="auto"/>
              <w:rPr>
                <w:rFonts w:ascii="Arial Narrow" w:hAnsi="Arial Narrow" w:cs="Arial"/>
                <w:bCs w:val="0"/>
                <w:color w:val="auto"/>
              </w:rPr>
            </w:pPr>
            <w:r w:rsidRPr="00221168">
              <w:rPr>
                <w:rFonts w:ascii="Arial Narrow" w:hAnsi="Arial Narrow" w:cs="Arial"/>
                <w:bCs w:val="0"/>
                <w:color w:val="auto"/>
              </w:rPr>
              <w:t xml:space="preserve">Áreas </w:t>
            </w:r>
          </w:p>
        </w:tc>
        <w:tc>
          <w:tcPr>
            <w:tcW w:w="3118" w:type="dxa"/>
            <w:shd w:val="clear" w:color="auto" w:fill="C6D9F1" w:themeFill="text2" w:themeFillTint="33"/>
          </w:tcPr>
          <w:p w:rsidR="0057485D" w:rsidRPr="0057485D" w:rsidRDefault="0057485D" w:rsidP="0057485D">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lang w:val="es-ES"/>
              </w:rPr>
            </w:pPr>
            <w:r w:rsidRPr="0057485D">
              <w:rPr>
                <w:rFonts w:ascii="Arial Narrow" w:hAnsi="Arial Narrow" w:cs="Arial"/>
                <w:bCs w:val="0"/>
                <w:color w:val="auto"/>
                <w:lang w:val="es-ES"/>
              </w:rPr>
              <w:t>Nº de equipos de investigación</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Tecnología </w:t>
            </w:r>
          </w:p>
        </w:tc>
        <w:tc>
          <w:tcPr>
            <w:tcW w:w="3118"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15</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3369"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Ciencias agrícolas y pecuarias </w:t>
            </w:r>
          </w:p>
        </w:tc>
        <w:tc>
          <w:tcPr>
            <w:tcW w:w="3118"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17</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Ciencias de la Salud</w:t>
            </w:r>
          </w:p>
        </w:tc>
        <w:tc>
          <w:tcPr>
            <w:tcW w:w="3118"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7</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3369"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Ciencias Sociales </w:t>
            </w:r>
          </w:p>
        </w:tc>
        <w:tc>
          <w:tcPr>
            <w:tcW w:w="3118"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11</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Ciencias Económicas </w:t>
            </w:r>
          </w:p>
        </w:tc>
        <w:tc>
          <w:tcPr>
            <w:tcW w:w="3118"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3</w:t>
            </w:r>
          </w:p>
        </w:tc>
      </w:tr>
    </w:tbl>
    <w:p w:rsidR="0057485D" w:rsidRPr="00C14E6E" w:rsidRDefault="0057485D" w:rsidP="0057485D">
      <w:pPr>
        <w:spacing w:line="240" w:lineRule="auto"/>
        <w:rPr>
          <w:rFonts w:ascii="Arial Narrow" w:hAnsi="Arial Narrow" w:cs="Arial"/>
        </w:rPr>
      </w:pPr>
      <w:r w:rsidRPr="00C14E6E">
        <w:rPr>
          <w:rFonts w:ascii="Arial Narrow" w:hAnsi="Arial Narrow" w:cs="Arial"/>
        </w:rPr>
        <w:t>*poco considerando que hay alrededor de 112 mil estudiantes matriculados</w:t>
      </w:r>
    </w:p>
    <w:p w:rsidR="0057485D" w:rsidRPr="00221168" w:rsidRDefault="0057485D" w:rsidP="0057485D">
      <w:pPr>
        <w:spacing w:after="0" w:line="240" w:lineRule="auto"/>
        <w:jc w:val="both"/>
        <w:rPr>
          <w:rFonts w:ascii="Arial Narrow" w:eastAsia="Calibri" w:hAnsi="Arial Narrow" w:cs="Arial"/>
          <w:b/>
          <w:bCs/>
          <w:sz w:val="24"/>
          <w:szCs w:val="24"/>
        </w:rPr>
      </w:pPr>
      <w:r w:rsidRPr="00221168">
        <w:rPr>
          <w:rFonts w:ascii="Arial Narrow" w:eastAsia="Calibri" w:hAnsi="Arial Narrow" w:cs="Arial"/>
          <w:b/>
          <w:bCs/>
          <w:sz w:val="24"/>
          <w:szCs w:val="24"/>
        </w:rPr>
        <w:t>Proyectos 2015</w:t>
      </w:r>
    </w:p>
    <w:tbl>
      <w:tblPr>
        <w:tblStyle w:val="Listaclara-nfasis21"/>
        <w:tblW w:w="0" w:type="auto"/>
        <w:tblLook w:val="04A0" w:firstRow="1" w:lastRow="0" w:firstColumn="1" w:lastColumn="0" w:noHBand="0" w:noVBand="1"/>
      </w:tblPr>
      <w:tblGrid>
        <w:gridCol w:w="6587"/>
        <w:gridCol w:w="2387"/>
      </w:tblGrid>
      <w:tr w:rsidR="0057485D" w:rsidRPr="00221168"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7" w:type="dxa"/>
            <w:shd w:val="clear" w:color="auto" w:fill="C6D9F1" w:themeFill="text2" w:themeFillTint="33"/>
          </w:tcPr>
          <w:p w:rsidR="0057485D" w:rsidRPr="00221168" w:rsidRDefault="0057485D" w:rsidP="0057485D">
            <w:pPr>
              <w:spacing w:after="0" w:line="240" w:lineRule="auto"/>
              <w:rPr>
                <w:rFonts w:ascii="Arial Narrow" w:hAnsi="Arial Narrow" w:cs="Arial"/>
                <w:bCs w:val="0"/>
                <w:color w:val="auto"/>
              </w:rPr>
            </w:pPr>
            <w:r w:rsidRPr="00221168">
              <w:rPr>
                <w:rFonts w:ascii="Arial Narrow" w:hAnsi="Arial Narrow" w:cs="Arial"/>
                <w:bCs w:val="0"/>
                <w:color w:val="auto"/>
              </w:rPr>
              <w:t>Líneas estratégicas</w:t>
            </w:r>
          </w:p>
        </w:tc>
        <w:tc>
          <w:tcPr>
            <w:tcW w:w="2387" w:type="dxa"/>
            <w:shd w:val="clear" w:color="auto" w:fill="C6D9F1" w:themeFill="text2" w:themeFillTint="33"/>
          </w:tcPr>
          <w:p w:rsidR="0057485D" w:rsidRPr="00221168" w:rsidRDefault="0057485D" w:rsidP="0057485D">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rPr>
            </w:pPr>
            <w:r w:rsidRPr="00221168">
              <w:rPr>
                <w:rFonts w:ascii="Arial Narrow" w:hAnsi="Arial Narrow" w:cs="Arial"/>
                <w:bCs w:val="0"/>
                <w:color w:val="auto"/>
              </w:rPr>
              <w:t xml:space="preserve">Nº de proyectos </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7" w:type="dxa"/>
          </w:tcPr>
          <w:p w:rsidR="0057485D" w:rsidRPr="00221168" w:rsidRDefault="0057485D" w:rsidP="0057485D">
            <w:pPr>
              <w:spacing w:after="0" w:line="240" w:lineRule="auto"/>
              <w:rPr>
                <w:rFonts w:ascii="Arial Narrow" w:hAnsi="Arial Narrow" w:cs="Arial"/>
                <w:b w:val="0"/>
                <w:bCs w:val="0"/>
                <w:lang w:val="es-ES"/>
              </w:rPr>
            </w:pPr>
            <w:r w:rsidRPr="00221168">
              <w:rPr>
                <w:rFonts w:ascii="Arial Narrow" w:hAnsi="Arial Narrow" w:cs="Arial"/>
                <w:b w:val="0"/>
                <w:bCs w:val="0"/>
                <w:lang w:val="es-ES"/>
              </w:rPr>
              <w:t xml:space="preserve">Mejoramiento de productividad y generación de empleo </w:t>
            </w:r>
          </w:p>
        </w:tc>
        <w:tc>
          <w:tcPr>
            <w:tcW w:w="2387"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208</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6587"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Trabajo con sectores vulnerables </w:t>
            </w:r>
          </w:p>
        </w:tc>
        <w:tc>
          <w:tcPr>
            <w:tcW w:w="2387"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105</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7"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 xml:space="preserve">Innovación e investigación que responden al plan de desarrollo nacional y departamental </w:t>
            </w:r>
          </w:p>
        </w:tc>
        <w:tc>
          <w:tcPr>
            <w:tcW w:w="2387"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20</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6587"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Convenios con organismos internacionales </w:t>
            </w:r>
          </w:p>
        </w:tc>
        <w:tc>
          <w:tcPr>
            <w:tcW w:w="2387"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7</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7"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Membresías en redes ciencia, tecnología e innovación</w:t>
            </w:r>
          </w:p>
        </w:tc>
        <w:tc>
          <w:tcPr>
            <w:tcW w:w="2387"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4</w:t>
            </w:r>
          </w:p>
        </w:tc>
      </w:tr>
    </w:tbl>
    <w:p w:rsidR="0057485D" w:rsidRPr="00C14E6E" w:rsidRDefault="0057485D" w:rsidP="0057485D">
      <w:pPr>
        <w:spacing w:after="0" w:line="240" w:lineRule="auto"/>
        <w:jc w:val="both"/>
        <w:rPr>
          <w:rFonts w:ascii="Arial" w:eastAsia="Calibri" w:hAnsi="Arial" w:cs="Arial"/>
          <w:b/>
          <w:bCs/>
          <w:color w:val="365F91"/>
          <w:lang w:val="es-BO" w:eastAsia="en-US"/>
        </w:rPr>
      </w:pPr>
    </w:p>
    <w:p w:rsidR="0057485D" w:rsidRPr="00221168" w:rsidRDefault="0057485D" w:rsidP="0057485D">
      <w:pPr>
        <w:spacing w:after="0" w:line="240" w:lineRule="auto"/>
        <w:jc w:val="both"/>
        <w:rPr>
          <w:rFonts w:ascii="Arial Narrow" w:eastAsia="Calibri" w:hAnsi="Arial Narrow" w:cs="Arial"/>
          <w:b/>
          <w:bCs/>
          <w:sz w:val="24"/>
          <w:szCs w:val="24"/>
        </w:rPr>
      </w:pPr>
      <w:r w:rsidRPr="00221168">
        <w:rPr>
          <w:rFonts w:ascii="Arial Narrow" w:eastAsia="Calibri" w:hAnsi="Arial Narrow" w:cs="Arial"/>
          <w:b/>
          <w:bCs/>
          <w:sz w:val="24"/>
          <w:szCs w:val="24"/>
        </w:rPr>
        <w:t xml:space="preserve">Factores importantes </w:t>
      </w:r>
    </w:p>
    <w:tbl>
      <w:tblPr>
        <w:tblStyle w:val="Listaclara-nfasis21"/>
        <w:tblW w:w="9488" w:type="dxa"/>
        <w:tblLook w:val="04A0" w:firstRow="1" w:lastRow="0" w:firstColumn="1" w:lastColumn="0" w:noHBand="0" w:noVBand="1"/>
      </w:tblPr>
      <w:tblGrid>
        <w:gridCol w:w="4952"/>
        <w:gridCol w:w="4536"/>
      </w:tblGrid>
      <w:tr w:rsidR="0057485D" w:rsidRPr="00221168"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shd w:val="clear" w:color="auto" w:fill="C6D9F1" w:themeFill="text2" w:themeFillTint="33"/>
          </w:tcPr>
          <w:p w:rsidR="0057485D" w:rsidRPr="0057485D" w:rsidRDefault="0057485D" w:rsidP="0057485D">
            <w:pPr>
              <w:spacing w:after="0" w:line="240" w:lineRule="auto"/>
              <w:rPr>
                <w:rFonts w:ascii="Arial Narrow" w:hAnsi="Arial Narrow" w:cs="Arial"/>
                <w:bCs w:val="0"/>
                <w:color w:val="auto"/>
                <w:lang w:val="es-ES"/>
              </w:rPr>
            </w:pPr>
            <w:r w:rsidRPr="0057485D">
              <w:rPr>
                <w:rFonts w:ascii="Arial Narrow" w:hAnsi="Arial Narrow" w:cs="Arial"/>
                <w:bCs w:val="0"/>
                <w:color w:val="auto"/>
                <w:lang w:val="es-ES"/>
              </w:rPr>
              <w:t>Proyectos de impacto con cooperación internacional – año 2015</w:t>
            </w:r>
          </w:p>
        </w:tc>
        <w:tc>
          <w:tcPr>
            <w:tcW w:w="4536" w:type="dxa"/>
            <w:shd w:val="clear" w:color="auto" w:fill="C6D9F1" w:themeFill="text2" w:themeFillTint="33"/>
          </w:tcPr>
          <w:p w:rsidR="0057485D" w:rsidRPr="00221168" w:rsidRDefault="0057485D" w:rsidP="005748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rPr>
            </w:pPr>
            <w:r w:rsidRPr="00221168">
              <w:rPr>
                <w:rFonts w:ascii="Arial Narrow" w:hAnsi="Arial Narrow" w:cs="Arial"/>
                <w:bCs w:val="0"/>
                <w:color w:val="auto"/>
              </w:rPr>
              <w:t>6 proyectos</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Número de docentes investigadores</w:t>
            </w:r>
          </w:p>
        </w:tc>
        <w:tc>
          <w:tcPr>
            <w:tcW w:w="4536"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108 (tienen carga horaria adicional)</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 xml:space="preserve">Docentes investigadores con grado de maestría </w:t>
            </w:r>
          </w:p>
        </w:tc>
        <w:tc>
          <w:tcPr>
            <w:tcW w:w="4536"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30</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Docentes investigadores con grado de doctorado</w:t>
            </w:r>
          </w:p>
        </w:tc>
        <w:tc>
          <w:tcPr>
            <w:tcW w:w="4536"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15</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Auxiliares en investigación </w:t>
            </w:r>
          </w:p>
        </w:tc>
        <w:tc>
          <w:tcPr>
            <w:tcW w:w="4536"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580 (becas IDH)</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 xml:space="preserve">Investigadores extranjeros en UGRM internacionales </w:t>
            </w:r>
          </w:p>
        </w:tc>
        <w:tc>
          <w:tcPr>
            <w:tcW w:w="4536"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5</w:t>
            </w:r>
          </w:p>
        </w:tc>
      </w:tr>
      <w:tr w:rsidR="0057485D" w:rsidRPr="00221168" w:rsidTr="0057485D">
        <w:trPr>
          <w:trHeight w:val="415"/>
        </w:trPr>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Publicaciones de centros de investigación – año 2015</w:t>
            </w:r>
          </w:p>
          <w:p w:rsidR="0057485D" w:rsidRPr="0057485D" w:rsidRDefault="0057485D" w:rsidP="0057485D">
            <w:pPr>
              <w:spacing w:after="0" w:line="240" w:lineRule="auto"/>
              <w:rPr>
                <w:rFonts w:ascii="Arial Narrow" w:hAnsi="Arial Narrow" w:cs="Arial"/>
                <w:b w:val="0"/>
                <w:bCs w:val="0"/>
                <w:lang w:val="es-ES"/>
              </w:rPr>
            </w:pPr>
          </w:p>
        </w:tc>
        <w:tc>
          <w:tcPr>
            <w:tcW w:w="4536" w:type="dxa"/>
          </w:tcPr>
          <w:p w:rsidR="0057485D" w:rsidRPr="0057485D"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57485D">
              <w:rPr>
                <w:rFonts w:ascii="Arial Narrow" w:hAnsi="Arial Narrow" w:cs="Arial"/>
                <w:lang w:val="es-ES"/>
              </w:rPr>
              <w:t>74 publicaciones</w:t>
            </w:r>
          </w:p>
          <w:p w:rsidR="0057485D" w:rsidRPr="0057485D"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57485D">
              <w:rPr>
                <w:rFonts w:ascii="Arial Narrow" w:hAnsi="Arial Narrow" w:cs="Arial"/>
                <w:lang w:val="es-ES"/>
              </w:rPr>
              <w:t>(tecnología 9, agronomía 48, salud 4, sociales 11, economía 2)</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Ferias científicas - año 2015</w:t>
            </w:r>
          </w:p>
        </w:tc>
        <w:tc>
          <w:tcPr>
            <w:tcW w:w="4536" w:type="dxa"/>
          </w:tcPr>
          <w:p w:rsidR="0057485D" w:rsidRPr="0057485D"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57485D">
              <w:rPr>
                <w:rFonts w:ascii="Arial Narrow" w:hAnsi="Arial Narrow" w:cs="Arial"/>
                <w:lang w:val="es-ES"/>
              </w:rPr>
              <w:t>7 (5 facultativas, 1 institucional y la feria local)</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rPr>
                <w:rFonts w:ascii="Arial Narrow" w:hAnsi="Arial Narrow" w:cs="Arial"/>
                <w:b w:val="0"/>
                <w:bCs w:val="0"/>
                <w:lang w:val="es-ES"/>
              </w:rPr>
            </w:pPr>
            <w:r w:rsidRPr="0057485D">
              <w:rPr>
                <w:rFonts w:ascii="Arial Narrow" w:hAnsi="Arial Narrow" w:cs="Arial"/>
                <w:b w:val="0"/>
                <w:bCs w:val="0"/>
                <w:lang w:val="es-ES"/>
              </w:rPr>
              <w:t>Congresos y eventos científicos año 2015</w:t>
            </w:r>
          </w:p>
        </w:tc>
        <w:tc>
          <w:tcPr>
            <w:tcW w:w="4536"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33</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 xml:space="preserve">Revistas científicas indexadas </w:t>
            </w:r>
          </w:p>
        </w:tc>
        <w:tc>
          <w:tcPr>
            <w:tcW w:w="4536" w:type="dxa"/>
          </w:tcPr>
          <w:p w:rsidR="0057485D" w:rsidRPr="00221168"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21168">
              <w:rPr>
                <w:rFonts w:ascii="Arial Narrow" w:hAnsi="Arial Narrow" w:cs="Arial"/>
              </w:rPr>
              <w:t>4</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Publicaciones</w:t>
            </w:r>
          </w:p>
        </w:tc>
        <w:tc>
          <w:tcPr>
            <w:tcW w:w="4536"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2</w:t>
            </w:r>
          </w:p>
        </w:tc>
      </w:tr>
      <w:tr w:rsidR="0057485D" w:rsidRPr="00221168"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rsidR="0057485D" w:rsidRPr="00221168" w:rsidRDefault="0057485D" w:rsidP="0057485D">
            <w:pPr>
              <w:spacing w:after="0" w:line="240" w:lineRule="auto"/>
              <w:rPr>
                <w:rFonts w:ascii="Arial Narrow" w:hAnsi="Arial Narrow" w:cs="Arial"/>
                <w:b w:val="0"/>
                <w:bCs w:val="0"/>
              </w:rPr>
            </w:pPr>
            <w:r w:rsidRPr="00221168">
              <w:rPr>
                <w:rFonts w:ascii="Arial Narrow" w:hAnsi="Arial Narrow" w:cs="Arial"/>
                <w:b w:val="0"/>
                <w:bCs w:val="0"/>
              </w:rPr>
              <w:t>Tesis de maestrías</w:t>
            </w:r>
          </w:p>
        </w:tc>
        <w:tc>
          <w:tcPr>
            <w:tcW w:w="4536" w:type="dxa"/>
          </w:tcPr>
          <w:p w:rsidR="0057485D" w:rsidRPr="0057485D" w:rsidRDefault="0057485D" w:rsidP="00574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57485D">
              <w:rPr>
                <w:rFonts w:ascii="Arial Narrow" w:hAnsi="Arial Narrow" w:cs="Arial"/>
                <w:lang w:val="es-ES"/>
              </w:rPr>
              <w:t>20 tesis aprox. en cada área del conocimiento</w:t>
            </w:r>
          </w:p>
        </w:tc>
      </w:tr>
      <w:tr w:rsidR="0057485D" w:rsidRPr="00221168" w:rsidTr="0057485D">
        <w:tc>
          <w:tcPr>
            <w:cnfStyle w:val="001000000000" w:firstRow="0" w:lastRow="0" w:firstColumn="1" w:lastColumn="0" w:oddVBand="0" w:evenVBand="0" w:oddHBand="0" w:evenHBand="0" w:firstRowFirstColumn="0" w:firstRowLastColumn="0" w:lastRowFirstColumn="0" w:lastRowLastColumn="0"/>
            <w:tcW w:w="4952" w:type="dxa"/>
          </w:tcPr>
          <w:p w:rsidR="0057485D" w:rsidRPr="0057485D" w:rsidRDefault="0057485D" w:rsidP="0057485D">
            <w:pPr>
              <w:spacing w:after="0" w:line="240" w:lineRule="auto"/>
              <w:jc w:val="both"/>
              <w:rPr>
                <w:rFonts w:ascii="Arial Narrow" w:hAnsi="Arial Narrow" w:cs="Arial"/>
                <w:b w:val="0"/>
                <w:bCs w:val="0"/>
                <w:lang w:val="es-ES"/>
              </w:rPr>
            </w:pPr>
            <w:r w:rsidRPr="0057485D">
              <w:rPr>
                <w:rFonts w:ascii="Arial Narrow" w:hAnsi="Arial Narrow" w:cs="Arial"/>
                <w:b w:val="0"/>
                <w:bCs w:val="0"/>
                <w:lang w:val="es-ES"/>
              </w:rPr>
              <w:t xml:space="preserve">Proyectos que se desarrollan esta gestión con la cooperación internacional </w:t>
            </w:r>
          </w:p>
        </w:tc>
        <w:tc>
          <w:tcPr>
            <w:tcW w:w="4536" w:type="dxa"/>
          </w:tcPr>
          <w:p w:rsidR="0057485D" w:rsidRPr="00221168" w:rsidRDefault="0057485D" w:rsidP="005748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221168">
              <w:rPr>
                <w:rFonts w:ascii="Arial Narrow" w:hAnsi="Arial Narrow" w:cs="Arial"/>
              </w:rPr>
              <w:t xml:space="preserve">4 </w:t>
            </w:r>
          </w:p>
        </w:tc>
      </w:tr>
    </w:tbl>
    <w:p w:rsidR="0057485D" w:rsidRPr="00846913" w:rsidRDefault="0057485D" w:rsidP="0057485D">
      <w:pPr>
        <w:spacing w:after="0" w:line="240" w:lineRule="auto"/>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UGRM cuenta con un fondo de desarrollo tecnológico para la investigación e innovación con aporte del Estado, Gobernación y Alcaldía, también usa sus fondos pero el mayor ingreso económico es de la cooperación internacional.</w:t>
      </w:r>
    </w:p>
    <w:p w:rsidR="0057485D" w:rsidRPr="00846913" w:rsidRDefault="0057485D" w:rsidP="0057485D">
      <w:pPr>
        <w:spacing w:after="0" w:line="240" w:lineRule="auto"/>
        <w:jc w:val="both"/>
        <w:rPr>
          <w:rFonts w:ascii="Arial Narrow" w:hAnsi="Arial Narrow" w:cs="Arial"/>
          <w:sz w:val="24"/>
          <w:szCs w:val="24"/>
        </w:rPr>
      </w:pPr>
    </w:p>
    <w:p w:rsidR="0057485D" w:rsidRPr="00221168" w:rsidRDefault="0057485D" w:rsidP="0057485D">
      <w:pPr>
        <w:spacing w:after="0" w:line="240" w:lineRule="auto"/>
        <w:jc w:val="both"/>
        <w:rPr>
          <w:rFonts w:ascii="Arial Narrow" w:eastAsia="Calibri" w:hAnsi="Arial Narrow" w:cs="Arial"/>
          <w:b/>
          <w:bCs/>
          <w:sz w:val="24"/>
          <w:szCs w:val="24"/>
        </w:rPr>
      </w:pPr>
      <w:r w:rsidRPr="00221168">
        <w:rPr>
          <w:rFonts w:ascii="Arial Narrow" w:eastAsia="Calibri" w:hAnsi="Arial Narrow" w:cs="Arial"/>
          <w:b/>
          <w:bCs/>
          <w:sz w:val="24"/>
          <w:szCs w:val="24"/>
        </w:rPr>
        <w:t>Monto financiado por recursos IDH</w:t>
      </w:r>
    </w:p>
    <w:tbl>
      <w:tblPr>
        <w:tblStyle w:val="Listaclara-nfasis21"/>
        <w:tblW w:w="0" w:type="auto"/>
        <w:shd w:val="clear" w:color="auto" w:fill="FFFFFF" w:themeFill="background1"/>
        <w:tblLook w:val="04A0" w:firstRow="1" w:lastRow="0" w:firstColumn="1" w:lastColumn="0" w:noHBand="0" w:noVBand="1"/>
      </w:tblPr>
      <w:tblGrid>
        <w:gridCol w:w="2802"/>
        <w:gridCol w:w="6252"/>
      </w:tblGrid>
      <w:tr w:rsidR="0057485D" w:rsidRPr="00221168" w:rsidTr="00574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57485D" w:rsidRPr="00221168" w:rsidRDefault="0057485D" w:rsidP="0057485D">
            <w:pPr>
              <w:spacing w:after="0" w:line="240" w:lineRule="auto"/>
              <w:rPr>
                <w:rFonts w:ascii="Arial Narrow" w:hAnsi="Arial Narrow" w:cs="Arial"/>
                <w:b w:val="0"/>
                <w:bCs w:val="0"/>
                <w:color w:val="auto"/>
              </w:rPr>
            </w:pPr>
            <w:r w:rsidRPr="00221168">
              <w:rPr>
                <w:rFonts w:ascii="Arial Narrow" w:hAnsi="Arial Narrow" w:cs="Arial"/>
                <w:b w:val="0"/>
                <w:bCs w:val="0"/>
                <w:color w:val="auto"/>
              </w:rPr>
              <w:t xml:space="preserve">2015 </w:t>
            </w:r>
          </w:p>
        </w:tc>
        <w:tc>
          <w:tcPr>
            <w:tcW w:w="6252" w:type="dxa"/>
            <w:shd w:val="clear" w:color="auto" w:fill="FFFFFF" w:themeFill="background1"/>
          </w:tcPr>
          <w:p w:rsidR="0057485D" w:rsidRPr="0057485D" w:rsidRDefault="0057485D" w:rsidP="0057485D">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lang w:val="es-ES"/>
              </w:rPr>
            </w:pPr>
            <w:r w:rsidRPr="0057485D">
              <w:rPr>
                <w:rFonts w:ascii="Arial Narrow" w:hAnsi="Arial Narrow" w:cs="Arial"/>
                <w:b w:val="0"/>
                <w:bCs w:val="0"/>
                <w:color w:val="auto"/>
                <w:lang w:val="es-ES"/>
              </w:rPr>
              <w:t>BS. 762.586  (6 proyectos y becas para investigación)</w:t>
            </w:r>
          </w:p>
        </w:tc>
      </w:tr>
      <w:tr w:rsidR="0057485D" w:rsidRPr="00C14E6E" w:rsidTr="00574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rsidR="0057485D" w:rsidRPr="00C14E6E" w:rsidRDefault="0057485D" w:rsidP="0057485D">
            <w:pPr>
              <w:spacing w:after="0" w:line="240" w:lineRule="auto"/>
              <w:rPr>
                <w:rFonts w:ascii="Arial Narrow" w:hAnsi="Arial Narrow" w:cs="Arial"/>
                <w:b w:val="0"/>
                <w:bCs w:val="0"/>
              </w:rPr>
            </w:pPr>
            <w:r w:rsidRPr="00C14E6E">
              <w:rPr>
                <w:rFonts w:ascii="Arial Narrow" w:hAnsi="Arial Narrow" w:cs="Arial"/>
                <w:b w:val="0"/>
                <w:bCs w:val="0"/>
              </w:rPr>
              <w:t>2016</w:t>
            </w:r>
          </w:p>
        </w:tc>
        <w:tc>
          <w:tcPr>
            <w:tcW w:w="6252" w:type="dxa"/>
            <w:shd w:val="clear" w:color="auto" w:fill="FFFFFF" w:themeFill="background1"/>
          </w:tcPr>
          <w:p w:rsidR="0057485D" w:rsidRPr="00C14E6E" w:rsidRDefault="0057485D" w:rsidP="005748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14E6E">
              <w:rPr>
                <w:rFonts w:ascii="Arial Narrow" w:hAnsi="Arial Narrow" w:cs="Arial"/>
              </w:rPr>
              <w:t xml:space="preserve">Bs. 704.753  (10 proyectos) </w:t>
            </w:r>
          </w:p>
        </w:tc>
      </w:tr>
    </w:tbl>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 xml:space="preserve">La UGRM tiene distintos programas de posgrado, entre ellos, en la especialidad de investigación agrícola que </w:t>
      </w:r>
      <w:r>
        <w:rPr>
          <w:rFonts w:ascii="Arial Narrow" w:hAnsi="Arial Narrow" w:cs="Arial"/>
          <w:sz w:val="24"/>
          <w:szCs w:val="24"/>
        </w:rPr>
        <w:t xml:space="preserve">se </w:t>
      </w:r>
      <w:r w:rsidRPr="00846913">
        <w:rPr>
          <w:rFonts w:ascii="Arial Narrow" w:hAnsi="Arial Narrow" w:cs="Arial"/>
          <w:sz w:val="24"/>
          <w:szCs w:val="24"/>
        </w:rPr>
        <w:t>desarrollan en alianza con el Centro de Investigación Ag</w:t>
      </w:r>
      <w:r>
        <w:rPr>
          <w:rFonts w:ascii="Arial Narrow" w:hAnsi="Arial Narrow" w:cs="Arial"/>
          <w:sz w:val="24"/>
          <w:szCs w:val="24"/>
        </w:rPr>
        <w:t xml:space="preserve">rícola Tropical (CIAT), pero </w:t>
      </w:r>
      <w:r w:rsidRPr="00846913">
        <w:rPr>
          <w:rFonts w:ascii="Arial Narrow" w:hAnsi="Arial Narrow" w:cs="Arial"/>
          <w:sz w:val="24"/>
          <w:szCs w:val="24"/>
        </w:rPr>
        <w:t xml:space="preserve"> no cuentan con un programa dirigid</w:t>
      </w:r>
      <w:r>
        <w:rPr>
          <w:rFonts w:ascii="Arial Narrow" w:hAnsi="Arial Narrow" w:cs="Arial"/>
          <w:sz w:val="24"/>
          <w:szCs w:val="24"/>
        </w:rPr>
        <w:t>o a la gestión de investigación e innovación.</w:t>
      </w:r>
    </w:p>
    <w:p w:rsidR="0057485D" w:rsidRDefault="0057485D" w:rsidP="0057485D">
      <w:pPr>
        <w:spacing w:after="0" w:line="240" w:lineRule="auto"/>
        <w:rPr>
          <w:rFonts w:ascii="Arial Narrow" w:eastAsia="Calibri" w:hAnsi="Arial Narrow"/>
          <w:b/>
          <w:sz w:val="24"/>
          <w:szCs w:val="24"/>
          <w:lang w:val="es-BO" w:eastAsia="en-US"/>
        </w:rPr>
      </w:pPr>
    </w:p>
    <w:p w:rsidR="0057485D"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RRHH e institucionales</w:t>
      </w:r>
    </w:p>
    <w:p w:rsidR="0057485D" w:rsidRPr="005E5525" w:rsidRDefault="0057485D" w:rsidP="0057485D">
      <w:pPr>
        <w:spacing w:after="0" w:line="240" w:lineRule="auto"/>
        <w:jc w:val="both"/>
        <w:rPr>
          <w:rFonts w:ascii="Arial Narrow" w:eastAsia="Calibri" w:hAnsi="Arial Narrow" w:cs="Arial"/>
          <w:b/>
          <w:bCs/>
          <w:color w:val="365F91"/>
          <w:sz w:val="24"/>
          <w:szCs w:val="24"/>
        </w:rPr>
      </w:pPr>
    </w:p>
    <w:p w:rsidR="0057485D" w:rsidRPr="00C14E6E" w:rsidRDefault="0057485D" w:rsidP="0057485D">
      <w:pPr>
        <w:spacing w:after="0" w:line="240" w:lineRule="auto"/>
        <w:rPr>
          <w:rFonts w:ascii="Arial Narrow" w:eastAsia="Calibri" w:hAnsi="Arial Narrow"/>
          <w:lang w:val="es-BO" w:eastAsia="en-US"/>
        </w:rPr>
      </w:pPr>
      <w:r w:rsidRPr="00C14E6E">
        <w:rPr>
          <w:rFonts w:ascii="Arial Narrow" w:eastAsia="Calibri" w:hAnsi="Arial Narrow"/>
          <w:lang w:val="es-BO" w:eastAsia="en-US"/>
        </w:rPr>
        <w:t>Directores, jefes, responsables</w:t>
      </w:r>
    </w:p>
    <w:tbl>
      <w:tblPr>
        <w:tblW w:w="6640"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660"/>
      </w:tblGrid>
      <w:tr w:rsidR="0057485D" w:rsidRPr="00C14E6E"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Respons.</w:t>
            </w:r>
          </w:p>
        </w:tc>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Total</w:t>
            </w:r>
          </w:p>
        </w:tc>
      </w:tr>
      <w:tr w:rsidR="0057485D" w:rsidRPr="00C14E6E" w:rsidTr="0057485D">
        <w:trPr>
          <w:trHeight w:val="300"/>
        </w:trPr>
        <w:tc>
          <w:tcPr>
            <w:tcW w:w="1660" w:type="dxa"/>
            <w:shd w:val="clear" w:color="auto" w:fill="D3DFEE"/>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53</w:t>
            </w:r>
          </w:p>
        </w:tc>
        <w:tc>
          <w:tcPr>
            <w:tcW w:w="1660" w:type="dxa"/>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0</w:t>
            </w:r>
          </w:p>
        </w:tc>
        <w:tc>
          <w:tcPr>
            <w:tcW w:w="1660" w:type="dxa"/>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0</w:t>
            </w:r>
          </w:p>
        </w:tc>
        <w:tc>
          <w:tcPr>
            <w:tcW w:w="1660" w:type="dxa"/>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53</w:t>
            </w:r>
          </w:p>
        </w:tc>
      </w:tr>
    </w:tbl>
    <w:p w:rsidR="0057485D" w:rsidRPr="00C14E6E" w:rsidRDefault="0057485D" w:rsidP="0057485D">
      <w:pPr>
        <w:spacing w:after="0" w:line="240" w:lineRule="auto"/>
        <w:rPr>
          <w:rFonts w:ascii="Arial Narrow" w:eastAsia="Calibri" w:hAnsi="Arial Narrow"/>
          <w:b/>
          <w:lang w:val="es-BO" w:eastAsia="en-US"/>
        </w:rPr>
      </w:pPr>
    </w:p>
    <w:p w:rsidR="0057485D" w:rsidRPr="00C14E6E" w:rsidRDefault="0057485D" w:rsidP="0057485D">
      <w:pPr>
        <w:spacing w:after="0" w:line="240" w:lineRule="auto"/>
        <w:rPr>
          <w:rFonts w:ascii="Arial Narrow" w:eastAsia="Calibri" w:hAnsi="Arial Narrow"/>
          <w:lang w:val="es-BO" w:eastAsia="en-US"/>
        </w:rPr>
      </w:pPr>
      <w:r w:rsidRPr="00C14E6E">
        <w:rPr>
          <w:rFonts w:ascii="Arial Narrow" w:eastAsia="Calibri" w:hAnsi="Arial Narrow"/>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C14E6E"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Total</w:t>
            </w:r>
          </w:p>
        </w:tc>
      </w:tr>
      <w:tr w:rsidR="0057485D" w:rsidRPr="00C14E6E" w:rsidTr="0057485D">
        <w:trPr>
          <w:trHeight w:val="300"/>
        </w:trPr>
        <w:tc>
          <w:tcPr>
            <w:tcW w:w="1660" w:type="dxa"/>
            <w:shd w:val="clear" w:color="auto" w:fill="D3DFEE"/>
            <w:noWrap/>
            <w:hideMark/>
          </w:tcPr>
          <w:p w:rsidR="0057485D" w:rsidRPr="00C14E6E" w:rsidRDefault="0057485D" w:rsidP="0057485D">
            <w:pPr>
              <w:spacing w:after="0" w:line="240" w:lineRule="auto"/>
              <w:jc w:val="center"/>
              <w:rPr>
                <w:rFonts w:ascii="Arial Narrow" w:hAnsi="Arial Narrow"/>
                <w:b/>
                <w:bCs/>
                <w:color w:val="000000"/>
              </w:rPr>
            </w:pPr>
          </w:p>
        </w:tc>
        <w:tc>
          <w:tcPr>
            <w:tcW w:w="1660" w:type="dxa"/>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140</w:t>
            </w:r>
          </w:p>
        </w:tc>
        <w:tc>
          <w:tcPr>
            <w:tcW w:w="683" w:type="dxa"/>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140</w:t>
            </w:r>
          </w:p>
        </w:tc>
      </w:tr>
    </w:tbl>
    <w:p w:rsidR="0057485D" w:rsidRPr="00C14E6E" w:rsidRDefault="0057485D" w:rsidP="0057485D">
      <w:pPr>
        <w:spacing w:after="0" w:line="240" w:lineRule="auto"/>
        <w:rPr>
          <w:rFonts w:ascii="Arial Narrow" w:eastAsia="Calibri" w:hAnsi="Arial Narrow"/>
          <w:lang w:val="es-BO" w:eastAsia="en-US"/>
        </w:rPr>
      </w:pPr>
    </w:p>
    <w:p w:rsidR="0057485D" w:rsidRPr="00C14E6E" w:rsidRDefault="0057485D" w:rsidP="0057485D">
      <w:pPr>
        <w:spacing w:after="0" w:line="240" w:lineRule="auto"/>
        <w:rPr>
          <w:rFonts w:ascii="Arial Narrow" w:eastAsia="Calibri" w:hAnsi="Arial Narrow"/>
          <w:lang w:val="es-BO" w:eastAsia="en-US"/>
        </w:rPr>
      </w:pPr>
      <w:r w:rsidRPr="00C14E6E">
        <w:rPr>
          <w:rFonts w:ascii="Arial Narrow" w:eastAsia="Calibri" w:hAnsi="Arial Narrow"/>
          <w:lang w:val="es-BO" w:eastAsia="en-US"/>
        </w:rPr>
        <w:t>Personal de investigación</w:t>
      </w:r>
    </w:p>
    <w:tbl>
      <w:tblPr>
        <w:tblW w:w="4160"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734"/>
      </w:tblGrid>
      <w:tr w:rsidR="0057485D" w:rsidRPr="00C14E6E" w:rsidTr="0057485D">
        <w:trPr>
          <w:trHeight w:val="300"/>
        </w:trPr>
        <w:tc>
          <w:tcPr>
            <w:tcW w:w="1118"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rPr>
                <w:rFonts w:ascii="Arial Narrow" w:hAnsi="Arial Narrow"/>
                <w:b/>
                <w:bCs/>
                <w:color w:val="000000"/>
              </w:rPr>
            </w:pPr>
            <w:r w:rsidRPr="00C14E6E">
              <w:rPr>
                <w:rFonts w:ascii="Arial Narrow" w:hAnsi="Arial Narrow"/>
                <w:b/>
                <w:bCs/>
                <w:color w:val="000000"/>
              </w:rPr>
              <w:t>Doctorado</w:t>
            </w:r>
          </w:p>
        </w:tc>
        <w:tc>
          <w:tcPr>
            <w:tcW w:w="948"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rPr>
                <w:rFonts w:ascii="Arial Narrow" w:hAnsi="Arial Narrow"/>
                <w:b/>
                <w:bCs/>
                <w:color w:val="000000"/>
              </w:rPr>
            </w:pPr>
            <w:r w:rsidRPr="00C14E6E">
              <w:rPr>
                <w:rFonts w:ascii="Arial Narrow" w:hAnsi="Arial Narrow"/>
                <w:b/>
                <w:bCs/>
                <w:color w:val="000000"/>
              </w:rPr>
              <w:t>Maestría</w:t>
            </w:r>
          </w:p>
        </w:tc>
        <w:tc>
          <w:tcPr>
            <w:tcW w:w="1360"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rPr>
                <w:rFonts w:ascii="Arial Narrow" w:hAnsi="Arial Narrow"/>
                <w:b/>
                <w:bCs/>
                <w:color w:val="000000"/>
              </w:rPr>
            </w:pPr>
            <w:r w:rsidRPr="00C14E6E">
              <w:rPr>
                <w:rFonts w:ascii="Arial Narrow" w:hAnsi="Arial Narrow"/>
                <w:b/>
                <w:bCs/>
                <w:color w:val="000000"/>
              </w:rPr>
              <w:t>Especialistas</w:t>
            </w:r>
          </w:p>
        </w:tc>
        <w:tc>
          <w:tcPr>
            <w:tcW w:w="734" w:type="dxa"/>
            <w:tcBorders>
              <w:top w:val="single" w:sz="8" w:space="0" w:color="4F81BD"/>
              <w:left w:val="nil"/>
              <w:bottom w:val="single" w:sz="8" w:space="0" w:color="4F81BD"/>
              <w:right w:val="nil"/>
            </w:tcBorders>
            <w:shd w:val="clear" w:color="auto" w:fill="auto"/>
            <w:noWrap/>
            <w:hideMark/>
          </w:tcPr>
          <w:p w:rsidR="0057485D" w:rsidRPr="00C14E6E" w:rsidRDefault="0057485D" w:rsidP="0057485D">
            <w:pPr>
              <w:spacing w:after="0" w:line="240" w:lineRule="auto"/>
              <w:rPr>
                <w:rFonts w:ascii="Arial Narrow" w:hAnsi="Arial Narrow"/>
                <w:b/>
                <w:bCs/>
                <w:color w:val="000000"/>
              </w:rPr>
            </w:pPr>
            <w:r w:rsidRPr="00C14E6E">
              <w:rPr>
                <w:rFonts w:ascii="Arial Narrow" w:hAnsi="Arial Narrow"/>
                <w:b/>
                <w:bCs/>
                <w:color w:val="000000"/>
              </w:rPr>
              <w:t>Total</w:t>
            </w:r>
          </w:p>
        </w:tc>
      </w:tr>
      <w:tr w:rsidR="0057485D" w:rsidRPr="00C14E6E" w:rsidTr="0057485D">
        <w:trPr>
          <w:trHeight w:val="300"/>
        </w:trPr>
        <w:tc>
          <w:tcPr>
            <w:tcW w:w="1118" w:type="dxa"/>
            <w:tcBorders>
              <w:left w:val="nil"/>
              <w:right w:val="nil"/>
            </w:tcBorders>
            <w:shd w:val="clear" w:color="auto" w:fill="D3DFEE"/>
            <w:noWrap/>
            <w:hideMark/>
          </w:tcPr>
          <w:p w:rsidR="0057485D" w:rsidRPr="00C14E6E" w:rsidRDefault="0057485D" w:rsidP="0057485D">
            <w:pPr>
              <w:spacing w:after="0" w:line="240" w:lineRule="auto"/>
              <w:jc w:val="center"/>
              <w:rPr>
                <w:rFonts w:ascii="Arial Narrow" w:hAnsi="Arial Narrow"/>
                <w:b/>
                <w:bCs/>
                <w:color w:val="000000"/>
              </w:rPr>
            </w:pPr>
            <w:r w:rsidRPr="00C14E6E">
              <w:rPr>
                <w:rFonts w:ascii="Arial Narrow" w:hAnsi="Arial Narrow"/>
                <w:b/>
                <w:bCs/>
                <w:color w:val="000000"/>
              </w:rPr>
              <w:t>15</w:t>
            </w:r>
          </w:p>
        </w:tc>
        <w:tc>
          <w:tcPr>
            <w:tcW w:w="948" w:type="dxa"/>
            <w:tcBorders>
              <w:left w:val="nil"/>
              <w:right w:val="nil"/>
            </w:tcBorders>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30</w:t>
            </w:r>
          </w:p>
        </w:tc>
        <w:tc>
          <w:tcPr>
            <w:tcW w:w="1360" w:type="dxa"/>
            <w:tcBorders>
              <w:left w:val="nil"/>
              <w:right w:val="nil"/>
            </w:tcBorders>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0</w:t>
            </w:r>
          </w:p>
        </w:tc>
        <w:tc>
          <w:tcPr>
            <w:tcW w:w="734" w:type="dxa"/>
            <w:tcBorders>
              <w:left w:val="nil"/>
              <w:right w:val="nil"/>
            </w:tcBorders>
            <w:shd w:val="clear" w:color="auto" w:fill="D3DFEE"/>
            <w:noWrap/>
            <w:hideMark/>
          </w:tcPr>
          <w:p w:rsidR="0057485D" w:rsidRPr="00C14E6E" w:rsidRDefault="0057485D" w:rsidP="0057485D">
            <w:pPr>
              <w:spacing w:after="0" w:line="240" w:lineRule="auto"/>
              <w:jc w:val="center"/>
              <w:rPr>
                <w:rFonts w:ascii="Arial Narrow" w:hAnsi="Arial Narrow"/>
                <w:color w:val="000000"/>
              </w:rPr>
            </w:pPr>
            <w:r w:rsidRPr="00C14E6E">
              <w:rPr>
                <w:rFonts w:ascii="Arial Narrow" w:hAnsi="Arial Narrow"/>
                <w:color w:val="000000"/>
              </w:rPr>
              <w:t>45</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t>Recursos económicos para la I+D+i</w:t>
      </w:r>
    </w:p>
    <w:tbl>
      <w:tblPr>
        <w:tblW w:w="8755" w:type="dxa"/>
        <w:tblBorders>
          <w:top w:val="single" w:sz="8" w:space="0" w:color="4F81BD"/>
          <w:bottom w:val="single" w:sz="8" w:space="0" w:color="4F81BD"/>
        </w:tblBorders>
        <w:tblLook w:val="04A0" w:firstRow="1" w:lastRow="0" w:firstColumn="1" w:lastColumn="0" w:noHBand="0" w:noVBand="1"/>
      </w:tblPr>
      <w:tblGrid>
        <w:gridCol w:w="3124"/>
        <w:gridCol w:w="2087"/>
        <w:gridCol w:w="1985"/>
        <w:gridCol w:w="1559"/>
      </w:tblGrid>
      <w:tr w:rsidR="0057485D" w:rsidRPr="00345BA6" w:rsidTr="0057485D">
        <w:trPr>
          <w:trHeight w:val="420"/>
        </w:trPr>
        <w:tc>
          <w:tcPr>
            <w:tcW w:w="3124"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FUENTE</w:t>
            </w:r>
          </w:p>
        </w:tc>
        <w:tc>
          <w:tcPr>
            <w:tcW w:w="208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INVESTIGACION [Bs.]</w:t>
            </w:r>
          </w:p>
        </w:tc>
        <w:tc>
          <w:tcPr>
            <w:tcW w:w="1985"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UNIVERSIDAD [Bs.]</w:t>
            </w:r>
          </w:p>
        </w:tc>
        <w:tc>
          <w:tcPr>
            <w:tcW w:w="155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w:t>
            </w:r>
          </w:p>
        </w:tc>
      </w:tr>
      <w:tr w:rsidR="0057485D" w:rsidRPr="00345BA6" w:rsidTr="0057485D">
        <w:trPr>
          <w:trHeight w:val="209"/>
        </w:trPr>
        <w:tc>
          <w:tcPr>
            <w:tcW w:w="3124" w:type="dxa"/>
            <w:tcBorders>
              <w:left w:val="nil"/>
              <w:right w:val="nil"/>
            </w:tcBorders>
            <w:shd w:val="clear" w:color="auto" w:fill="D3DFEE"/>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Subvención del TGN</w:t>
            </w:r>
          </w:p>
        </w:tc>
        <w:tc>
          <w:tcPr>
            <w:tcW w:w="208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290"/>
        </w:trPr>
        <w:tc>
          <w:tcPr>
            <w:tcW w:w="3124" w:type="dxa"/>
            <w:shd w:val="clear" w:color="auto" w:fill="auto"/>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Coparticipación</w:t>
            </w:r>
          </w:p>
        </w:tc>
        <w:tc>
          <w:tcPr>
            <w:tcW w:w="2087"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280"/>
        </w:trPr>
        <w:tc>
          <w:tcPr>
            <w:tcW w:w="3124" w:type="dxa"/>
            <w:tcBorders>
              <w:left w:val="nil"/>
              <w:right w:val="nil"/>
            </w:tcBorders>
            <w:shd w:val="clear" w:color="auto" w:fill="D3DFEE"/>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Impuesto IDH</w:t>
            </w:r>
          </w:p>
        </w:tc>
        <w:tc>
          <w:tcPr>
            <w:tcW w:w="208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48.717.075,0 </w:t>
            </w:r>
          </w:p>
        </w:tc>
        <w:tc>
          <w:tcPr>
            <w:tcW w:w="1985"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167.406.885,0 </w:t>
            </w:r>
          </w:p>
        </w:tc>
        <w:tc>
          <w:tcPr>
            <w:tcW w:w="155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29,1%</w:t>
            </w:r>
          </w:p>
        </w:tc>
      </w:tr>
      <w:tr w:rsidR="0057485D" w:rsidRPr="00345BA6" w:rsidTr="0057485D">
        <w:trPr>
          <w:trHeight w:val="284"/>
        </w:trPr>
        <w:tc>
          <w:tcPr>
            <w:tcW w:w="3124" w:type="dxa"/>
            <w:shd w:val="clear" w:color="auto" w:fill="auto"/>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Recursos propios</w:t>
            </w:r>
          </w:p>
        </w:tc>
        <w:tc>
          <w:tcPr>
            <w:tcW w:w="2087"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161"/>
        </w:trPr>
        <w:tc>
          <w:tcPr>
            <w:tcW w:w="3124" w:type="dxa"/>
            <w:tcBorders>
              <w:left w:val="nil"/>
              <w:right w:val="nil"/>
            </w:tcBorders>
            <w:shd w:val="clear" w:color="auto" w:fill="D3DFEE"/>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 xml:space="preserve">Cooperación </w:t>
            </w:r>
          </w:p>
        </w:tc>
        <w:tc>
          <w:tcPr>
            <w:tcW w:w="208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319"/>
        </w:trPr>
        <w:tc>
          <w:tcPr>
            <w:tcW w:w="3124" w:type="dxa"/>
            <w:shd w:val="clear" w:color="auto" w:fill="auto"/>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Gobiernos locales (gober, Alcal, otros)</w:t>
            </w:r>
          </w:p>
        </w:tc>
        <w:tc>
          <w:tcPr>
            <w:tcW w:w="2087"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shd w:val="clear" w:color="auto" w:fill="auto"/>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253"/>
        </w:trPr>
        <w:tc>
          <w:tcPr>
            <w:tcW w:w="3124" w:type="dxa"/>
            <w:tcBorders>
              <w:left w:val="nil"/>
              <w:right w:val="nil"/>
            </w:tcBorders>
            <w:shd w:val="clear" w:color="auto" w:fill="D3DFEE"/>
            <w:noWrap/>
            <w:hideMark/>
          </w:tcPr>
          <w:p w:rsidR="0057485D" w:rsidRPr="009960EA" w:rsidRDefault="0057485D" w:rsidP="0057485D">
            <w:pPr>
              <w:spacing w:after="0" w:line="240" w:lineRule="auto"/>
              <w:rPr>
                <w:rFonts w:ascii="Arial Narrow" w:hAnsi="Arial Narrow" w:cs="Arial"/>
                <w:b/>
                <w:bCs/>
                <w:sz w:val="20"/>
                <w:szCs w:val="20"/>
              </w:rPr>
            </w:pPr>
            <w:r w:rsidRPr="009960EA">
              <w:rPr>
                <w:rFonts w:ascii="Arial Narrow" w:hAnsi="Arial Narrow" w:cs="Arial"/>
                <w:b/>
                <w:bCs/>
                <w:sz w:val="20"/>
                <w:szCs w:val="20"/>
              </w:rPr>
              <w:t>Otros</w:t>
            </w:r>
          </w:p>
        </w:tc>
        <w:tc>
          <w:tcPr>
            <w:tcW w:w="208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985"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 xml:space="preserve">                                  -   </w:t>
            </w:r>
          </w:p>
        </w:tc>
        <w:tc>
          <w:tcPr>
            <w:tcW w:w="155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s="Arial"/>
                <w:sz w:val="20"/>
                <w:szCs w:val="20"/>
              </w:rPr>
            </w:pPr>
            <w:r w:rsidRPr="009960EA">
              <w:rPr>
                <w:rFonts w:ascii="Arial Narrow" w:hAnsi="Arial Narrow" w:cs="Arial"/>
                <w:sz w:val="20"/>
                <w:szCs w:val="20"/>
              </w:rPr>
              <w:t>0,0%</w:t>
            </w:r>
          </w:p>
        </w:tc>
      </w:tr>
      <w:tr w:rsidR="0057485D" w:rsidRPr="00345BA6" w:rsidTr="0057485D">
        <w:trPr>
          <w:trHeight w:val="176"/>
        </w:trPr>
        <w:tc>
          <w:tcPr>
            <w:tcW w:w="3124" w:type="dxa"/>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TOTAL</w:t>
            </w:r>
          </w:p>
        </w:tc>
        <w:tc>
          <w:tcPr>
            <w:tcW w:w="2087" w:type="dxa"/>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 xml:space="preserve">                   48.717.075,0 </w:t>
            </w:r>
          </w:p>
        </w:tc>
        <w:tc>
          <w:tcPr>
            <w:tcW w:w="1985" w:type="dxa"/>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 xml:space="preserve">               167.406.885,0 </w:t>
            </w:r>
          </w:p>
        </w:tc>
        <w:tc>
          <w:tcPr>
            <w:tcW w:w="1559" w:type="dxa"/>
            <w:shd w:val="clear" w:color="auto" w:fill="auto"/>
            <w:noWrap/>
            <w:hideMark/>
          </w:tcPr>
          <w:p w:rsidR="0057485D" w:rsidRPr="009960EA" w:rsidRDefault="0057485D" w:rsidP="0057485D">
            <w:pPr>
              <w:spacing w:after="0" w:line="240" w:lineRule="auto"/>
              <w:jc w:val="center"/>
              <w:rPr>
                <w:rFonts w:ascii="Arial Narrow" w:hAnsi="Arial Narrow" w:cs="Arial"/>
                <w:b/>
                <w:bCs/>
                <w:sz w:val="20"/>
                <w:szCs w:val="20"/>
              </w:rPr>
            </w:pPr>
            <w:r w:rsidRPr="009960EA">
              <w:rPr>
                <w:rFonts w:ascii="Arial Narrow" w:hAnsi="Arial Narrow" w:cs="Arial"/>
                <w:b/>
                <w:bCs/>
                <w:sz w:val="20"/>
                <w:szCs w:val="20"/>
              </w:rPr>
              <w:t>29,1%</w:t>
            </w:r>
          </w:p>
        </w:tc>
      </w:tr>
    </w:tbl>
    <w:p w:rsidR="0057485D" w:rsidRDefault="0057485D" w:rsidP="0057485D">
      <w:pPr>
        <w:spacing w:after="0" w:line="240" w:lineRule="auto"/>
        <w:rPr>
          <w:rFonts w:ascii="Arial Narrow" w:eastAsia="Calibri" w:hAnsi="Arial Narrow"/>
          <w:sz w:val="24"/>
          <w:szCs w:val="24"/>
          <w:lang w:val="es-BO" w:eastAsia="en-US"/>
        </w:rPr>
      </w:pPr>
    </w:p>
    <w:p w:rsidR="00776FDC" w:rsidRDefault="00776FDC">
      <w:pPr>
        <w:spacing w:after="0" w:line="240" w:lineRule="auto"/>
        <w:rPr>
          <w:rFonts w:ascii="Arial Narrow" w:eastAsia="Calibri" w:hAnsi="Arial Narrow" w:cs="Arial"/>
          <w:b/>
          <w:bCs/>
          <w:color w:val="365F91"/>
          <w:sz w:val="24"/>
          <w:szCs w:val="24"/>
        </w:rPr>
      </w:pPr>
      <w:r>
        <w:rPr>
          <w:rFonts w:ascii="Arial Narrow" w:eastAsia="Calibri" w:hAnsi="Arial Narrow" w:cs="Arial"/>
          <w:b/>
          <w:bCs/>
          <w:color w:val="365F91"/>
          <w:sz w:val="24"/>
          <w:szCs w:val="24"/>
        </w:rPr>
        <w:br w:type="page"/>
      </w:r>
    </w:p>
    <w:p w:rsidR="0057485D" w:rsidRPr="005E5525" w:rsidRDefault="0057485D" w:rsidP="0057485D">
      <w:pPr>
        <w:spacing w:after="0" w:line="240" w:lineRule="auto"/>
        <w:jc w:val="both"/>
        <w:rPr>
          <w:rFonts w:ascii="Arial Narrow" w:eastAsia="Calibri" w:hAnsi="Arial Narrow" w:cs="Arial"/>
          <w:b/>
          <w:bCs/>
          <w:color w:val="365F91"/>
          <w:sz w:val="24"/>
          <w:szCs w:val="24"/>
        </w:rPr>
      </w:pPr>
      <w:r w:rsidRPr="005E5525">
        <w:rPr>
          <w:rFonts w:ascii="Arial Narrow" w:eastAsia="Calibri" w:hAnsi="Arial Narrow" w:cs="Arial"/>
          <w:b/>
          <w:bCs/>
          <w:color w:val="365F91"/>
          <w:sz w:val="24"/>
          <w:szCs w:val="24"/>
        </w:rPr>
        <w:lastRenderedPageBreak/>
        <w:t xml:space="preserve">Vinculación </w:t>
      </w:r>
    </w:p>
    <w:tbl>
      <w:tblPr>
        <w:tblW w:w="875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4"/>
        <w:gridCol w:w="3482"/>
        <w:gridCol w:w="454"/>
        <w:gridCol w:w="4365"/>
      </w:tblGrid>
      <w:tr w:rsidR="0057485D" w:rsidRPr="00BB3D09" w:rsidTr="00AA357C">
        <w:trPr>
          <w:trHeight w:val="315"/>
          <w:tblHeader/>
        </w:trPr>
        <w:tc>
          <w:tcPr>
            <w:tcW w:w="454" w:type="dxa"/>
            <w:shd w:val="clear" w:color="auto" w:fill="auto"/>
            <w:noWrap/>
            <w:hideMark/>
          </w:tcPr>
          <w:p w:rsidR="0057485D" w:rsidRPr="009960EA" w:rsidRDefault="0057485D" w:rsidP="00AA357C">
            <w:pPr>
              <w:spacing w:after="0"/>
              <w:rPr>
                <w:rFonts w:ascii="Arial Narrow" w:hAnsi="Arial Narrow" w:cs="Arial"/>
                <w:b/>
                <w:bCs/>
                <w:sz w:val="18"/>
                <w:szCs w:val="18"/>
              </w:rPr>
            </w:pPr>
            <w:r w:rsidRPr="009960EA">
              <w:rPr>
                <w:rFonts w:ascii="Arial Narrow" w:hAnsi="Arial Narrow" w:cs="Arial"/>
                <w:b/>
                <w:bCs/>
                <w:sz w:val="18"/>
                <w:szCs w:val="18"/>
              </w:rPr>
              <w:t>No.</w:t>
            </w:r>
          </w:p>
        </w:tc>
        <w:tc>
          <w:tcPr>
            <w:tcW w:w="3482" w:type="dxa"/>
            <w:shd w:val="clear" w:color="auto" w:fill="auto"/>
            <w:noWrap/>
            <w:hideMark/>
          </w:tcPr>
          <w:p w:rsidR="0057485D" w:rsidRPr="009960EA" w:rsidRDefault="0057485D" w:rsidP="00AA357C">
            <w:pPr>
              <w:spacing w:after="0"/>
              <w:jc w:val="center"/>
              <w:rPr>
                <w:rFonts w:ascii="Arial Narrow" w:hAnsi="Arial Narrow" w:cs="Arial"/>
                <w:b/>
                <w:bCs/>
                <w:sz w:val="18"/>
                <w:szCs w:val="18"/>
              </w:rPr>
            </w:pPr>
            <w:r w:rsidRPr="009960EA">
              <w:rPr>
                <w:rFonts w:ascii="Arial Narrow" w:hAnsi="Arial Narrow" w:cs="Arial"/>
                <w:b/>
                <w:bCs/>
                <w:sz w:val="18"/>
                <w:szCs w:val="18"/>
              </w:rPr>
              <w:t>ORGANIZACIONES  NACIONALES</w:t>
            </w:r>
          </w:p>
        </w:tc>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No.</w:t>
            </w:r>
          </w:p>
        </w:tc>
        <w:tc>
          <w:tcPr>
            <w:tcW w:w="4365" w:type="dxa"/>
            <w:shd w:val="clear" w:color="auto" w:fill="auto"/>
            <w:noWrap/>
            <w:hideMark/>
          </w:tcPr>
          <w:p w:rsidR="0057485D" w:rsidRPr="009960EA" w:rsidRDefault="0057485D" w:rsidP="00AA357C">
            <w:pPr>
              <w:spacing w:after="0"/>
              <w:rPr>
                <w:rFonts w:ascii="Arial Narrow" w:hAnsi="Arial Narrow" w:cs="Arial"/>
                <w:b/>
                <w:bCs/>
                <w:sz w:val="18"/>
                <w:szCs w:val="18"/>
              </w:rPr>
            </w:pPr>
            <w:r w:rsidRPr="009960EA">
              <w:rPr>
                <w:rFonts w:ascii="Arial Narrow" w:hAnsi="Arial Narrow" w:cs="Arial"/>
                <w:b/>
                <w:bCs/>
                <w:sz w:val="18"/>
                <w:szCs w:val="18"/>
              </w:rPr>
              <w:t>ORGANIZACIONES  INTERNACIONALES</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INIAF, Asociación de Productores</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w:t>
            </w:r>
          </w:p>
        </w:tc>
        <w:tc>
          <w:tcPr>
            <w:tcW w:w="4365" w:type="dxa"/>
            <w:shd w:val="clear" w:color="auto" w:fill="D3DFEE"/>
            <w:noWrap/>
            <w:hideMark/>
          </w:tcPr>
          <w:p w:rsidR="0057485D" w:rsidRPr="009960EA" w:rsidRDefault="0057485D" w:rsidP="00AA357C">
            <w:pPr>
              <w:spacing w:after="0"/>
              <w:rPr>
                <w:rFonts w:ascii="Arial Narrow" w:hAnsi="Arial Narrow"/>
                <w:sz w:val="18"/>
                <w:szCs w:val="18"/>
              </w:rPr>
            </w:pPr>
            <w:r w:rsidRPr="009960EA">
              <w:rPr>
                <w:rFonts w:ascii="Arial Narrow" w:hAnsi="Arial Narrow"/>
                <w:sz w:val="18"/>
                <w:szCs w:val="18"/>
              </w:rPr>
              <w:t> </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Productores de almendra en la </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UQAM (Univ. De Quebec)</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Alcaldía de Santa Cruz</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Autónoma de México</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Gobernación de Santa Cruz</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Nayarit</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5</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SERNAP, Parque Nac. Noel Kempff</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5</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Federal del Mato</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6</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LIDEMA (Liga de Defensa del Medio Ambiente)</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6</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Archivo Histórico. Mato Grosso</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7</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UABJB</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7</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Federal de Rio Grande</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8</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PPROBIOMA</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8</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Bonn</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9</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AUAP </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9</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Barcelona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10</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Alcaldía de Camiri</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10</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Leeds</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11</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Sub Gobernación Provincia Cordillera</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11</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Oxford</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12</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UMSA-Herbario Nacional de Bolivia</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12</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Royal Botanical Garden Kew</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13</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UMSS-Herbario Forestal Martin Cárdenas</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13</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New York Botanical Garden</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14</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UMPSJC-Herbario del Sur de Bolivia</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14</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Missouri Botanical Garden</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15</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CIBIOMA</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15</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Louisiana </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16</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CIRA</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16</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Valencia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17</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Colección Boliviana de Fauna</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17</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Smitsonian Institute</w:t>
            </w:r>
          </w:p>
        </w:tc>
      </w:tr>
      <w:tr w:rsidR="0057485D" w:rsidRPr="00BB3D09" w:rsidTr="00AA357C">
        <w:trPr>
          <w:trHeight w:val="363"/>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18</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ABEXSE-BID Frutícolas de los Valles Cruceños </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18</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Museo de Historia Natural de Estonia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19</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Colegio Militar de Aviación </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19</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Cornell College</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20</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Colegio de Odontólogos de Santa Cruz. </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20</w:t>
            </w:r>
          </w:p>
        </w:tc>
        <w:tc>
          <w:tcPr>
            <w:tcW w:w="4365" w:type="dxa"/>
            <w:shd w:val="clear" w:color="auto" w:fill="auto"/>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 Salta y la U.A.G.R.M.</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21</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Municipio de “Warnes”. </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21</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Proyecto de Convenio entre la Universidad Nacional de Salta y la U.A.G.R.M.</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22</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Gobierno Autónomo  Municipal de Valle</w:t>
            </w:r>
            <w:r w:rsidRPr="009960EA">
              <w:rPr>
                <w:rFonts w:ascii="Arial Narrow" w:hAnsi="Arial Narrow" w:cs="Arial"/>
                <w:color w:val="365F91"/>
                <w:sz w:val="18"/>
                <w:szCs w:val="18"/>
              </w:rPr>
              <w:t xml:space="preserve"> G</w:t>
            </w:r>
            <w:r w:rsidRPr="009960EA">
              <w:rPr>
                <w:rFonts w:ascii="Arial Narrow" w:hAnsi="Arial Narrow" w:cs="Arial"/>
                <w:sz w:val="18"/>
                <w:szCs w:val="18"/>
              </w:rPr>
              <w:t>rande.</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22</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del Noreste, República de Argentina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23</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Servicio Estatal de Autonomías. </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23</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 Lujan y la U.A.G.R.M.</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24</w:t>
            </w:r>
          </w:p>
        </w:tc>
        <w:tc>
          <w:tcPr>
            <w:tcW w:w="3482"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Seguro Social Universitario</w:t>
            </w: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24</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 Tucumán de la República de Argentina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25</w:t>
            </w:r>
          </w:p>
        </w:tc>
        <w:tc>
          <w:tcPr>
            <w:tcW w:w="3482"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Ministerio de Autonomías</w:t>
            </w: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25</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 Rio Cuarto - Argentina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26</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26</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Universidades del Norte Argentino</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27</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27</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Instituto Nacional de Tecnología Industrial (ARGENTINA)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28</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28</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Federal de Mato Grosso do Sul (Brasil)</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29</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29</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Federal DO PARA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30</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30</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Universidad Federal Do Rondonia </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31</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31</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Fundación de Universidad Federal de Mato Grosso.</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32</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32</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Instituto Nacional de Telecomunicación – INATEL del Brasil </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33</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33</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Universidades Federal de Lavras – Brasil</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34</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34</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Universite du Quebec a Montreal (U.Q.A.M.)</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35</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35</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Santiago de República de Chile</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36</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36</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Andrés Bello (CHILE)</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37</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37</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Nacional de Colombia.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38</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38</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Camagüey, en los adelante, (UC), Cuba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lastRenderedPageBreak/>
              <w:t>39</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39</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Jaén, España.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40</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40</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Sevilla-España.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41</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41</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Málaga (UMA)-(ESPAÑA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42</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42</w:t>
            </w:r>
          </w:p>
        </w:tc>
        <w:tc>
          <w:tcPr>
            <w:tcW w:w="4365" w:type="dxa"/>
            <w:shd w:val="clear" w:color="auto" w:fill="auto"/>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 Alcalá (España)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43</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43</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 xml:space="preserve">Universidad de Paris Nanterre de la República de Francia </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44</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44</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Universidad Degli Studi Di Roma ´´LA SAPIENZA´´</w:t>
            </w:r>
          </w:p>
        </w:tc>
      </w:tr>
      <w:tr w:rsidR="0057485D" w:rsidRPr="00BB3D09" w:rsidTr="00AA357C">
        <w:trPr>
          <w:trHeight w:val="300"/>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45</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45</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Instituto Internacional Latino Americano (IILA) de Roma-Italia</w:t>
            </w:r>
          </w:p>
        </w:tc>
      </w:tr>
      <w:tr w:rsidR="0057485D" w:rsidRPr="00BB3D09" w:rsidTr="00AA357C">
        <w:trPr>
          <w:trHeight w:val="300"/>
        </w:trPr>
        <w:tc>
          <w:tcPr>
            <w:tcW w:w="454" w:type="dxa"/>
            <w:shd w:val="clear" w:color="auto" w:fill="auto"/>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46</w:t>
            </w:r>
          </w:p>
        </w:tc>
        <w:tc>
          <w:tcPr>
            <w:tcW w:w="3482" w:type="dxa"/>
            <w:shd w:val="clear" w:color="auto" w:fill="auto"/>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auto"/>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46</w:t>
            </w:r>
          </w:p>
        </w:tc>
        <w:tc>
          <w:tcPr>
            <w:tcW w:w="4365" w:type="dxa"/>
            <w:shd w:val="clear" w:color="auto" w:fill="auto"/>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Benemérita Universidad Autónoma de Puebla de los Estados Unidos</w:t>
            </w:r>
          </w:p>
        </w:tc>
      </w:tr>
      <w:tr w:rsidR="0057485D" w:rsidRPr="00BB3D09" w:rsidTr="00AA357C">
        <w:trPr>
          <w:trHeight w:val="315"/>
        </w:trPr>
        <w:tc>
          <w:tcPr>
            <w:tcW w:w="454" w:type="dxa"/>
            <w:shd w:val="clear" w:color="auto" w:fill="D3DFEE"/>
            <w:noWrap/>
            <w:hideMark/>
          </w:tcPr>
          <w:p w:rsidR="0057485D" w:rsidRPr="009960EA" w:rsidRDefault="0057485D" w:rsidP="00AA357C">
            <w:pPr>
              <w:spacing w:after="0"/>
              <w:jc w:val="right"/>
              <w:rPr>
                <w:rFonts w:ascii="Arial Narrow" w:hAnsi="Arial Narrow" w:cs="Arial"/>
                <w:b/>
                <w:bCs/>
                <w:sz w:val="18"/>
                <w:szCs w:val="18"/>
              </w:rPr>
            </w:pPr>
            <w:r w:rsidRPr="009960EA">
              <w:rPr>
                <w:rFonts w:ascii="Arial Narrow" w:hAnsi="Arial Narrow" w:cs="Arial"/>
                <w:b/>
                <w:bCs/>
                <w:sz w:val="18"/>
                <w:szCs w:val="18"/>
              </w:rPr>
              <w:t>47</w:t>
            </w:r>
          </w:p>
        </w:tc>
        <w:tc>
          <w:tcPr>
            <w:tcW w:w="3482" w:type="dxa"/>
            <w:shd w:val="clear" w:color="auto" w:fill="D3DFEE"/>
            <w:noWrap/>
          </w:tcPr>
          <w:p w:rsidR="0057485D" w:rsidRPr="009960EA" w:rsidRDefault="0057485D" w:rsidP="00AA357C">
            <w:pPr>
              <w:spacing w:after="0"/>
              <w:jc w:val="right"/>
              <w:rPr>
                <w:rFonts w:ascii="Arial Narrow" w:hAnsi="Arial Narrow" w:cs="Arial"/>
                <w:sz w:val="18"/>
                <w:szCs w:val="18"/>
              </w:rPr>
            </w:pPr>
          </w:p>
        </w:tc>
        <w:tc>
          <w:tcPr>
            <w:tcW w:w="454" w:type="dxa"/>
            <w:shd w:val="clear" w:color="auto" w:fill="D3DFEE"/>
            <w:noWrap/>
            <w:hideMark/>
          </w:tcPr>
          <w:p w:rsidR="0057485D" w:rsidRPr="009960EA" w:rsidRDefault="0057485D" w:rsidP="00AA357C">
            <w:pPr>
              <w:spacing w:after="0"/>
              <w:jc w:val="right"/>
              <w:rPr>
                <w:rFonts w:ascii="Arial Narrow" w:hAnsi="Arial Narrow" w:cs="Arial"/>
                <w:sz w:val="18"/>
                <w:szCs w:val="18"/>
              </w:rPr>
            </w:pPr>
            <w:r w:rsidRPr="009960EA">
              <w:rPr>
                <w:rFonts w:ascii="Arial Narrow" w:hAnsi="Arial Narrow" w:cs="Arial"/>
                <w:sz w:val="18"/>
                <w:szCs w:val="18"/>
              </w:rPr>
              <w:t>47</w:t>
            </w:r>
          </w:p>
        </w:tc>
        <w:tc>
          <w:tcPr>
            <w:tcW w:w="4365" w:type="dxa"/>
            <w:shd w:val="clear" w:color="auto" w:fill="D3DFEE"/>
            <w:noWrap/>
            <w:hideMark/>
          </w:tcPr>
          <w:p w:rsidR="0057485D" w:rsidRPr="009960EA" w:rsidRDefault="0057485D" w:rsidP="00AA357C">
            <w:pPr>
              <w:spacing w:after="0"/>
              <w:rPr>
                <w:rFonts w:ascii="Arial Narrow" w:hAnsi="Arial Narrow" w:cs="Arial"/>
                <w:sz w:val="18"/>
                <w:szCs w:val="18"/>
              </w:rPr>
            </w:pPr>
            <w:r w:rsidRPr="009960EA">
              <w:rPr>
                <w:rFonts w:ascii="Arial Narrow" w:hAnsi="Arial Narrow" w:cs="Arial"/>
                <w:sz w:val="18"/>
                <w:szCs w:val="18"/>
              </w:rPr>
              <w:t>Benemérita Universidad Autónoma de Puebla, México</w:t>
            </w:r>
          </w:p>
        </w:tc>
      </w:tr>
    </w:tbl>
    <w:p w:rsidR="0057485D" w:rsidRDefault="0057485D" w:rsidP="0057485D">
      <w:pPr>
        <w:pStyle w:val="Ttulo3"/>
        <w:rPr>
          <w:rFonts w:ascii="Arial Narrow" w:eastAsia="Calibri" w:hAnsi="Arial Narrow" w:cs="Times New Roman"/>
          <w:bCs w:val="0"/>
          <w:color w:val="auto"/>
          <w:sz w:val="24"/>
          <w:szCs w:val="24"/>
          <w:lang w:val="es-BO" w:eastAsia="en-US"/>
        </w:rPr>
      </w:pPr>
      <w:bookmarkStart w:id="550" w:name="_Toc471912197"/>
      <w:bookmarkStart w:id="551" w:name="_Toc471912702"/>
      <w:bookmarkStart w:id="552" w:name="_Toc471913164"/>
    </w:p>
    <w:p w:rsidR="0057485D" w:rsidRPr="005E5525" w:rsidRDefault="0057485D" w:rsidP="0057485D">
      <w:pPr>
        <w:pStyle w:val="Ttulo3"/>
        <w:rPr>
          <w:rFonts w:ascii="Arial Narrow" w:eastAsia="Calibri" w:hAnsi="Arial Narrow"/>
          <w:sz w:val="24"/>
          <w:szCs w:val="24"/>
          <w:lang w:val="es-BO" w:eastAsia="en-US"/>
        </w:rPr>
      </w:pPr>
      <w:bookmarkStart w:id="553" w:name="_Toc483934022"/>
      <w:bookmarkStart w:id="554" w:name="_Toc483934692"/>
      <w:bookmarkStart w:id="555" w:name="_Toc490497029"/>
      <w:bookmarkStart w:id="556" w:name="_Toc490497197"/>
      <w:bookmarkStart w:id="557" w:name="_Toc490497681"/>
      <w:r w:rsidRPr="005E5525">
        <w:rPr>
          <w:rFonts w:ascii="Arial Narrow" w:eastAsia="Calibri" w:hAnsi="Arial Narrow"/>
          <w:sz w:val="24"/>
          <w:szCs w:val="24"/>
          <w:lang w:val="es-BO" w:eastAsia="en-US"/>
        </w:rPr>
        <w:t>5.1.6. Universidad Tomás Frías UATF</w:t>
      </w:r>
      <w:bookmarkEnd w:id="550"/>
      <w:bookmarkEnd w:id="551"/>
      <w:bookmarkEnd w:id="552"/>
      <w:bookmarkEnd w:id="553"/>
      <w:bookmarkEnd w:id="554"/>
      <w:bookmarkEnd w:id="555"/>
      <w:bookmarkEnd w:id="556"/>
      <w:bookmarkEnd w:id="557"/>
    </w:p>
    <w:p w:rsidR="008B6A14" w:rsidRDefault="008B6A14" w:rsidP="008B6A14">
      <w:pPr>
        <w:spacing w:after="0"/>
        <w:rPr>
          <w:rFonts w:ascii="Arial Narrow" w:eastAsia="Calibri" w:hAnsi="Arial Narrow"/>
          <w:sz w:val="24"/>
          <w:lang w:val="es-BO" w:eastAsia="en-US"/>
        </w:rPr>
      </w:pPr>
      <w:bookmarkStart w:id="558" w:name="_Toc483933464"/>
      <w:bookmarkStart w:id="559" w:name="_Toc483934023"/>
      <w:bookmarkStart w:id="560" w:name="_Toc483934693"/>
    </w:p>
    <w:p w:rsidR="0057485D" w:rsidRPr="008B6A14" w:rsidRDefault="0057485D" w:rsidP="008B6A14">
      <w:pPr>
        <w:spacing w:after="0"/>
        <w:rPr>
          <w:rFonts w:ascii="Arial Narrow" w:eastAsia="Calibri" w:hAnsi="Arial Narrow"/>
          <w:b/>
          <w:color w:val="365F91" w:themeColor="accent1" w:themeShade="BF"/>
          <w:sz w:val="24"/>
          <w:lang w:val="es-BO" w:eastAsia="en-US"/>
        </w:rPr>
      </w:pPr>
      <w:r w:rsidRPr="008B6A14">
        <w:rPr>
          <w:rFonts w:ascii="Arial Narrow" w:eastAsia="Calibri" w:hAnsi="Arial Narrow"/>
          <w:b/>
          <w:color w:val="365F91" w:themeColor="accent1" w:themeShade="BF"/>
          <w:sz w:val="24"/>
          <w:lang w:val="es-BO" w:eastAsia="en-US"/>
        </w:rPr>
        <w:t>Diagnóstico Institucional</w:t>
      </w:r>
      <w:bookmarkEnd w:id="558"/>
      <w:bookmarkEnd w:id="559"/>
      <w:bookmarkEnd w:id="560"/>
    </w:p>
    <w:p w:rsidR="0057485D" w:rsidRDefault="0057485D" w:rsidP="008B6A14">
      <w:pPr>
        <w:spacing w:after="0" w:line="240" w:lineRule="auto"/>
        <w:jc w:val="both"/>
        <w:rPr>
          <w:rFonts w:ascii="Arial Narrow" w:hAnsi="Arial Narrow" w:cs="Arial"/>
          <w:sz w:val="24"/>
          <w:szCs w:val="24"/>
        </w:rPr>
      </w:pPr>
    </w:p>
    <w:p w:rsidR="0057485D" w:rsidRDefault="0057485D" w:rsidP="008B6A14">
      <w:pPr>
        <w:spacing w:after="0" w:line="240" w:lineRule="auto"/>
        <w:jc w:val="both"/>
        <w:rPr>
          <w:rFonts w:ascii="Arial Narrow" w:hAnsi="Arial Narrow" w:cs="Arial"/>
          <w:sz w:val="24"/>
          <w:szCs w:val="24"/>
        </w:rPr>
      </w:pPr>
      <w:r w:rsidRPr="00846913">
        <w:rPr>
          <w:rFonts w:ascii="Arial Narrow" w:hAnsi="Arial Narrow" w:cs="Arial"/>
          <w:sz w:val="24"/>
          <w:szCs w:val="24"/>
        </w:rPr>
        <w:t>La UATF cuenta con un Reglamento General de Investigación C</w:t>
      </w:r>
      <w:r>
        <w:rPr>
          <w:rFonts w:ascii="Arial Narrow" w:hAnsi="Arial Narrow" w:cs="Arial"/>
          <w:sz w:val="24"/>
          <w:szCs w:val="24"/>
        </w:rPr>
        <w:t xml:space="preserve">ientífica y Tecnológica, y de </w:t>
      </w:r>
      <w:r w:rsidRPr="00846913">
        <w:rPr>
          <w:rFonts w:ascii="Arial Narrow" w:hAnsi="Arial Narrow" w:cs="Arial"/>
          <w:sz w:val="24"/>
          <w:szCs w:val="24"/>
        </w:rPr>
        <w:t xml:space="preserve">prestación de servicios, el mismo fue aprobado en 1994, el año 2010 se presenta un nuevo reglamento pero no fue aprobado y les sirvió para hacer un diagnóstico. El nuevo reglamento se encuentra en etapa de revisión y en días será presentado. </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El año 2013 la universidad aprobó el Plan de Desarrollo Institucional (PDI), que considera aspectos como la ciencia, el humanismo, conocimiento y se plantearon varios puntos como la formulación de un plan para el desarrollo de la ciencia y tecnología, la descentralización de la Dicyt y propiciar la participación de la universidad en diferentes redes de investigación del país.</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Varios docentes de la universidad pertenecen a redes nacionales de investigación, principalmente las establecidas por el Viceministerio de Ciencia y Tecnología, también son parte de la red de Comunicación de la ciencia, logro alcanzado el año pasado.</w:t>
      </w:r>
    </w:p>
    <w:p w:rsidR="0057485D"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Se realizó la descentralización de la Dicyt con la creación de los institutos de investigación facultativos, con recursos IDH y con la contratación de consultores en línea. </w:t>
      </w:r>
    </w:p>
    <w:p w:rsidR="008B6A14" w:rsidRPr="00846913" w:rsidRDefault="008B6A14" w:rsidP="0057485D">
      <w:pPr>
        <w:spacing w:line="240" w:lineRule="auto"/>
        <w:jc w:val="both"/>
        <w:rPr>
          <w:rFonts w:ascii="Arial Narrow" w:hAnsi="Arial Narrow" w:cs="Arial"/>
          <w:sz w:val="24"/>
          <w:szCs w:val="24"/>
        </w:rPr>
      </w:pPr>
      <w:r>
        <w:rPr>
          <w:rFonts w:ascii="Arial Narrow" w:hAnsi="Arial Narrow" w:cs="Arial"/>
          <w:sz w:val="24"/>
          <w:szCs w:val="24"/>
        </w:rPr>
        <w:t>Fortalezas:</w:t>
      </w:r>
    </w:p>
    <w:p w:rsidR="0057485D" w:rsidRPr="00186979" w:rsidRDefault="0057485D" w:rsidP="0057485D">
      <w:pPr>
        <w:pStyle w:val="Prrafodelista"/>
        <w:numPr>
          <w:ilvl w:val="0"/>
          <w:numId w:val="53"/>
        </w:numPr>
        <w:spacing w:after="160" w:line="240" w:lineRule="auto"/>
        <w:jc w:val="both"/>
        <w:rPr>
          <w:rFonts w:ascii="Arial Narrow" w:hAnsi="Arial Narrow" w:cs="Arial"/>
          <w:bCs/>
          <w:sz w:val="24"/>
          <w:szCs w:val="24"/>
        </w:rPr>
      </w:pPr>
      <w:r w:rsidRPr="00186979">
        <w:rPr>
          <w:rFonts w:ascii="Arial Narrow" w:hAnsi="Arial Narrow" w:cs="Arial"/>
          <w:sz w:val="24"/>
          <w:szCs w:val="24"/>
        </w:rPr>
        <w:t>Formación de recursos humanos con niveles de Maestría en diversas áreas del conocimiento.</w:t>
      </w:r>
      <w:r w:rsidRPr="00186979">
        <w:rPr>
          <w:rFonts w:ascii="Arial Narrow" w:hAnsi="Arial Narrow" w:cs="Arial"/>
          <w:bCs/>
          <w:sz w:val="24"/>
          <w:szCs w:val="24"/>
        </w:rPr>
        <w:t xml:space="preserve"> </w:t>
      </w:r>
    </w:p>
    <w:p w:rsidR="0057485D" w:rsidRPr="00186979" w:rsidRDefault="0057485D" w:rsidP="0057485D">
      <w:pPr>
        <w:pStyle w:val="Prrafodelista"/>
        <w:numPr>
          <w:ilvl w:val="0"/>
          <w:numId w:val="53"/>
        </w:numPr>
        <w:spacing w:after="160" w:line="240" w:lineRule="auto"/>
        <w:jc w:val="both"/>
        <w:rPr>
          <w:rFonts w:ascii="Arial Narrow" w:hAnsi="Arial Narrow" w:cs="Arial"/>
          <w:bCs/>
          <w:sz w:val="24"/>
          <w:szCs w:val="24"/>
        </w:rPr>
      </w:pPr>
      <w:r w:rsidRPr="00186979">
        <w:rPr>
          <w:rFonts w:ascii="Arial Narrow" w:hAnsi="Arial Narrow" w:cs="Arial"/>
          <w:bCs/>
          <w:sz w:val="24"/>
          <w:szCs w:val="24"/>
        </w:rPr>
        <w:t>Experiencia en labores de Investigación.</w:t>
      </w:r>
    </w:p>
    <w:p w:rsidR="0057485D" w:rsidRPr="00186979" w:rsidRDefault="0057485D" w:rsidP="0057485D">
      <w:pPr>
        <w:pStyle w:val="Prrafodelista"/>
        <w:numPr>
          <w:ilvl w:val="0"/>
          <w:numId w:val="53"/>
        </w:numPr>
        <w:spacing w:after="160" w:line="240" w:lineRule="auto"/>
        <w:jc w:val="both"/>
        <w:rPr>
          <w:rFonts w:ascii="Arial Narrow" w:hAnsi="Arial Narrow" w:cs="Arial"/>
          <w:sz w:val="24"/>
          <w:szCs w:val="24"/>
        </w:rPr>
      </w:pPr>
      <w:r w:rsidRPr="00186979">
        <w:rPr>
          <w:rFonts w:ascii="Arial Narrow" w:hAnsi="Arial Narrow" w:cs="Arial"/>
          <w:sz w:val="24"/>
          <w:szCs w:val="24"/>
        </w:rPr>
        <w:t xml:space="preserve">Existencia de planes – proyectos en Unidades Académicas. </w:t>
      </w:r>
    </w:p>
    <w:p w:rsidR="0057485D" w:rsidRPr="00186979" w:rsidRDefault="0057485D" w:rsidP="0057485D">
      <w:pPr>
        <w:pStyle w:val="Prrafodelista"/>
        <w:numPr>
          <w:ilvl w:val="0"/>
          <w:numId w:val="53"/>
        </w:numPr>
        <w:spacing w:after="160" w:line="240" w:lineRule="auto"/>
        <w:jc w:val="both"/>
        <w:rPr>
          <w:rFonts w:ascii="Arial Narrow" w:hAnsi="Arial Narrow" w:cs="Arial"/>
          <w:sz w:val="24"/>
          <w:szCs w:val="24"/>
        </w:rPr>
      </w:pPr>
      <w:r w:rsidRPr="00186979">
        <w:rPr>
          <w:rFonts w:ascii="Arial Narrow" w:hAnsi="Arial Narrow" w:cs="Arial"/>
          <w:sz w:val="24"/>
          <w:szCs w:val="24"/>
        </w:rPr>
        <w:t xml:space="preserve">Asesoramiento a entidades Cívicas conocimiento de la problemática regional.  </w:t>
      </w:r>
    </w:p>
    <w:p w:rsidR="0057485D" w:rsidRPr="00186979" w:rsidRDefault="0057485D" w:rsidP="0057485D">
      <w:pPr>
        <w:pStyle w:val="Prrafodelista"/>
        <w:numPr>
          <w:ilvl w:val="0"/>
          <w:numId w:val="53"/>
        </w:numPr>
        <w:spacing w:after="160" w:line="240" w:lineRule="auto"/>
        <w:jc w:val="both"/>
        <w:rPr>
          <w:rFonts w:ascii="Arial Narrow" w:hAnsi="Arial Narrow" w:cs="Arial"/>
          <w:sz w:val="24"/>
          <w:szCs w:val="24"/>
        </w:rPr>
      </w:pPr>
      <w:r w:rsidRPr="00186979">
        <w:rPr>
          <w:rFonts w:ascii="Arial Narrow" w:hAnsi="Arial Narrow" w:cs="Arial"/>
          <w:sz w:val="24"/>
          <w:szCs w:val="24"/>
        </w:rPr>
        <w:t>Capacidad en la prestación de servicios en laboratorios, al servicio de la industria.</w:t>
      </w:r>
    </w:p>
    <w:p w:rsidR="008B6A14" w:rsidRDefault="008B6A14" w:rsidP="0057485D">
      <w:pPr>
        <w:pStyle w:val="Prrafodelista"/>
        <w:spacing w:line="240" w:lineRule="auto"/>
        <w:ind w:left="0"/>
        <w:jc w:val="both"/>
        <w:rPr>
          <w:rFonts w:ascii="Arial Narrow" w:hAnsi="Arial Narrow" w:cs="Arial"/>
          <w:sz w:val="24"/>
          <w:szCs w:val="24"/>
        </w:rPr>
      </w:pPr>
    </w:p>
    <w:p w:rsidR="0057485D" w:rsidRPr="00846913" w:rsidRDefault="008B6A14" w:rsidP="0057485D">
      <w:pPr>
        <w:pStyle w:val="Prrafodelista"/>
        <w:spacing w:line="240" w:lineRule="auto"/>
        <w:ind w:left="0"/>
        <w:jc w:val="both"/>
        <w:rPr>
          <w:rFonts w:ascii="Arial Narrow" w:hAnsi="Arial Narrow" w:cs="Arial"/>
          <w:sz w:val="24"/>
          <w:szCs w:val="24"/>
        </w:rPr>
      </w:pPr>
      <w:r>
        <w:rPr>
          <w:rFonts w:ascii="Arial Narrow" w:hAnsi="Arial Narrow" w:cs="Arial"/>
          <w:sz w:val="24"/>
          <w:szCs w:val="24"/>
        </w:rPr>
        <w:t>Debilidades:</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 xml:space="preserve">Falta de políticas de Investigación en la UATF. </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 xml:space="preserve">La no existencia de recursos económicos. </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rPr>
      </w:pPr>
      <w:r w:rsidRPr="00846913">
        <w:rPr>
          <w:rFonts w:ascii="Arial Narrow" w:hAnsi="Arial Narrow" w:cs="Arial"/>
          <w:sz w:val="24"/>
          <w:szCs w:val="24"/>
          <w:lang w:val="es-ES"/>
        </w:rPr>
        <w:lastRenderedPageBreak/>
        <w:t xml:space="preserve">Falta de equipamiento Investigativo. </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Espacio de Infraestructura reducido para labores investigativas.</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Falta de apoyo decisivo a las labores de investigación.</w:t>
      </w:r>
    </w:p>
    <w:p w:rsidR="0057485D" w:rsidRPr="00846913"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Falta de realización de cursos de postgrado</w:t>
      </w:r>
    </w:p>
    <w:p w:rsidR="0057485D" w:rsidRDefault="0057485D" w:rsidP="0057485D">
      <w:pPr>
        <w:pStyle w:val="Prrafodelista"/>
        <w:numPr>
          <w:ilvl w:val="0"/>
          <w:numId w:val="54"/>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Falta de actualización en Bibliotecas.</w:t>
      </w:r>
    </w:p>
    <w:p w:rsidR="008B6A14" w:rsidRPr="008B6A14" w:rsidRDefault="008B6A14" w:rsidP="008B6A14">
      <w:pPr>
        <w:spacing w:after="160" w:line="240" w:lineRule="auto"/>
        <w:jc w:val="both"/>
        <w:rPr>
          <w:rFonts w:ascii="Arial Narrow" w:hAnsi="Arial Narrow" w:cs="Arial"/>
          <w:sz w:val="24"/>
          <w:szCs w:val="24"/>
        </w:rPr>
      </w:pPr>
      <w:r>
        <w:rPr>
          <w:rFonts w:ascii="Arial Narrow" w:hAnsi="Arial Narrow" w:cs="Arial"/>
          <w:sz w:val="24"/>
          <w:szCs w:val="24"/>
        </w:rPr>
        <w:t>Oportunidades:</w:t>
      </w:r>
    </w:p>
    <w:p w:rsidR="0057485D" w:rsidRPr="00186979" w:rsidRDefault="0057485D" w:rsidP="0057485D">
      <w:pPr>
        <w:pStyle w:val="Prrafodelista"/>
        <w:numPr>
          <w:ilvl w:val="0"/>
          <w:numId w:val="55"/>
        </w:numPr>
        <w:spacing w:after="160" w:line="240" w:lineRule="auto"/>
        <w:jc w:val="both"/>
        <w:rPr>
          <w:rFonts w:ascii="Arial Narrow" w:hAnsi="Arial Narrow" w:cs="Arial"/>
          <w:sz w:val="24"/>
          <w:szCs w:val="24"/>
        </w:rPr>
      </w:pPr>
      <w:r w:rsidRPr="00186979">
        <w:rPr>
          <w:rFonts w:ascii="Arial Narrow" w:hAnsi="Arial Narrow" w:cs="Arial"/>
          <w:sz w:val="24"/>
          <w:szCs w:val="24"/>
        </w:rPr>
        <w:t>Posibilidades de firmas de convenios institucionales.</w:t>
      </w:r>
    </w:p>
    <w:p w:rsidR="0057485D" w:rsidRPr="00186979" w:rsidRDefault="0057485D" w:rsidP="0057485D">
      <w:pPr>
        <w:pStyle w:val="Prrafodelista"/>
        <w:numPr>
          <w:ilvl w:val="0"/>
          <w:numId w:val="55"/>
        </w:numPr>
        <w:spacing w:after="160" w:line="240" w:lineRule="auto"/>
        <w:jc w:val="both"/>
        <w:rPr>
          <w:rFonts w:ascii="Arial Narrow" w:hAnsi="Arial Narrow" w:cs="Arial"/>
          <w:sz w:val="24"/>
          <w:szCs w:val="24"/>
        </w:rPr>
      </w:pPr>
      <w:r w:rsidRPr="00186979">
        <w:rPr>
          <w:rFonts w:ascii="Arial Narrow" w:hAnsi="Arial Narrow" w:cs="Arial"/>
          <w:sz w:val="24"/>
          <w:szCs w:val="24"/>
        </w:rPr>
        <w:t>Demanda creciente en la problemática regional y nacional.</w:t>
      </w:r>
    </w:p>
    <w:p w:rsidR="0057485D" w:rsidRPr="00186979" w:rsidRDefault="0057485D" w:rsidP="0057485D">
      <w:pPr>
        <w:pStyle w:val="Prrafodelista"/>
        <w:numPr>
          <w:ilvl w:val="0"/>
          <w:numId w:val="55"/>
        </w:numPr>
        <w:spacing w:after="160" w:line="240" w:lineRule="auto"/>
        <w:jc w:val="both"/>
        <w:rPr>
          <w:rFonts w:ascii="Arial Narrow" w:hAnsi="Arial Narrow" w:cs="Arial"/>
          <w:sz w:val="24"/>
          <w:szCs w:val="24"/>
        </w:rPr>
      </w:pPr>
      <w:r w:rsidRPr="00186979">
        <w:rPr>
          <w:rFonts w:ascii="Arial Narrow" w:hAnsi="Arial Narrow" w:cs="Arial"/>
          <w:sz w:val="24"/>
          <w:szCs w:val="24"/>
        </w:rPr>
        <w:t>Relacionamiento con  otras instituciones extra universidad (Gobernación, Municipios)</w:t>
      </w:r>
    </w:p>
    <w:p w:rsidR="0057485D" w:rsidRPr="00186979" w:rsidRDefault="0057485D" w:rsidP="0057485D">
      <w:pPr>
        <w:pStyle w:val="Prrafodelista"/>
        <w:numPr>
          <w:ilvl w:val="0"/>
          <w:numId w:val="55"/>
        </w:numPr>
        <w:spacing w:after="160" w:line="240" w:lineRule="auto"/>
        <w:jc w:val="both"/>
        <w:rPr>
          <w:rFonts w:ascii="Arial Narrow" w:hAnsi="Arial Narrow" w:cs="Arial"/>
          <w:sz w:val="24"/>
          <w:szCs w:val="24"/>
        </w:rPr>
      </w:pPr>
      <w:r w:rsidRPr="00186979">
        <w:rPr>
          <w:rFonts w:ascii="Arial Narrow" w:hAnsi="Arial Narrow" w:cs="Arial"/>
          <w:sz w:val="24"/>
          <w:szCs w:val="24"/>
        </w:rPr>
        <w:t>Fondos económicos como IDH para realizar actividades de investigación.</w:t>
      </w:r>
    </w:p>
    <w:p w:rsidR="002D361E" w:rsidRPr="002D361E" w:rsidRDefault="002D361E" w:rsidP="002D361E">
      <w:pPr>
        <w:spacing w:after="160" w:line="240" w:lineRule="auto"/>
        <w:jc w:val="both"/>
        <w:rPr>
          <w:rFonts w:ascii="Arial Narrow" w:hAnsi="Arial Narrow" w:cs="Arial"/>
          <w:sz w:val="24"/>
          <w:szCs w:val="24"/>
        </w:rPr>
      </w:pPr>
      <w:r>
        <w:rPr>
          <w:rFonts w:ascii="Arial Narrow" w:hAnsi="Arial Narrow" w:cs="Arial"/>
          <w:sz w:val="24"/>
          <w:szCs w:val="24"/>
        </w:rPr>
        <w:t>Amenazas:</w:t>
      </w:r>
    </w:p>
    <w:p w:rsidR="0057485D" w:rsidRPr="00846913" w:rsidRDefault="0057485D" w:rsidP="0057485D">
      <w:pPr>
        <w:pStyle w:val="Prrafodelista"/>
        <w:numPr>
          <w:ilvl w:val="0"/>
          <w:numId w:val="56"/>
        </w:numPr>
        <w:spacing w:after="160" w:line="240" w:lineRule="auto"/>
        <w:jc w:val="both"/>
        <w:rPr>
          <w:rFonts w:ascii="Arial Narrow" w:hAnsi="Arial Narrow" w:cs="Arial"/>
          <w:sz w:val="24"/>
          <w:szCs w:val="24"/>
        </w:rPr>
      </w:pPr>
      <w:r w:rsidRPr="00846913">
        <w:rPr>
          <w:rFonts w:ascii="Arial Narrow" w:hAnsi="Arial Narrow" w:cs="Arial"/>
          <w:sz w:val="24"/>
          <w:szCs w:val="24"/>
          <w:lang w:val="es-ES"/>
        </w:rPr>
        <w:t xml:space="preserve">Descrédito ante la sociedad. </w:t>
      </w:r>
    </w:p>
    <w:p w:rsidR="0057485D" w:rsidRPr="00846913" w:rsidRDefault="0057485D" w:rsidP="0057485D">
      <w:pPr>
        <w:pStyle w:val="Prrafodelista"/>
        <w:numPr>
          <w:ilvl w:val="0"/>
          <w:numId w:val="56"/>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Reducción del presupuesto por parte del Gobierno.</w:t>
      </w:r>
    </w:p>
    <w:p w:rsidR="0057485D" w:rsidRPr="00846913" w:rsidRDefault="0057485D" w:rsidP="0057485D">
      <w:pPr>
        <w:pStyle w:val="Prrafodelista"/>
        <w:numPr>
          <w:ilvl w:val="0"/>
          <w:numId w:val="56"/>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 xml:space="preserve">Desvinculación de la investigación y la sociedad. </w:t>
      </w:r>
    </w:p>
    <w:p w:rsidR="0057485D" w:rsidRPr="00846913" w:rsidRDefault="0057485D" w:rsidP="0057485D">
      <w:pPr>
        <w:pStyle w:val="Prrafodelista"/>
        <w:numPr>
          <w:ilvl w:val="0"/>
          <w:numId w:val="56"/>
        </w:numPr>
        <w:spacing w:after="160" w:line="240" w:lineRule="auto"/>
        <w:jc w:val="both"/>
        <w:rPr>
          <w:rFonts w:ascii="Arial Narrow" w:hAnsi="Arial Narrow" w:cs="Arial"/>
          <w:sz w:val="24"/>
          <w:szCs w:val="24"/>
        </w:rPr>
      </w:pPr>
      <w:r w:rsidRPr="00846913">
        <w:rPr>
          <w:rFonts w:ascii="Arial Narrow" w:hAnsi="Arial Narrow" w:cs="Arial"/>
          <w:sz w:val="24"/>
          <w:szCs w:val="24"/>
          <w:lang w:val="es-ES"/>
        </w:rPr>
        <w:t>Falta de convenios institucionales.</w:t>
      </w:r>
    </w:p>
    <w:p w:rsidR="0057485D" w:rsidRPr="00846913" w:rsidRDefault="0057485D" w:rsidP="0057485D">
      <w:pPr>
        <w:pStyle w:val="Prrafodelista"/>
        <w:spacing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b/>
          <w:sz w:val="24"/>
          <w:szCs w:val="24"/>
        </w:rPr>
      </w:pPr>
      <w:r w:rsidRPr="00186979">
        <w:rPr>
          <w:rFonts w:ascii="Arial Narrow" w:eastAsia="Calibri" w:hAnsi="Arial Narrow" w:cs="Arial"/>
          <w:b/>
          <w:bCs/>
          <w:color w:val="365F91"/>
          <w:sz w:val="24"/>
          <w:szCs w:val="24"/>
          <w:lang w:val="es-BO" w:eastAsia="en-US"/>
        </w:rPr>
        <w:t>Las líneas temáticas que se han trabajado en la universidad son</w:t>
      </w:r>
      <w:r w:rsidRPr="00846913">
        <w:rPr>
          <w:rFonts w:ascii="Arial Narrow" w:hAnsi="Arial Narrow" w:cs="Arial"/>
          <w:b/>
          <w:sz w:val="24"/>
          <w:szCs w:val="24"/>
        </w:rPr>
        <w:t>:</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rPr>
      </w:pPr>
      <w:r w:rsidRPr="00846913">
        <w:rPr>
          <w:rFonts w:ascii="Arial Narrow" w:hAnsi="Arial Narrow" w:cs="Arial"/>
          <w:sz w:val="24"/>
          <w:szCs w:val="24"/>
        </w:rPr>
        <w:t>Problemática del Cerro Rico</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rPr>
      </w:pPr>
      <w:r w:rsidRPr="00846913">
        <w:rPr>
          <w:rFonts w:ascii="Arial Narrow" w:hAnsi="Arial Narrow" w:cs="Arial"/>
          <w:sz w:val="24"/>
          <w:szCs w:val="24"/>
        </w:rPr>
        <w:t>El tema del litio</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rPr>
      </w:pPr>
      <w:r w:rsidRPr="00846913">
        <w:rPr>
          <w:rFonts w:ascii="Arial Narrow" w:hAnsi="Arial Narrow" w:cs="Arial"/>
          <w:sz w:val="24"/>
          <w:szCs w:val="24"/>
        </w:rPr>
        <w:t>Las aguas del Silala</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La creación de un parque industrial</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Mejoramiento y aprovechamiento sostenible de recursos agropecuarios, forestales y biodiversidad</w:t>
      </w:r>
    </w:p>
    <w:p w:rsidR="0057485D" w:rsidRPr="00846913" w:rsidRDefault="0057485D" w:rsidP="0057485D">
      <w:pPr>
        <w:pStyle w:val="Prrafodelista"/>
        <w:numPr>
          <w:ilvl w:val="0"/>
          <w:numId w:val="57"/>
        </w:numPr>
        <w:spacing w:after="160" w:line="240" w:lineRule="auto"/>
        <w:jc w:val="both"/>
        <w:rPr>
          <w:rFonts w:ascii="Arial Narrow" w:hAnsi="Arial Narrow" w:cs="Arial"/>
          <w:sz w:val="24"/>
          <w:szCs w:val="24"/>
          <w:lang w:val="es-ES"/>
        </w:rPr>
      </w:pPr>
      <w:r w:rsidRPr="00846913">
        <w:rPr>
          <w:rFonts w:ascii="Arial Narrow" w:hAnsi="Arial Narrow" w:cs="Arial"/>
          <w:sz w:val="24"/>
          <w:szCs w:val="24"/>
          <w:lang w:val="es-ES"/>
        </w:rPr>
        <w:t>Generación de energías alternativas como la geotérmica, eólica, solar, mineralógica</w:t>
      </w:r>
    </w:p>
    <w:p w:rsidR="0057485D" w:rsidRPr="00846913" w:rsidRDefault="0057485D" w:rsidP="0057485D">
      <w:pPr>
        <w:spacing w:line="240" w:lineRule="auto"/>
        <w:rPr>
          <w:rFonts w:ascii="Arial Narrow" w:eastAsia="Calibri" w:hAnsi="Arial Narrow"/>
          <w:b/>
          <w:sz w:val="24"/>
          <w:szCs w:val="24"/>
          <w:lang w:eastAsia="en-US"/>
        </w:rPr>
      </w:pPr>
    </w:p>
    <w:p w:rsidR="0057485D" w:rsidRPr="00186979" w:rsidRDefault="0057485D" w:rsidP="0057485D">
      <w:pPr>
        <w:pStyle w:val="Ttulo3"/>
        <w:tabs>
          <w:tab w:val="left" w:pos="4680"/>
        </w:tabs>
        <w:spacing w:before="0" w:after="0"/>
        <w:rPr>
          <w:rFonts w:ascii="Arial Narrow" w:eastAsia="Calibri" w:hAnsi="Arial Narrow"/>
          <w:sz w:val="24"/>
          <w:szCs w:val="24"/>
          <w:lang w:val="es-BO" w:eastAsia="en-US"/>
        </w:rPr>
      </w:pPr>
      <w:bookmarkStart w:id="561" w:name="_Toc471912198"/>
      <w:bookmarkStart w:id="562" w:name="_Toc471912703"/>
      <w:bookmarkStart w:id="563" w:name="_Toc471913165"/>
      <w:bookmarkStart w:id="564" w:name="_Toc483934029"/>
      <w:bookmarkStart w:id="565" w:name="_Toc483934699"/>
      <w:bookmarkStart w:id="566" w:name="_Toc490497030"/>
      <w:bookmarkStart w:id="567" w:name="_Toc490497198"/>
      <w:bookmarkStart w:id="568" w:name="_Toc490497682"/>
      <w:r w:rsidRPr="00186979">
        <w:rPr>
          <w:rFonts w:ascii="Arial Narrow" w:eastAsia="Calibri" w:hAnsi="Arial Narrow"/>
          <w:sz w:val="24"/>
          <w:szCs w:val="24"/>
          <w:lang w:val="es-BO" w:eastAsia="en-US"/>
        </w:rPr>
        <w:t>5.1.7. Universidad Técnica de Oruro UTO</w:t>
      </w:r>
      <w:bookmarkEnd w:id="561"/>
      <w:bookmarkEnd w:id="562"/>
      <w:bookmarkEnd w:id="563"/>
      <w:bookmarkEnd w:id="564"/>
      <w:bookmarkEnd w:id="565"/>
      <w:bookmarkEnd w:id="566"/>
      <w:bookmarkEnd w:id="567"/>
      <w:bookmarkEnd w:id="568"/>
      <w:r w:rsidRPr="00186979">
        <w:rPr>
          <w:rFonts w:ascii="Arial Narrow" w:eastAsia="Calibri" w:hAnsi="Arial Narrow"/>
          <w:sz w:val="24"/>
          <w:szCs w:val="24"/>
          <w:lang w:val="es-BO" w:eastAsia="en-US"/>
        </w:rPr>
        <w:tab/>
      </w:r>
    </w:p>
    <w:p w:rsidR="002D361E" w:rsidRDefault="002D361E" w:rsidP="0057485D">
      <w:pPr>
        <w:spacing w:after="0" w:line="240" w:lineRule="auto"/>
        <w:jc w:val="both"/>
        <w:rPr>
          <w:rFonts w:ascii="Arial Narrow" w:hAnsi="Arial Narrow" w:cs="Arial"/>
          <w:sz w:val="24"/>
          <w:szCs w:val="24"/>
        </w:rPr>
      </w:pPr>
    </w:p>
    <w:p w:rsidR="002D361E" w:rsidRPr="002D361E" w:rsidRDefault="002D361E" w:rsidP="0057485D">
      <w:pPr>
        <w:spacing w:after="0" w:line="240" w:lineRule="auto"/>
        <w:jc w:val="both"/>
        <w:rPr>
          <w:rFonts w:ascii="Arial Narrow" w:hAnsi="Arial Narrow" w:cs="Arial"/>
          <w:b/>
          <w:color w:val="365F91" w:themeColor="accent1" w:themeShade="BF"/>
          <w:sz w:val="24"/>
          <w:szCs w:val="24"/>
        </w:rPr>
      </w:pPr>
      <w:r w:rsidRPr="002D361E">
        <w:rPr>
          <w:rFonts w:ascii="Arial Narrow" w:hAnsi="Arial Narrow" w:cs="Arial"/>
          <w:b/>
          <w:color w:val="365F91" w:themeColor="accent1" w:themeShade="BF"/>
          <w:sz w:val="24"/>
          <w:szCs w:val="24"/>
        </w:rPr>
        <w:t>Diagnóstico institucional</w:t>
      </w:r>
    </w:p>
    <w:p w:rsidR="002D361E" w:rsidRDefault="002D361E" w:rsidP="0057485D">
      <w:pPr>
        <w:spacing w:after="0" w:line="240" w:lineRule="auto"/>
        <w:jc w:val="both"/>
        <w:rPr>
          <w:rFonts w:ascii="Arial Narrow" w:hAnsi="Arial Narrow" w:cs="Arial"/>
          <w:sz w:val="24"/>
          <w:szCs w:val="24"/>
        </w:rPr>
      </w:pP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Uni</w:t>
      </w:r>
      <w:r>
        <w:rPr>
          <w:rFonts w:ascii="Arial Narrow" w:hAnsi="Arial Narrow" w:cs="Arial"/>
          <w:sz w:val="24"/>
          <w:szCs w:val="24"/>
        </w:rPr>
        <w:t>versidad Técnica de Oruro (UTO)</w:t>
      </w:r>
      <w:r w:rsidRPr="00846913">
        <w:rPr>
          <w:rFonts w:ascii="Arial Narrow" w:hAnsi="Arial Narrow" w:cs="Arial"/>
          <w:sz w:val="24"/>
          <w:szCs w:val="24"/>
        </w:rPr>
        <w:t xml:space="preserve"> cuenta con una dirección general de ciencia y tecnología que depende de Vicerrectorado y de Consejo Universitario, un equipo de 10 profesionales que apoyan la gestión de actividades de ciencia y tecnología en la UTO. Cada facultad tiene una unidad de gestión de la investigación.</w:t>
      </w:r>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UTO desarrolló normas propias</w:t>
      </w:r>
      <w:r>
        <w:rPr>
          <w:rFonts w:ascii="Arial Narrow" w:hAnsi="Arial Narrow" w:cs="Arial"/>
          <w:sz w:val="24"/>
          <w:szCs w:val="24"/>
        </w:rPr>
        <w:t>,</w:t>
      </w:r>
      <w:r w:rsidRPr="00846913">
        <w:rPr>
          <w:rFonts w:ascii="Arial Narrow" w:hAnsi="Arial Narrow" w:cs="Arial"/>
          <w:sz w:val="24"/>
          <w:szCs w:val="24"/>
        </w:rPr>
        <w:t xml:space="preserve"> como el marco normativo para el fortalecimiento de la investigación, el reglamento de ejecución de proyectos de investigación, </w:t>
      </w:r>
      <w:r>
        <w:rPr>
          <w:rFonts w:ascii="Arial Narrow" w:hAnsi="Arial Narrow" w:cs="Arial"/>
          <w:sz w:val="24"/>
          <w:szCs w:val="24"/>
        </w:rPr>
        <w:t xml:space="preserve">el </w:t>
      </w:r>
      <w:r w:rsidRPr="00846913">
        <w:rPr>
          <w:rFonts w:ascii="Arial Narrow" w:hAnsi="Arial Narrow" w:cs="Arial"/>
          <w:sz w:val="24"/>
          <w:szCs w:val="24"/>
        </w:rPr>
        <w:t xml:space="preserve">reglamento específico de inversión pública y varias reglamentaciones conexas que facilitan el desarrollo de </w:t>
      </w:r>
      <w:r>
        <w:rPr>
          <w:rFonts w:ascii="Arial Narrow" w:hAnsi="Arial Narrow" w:cs="Arial"/>
          <w:sz w:val="24"/>
          <w:szCs w:val="24"/>
        </w:rPr>
        <w:t xml:space="preserve">la </w:t>
      </w:r>
      <w:r w:rsidRPr="00846913">
        <w:rPr>
          <w:rFonts w:ascii="Arial Narrow" w:hAnsi="Arial Narrow" w:cs="Arial"/>
          <w:sz w:val="24"/>
          <w:szCs w:val="24"/>
        </w:rPr>
        <w:t>inv</w:t>
      </w:r>
      <w:r>
        <w:rPr>
          <w:rFonts w:ascii="Arial Narrow" w:hAnsi="Arial Narrow" w:cs="Arial"/>
          <w:sz w:val="24"/>
          <w:szCs w:val="24"/>
        </w:rPr>
        <w:t>estigación</w:t>
      </w:r>
      <w:r w:rsidRPr="00846913">
        <w:rPr>
          <w:rFonts w:ascii="Arial Narrow" w:hAnsi="Arial Narrow" w:cs="Arial"/>
          <w:sz w:val="24"/>
          <w:szCs w:val="24"/>
        </w:rPr>
        <w:t>.</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after="0" w:line="240" w:lineRule="auto"/>
        <w:jc w:val="both"/>
        <w:rPr>
          <w:rFonts w:ascii="Arial Narrow" w:hAnsi="Arial Narrow" w:cs="Arial"/>
          <w:sz w:val="24"/>
          <w:szCs w:val="24"/>
          <w:lang w:val="es-BO"/>
        </w:rPr>
      </w:pPr>
      <w:r w:rsidRPr="00846913">
        <w:rPr>
          <w:rFonts w:ascii="Arial Narrow" w:hAnsi="Arial Narrow" w:cs="Arial"/>
          <w:sz w:val="24"/>
          <w:szCs w:val="24"/>
        </w:rPr>
        <w:t xml:space="preserve">En marzo pasado la universidad aprobó el </w:t>
      </w:r>
      <w:r w:rsidRPr="00846913">
        <w:rPr>
          <w:rFonts w:ascii="Arial Narrow" w:hAnsi="Arial Narrow" w:cs="Arial"/>
          <w:sz w:val="24"/>
          <w:szCs w:val="24"/>
          <w:lang w:val="es-BO"/>
        </w:rPr>
        <w:t xml:space="preserve">Plan Estratégico Institucional </w:t>
      </w:r>
      <w:r>
        <w:rPr>
          <w:rFonts w:ascii="Arial Narrow" w:hAnsi="Arial Narrow" w:cs="Arial"/>
          <w:sz w:val="24"/>
          <w:szCs w:val="24"/>
          <w:lang w:val="es-CL"/>
        </w:rPr>
        <w:t>2016 – 2020, alineado al</w:t>
      </w:r>
      <w:r w:rsidRPr="00846913">
        <w:rPr>
          <w:rFonts w:ascii="Arial Narrow" w:hAnsi="Arial Narrow" w:cs="Arial"/>
          <w:sz w:val="24"/>
          <w:szCs w:val="24"/>
          <w:lang w:val="es-CL"/>
        </w:rPr>
        <w:t xml:space="preserve"> </w:t>
      </w:r>
      <w:r w:rsidRPr="00846913">
        <w:rPr>
          <w:rFonts w:ascii="Arial Narrow" w:hAnsi="Arial Narrow" w:cs="Arial"/>
          <w:sz w:val="24"/>
          <w:szCs w:val="24"/>
          <w:lang w:val="es-BO"/>
        </w:rPr>
        <w:t>Plan Nacional de Desarrollo Universitario 2014-2018 SUB.</w:t>
      </w:r>
    </w:p>
    <w:p w:rsidR="0057485D" w:rsidRDefault="0057485D" w:rsidP="0057485D">
      <w:pPr>
        <w:spacing w:after="0" w:line="240" w:lineRule="auto"/>
        <w:jc w:val="both"/>
        <w:rPr>
          <w:rFonts w:ascii="Arial Narrow" w:hAnsi="Arial Narrow" w:cs="Arial"/>
          <w:sz w:val="24"/>
          <w:szCs w:val="24"/>
          <w:lang w:val="es-BO"/>
        </w:rPr>
      </w:pPr>
    </w:p>
    <w:p w:rsidR="0057485D" w:rsidRDefault="0057485D" w:rsidP="0057485D">
      <w:pPr>
        <w:spacing w:after="0" w:line="240" w:lineRule="auto"/>
        <w:jc w:val="both"/>
        <w:rPr>
          <w:rFonts w:ascii="Arial Narrow" w:hAnsi="Arial Narrow" w:cs="Arial"/>
          <w:sz w:val="24"/>
          <w:szCs w:val="24"/>
          <w:lang w:val="es-BO"/>
        </w:rPr>
      </w:pPr>
      <w:r w:rsidRPr="00846913">
        <w:rPr>
          <w:rFonts w:ascii="Arial Narrow" w:hAnsi="Arial Narrow" w:cs="Arial"/>
          <w:sz w:val="24"/>
          <w:szCs w:val="24"/>
          <w:lang w:val="es-BO"/>
        </w:rPr>
        <w:t>Este plan propone 4 áreas estratégicas:</w:t>
      </w:r>
    </w:p>
    <w:p w:rsidR="0057485D" w:rsidRPr="00846913" w:rsidRDefault="0057485D" w:rsidP="0057485D">
      <w:pPr>
        <w:spacing w:after="0" w:line="240" w:lineRule="auto"/>
        <w:jc w:val="both"/>
        <w:rPr>
          <w:rFonts w:ascii="Arial Narrow" w:hAnsi="Arial Narrow" w:cs="Arial"/>
          <w:sz w:val="24"/>
          <w:szCs w:val="24"/>
          <w:lang w:val="es-BO"/>
        </w:rPr>
      </w:pP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1. Gestión de la formación profesional del grado y posgrado</w:t>
      </w: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bCs/>
          <w:sz w:val="24"/>
          <w:szCs w:val="24"/>
        </w:rPr>
        <w:t>2. Gestión de la investigación Ciencia, Tecnología e Innovación</w:t>
      </w:r>
      <w:r w:rsidRPr="00846913">
        <w:rPr>
          <w:rFonts w:ascii="Arial Narrow" w:hAnsi="Arial Narrow" w:cs="Arial"/>
          <w:bCs/>
          <w:sz w:val="24"/>
          <w:szCs w:val="24"/>
        </w:rPr>
        <w:tab/>
      </w: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 xml:space="preserve">3. Gestión de la interacción social – extensión universitaria  </w:t>
      </w: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4. Gestión Institucional</w:t>
      </w:r>
      <w:r w:rsidRPr="00846913">
        <w:rPr>
          <w:rFonts w:ascii="Arial Narrow" w:hAnsi="Arial Narrow" w:cs="Arial"/>
          <w:sz w:val="24"/>
          <w:szCs w:val="24"/>
        </w:rPr>
        <w:tab/>
      </w:r>
    </w:p>
    <w:p w:rsidR="0057485D" w:rsidRPr="00846913" w:rsidRDefault="0057485D" w:rsidP="0057485D">
      <w:pPr>
        <w:spacing w:after="0" w:line="240" w:lineRule="auto"/>
        <w:jc w:val="both"/>
        <w:rPr>
          <w:rFonts w:ascii="Arial Narrow" w:hAnsi="Arial Narrow" w:cs="Arial"/>
          <w:sz w:val="24"/>
          <w:szCs w:val="24"/>
        </w:rPr>
      </w:pPr>
    </w:p>
    <w:p w:rsidR="0057485D" w:rsidRPr="004B1503" w:rsidRDefault="0057485D" w:rsidP="0057485D">
      <w:pPr>
        <w:spacing w:line="240" w:lineRule="auto"/>
        <w:jc w:val="both"/>
        <w:rPr>
          <w:rFonts w:ascii="Arial Narrow" w:hAnsi="Arial Narrow" w:cs="Arial"/>
          <w:sz w:val="24"/>
          <w:szCs w:val="24"/>
          <w:lang w:val="es-BO"/>
        </w:rPr>
      </w:pPr>
      <w:r w:rsidRPr="00846913">
        <w:rPr>
          <w:rFonts w:ascii="Arial Narrow" w:hAnsi="Arial Narrow" w:cs="Arial"/>
          <w:sz w:val="24"/>
          <w:szCs w:val="24"/>
        </w:rPr>
        <w:t xml:space="preserve">En el marco de la segunda estrategia la Universidad cuenta con </w:t>
      </w:r>
      <w:r>
        <w:rPr>
          <w:rFonts w:ascii="Arial Narrow" w:hAnsi="Arial Narrow" w:cs="Arial"/>
          <w:sz w:val="24"/>
          <w:szCs w:val="24"/>
        </w:rPr>
        <w:t>un</w:t>
      </w:r>
      <w:r w:rsidRPr="00846913">
        <w:rPr>
          <w:rFonts w:ascii="Arial Narrow" w:hAnsi="Arial Narrow" w:cs="Arial"/>
          <w:sz w:val="24"/>
          <w:szCs w:val="24"/>
        </w:rPr>
        <w:t xml:space="preserve"> </w:t>
      </w:r>
      <w:r w:rsidRPr="00846913">
        <w:rPr>
          <w:rFonts w:ascii="Arial Narrow" w:hAnsi="Arial Narrow" w:cs="Arial"/>
          <w:bCs/>
          <w:sz w:val="24"/>
          <w:szCs w:val="24"/>
          <w:lang w:val="es-BO"/>
        </w:rPr>
        <w:t xml:space="preserve">Plan de Investigación Ciencia, Tecnología e Innovación </w:t>
      </w:r>
      <w:r w:rsidRPr="00846913">
        <w:rPr>
          <w:rFonts w:ascii="Arial Narrow" w:hAnsi="Arial Narrow" w:cs="Arial"/>
          <w:sz w:val="24"/>
          <w:szCs w:val="24"/>
          <w:lang w:val="es-BO"/>
        </w:rPr>
        <w:t>2016-2020</w:t>
      </w:r>
      <w:r>
        <w:rPr>
          <w:rFonts w:ascii="Arial Narrow" w:hAnsi="Arial Narrow" w:cs="Arial"/>
          <w:sz w:val="24"/>
          <w:szCs w:val="24"/>
          <w:lang w:val="es-BO"/>
        </w:rPr>
        <w:t>,</w:t>
      </w:r>
      <w:r w:rsidRPr="00846913">
        <w:rPr>
          <w:rFonts w:ascii="Arial Narrow" w:hAnsi="Arial Narrow" w:cs="Arial"/>
          <w:sz w:val="24"/>
          <w:szCs w:val="24"/>
          <w:lang w:val="es-BO"/>
        </w:rPr>
        <w:t xml:space="preserve"> este plan de investigaciones est</w:t>
      </w:r>
      <w:r w:rsidR="00776FDC">
        <w:rPr>
          <w:rFonts w:ascii="Arial Narrow" w:hAnsi="Arial Narrow" w:cs="Arial"/>
          <w:sz w:val="24"/>
          <w:szCs w:val="24"/>
          <w:lang w:val="es-BO"/>
        </w:rPr>
        <w:t>a</w:t>
      </w:r>
      <w:r w:rsidRPr="00846913">
        <w:rPr>
          <w:rFonts w:ascii="Arial Narrow" w:hAnsi="Arial Narrow" w:cs="Arial"/>
          <w:sz w:val="24"/>
          <w:szCs w:val="24"/>
          <w:lang w:val="es-BO"/>
        </w:rPr>
        <w:t xml:space="preserve"> e</w:t>
      </w:r>
      <w:r>
        <w:rPr>
          <w:rFonts w:ascii="Arial Narrow" w:hAnsi="Arial Narrow" w:cs="Arial"/>
          <w:sz w:val="24"/>
          <w:szCs w:val="24"/>
          <w:lang w:val="es-BO"/>
        </w:rPr>
        <w:t xml:space="preserve">n armonía con el plan nacional, </w:t>
      </w:r>
      <w:r w:rsidRPr="004B1503">
        <w:rPr>
          <w:rFonts w:ascii="Arial Narrow" w:hAnsi="Arial Narrow" w:cs="Arial"/>
          <w:sz w:val="24"/>
          <w:szCs w:val="24"/>
          <w:lang w:val="es-BO"/>
        </w:rPr>
        <w:t>contiene la estrategia institucional y las áreas/líneas de investigación para gestionar las actividades científicas y tecnológicas. Fue aprobado por el Comité Científico de Investigaciones y refrendado mediante Resolución Rectoral en noviembre 2016.</w:t>
      </w:r>
    </w:p>
    <w:p w:rsidR="0057485D" w:rsidRPr="004B1503" w:rsidRDefault="0057485D" w:rsidP="0057485D">
      <w:pPr>
        <w:spacing w:line="240" w:lineRule="auto"/>
        <w:rPr>
          <w:rFonts w:ascii="Arial Narrow" w:hAnsi="Arial Narrow" w:cs="Arial"/>
          <w:sz w:val="24"/>
          <w:szCs w:val="24"/>
          <w:lang w:val="es-BO"/>
        </w:rPr>
      </w:pPr>
      <w:r w:rsidRPr="004B1503">
        <w:rPr>
          <w:rFonts w:ascii="Arial Narrow" w:hAnsi="Arial Narrow" w:cs="Arial"/>
          <w:sz w:val="24"/>
          <w:szCs w:val="24"/>
          <w:lang w:val="es-BO"/>
        </w:rPr>
        <w:t xml:space="preserve">Este plan responde al Plan Estratégico Institucional (PEI) 2016-2020 de la Universidad Técnica de Oruro que tiene 72/168 indicadores vinculados a la investigación. Este plan también está articulado a la Agenda Patriótica 2025 y al Plan de Desarrollo Económico y Social del Estado Plurinacional de Bolivia.  </w:t>
      </w:r>
    </w:p>
    <w:p w:rsidR="0057485D" w:rsidRPr="00846913" w:rsidRDefault="0057485D" w:rsidP="0057485D">
      <w:pPr>
        <w:spacing w:line="240" w:lineRule="auto"/>
        <w:jc w:val="both"/>
        <w:rPr>
          <w:rFonts w:ascii="Arial Narrow" w:hAnsi="Arial Narrow" w:cs="Arial"/>
          <w:sz w:val="24"/>
          <w:szCs w:val="24"/>
        </w:rPr>
      </w:pPr>
      <w:r w:rsidRPr="004B1503">
        <w:rPr>
          <w:rFonts w:ascii="Arial Narrow" w:hAnsi="Arial Narrow" w:cs="Arial"/>
          <w:sz w:val="24"/>
          <w:szCs w:val="24"/>
          <w:lang w:val="es-BO"/>
        </w:rPr>
        <w:t xml:space="preserve">De la misma forma esta articulado de forma directa con el Plan Nacional de Desarrollo Universitario 2014 – 2018 del SUB y de manera particular se armoniza con el Plan Nacional de Ciencia, Tecnología e Innovación del SUB estimándose que dicha armonización está alrededor del 90%. </w:t>
      </w:r>
      <w:r w:rsidRPr="00846913">
        <w:rPr>
          <w:rFonts w:ascii="Arial Narrow" w:hAnsi="Arial Narrow" w:cs="Arial"/>
          <w:sz w:val="24"/>
          <w:szCs w:val="24"/>
          <w:lang w:val="es-BO"/>
        </w:rPr>
        <w:t xml:space="preserve">Propone un nuevo </w:t>
      </w:r>
      <w:r w:rsidRPr="00846913">
        <w:rPr>
          <w:rFonts w:ascii="Arial Narrow" w:hAnsi="Arial Narrow" w:cs="Arial"/>
          <w:bCs/>
          <w:sz w:val="24"/>
          <w:szCs w:val="24"/>
        </w:rPr>
        <w:t>modelo de gestión de la investigación</w:t>
      </w:r>
    </w:p>
    <w:p w:rsidR="0057485D" w:rsidRDefault="0057485D" w:rsidP="002D361E">
      <w:pPr>
        <w:spacing w:after="0"/>
        <w:rPr>
          <w:rFonts w:ascii="Arial Narrow" w:eastAsia="Calibri" w:hAnsi="Arial Narrow"/>
          <w:b/>
          <w:color w:val="365F91" w:themeColor="accent1" w:themeShade="BF"/>
          <w:sz w:val="24"/>
          <w:lang w:val="es-BO" w:eastAsia="en-US"/>
        </w:rPr>
      </w:pPr>
      <w:bookmarkStart w:id="569" w:name="_Toc483933472"/>
      <w:bookmarkStart w:id="570" w:name="_Toc483934031"/>
      <w:bookmarkStart w:id="571" w:name="_Toc483934701"/>
      <w:r w:rsidRPr="002D361E">
        <w:rPr>
          <w:rFonts w:ascii="Arial Narrow" w:eastAsia="Calibri" w:hAnsi="Arial Narrow"/>
          <w:b/>
          <w:color w:val="365F91" w:themeColor="accent1" w:themeShade="BF"/>
          <w:sz w:val="24"/>
          <w:lang w:val="es-BO" w:eastAsia="en-US"/>
        </w:rPr>
        <w:t>Investigación con calidad</w:t>
      </w:r>
      <w:bookmarkEnd w:id="569"/>
      <w:bookmarkEnd w:id="570"/>
      <w:bookmarkEnd w:id="571"/>
      <w:r w:rsidRPr="002D361E">
        <w:rPr>
          <w:rFonts w:ascii="Arial Narrow" w:eastAsia="Calibri" w:hAnsi="Arial Narrow"/>
          <w:b/>
          <w:color w:val="365F91" w:themeColor="accent1" w:themeShade="BF"/>
          <w:sz w:val="24"/>
          <w:lang w:val="es-BO" w:eastAsia="en-US"/>
        </w:rPr>
        <w:t xml:space="preserve"> </w:t>
      </w:r>
    </w:p>
    <w:p w:rsidR="002D361E" w:rsidRPr="002D361E" w:rsidRDefault="002D361E" w:rsidP="002D361E">
      <w:pPr>
        <w:spacing w:after="0"/>
        <w:rPr>
          <w:rFonts w:ascii="Arial Narrow" w:eastAsia="Calibri" w:hAnsi="Arial Narrow"/>
          <w:b/>
          <w:color w:val="365F91" w:themeColor="accent1" w:themeShade="BF"/>
          <w:sz w:val="24"/>
          <w:lang w:val="es-BO" w:eastAsia="en-US"/>
        </w:rPr>
      </w:pP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Programas concurrentes, de impacto y selección especializada: Ia+D</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Áreas y líneas de investigación definidas</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Ciclo de vida proyectos definido</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Investigación en pregrado y grado</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investigación en postgrado</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SCE incorporadas en ACT</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Investigación vinculada a UCT  para uso y mejora de capacidades</w:t>
      </w:r>
    </w:p>
    <w:p w:rsidR="002D361E" w:rsidRDefault="002D361E" w:rsidP="002D361E">
      <w:pPr>
        <w:spacing w:after="0"/>
        <w:rPr>
          <w:rFonts w:ascii="Arial Narrow" w:eastAsia="Calibri" w:hAnsi="Arial Narrow"/>
          <w:b/>
          <w:color w:val="365F91" w:themeColor="accent1" w:themeShade="BF"/>
          <w:sz w:val="24"/>
          <w:lang w:val="es-BO" w:eastAsia="en-US"/>
        </w:rPr>
      </w:pPr>
      <w:bookmarkStart w:id="572" w:name="_Toc483933473"/>
      <w:bookmarkStart w:id="573" w:name="_Toc483934032"/>
      <w:bookmarkStart w:id="574" w:name="_Toc483934702"/>
    </w:p>
    <w:p w:rsidR="0057485D" w:rsidRDefault="0057485D" w:rsidP="002D361E">
      <w:pPr>
        <w:spacing w:after="0"/>
        <w:rPr>
          <w:rFonts w:ascii="Arial Narrow" w:eastAsia="Calibri" w:hAnsi="Arial Narrow"/>
          <w:b/>
          <w:color w:val="365F91" w:themeColor="accent1" w:themeShade="BF"/>
          <w:sz w:val="24"/>
          <w:lang w:val="es-BO" w:eastAsia="en-US"/>
        </w:rPr>
      </w:pPr>
      <w:r w:rsidRPr="002D361E">
        <w:rPr>
          <w:rFonts w:ascii="Arial Narrow" w:eastAsia="Calibri" w:hAnsi="Arial Narrow"/>
          <w:b/>
          <w:color w:val="365F91" w:themeColor="accent1" w:themeShade="BF"/>
          <w:sz w:val="24"/>
          <w:lang w:val="es-BO" w:eastAsia="en-US"/>
        </w:rPr>
        <w:t>Fortalecimiento de la institucionalidad científica y tecnología</w:t>
      </w:r>
      <w:bookmarkEnd w:id="572"/>
      <w:bookmarkEnd w:id="573"/>
      <w:bookmarkEnd w:id="574"/>
      <w:r w:rsidRPr="002D361E">
        <w:rPr>
          <w:rFonts w:ascii="Arial Narrow" w:eastAsia="Calibri" w:hAnsi="Arial Narrow"/>
          <w:b/>
          <w:color w:val="365F91" w:themeColor="accent1" w:themeShade="BF"/>
          <w:sz w:val="24"/>
          <w:lang w:val="es-BO" w:eastAsia="en-US"/>
        </w:rPr>
        <w:t xml:space="preserve"> </w:t>
      </w:r>
    </w:p>
    <w:p w:rsidR="002D361E" w:rsidRPr="002D361E" w:rsidRDefault="002D361E" w:rsidP="002D361E">
      <w:pPr>
        <w:spacing w:after="0"/>
        <w:rPr>
          <w:rFonts w:ascii="Arial Narrow" w:eastAsia="Calibri" w:hAnsi="Arial Narrow"/>
          <w:b/>
          <w:color w:val="365F91" w:themeColor="accent1" w:themeShade="BF"/>
          <w:sz w:val="24"/>
          <w:lang w:val="es-BO" w:eastAsia="en-US"/>
        </w:rPr>
      </w:pP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Reglamento Gral. investigación y normas conexas</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Mejorar la estructura DICYT y DPIC’s</w:t>
      </w:r>
    </w:p>
    <w:p w:rsidR="0057485D" w:rsidRPr="00846913" w:rsidRDefault="0057485D" w:rsidP="002D361E">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Fortalecer soporte tecnológico información</w:t>
      </w:r>
    </w:p>
    <w:p w:rsidR="0057485D" w:rsidRPr="00846913" w:rsidRDefault="0057485D" w:rsidP="0057485D">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Fondo institucional ICTi como administración y gestión de recursos</w:t>
      </w:r>
    </w:p>
    <w:p w:rsidR="0057485D" w:rsidRPr="00846913" w:rsidRDefault="0057485D" w:rsidP="0057485D">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 xml:space="preserve">RRHH en gestión de cooperación ICTi </w:t>
      </w:r>
    </w:p>
    <w:p w:rsidR="0057485D" w:rsidRPr="00846913" w:rsidRDefault="0057485D" w:rsidP="0057485D">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 xml:space="preserve">Administración financiera desconcentrada al margen de la DAF </w:t>
      </w:r>
    </w:p>
    <w:p w:rsidR="0057485D" w:rsidRPr="00846913" w:rsidRDefault="0057485D" w:rsidP="0057485D">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 xml:space="preserve">Alianzas institucionales para ICTi </w:t>
      </w:r>
    </w:p>
    <w:p w:rsidR="0057485D" w:rsidRDefault="0057485D" w:rsidP="0057485D">
      <w:pPr>
        <w:numPr>
          <w:ilvl w:val="0"/>
          <w:numId w:val="58"/>
        </w:numPr>
        <w:spacing w:after="0" w:line="240" w:lineRule="auto"/>
        <w:ind w:left="714" w:hanging="357"/>
        <w:rPr>
          <w:rFonts w:ascii="Arial Narrow" w:hAnsi="Arial Narrow" w:cs="Arial"/>
          <w:sz w:val="24"/>
          <w:szCs w:val="24"/>
        </w:rPr>
      </w:pPr>
      <w:r w:rsidRPr="00846913">
        <w:rPr>
          <w:rFonts w:ascii="Arial Narrow" w:hAnsi="Arial Narrow" w:cs="Arial"/>
          <w:sz w:val="24"/>
          <w:szCs w:val="24"/>
        </w:rPr>
        <w:t xml:space="preserve">Monitoreo I+D, ACT UTO, demanda social. </w:t>
      </w:r>
    </w:p>
    <w:p w:rsidR="0057485D" w:rsidRDefault="0057485D" w:rsidP="0057485D">
      <w:pPr>
        <w:spacing w:after="0" w:line="240" w:lineRule="auto"/>
        <w:ind w:left="714"/>
        <w:rPr>
          <w:rFonts w:ascii="Arial Narrow" w:hAnsi="Arial Narrow" w:cs="Arial"/>
          <w:sz w:val="24"/>
          <w:szCs w:val="24"/>
        </w:rPr>
      </w:pPr>
    </w:p>
    <w:p w:rsidR="0057485D" w:rsidRPr="002D361E" w:rsidRDefault="0057485D" w:rsidP="002D361E">
      <w:pPr>
        <w:rPr>
          <w:rFonts w:ascii="Arial Narrow" w:hAnsi="Arial Narrow"/>
          <w:b/>
          <w:color w:val="365F91" w:themeColor="accent1" w:themeShade="BF"/>
          <w:sz w:val="24"/>
        </w:rPr>
      </w:pPr>
      <w:r w:rsidRPr="002D361E">
        <w:rPr>
          <w:rFonts w:ascii="Arial Narrow" w:eastAsia="Calibri" w:hAnsi="Arial Narrow"/>
          <w:b/>
          <w:color w:val="365F91" w:themeColor="accent1" w:themeShade="BF"/>
          <w:sz w:val="24"/>
          <w:lang w:val="es-BO" w:eastAsia="en-US"/>
        </w:rPr>
        <w:t>Recursos científicos capacitados y comprometidos</w:t>
      </w:r>
      <w:r w:rsidRPr="002D361E">
        <w:rPr>
          <w:rFonts w:ascii="Arial Narrow" w:hAnsi="Arial Narrow"/>
          <w:b/>
          <w:color w:val="365F91" w:themeColor="accent1" w:themeShade="BF"/>
          <w:sz w:val="24"/>
          <w:lang w:val="es-BO"/>
        </w:rPr>
        <w:t xml:space="preserve"> </w:t>
      </w:r>
    </w:p>
    <w:p w:rsidR="0057485D" w:rsidRPr="00846913"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t>Promover equipos de  investigación</w:t>
      </w:r>
    </w:p>
    <w:p w:rsidR="0057485D" w:rsidRPr="00846913"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t>Más investigadores (grado, postgrado, internos, externos)</w:t>
      </w:r>
    </w:p>
    <w:p w:rsidR="0057485D" w:rsidRPr="00846913"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lastRenderedPageBreak/>
        <w:t xml:space="preserve">Más doctores y masters </w:t>
      </w:r>
    </w:p>
    <w:p w:rsidR="0057485D" w:rsidRPr="00846913"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t>Más RRHH capacitados en IC</w:t>
      </w:r>
    </w:p>
    <w:p w:rsidR="0057485D" w:rsidRPr="00846913"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t>Más programas movilidad y más RRHH movilizados</w:t>
      </w:r>
    </w:p>
    <w:p w:rsidR="0057485D" w:rsidRDefault="0057485D" w:rsidP="0057485D">
      <w:pPr>
        <w:numPr>
          <w:ilvl w:val="0"/>
          <w:numId w:val="59"/>
        </w:numPr>
        <w:spacing w:after="0" w:line="240" w:lineRule="auto"/>
        <w:ind w:left="714" w:hanging="357"/>
        <w:rPr>
          <w:rFonts w:ascii="Arial Narrow" w:hAnsi="Arial Narrow" w:cs="Arial"/>
          <w:sz w:val="24"/>
          <w:szCs w:val="24"/>
        </w:rPr>
      </w:pPr>
      <w:r w:rsidRPr="00846913">
        <w:rPr>
          <w:rFonts w:ascii="Arial Narrow" w:hAnsi="Arial Narrow" w:cs="Arial"/>
          <w:sz w:val="24"/>
          <w:szCs w:val="24"/>
        </w:rPr>
        <w:t>Reglamento de incentivos y reconocimientos</w:t>
      </w:r>
    </w:p>
    <w:p w:rsidR="0057485D" w:rsidRPr="00846913" w:rsidRDefault="0057485D" w:rsidP="0057485D">
      <w:pPr>
        <w:spacing w:after="0" w:line="240" w:lineRule="auto"/>
        <w:ind w:left="714"/>
        <w:rPr>
          <w:rFonts w:ascii="Arial Narrow" w:hAnsi="Arial Narrow" w:cs="Arial"/>
          <w:sz w:val="24"/>
          <w:szCs w:val="24"/>
        </w:rPr>
      </w:pPr>
      <w:r w:rsidRPr="00846913">
        <w:rPr>
          <w:rFonts w:ascii="Arial Narrow" w:hAnsi="Arial Narrow" w:cs="Arial"/>
          <w:sz w:val="24"/>
          <w:szCs w:val="24"/>
        </w:rPr>
        <w:t xml:space="preserve"> </w:t>
      </w:r>
    </w:p>
    <w:p w:rsidR="0057485D" w:rsidRPr="00846913" w:rsidRDefault="0057485D" w:rsidP="0057485D">
      <w:pPr>
        <w:spacing w:line="240" w:lineRule="auto"/>
        <w:rPr>
          <w:rFonts w:ascii="Arial Narrow" w:hAnsi="Arial Narrow" w:cs="Arial"/>
          <w:b/>
          <w:bCs/>
          <w:sz w:val="24"/>
          <w:szCs w:val="24"/>
          <w:lang w:val="es-BO"/>
        </w:rPr>
      </w:pPr>
      <w:r w:rsidRPr="00552CF7">
        <w:rPr>
          <w:rFonts w:ascii="Arial Narrow" w:eastAsia="Calibri" w:hAnsi="Arial Narrow" w:cs="Arial"/>
          <w:b/>
          <w:bCs/>
          <w:color w:val="365F91"/>
          <w:sz w:val="24"/>
          <w:szCs w:val="24"/>
          <w:lang w:val="es-BO" w:eastAsia="en-US"/>
        </w:rPr>
        <w:t>Vinculación y visibilización de la ciencia y tecnología</w:t>
      </w:r>
      <w:r w:rsidRPr="00846913">
        <w:rPr>
          <w:rFonts w:ascii="Arial Narrow" w:hAnsi="Arial Narrow" w:cs="Arial"/>
          <w:b/>
          <w:bCs/>
          <w:sz w:val="24"/>
          <w:szCs w:val="24"/>
          <w:lang w:val="es-BO"/>
        </w:rPr>
        <w:t xml:space="preserve">  </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Publicación revistas indexadas</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Creación y participación redes especializadas de trabajo científico</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Ferias ICTi con estrategia</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Congresos y otros para generar ventaja competitiva</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Estrategia de transferencia de resultados y conocimientos</w:t>
      </w:r>
    </w:p>
    <w:p w:rsidR="0057485D" w:rsidRPr="00846913" w:rsidRDefault="0057485D" w:rsidP="0057485D">
      <w:pPr>
        <w:numPr>
          <w:ilvl w:val="0"/>
          <w:numId w:val="60"/>
        </w:numPr>
        <w:spacing w:after="0" w:line="240" w:lineRule="auto"/>
        <w:ind w:left="714" w:hanging="357"/>
        <w:rPr>
          <w:rFonts w:ascii="Arial Narrow" w:hAnsi="Arial Narrow" w:cs="Arial"/>
          <w:sz w:val="24"/>
          <w:szCs w:val="24"/>
        </w:rPr>
      </w:pPr>
      <w:r w:rsidRPr="00846913">
        <w:rPr>
          <w:rFonts w:ascii="Arial Narrow" w:hAnsi="Arial Narrow" w:cs="Arial"/>
          <w:sz w:val="24"/>
          <w:szCs w:val="24"/>
        </w:rPr>
        <w:t>UCT’s y SCT acreditados y certificados  (oferta al interior y exterior UTO)</w:t>
      </w:r>
    </w:p>
    <w:p w:rsidR="0057485D" w:rsidRPr="001E5CC3" w:rsidRDefault="0057485D" w:rsidP="0057485D">
      <w:pPr>
        <w:numPr>
          <w:ilvl w:val="0"/>
          <w:numId w:val="60"/>
        </w:numPr>
        <w:spacing w:after="0" w:line="240" w:lineRule="auto"/>
        <w:ind w:hanging="357"/>
        <w:rPr>
          <w:rFonts w:ascii="Arial Narrow" w:eastAsia="Calibri" w:hAnsi="Arial Narrow" w:cs="Arial"/>
          <w:b/>
          <w:bCs/>
          <w:color w:val="365F91"/>
          <w:sz w:val="24"/>
          <w:szCs w:val="24"/>
          <w:lang w:val="es-BO" w:eastAsia="en-US"/>
        </w:rPr>
      </w:pPr>
      <w:r w:rsidRPr="001E5CC3">
        <w:rPr>
          <w:rFonts w:ascii="Arial Narrow" w:hAnsi="Arial Narrow" w:cs="Arial"/>
          <w:sz w:val="24"/>
          <w:szCs w:val="24"/>
        </w:rPr>
        <w:t>Desarrollo de institutos de ICT</w:t>
      </w:r>
    </w:p>
    <w:p w:rsidR="0057485D" w:rsidRDefault="0057485D" w:rsidP="0057485D">
      <w:pPr>
        <w:spacing w:after="0" w:line="240" w:lineRule="auto"/>
        <w:rPr>
          <w:rFonts w:ascii="Arial Narrow" w:hAnsi="Arial Narrow" w:cs="Arial"/>
          <w:sz w:val="24"/>
          <w:szCs w:val="24"/>
        </w:rPr>
      </w:pPr>
    </w:p>
    <w:p w:rsidR="0057485D" w:rsidRDefault="0057485D" w:rsidP="0057485D">
      <w:pPr>
        <w:spacing w:after="0" w:line="240" w:lineRule="auto"/>
        <w:rPr>
          <w:rFonts w:ascii="Arial Narrow" w:eastAsia="Calibri" w:hAnsi="Arial Narrow" w:cs="Arial"/>
          <w:b/>
          <w:bCs/>
          <w:color w:val="365F91"/>
          <w:sz w:val="24"/>
          <w:szCs w:val="24"/>
          <w:lang w:val="es-BO" w:eastAsia="en-US"/>
        </w:rPr>
      </w:pPr>
      <w:r w:rsidRPr="001E5CC3">
        <w:rPr>
          <w:rFonts w:ascii="Arial Narrow" w:eastAsia="Calibri" w:hAnsi="Arial Narrow" w:cs="Arial"/>
          <w:b/>
          <w:bCs/>
          <w:color w:val="365F91"/>
          <w:sz w:val="24"/>
          <w:szCs w:val="24"/>
          <w:lang w:val="es-BO" w:eastAsia="en-US"/>
        </w:rPr>
        <w:t>Potencial científico y tecnológico de la UTO</w:t>
      </w:r>
    </w:p>
    <w:p w:rsidR="002D361E" w:rsidRDefault="002D361E" w:rsidP="0057485D">
      <w:pPr>
        <w:spacing w:after="0" w:line="240" w:lineRule="auto"/>
        <w:rPr>
          <w:rFonts w:ascii="Arial Narrow" w:eastAsia="Calibri" w:hAnsi="Arial Narrow" w:cs="Arial"/>
          <w:b/>
          <w:bCs/>
          <w:color w:val="365F91"/>
          <w:sz w:val="24"/>
          <w:szCs w:val="24"/>
          <w:lang w:val="es-BO" w:eastAsia="en-US"/>
        </w:rPr>
      </w:pPr>
    </w:p>
    <w:p w:rsidR="0057485D" w:rsidRDefault="0057485D" w:rsidP="0057485D">
      <w:pPr>
        <w:spacing w:line="240" w:lineRule="auto"/>
        <w:rPr>
          <w:rFonts w:ascii="Arial Narrow" w:hAnsi="Arial Narrow" w:cs="Arial"/>
          <w:b/>
          <w:bCs/>
          <w:sz w:val="24"/>
          <w:szCs w:val="24"/>
        </w:rPr>
      </w:pPr>
      <w:r w:rsidRPr="001E5CC3">
        <w:rPr>
          <w:rFonts w:ascii="Arial Narrow" w:hAnsi="Arial Narrow" w:cs="Arial"/>
          <w:b/>
          <w:noProof/>
        </w:rPr>
        <w:drawing>
          <wp:inline distT="0" distB="0" distL="0" distR="0" wp14:anchorId="04F10FF4" wp14:editId="2EFDA98E">
            <wp:extent cx="3619500" cy="2852808"/>
            <wp:effectExtent l="0" t="0" r="0" b="508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19500" cy="2852808"/>
                    </a:xfrm>
                    <a:prstGeom prst="rect">
                      <a:avLst/>
                    </a:prstGeom>
                    <a:noFill/>
                    <a:ln>
                      <a:noFill/>
                    </a:ln>
                  </pic:spPr>
                </pic:pic>
              </a:graphicData>
            </a:graphic>
          </wp:inline>
        </w:drawing>
      </w:r>
    </w:p>
    <w:p w:rsidR="0057485D" w:rsidRDefault="0057485D" w:rsidP="0057485D">
      <w:pPr>
        <w:spacing w:line="240" w:lineRule="auto"/>
        <w:rPr>
          <w:rFonts w:ascii="Arial Narrow" w:hAnsi="Arial Narrow" w:cs="Arial"/>
          <w:b/>
          <w:bCs/>
          <w:sz w:val="24"/>
          <w:szCs w:val="24"/>
        </w:rPr>
      </w:pPr>
      <w:r w:rsidRPr="001E5CC3">
        <w:rPr>
          <w:rFonts w:ascii="Arial Narrow" w:hAnsi="Arial Narrow" w:cs="Arial"/>
          <w:noProof/>
        </w:rPr>
        <w:lastRenderedPageBreak/>
        <w:drawing>
          <wp:inline distT="0" distB="0" distL="0" distR="0" wp14:anchorId="545E82FA" wp14:editId="48D39B38">
            <wp:extent cx="3715104" cy="4171950"/>
            <wp:effectExtent l="0" t="0" r="0"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15104" cy="4171950"/>
                    </a:xfrm>
                    <a:prstGeom prst="rect">
                      <a:avLst/>
                    </a:prstGeom>
                    <a:noFill/>
                    <a:ln>
                      <a:noFill/>
                    </a:ln>
                  </pic:spPr>
                </pic:pic>
              </a:graphicData>
            </a:graphic>
          </wp:inline>
        </w:drawing>
      </w:r>
    </w:p>
    <w:p w:rsidR="0057485D" w:rsidRDefault="0057485D" w:rsidP="0057485D">
      <w:pPr>
        <w:spacing w:line="240" w:lineRule="auto"/>
        <w:rPr>
          <w:rFonts w:ascii="Arial Narrow" w:hAnsi="Arial Narrow" w:cs="Arial"/>
          <w:b/>
          <w:bCs/>
          <w:sz w:val="24"/>
          <w:szCs w:val="24"/>
        </w:rPr>
      </w:pPr>
    </w:p>
    <w:p w:rsidR="0057485D" w:rsidRPr="00846913" w:rsidRDefault="0057485D" w:rsidP="0057485D">
      <w:pPr>
        <w:spacing w:line="240" w:lineRule="auto"/>
        <w:rPr>
          <w:rFonts w:ascii="Arial Narrow" w:hAnsi="Arial Narrow" w:cs="Arial"/>
          <w:b/>
          <w:bCs/>
          <w:sz w:val="24"/>
          <w:szCs w:val="24"/>
        </w:rPr>
      </w:pPr>
      <w:r>
        <w:rPr>
          <w:rFonts w:ascii="Arial Narrow" w:hAnsi="Arial Narrow" w:cs="Arial"/>
          <w:noProof/>
          <w:sz w:val="24"/>
          <w:szCs w:val="24"/>
        </w:rPr>
        <w:drawing>
          <wp:inline distT="0" distB="0" distL="0" distR="0" wp14:anchorId="78F68A7B" wp14:editId="252B9A67">
            <wp:extent cx="4248150" cy="21812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48150" cy="2181225"/>
                    </a:xfrm>
                    <a:prstGeom prst="rect">
                      <a:avLst/>
                    </a:prstGeom>
                    <a:noFill/>
                    <a:ln>
                      <a:noFill/>
                    </a:ln>
                  </pic:spPr>
                </pic:pic>
              </a:graphicData>
            </a:graphic>
          </wp:inline>
        </w:drawing>
      </w:r>
    </w:p>
    <w:p w:rsidR="002D361E" w:rsidRDefault="002D361E">
      <w:pPr>
        <w:spacing w:after="0" w:line="240" w:lineRule="auto"/>
        <w:rPr>
          <w:rFonts w:ascii="Arial Narrow" w:eastAsia="Calibri" w:hAnsi="Arial Narrow" w:cs="Arial"/>
          <w:b/>
          <w:bCs/>
          <w:color w:val="365F91"/>
          <w:sz w:val="24"/>
          <w:szCs w:val="24"/>
          <w:lang w:val="es-BO" w:eastAsia="en-US"/>
        </w:rPr>
      </w:pPr>
      <w:r>
        <w:rPr>
          <w:rFonts w:ascii="Arial Narrow" w:eastAsia="Calibri" w:hAnsi="Arial Narrow" w:cs="Arial"/>
          <w:b/>
          <w:bCs/>
          <w:color w:val="365F91"/>
          <w:sz w:val="24"/>
          <w:szCs w:val="24"/>
          <w:lang w:val="es-BO" w:eastAsia="en-US"/>
        </w:rPr>
        <w:br w:type="page"/>
      </w:r>
    </w:p>
    <w:p w:rsidR="0057485D" w:rsidRPr="00552CF7" w:rsidRDefault="0057485D" w:rsidP="0057485D">
      <w:pPr>
        <w:spacing w:line="240" w:lineRule="auto"/>
        <w:rPr>
          <w:rFonts w:ascii="Arial Narrow" w:eastAsia="Calibri" w:hAnsi="Arial Narrow" w:cs="Arial"/>
          <w:b/>
          <w:bCs/>
          <w:color w:val="365F91"/>
          <w:sz w:val="24"/>
          <w:szCs w:val="24"/>
          <w:lang w:val="es-BO" w:eastAsia="en-US"/>
        </w:rPr>
      </w:pPr>
      <w:r w:rsidRPr="00552CF7">
        <w:rPr>
          <w:rFonts w:ascii="Arial Narrow" w:eastAsia="Calibri" w:hAnsi="Arial Narrow" w:cs="Arial"/>
          <w:b/>
          <w:bCs/>
          <w:color w:val="365F91"/>
          <w:sz w:val="24"/>
          <w:szCs w:val="24"/>
          <w:lang w:val="es-BO" w:eastAsia="en-US"/>
        </w:rPr>
        <w:lastRenderedPageBreak/>
        <w:t>Áreas y l</w:t>
      </w:r>
      <w:r>
        <w:rPr>
          <w:rFonts w:ascii="Arial Narrow" w:eastAsia="Calibri" w:hAnsi="Arial Narrow" w:cs="Arial"/>
          <w:b/>
          <w:bCs/>
          <w:color w:val="365F91"/>
          <w:sz w:val="24"/>
          <w:szCs w:val="24"/>
          <w:lang w:val="es-BO" w:eastAsia="en-US"/>
        </w:rPr>
        <w:t>íneas de investigación de la UTO</w:t>
      </w:r>
    </w:p>
    <w:p w:rsidR="0057485D" w:rsidRPr="00846913" w:rsidRDefault="0057485D" w:rsidP="0057485D">
      <w:pPr>
        <w:spacing w:line="240" w:lineRule="auto"/>
        <w:rPr>
          <w:rFonts w:ascii="Arial Narrow" w:hAnsi="Arial Narrow" w:cs="Arial"/>
          <w:sz w:val="24"/>
          <w:szCs w:val="24"/>
        </w:rPr>
      </w:pPr>
      <w:r>
        <w:rPr>
          <w:rFonts w:ascii="Arial Narrow" w:hAnsi="Arial Narrow" w:cs="Arial"/>
          <w:noProof/>
          <w:sz w:val="24"/>
          <w:szCs w:val="24"/>
        </w:rPr>
        <w:drawing>
          <wp:inline distT="0" distB="0" distL="0" distR="0" wp14:anchorId="14CF35B7" wp14:editId="6C4C6E37">
            <wp:extent cx="5610225" cy="5324475"/>
            <wp:effectExtent l="0" t="0" r="0"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10225" cy="5324475"/>
                    </a:xfrm>
                    <a:prstGeom prst="rect">
                      <a:avLst/>
                    </a:prstGeom>
                    <a:noFill/>
                    <a:ln>
                      <a:noFill/>
                    </a:ln>
                  </pic:spPr>
                </pic:pic>
              </a:graphicData>
            </a:graphic>
          </wp:inline>
        </w:drawing>
      </w:r>
    </w:p>
    <w:p w:rsidR="0057485D" w:rsidRPr="00552CF7" w:rsidRDefault="0057485D" w:rsidP="0057485D">
      <w:pPr>
        <w:spacing w:line="240" w:lineRule="auto"/>
        <w:rPr>
          <w:rFonts w:ascii="Arial Narrow" w:eastAsia="Calibri" w:hAnsi="Arial Narrow" w:cs="Arial"/>
          <w:b/>
          <w:bCs/>
          <w:color w:val="365F91"/>
          <w:sz w:val="24"/>
          <w:szCs w:val="24"/>
          <w:lang w:val="es-BO" w:eastAsia="en-US"/>
        </w:rPr>
      </w:pPr>
      <w:r w:rsidRPr="00552CF7">
        <w:rPr>
          <w:rFonts w:ascii="Arial Narrow" w:eastAsia="Calibri" w:hAnsi="Arial Narrow" w:cs="Arial"/>
          <w:b/>
          <w:bCs/>
          <w:color w:val="365F91"/>
          <w:sz w:val="24"/>
          <w:szCs w:val="24"/>
          <w:lang w:val="es-BO" w:eastAsia="en-US"/>
        </w:rPr>
        <w:t>Los desafíos del modelo de gestión de la investigación</w:t>
      </w:r>
    </w:p>
    <w:p w:rsidR="0057485D" w:rsidRPr="00846913" w:rsidRDefault="0057485D" w:rsidP="0057485D">
      <w:pPr>
        <w:pStyle w:val="Prrafodelista"/>
        <w:numPr>
          <w:ilvl w:val="0"/>
          <w:numId w:val="61"/>
        </w:numPr>
        <w:spacing w:line="240" w:lineRule="auto"/>
        <w:rPr>
          <w:rFonts w:ascii="Arial Narrow" w:hAnsi="Arial Narrow" w:cs="Arial"/>
          <w:sz w:val="24"/>
          <w:szCs w:val="24"/>
          <w:lang w:val="es-ES"/>
        </w:rPr>
      </w:pPr>
      <w:r w:rsidRPr="00846913">
        <w:rPr>
          <w:rFonts w:ascii="Arial Narrow" w:hAnsi="Arial Narrow" w:cs="Arial"/>
          <w:bCs/>
          <w:sz w:val="24"/>
          <w:szCs w:val="24"/>
        </w:rPr>
        <w:t xml:space="preserve">Modelo de gestión de la investigación </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 xml:space="preserve">Entorno institucional favorable </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Sostenibilidad financiera</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 xml:space="preserve">Alianzas institucionales </w:t>
      </w:r>
    </w:p>
    <w:p w:rsidR="0057485D" w:rsidRPr="00846913" w:rsidRDefault="0057485D" w:rsidP="0057485D">
      <w:pPr>
        <w:pStyle w:val="Prrafodelista"/>
        <w:numPr>
          <w:ilvl w:val="0"/>
          <w:numId w:val="61"/>
        </w:numPr>
        <w:spacing w:line="240" w:lineRule="auto"/>
        <w:rPr>
          <w:rFonts w:ascii="Arial Narrow" w:hAnsi="Arial Narrow" w:cs="Arial"/>
          <w:sz w:val="24"/>
          <w:szCs w:val="24"/>
          <w:lang w:val="es-ES"/>
        </w:rPr>
      </w:pPr>
      <w:r w:rsidRPr="00846913">
        <w:rPr>
          <w:rFonts w:ascii="Arial Narrow" w:hAnsi="Arial Narrow" w:cs="Arial"/>
          <w:bCs/>
          <w:sz w:val="24"/>
          <w:szCs w:val="24"/>
        </w:rPr>
        <w:t>Monitoreo del estado de la ciencia</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 xml:space="preserve">Excelencia en la investigación </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Orientación a la demanda</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Enfoque programático</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 xml:space="preserve">Áreas y líneas de investigación </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 xml:space="preserve">Uso capacidad científica instalada </w:t>
      </w:r>
    </w:p>
    <w:p w:rsidR="0057485D" w:rsidRPr="00846913" w:rsidRDefault="0057485D" w:rsidP="0057485D">
      <w:pPr>
        <w:pStyle w:val="Prrafodelista"/>
        <w:numPr>
          <w:ilvl w:val="0"/>
          <w:numId w:val="61"/>
        </w:numPr>
        <w:spacing w:line="240" w:lineRule="auto"/>
        <w:rPr>
          <w:rFonts w:ascii="Arial Narrow" w:hAnsi="Arial Narrow" w:cs="Arial"/>
          <w:sz w:val="24"/>
          <w:szCs w:val="24"/>
        </w:rPr>
      </w:pPr>
      <w:r w:rsidRPr="00846913">
        <w:rPr>
          <w:rFonts w:ascii="Arial Narrow" w:hAnsi="Arial Narrow" w:cs="Arial"/>
          <w:bCs/>
          <w:sz w:val="24"/>
          <w:szCs w:val="24"/>
        </w:rPr>
        <w:t>Capacidades de RRHH</w:t>
      </w:r>
    </w:p>
    <w:p w:rsidR="0057485D" w:rsidRPr="00846913" w:rsidRDefault="0057485D" w:rsidP="0057485D">
      <w:pPr>
        <w:pStyle w:val="Prrafodelista"/>
        <w:numPr>
          <w:ilvl w:val="0"/>
          <w:numId w:val="61"/>
        </w:numPr>
        <w:spacing w:line="240" w:lineRule="auto"/>
        <w:rPr>
          <w:rFonts w:ascii="Arial Narrow" w:hAnsi="Arial Narrow" w:cs="Arial"/>
          <w:sz w:val="24"/>
          <w:szCs w:val="24"/>
          <w:lang w:val="es-ES"/>
        </w:rPr>
      </w:pPr>
      <w:r w:rsidRPr="00846913">
        <w:rPr>
          <w:rFonts w:ascii="Arial Narrow" w:hAnsi="Arial Narrow" w:cs="Arial"/>
          <w:bCs/>
          <w:sz w:val="24"/>
          <w:szCs w:val="24"/>
        </w:rPr>
        <w:t>Visibilidad de la UTO respecto a la actividad científica</w:t>
      </w:r>
    </w:p>
    <w:p w:rsidR="0057485D" w:rsidRDefault="0057485D" w:rsidP="0057485D">
      <w:pPr>
        <w:spacing w:after="0" w:line="240" w:lineRule="auto"/>
        <w:rPr>
          <w:rFonts w:ascii="Arial Narrow" w:eastAsia="Calibri" w:hAnsi="Arial Narrow"/>
          <w:b/>
          <w:sz w:val="24"/>
          <w:szCs w:val="24"/>
          <w:lang w:val="es-BO" w:eastAsia="en-US"/>
        </w:rPr>
      </w:pPr>
    </w:p>
    <w:p w:rsidR="0057485D" w:rsidRPr="00943B9C" w:rsidRDefault="0057485D" w:rsidP="0057485D">
      <w:pPr>
        <w:pStyle w:val="Ttulo3"/>
        <w:spacing w:before="0" w:after="0"/>
        <w:rPr>
          <w:rFonts w:ascii="Arial Narrow" w:eastAsia="Calibri" w:hAnsi="Arial Narrow"/>
          <w:sz w:val="24"/>
          <w:szCs w:val="24"/>
          <w:lang w:val="es-BO" w:eastAsia="en-US"/>
        </w:rPr>
      </w:pPr>
      <w:bookmarkStart w:id="575" w:name="_Toc471912199"/>
      <w:bookmarkStart w:id="576" w:name="_Toc471912704"/>
      <w:bookmarkStart w:id="577" w:name="_Toc471913166"/>
      <w:bookmarkStart w:id="578" w:name="_Toc483934033"/>
      <w:bookmarkStart w:id="579" w:name="_Toc483934703"/>
      <w:bookmarkStart w:id="580" w:name="_Toc490497031"/>
      <w:bookmarkStart w:id="581" w:name="_Toc490497199"/>
      <w:bookmarkStart w:id="582" w:name="_Toc490497683"/>
      <w:r w:rsidRPr="00943B9C">
        <w:rPr>
          <w:rFonts w:ascii="Arial Narrow" w:eastAsia="Calibri" w:hAnsi="Arial Narrow"/>
          <w:sz w:val="24"/>
          <w:szCs w:val="24"/>
          <w:lang w:val="es-BO" w:eastAsia="en-US"/>
        </w:rPr>
        <w:t>5.1.8. Universidad Autónoma Juan Misael Saracho UAJMS</w:t>
      </w:r>
      <w:bookmarkEnd w:id="575"/>
      <w:bookmarkEnd w:id="576"/>
      <w:bookmarkEnd w:id="577"/>
      <w:bookmarkEnd w:id="578"/>
      <w:bookmarkEnd w:id="579"/>
      <w:bookmarkEnd w:id="580"/>
      <w:bookmarkEnd w:id="581"/>
      <w:bookmarkEnd w:id="582"/>
      <w:r w:rsidRPr="00943B9C">
        <w:rPr>
          <w:rFonts w:ascii="Arial Narrow" w:eastAsia="Calibri" w:hAnsi="Arial Narrow"/>
          <w:sz w:val="24"/>
          <w:szCs w:val="24"/>
          <w:lang w:val="es-BO" w:eastAsia="en-US"/>
        </w:rPr>
        <w:t xml:space="preserve"> </w:t>
      </w:r>
    </w:p>
    <w:p w:rsidR="0057485D" w:rsidRDefault="0057485D" w:rsidP="0057485D">
      <w:pPr>
        <w:spacing w:after="0" w:line="240" w:lineRule="auto"/>
        <w:jc w:val="both"/>
        <w:rPr>
          <w:rFonts w:ascii="Arial Narrow" w:hAnsi="Arial Narrow" w:cs="Arial"/>
          <w:b/>
          <w:sz w:val="24"/>
          <w:szCs w:val="24"/>
        </w:rPr>
      </w:pPr>
    </w:p>
    <w:p w:rsidR="0057485D" w:rsidRPr="002D361E" w:rsidRDefault="0057485D" w:rsidP="002D361E">
      <w:pPr>
        <w:rPr>
          <w:rFonts w:ascii="Arial Narrow" w:eastAsia="Calibri" w:hAnsi="Arial Narrow"/>
          <w:b/>
          <w:color w:val="365F91" w:themeColor="accent1" w:themeShade="BF"/>
          <w:sz w:val="24"/>
          <w:lang w:val="es-BO" w:eastAsia="en-US"/>
        </w:rPr>
      </w:pPr>
      <w:bookmarkStart w:id="583" w:name="_Toc483933475"/>
      <w:bookmarkStart w:id="584" w:name="_Toc483934034"/>
      <w:bookmarkStart w:id="585" w:name="_Toc483934704"/>
      <w:r w:rsidRPr="002D361E">
        <w:rPr>
          <w:rFonts w:ascii="Arial Narrow" w:eastAsia="Calibri" w:hAnsi="Arial Narrow"/>
          <w:b/>
          <w:color w:val="365F91" w:themeColor="accent1" w:themeShade="BF"/>
          <w:sz w:val="24"/>
          <w:lang w:val="es-BO" w:eastAsia="en-US"/>
        </w:rPr>
        <w:t>Diagnóstico Institucional</w:t>
      </w:r>
      <w:bookmarkEnd w:id="583"/>
      <w:bookmarkEnd w:id="584"/>
      <w:bookmarkEnd w:id="585"/>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Universidad Autón</w:t>
      </w:r>
      <w:r>
        <w:rPr>
          <w:rFonts w:ascii="Arial Narrow" w:hAnsi="Arial Narrow" w:cs="Arial"/>
          <w:sz w:val="24"/>
          <w:szCs w:val="24"/>
        </w:rPr>
        <w:t>oma Juan Misael Saracho (UAJMS) de Tarija</w:t>
      </w:r>
      <w:r w:rsidRPr="00846913">
        <w:rPr>
          <w:rFonts w:ascii="Arial Narrow" w:hAnsi="Arial Narrow" w:cs="Arial"/>
          <w:sz w:val="24"/>
          <w:szCs w:val="24"/>
        </w:rPr>
        <w:t xml:space="preserve"> cuenta con el Departamento de Investigación y los institutos de investigación por facultades. La actividad de investigación de la UAJMS se desarrolla en el marco de 12 campos</w:t>
      </w:r>
      <w:r w:rsidR="00776FDC">
        <w:rPr>
          <w:rFonts w:ascii="Arial Narrow" w:hAnsi="Arial Narrow" w:cs="Arial"/>
          <w:sz w:val="24"/>
          <w:szCs w:val="24"/>
        </w:rPr>
        <w:t>, definidos después de</w:t>
      </w:r>
      <w:r>
        <w:rPr>
          <w:rFonts w:ascii="Arial Narrow" w:hAnsi="Arial Narrow" w:cs="Arial"/>
          <w:sz w:val="24"/>
          <w:szCs w:val="24"/>
        </w:rPr>
        <w:t xml:space="preserve"> un estudio de demanda y necesidades regionales.</w:t>
      </w:r>
    </w:p>
    <w:p w:rsidR="0057485D" w:rsidRDefault="0057485D"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A partir del 2009 hay una reducción en la presentación de proyectos de investigación</w:t>
      </w:r>
      <w:r>
        <w:rPr>
          <w:rFonts w:ascii="Arial Narrow" w:hAnsi="Arial Narrow" w:cs="Arial"/>
          <w:sz w:val="24"/>
          <w:szCs w:val="24"/>
        </w:rPr>
        <w:t>, puesto</w:t>
      </w:r>
      <w:r w:rsidRPr="00846913">
        <w:rPr>
          <w:rFonts w:ascii="Arial Narrow" w:hAnsi="Arial Narrow" w:cs="Arial"/>
          <w:sz w:val="24"/>
          <w:szCs w:val="24"/>
        </w:rPr>
        <w:t xml:space="preserve"> que antes de esa gestión se podía pagar a los docentes con recursos IDH. </w:t>
      </w:r>
      <w:r>
        <w:rPr>
          <w:rFonts w:ascii="Arial Narrow" w:hAnsi="Arial Narrow" w:cs="Arial"/>
          <w:sz w:val="24"/>
          <w:szCs w:val="24"/>
        </w:rPr>
        <w:t>Se Trabaja</w:t>
      </w:r>
      <w:r w:rsidRPr="00846913">
        <w:rPr>
          <w:rFonts w:ascii="Arial Narrow" w:hAnsi="Arial Narrow" w:cs="Arial"/>
          <w:sz w:val="24"/>
          <w:szCs w:val="24"/>
        </w:rPr>
        <w:t xml:space="preserve"> actualmente con apoyo de la cooperación japonesa en la Plataforma de Chagas</w:t>
      </w:r>
      <w:r>
        <w:rPr>
          <w:rFonts w:ascii="Arial Narrow" w:hAnsi="Arial Narrow" w:cs="Arial"/>
          <w:sz w:val="24"/>
          <w:szCs w:val="24"/>
        </w:rPr>
        <w:t>,</w:t>
      </w:r>
      <w:r w:rsidRPr="00846913">
        <w:rPr>
          <w:rFonts w:ascii="Arial Narrow" w:hAnsi="Arial Narrow" w:cs="Arial"/>
          <w:sz w:val="24"/>
          <w:szCs w:val="24"/>
        </w:rPr>
        <w:t xml:space="preserve"> </w:t>
      </w:r>
      <w:r>
        <w:rPr>
          <w:rFonts w:ascii="Arial Narrow" w:hAnsi="Arial Narrow" w:cs="Arial"/>
          <w:sz w:val="24"/>
          <w:szCs w:val="24"/>
        </w:rPr>
        <w:t>que tiene un costo 3 millones, se está</w:t>
      </w:r>
      <w:r w:rsidRPr="00846913">
        <w:rPr>
          <w:rFonts w:ascii="Arial Narrow" w:hAnsi="Arial Narrow" w:cs="Arial"/>
          <w:sz w:val="24"/>
          <w:szCs w:val="24"/>
        </w:rPr>
        <w:t xml:space="preserve"> investigando acerca de un nuevo medicamento para solucionar este problema.</w:t>
      </w:r>
    </w:p>
    <w:p w:rsidR="0057485D" w:rsidRPr="00846913"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 xml:space="preserve"> </w:t>
      </w: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El número de investigadores disminuyó, considerando que son docentes que realizan actividades en el proyecto pero no a tiempo completo.</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Cuentan con una revista científica publicada desde el 2012</w:t>
      </w:r>
      <w:r>
        <w:rPr>
          <w:rFonts w:ascii="Arial Narrow" w:hAnsi="Arial Narrow" w:cs="Arial"/>
          <w:sz w:val="24"/>
          <w:szCs w:val="24"/>
        </w:rPr>
        <w:t>.</w:t>
      </w:r>
      <w:r w:rsidRPr="00846913">
        <w:rPr>
          <w:rFonts w:ascii="Arial Narrow" w:hAnsi="Arial Narrow" w:cs="Arial"/>
          <w:sz w:val="24"/>
          <w:szCs w:val="24"/>
        </w:rPr>
        <w:t xml:space="preserve"> “La Ventana Científica” y esta gestión está indexada a revistas bolivianas, desde el año pasado</w:t>
      </w:r>
      <w:r>
        <w:rPr>
          <w:rFonts w:ascii="Arial Narrow" w:hAnsi="Arial Narrow" w:cs="Arial"/>
          <w:sz w:val="24"/>
          <w:szCs w:val="24"/>
        </w:rPr>
        <w:t>,</w:t>
      </w:r>
      <w:r w:rsidRPr="00846913">
        <w:rPr>
          <w:rFonts w:ascii="Arial Narrow" w:hAnsi="Arial Narrow" w:cs="Arial"/>
          <w:sz w:val="24"/>
          <w:szCs w:val="24"/>
        </w:rPr>
        <w:t xml:space="preserve"> bajo el programa de fortalecimiento a publicación y difusión de la investigación</w:t>
      </w:r>
      <w:r>
        <w:rPr>
          <w:rFonts w:ascii="Arial Narrow" w:hAnsi="Arial Narrow" w:cs="Arial"/>
          <w:sz w:val="24"/>
          <w:szCs w:val="24"/>
        </w:rPr>
        <w:t>,</w:t>
      </w:r>
      <w:r w:rsidRPr="00846913">
        <w:rPr>
          <w:rFonts w:ascii="Arial Narrow" w:hAnsi="Arial Narrow" w:cs="Arial"/>
          <w:sz w:val="24"/>
          <w:szCs w:val="24"/>
        </w:rPr>
        <w:t xml:space="preserve"> trabajan para que cada facultad cuente con una revista científica.</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El 2014 elaboraron un diagnóstico para poder elaborar un plan estr</w:t>
      </w:r>
      <w:r>
        <w:rPr>
          <w:rFonts w:ascii="Arial Narrow" w:hAnsi="Arial Narrow" w:cs="Arial"/>
          <w:sz w:val="24"/>
          <w:szCs w:val="24"/>
        </w:rPr>
        <w:t>atégico de investigación, el mismo consideró</w:t>
      </w:r>
      <w:r w:rsidRPr="00846913">
        <w:rPr>
          <w:rFonts w:ascii="Arial Narrow" w:hAnsi="Arial Narrow" w:cs="Arial"/>
          <w:sz w:val="24"/>
          <w:szCs w:val="24"/>
        </w:rPr>
        <w:t xml:space="preserve"> 6 factores en función de sus debilidades y fortalezas. Constataron que los recursos humanos para hacer investigación en la UAJMS son insuficientes, solo cuentan con 5 doctores en toda la universidad y que si bien hay recursos económicos de IDH para investigación, hay limitaciones en la normativa para su uso.</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Identifican una falencia en la vinculación de las investigaciones que se realiza y las necesidades del medio, un vacío en la transferencia de esa tecnología en el campo de aplicación, además de una falta de incentivo a los investigadores.</w:t>
      </w:r>
    </w:p>
    <w:p w:rsidR="0057485D" w:rsidRPr="002D361E" w:rsidRDefault="0057485D" w:rsidP="002D361E">
      <w:pPr>
        <w:rPr>
          <w:rFonts w:ascii="Arial Narrow" w:eastAsia="Calibri" w:hAnsi="Arial Narrow"/>
          <w:b/>
          <w:color w:val="365F91" w:themeColor="accent1" w:themeShade="BF"/>
          <w:sz w:val="24"/>
          <w:lang w:val="es-BO" w:eastAsia="en-US"/>
        </w:rPr>
      </w:pPr>
      <w:bookmarkStart w:id="586" w:name="_Toc483933476"/>
      <w:bookmarkStart w:id="587" w:name="_Toc483934035"/>
      <w:bookmarkStart w:id="588" w:name="_Toc483934705"/>
      <w:r w:rsidRPr="002D361E">
        <w:rPr>
          <w:rFonts w:ascii="Arial Narrow" w:eastAsia="Calibri" w:hAnsi="Arial Narrow"/>
          <w:b/>
          <w:color w:val="365F91" w:themeColor="accent1" w:themeShade="BF"/>
          <w:sz w:val="24"/>
          <w:lang w:val="es-BO" w:eastAsia="en-US"/>
        </w:rPr>
        <w:t>Líneas de Investigación</w:t>
      </w:r>
      <w:bookmarkEnd w:id="586"/>
      <w:bookmarkEnd w:id="587"/>
      <w:bookmarkEnd w:id="588"/>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Socializaron su propuesta final plan estratégico de investigación de la UAJMS y definieron sus líneas de investigación en consenso con las facultades de la universidad. </w:t>
      </w:r>
    </w:p>
    <w:p w:rsidR="0057485D"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Entre ellos están el uso de alimentos para combatir desnutrición , agroindustria, mejora y control de calidad de alimentos, tema de Hidrocarburos, área de salud, medio ambiente y biodiversidad, educación, tecnología de información y comunicación, tecnologías de construcción y desarrollo económico, social, productivo e incorporaron los saberes ancestrales. </w:t>
      </w:r>
    </w:p>
    <w:p w:rsidR="002D361E" w:rsidRPr="002D361E" w:rsidRDefault="002D361E" w:rsidP="0057485D">
      <w:pPr>
        <w:spacing w:line="240" w:lineRule="auto"/>
        <w:jc w:val="both"/>
        <w:rPr>
          <w:rFonts w:ascii="Arial Narrow" w:hAnsi="Arial Narrow" w:cs="Arial"/>
          <w:b/>
          <w:sz w:val="24"/>
          <w:szCs w:val="24"/>
        </w:rPr>
      </w:pPr>
      <w:r w:rsidRPr="002D361E">
        <w:rPr>
          <w:rFonts w:ascii="Arial Narrow" w:hAnsi="Arial Narrow" w:cs="Arial"/>
          <w:b/>
          <w:sz w:val="24"/>
          <w:szCs w:val="24"/>
        </w:rPr>
        <w:t>Fortalezas:</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Se cuenta con un significativo porcentaje de personal académico con grado de maestría y capacitado y especializado en investigación científica y tecnológica.</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Predisposición de las autoridades universitarias para destinar recursos económicos para los proyectos de investigación.</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lastRenderedPageBreak/>
        <w:t>Predisposición de las autoridades universitarias para fortalecer la investigación como función sustantiva de la universidad</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Se cuenta con recursos económicos provenientes del IDH para el financiamiento de proyectos de investigación de docentes y estudiantes.</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Algunas facultades cuentan con infraestructura y equipamiento básico para desarrollar actividades científicas.</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Existencia de políticas, líneas prioritarias, objetivos y metas de investigación científica y tecnológica en plan Estratégico de la UAJMS.</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Experiencia del DICYT en el financiamiento de proyectos, mediante concurso de proyectos.</w:t>
      </w:r>
    </w:p>
    <w:p w:rsidR="0057485D" w:rsidRPr="00673AAF"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Existencia de institutos, laboratorios y unidades académicas que pueden prestar servicios y asesoramiento para la vinculación con el entorno.</w:t>
      </w:r>
    </w:p>
    <w:p w:rsidR="0057485D" w:rsidRDefault="0057485D" w:rsidP="0057485D">
      <w:pPr>
        <w:pStyle w:val="Prrafodelista"/>
        <w:numPr>
          <w:ilvl w:val="0"/>
          <w:numId w:val="62"/>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Existencia de capacidad institucional para la generación de conocimientos en distintas áreas temáticas de relevancia como las TIC´s, con alcance a nivel local, nacional e internacional.</w:t>
      </w:r>
    </w:p>
    <w:p w:rsidR="002D361E" w:rsidRDefault="002D361E" w:rsidP="002D361E">
      <w:pPr>
        <w:spacing w:after="0" w:line="240" w:lineRule="auto"/>
        <w:jc w:val="both"/>
        <w:rPr>
          <w:rFonts w:ascii="Arial Narrow" w:eastAsia="Calibri" w:hAnsi="Arial Narrow" w:cs="Arial"/>
          <w:sz w:val="24"/>
          <w:szCs w:val="24"/>
        </w:rPr>
      </w:pPr>
    </w:p>
    <w:p w:rsidR="002D361E" w:rsidRPr="002D361E" w:rsidRDefault="002D361E" w:rsidP="002D361E">
      <w:pPr>
        <w:spacing w:after="0" w:line="240" w:lineRule="auto"/>
        <w:jc w:val="both"/>
        <w:rPr>
          <w:rFonts w:ascii="Arial Narrow" w:eastAsia="Calibri" w:hAnsi="Arial Narrow" w:cs="Arial"/>
          <w:b/>
          <w:sz w:val="24"/>
          <w:szCs w:val="24"/>
        </w:rPr>
      </w:pPr>
      <w:r w:rsidRPr="002D361E">
        <w:rPr>
          <w:rFonts w:ascii="Arial Narrow" w:eastAsia="Calibri" w:hAnsi="Arial Narrow" w:cs="Arial"/>
          <w:b/>
          <w:sz w:val="24"/>
          <w:szCs w:val="24"/>
        </w:rPr>
        <w:t>Debilidades:</w:t>
      </w:r>
    </w:p>
    <w:p w:rsidR="002D361E" w:rsidRPr="002D361E" w:rsidRDefault="002D361E" w:rsidP="002D361E">
      <w:pPr>
        <w:spacing w:after="0" w:line="240" w:lineRule="auto"/>
        <w:jc w:val="both"/>
        <w:rPr>
          <w:rFonts w:ascii="Arial Narrow" w:eastAsia="Calibri" w:hAnsi="Arial Narrow" w:cs="Arial"/>
          <w:sz w:val="24"/>
          <w:szCs w:val="24"/>
        </w:rPr>
      </w:pP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Insuficiente asignación de personal a la DICYT y apoyo institucional para desarrollar actividades de apoyo a los investigadores y actividades científicas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Escasa formación de los investigadores con el nivel de doctorado.</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Insuficientes habilidades de los docentes investigadores para la búsqueda de información en red y falta del dominio del idioma inglés.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Limitaciones para la asignación de los recursos a proyectos de investigación ya aprobados, en tiempo y forma oportuna, lo que entorpece el normal desarrollo de las actividades investigativas.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Lentitud y capacidad insuficiente en la conexión de internet para descargar información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En algunas facultades insuficiente infraestructura y equipamiento para el desarrollo de proyectos de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se cuenta con un plan estratégico institucional para el desarrollo de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Ausencia de normativa institucional que permita el desarrollo de la actividad científica.</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hay reconocimiento ni incentivos para los investigadores.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se cuenta con una reglamentación específica en relación a las funciones del docente investigador, de acuerdo a la realidad de la UAJMS.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Insuficiente apoyo de las autoridades institucionales y facultativas para la planificación y el desarrollo de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Insuficiente apoyo institucional para implementar programas de capacitación permanente a nivel de maestría y doctorado para el personal dedicado a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Falta de difusión y actualización de las líneas universitarias de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Insuficiente apoyo institucional para el fomento de las publicaciones científicas.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Falta de socialización y aprovechamiento de los resultados de trabajos de investigación científica.</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Limitaciones administrativas burocráticas actuales para el desarrollo de investigaciones de impacto para la colectividad.</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Falta de capacitación de los investigadores para la redacción de artículos científicos.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se asigna carga horaria a los docentes para dedicarse a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lastRenderedPageBreak/>
        <w:t xml:space="preserve">No se tiene reglamentado </w:t>
      </w:r>
      <w:r>
        <w:rPr>
          <w:rFonts w:ascii="Arial Narrow" w:hAnsi="Arial Narrow" w:cs="Arial"/>
          <w:sz w:val="24"/>
          <w:szCs w:val="24"/>
          <w:lang w:val="es-ES"/>
        </w:rPr>
        <w:t xml:space="preserve">para </w:t>
      </w:r>
      <w:r w:rsidRPr="00673AAF">
        <w:rPr>
          <w:rFonts w:ascii="Arial Narrow" w:hAnsi="Arial Narrow" w:cs="Arial"/>
          <w:sz w:val="24"/>
          <w:szCs w:val="24"/>
          <w:lang w:val="es-ES"/>
        </w:rPr>
        <w:t>la distr</w:t>
      </w:r>
      <w:r>
        <w:rPr>
          <w:rFonts w:ascii="Arial Narrow" w:hAnsi="Arial Narrow" w:cs="Arial"/>
          <w:sz w:val="24"/>
          <w:szCs w:val="24"/>
          <w:lang w:val="es-ES"/>
        </w:rPr>
        <w:t>ibución de la carga horaria a la</w:t>
      </w:r>
      <w:r w:rsidRPr="00673AAF">
        <w:rPr>
          <w:rFonts w:ascii="Arial Narrow" w:hAnsi="Arial Narrow" w:cs="Arial"/>
          <w:sz w:val="24"/>
          <w:szCs w:val="24"/>
          <w:lang w:val="es-ES"/>
        </w:rPr>
        <w:t xml:space="preserve"> docencia, </w:t>
      </w:r>
      <w:r>
        <w:rPr>
          <w:rFonts w:ascii="Arial Narrow" w:hAnsi="Arial Narrow" w:cs="Arial"/>
          <w:sz w:val="24"/>
          <w:szCs w:val="24"/>
          <w:lang w:val="es-ES"/>
        </w:rPr>
        <w:t xml:space="preserve">la </w:t>
      </w:r>
      <w:r w:rsidRPr="00673AAF">
        <w:rPr>
          <w:rFonts w:ascii="Arial Narrow" w:hAnsi="Arial Narrow" w:cs="Arial"/>
          <w:sz w:val="24"/>
          <w:szCs w:val="24"/>
          <w:lang w:val="es-ES"/>
        </w:rPr>
        <w:t xml:space="preserve">investigación y </w:t>
      </w:r>
      <w:r>
        <w:rPr>
          <w:rFonts w:ascii="Arial Narrow" w:hAnsi="Arial Narrow" w:cs="Arial"/>
          <w:sz w:val="24"/>
          <w:szCs w:val="24"/>
          <w:lang w:val="es-ES"/>
        </w:rPr>
        <w:t>la extensión de forma</w:t>
      </w:r>
      <w:r w:rsidRPr="00673AAF">
        <w:rPr>
          <w:rFonts w:ascii="Arial Narrow" w:hAnsi="Arial Narrow" w:cs="Arial"/>
          <w:sz w:val="24"/>
          <w:szCs w:val="24"/>
          <w:lang w:val="es-ES"/>
        </w:rPr>
        <w:t xml:space="preserve"> separada.</w:t>
      </w:r>
    </w:p>
    <w:p w:rsidR="0057485D" w:rsidRDefault="0057485D" w:rsidP="0057485D">
      <w:pPr>
        <w:spacing w:after="0" w:line="240" w:lineRule="auto"/>
        <w:jc w:val="both"/>
        <w:rPr>
          <w:rFonts w:ascii="Arial Narrow" w:hAnsi="Arial Narrow" w:cs="Arial"/>
          <w:b/>
          <w:sz w:val="24"/>
          <w:szCs w:val="24"/>
        </w:rPr>
      </w:pPr>
    </w:p>
    <w:p w:rsidR="002D361E" w:rsidRPr="002D361E" w:rsidRDefault="002D361E" w:rsidP="002D361E">
      <w:pPr>
        <w:spacing w:after="0" w:line="240" w:lineRule="auto"/>
        <w:jc w:val="both"/>
        <w:rPr>
          <w:rFonts w:ascii="Arial Narrow" w:hAnsi="Arial Narrow" w:cs="Arial"/>
          <w:b/>
          <w:sz w:val="24"/>
          <w:szCs w:val="24"/>
        </w:rPr>
      </w:pPr>
      <w:r w:rsidRPr="002D361E">
        <w:rPr>
          <w:rFonts w:ascii="Arial Narrow" w:hAnsi="Arial Narrow" w:cs="Arial"/>
          <w:b/>
          <w:sz w:val="24"/>
          <w:szCs w:val="24"/>
        </w:rPr>
        <w:t>Oportunidades:</w:t>
      </w:r>
    </w:p>
    <w:p w:rsidR="002D361E" w:rsidRPr="002D361E" w:rsidRDefault="002D361E" w:rsidP="002D361E">
      <w:pPr>
        <w:pStyle w:val="Prrafodelista"/>
        <w:rPr>
          <w:rFonts w:ascii="Arial Narrow" w:hAnsi="Arial Narrow" w:cs="Arial"/>
          <w:sz w:val="24"/>
          <w:szCs w:val="24"/>
          <w:lang w:val="es-ES"/>
        </w:rPr>
      </w:pP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Instituciones públicas y privadas cuentan con recursos humanos capacitados para desarrollar investigaciones conjuntas con la UAJMS.</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Aprovechar los recursos humanos dentro de la institución para desarrollar investigaciones.</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Consolidar y fomentar la creación de los grupos científicos de docentes y estudiantes.</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Reglamento marco de financiamiento del IDH, que asigna nuevas competencias para desarrollar la investigación científica y tecnológica.</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Mayores oportunidades de realizar investigaciones vinculadas a la comunidad, la región y al país, para satisfacer la creciente demanda social.</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Posibilidad de realizar alianzas y convenios con instituciones académicas y científicas tanto nacionales como internacionales</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Demanda de distintos tipos de servicios, tecnológicos y de asesoramiento por empresas, sector productivo e instituciones públicas y privadas.</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Sensibilidad institucional para el cambio y la transformación para responder a las demandas y requerimientos de la sociedad.</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Implementación y conformación de redes en distintas áreas del conocimiento por parte del Viceministerio de Ciencia y Tecnología.</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Posibilidad de presentar proyectos conjuntos a diversos tipos de convocatorias financiados por la cooperación internacional.</w:t>
      </w:r>
    </w:p>
    <w:p w:rsidR="0057485D" w:rsidRPr="006151AE"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151AE">
        <w:rPr>
          <w:rFonts w:ascii="Arial Narrow" w:hAnsi="Arial Narrow" w:cs="Arial"/>
          <w:sz w:val="24"/>
          <w:szCs w:val="24"/>
          <w:lang w:val="es-ES"/>
        </w:rPr>
        <w:t>Convocatorias de la cooperación nacional e internacional para el financiamiento de proyectos conjuntos.</w:t>
      </w:r>
    </w:p>
    <w:p w:rsidR="0057485D" w:rsidRDefault="0057485D" w:rsidP="0057485D">
      <w:pPr>
        <w:spacing w:after="0" w:line="240" w:lineRule="auto"/>
        <w:jc w:val="both"/>
        <w:rPr>
          <w:rFonts w:ascii="Arial Narrow" w:hAnsi="Arial Narrow" w:cs="Arial"/>
          <w:b/>
          <w:sz w:val="24"/>
          <w:szCs w:val="24"/>
        </w:rPr>
      </w:pPr>
    </w:p>
    <w:p w:rsidR="0057485D" w:rsidRDefault="002D361E" w:rsidP="002D361E">
      <w:pPr>
        <w:spacing w:after="0" w:line="240" w:lineRule="auto"/>
        <w:jc w:val="both"/>
        <w:rPr>
          <w:rFonts w:ascii="Arial Narrow" w:hAnsi="Arial Narrow" w:cs="Arial"/>
          <w:b/>
          <w:sz w:val="24"/>
          <w:szCs w:val="24"/>
        </w:rPr>
      </w:pPr>
      <w:r>
        <w:rPr>
          <w:rFonts w:ascii="Arial Narrow" w:hAnsi="Arial Narrow" w:cs="Arial"/>
          <w:b/>
          <w:sz w:val="24"/>
          <w:szCs w:val="24"/>
        </w:rPr>
        <w:t>Amenazas:</w:t>
      </w:r>
    </w:p>
    <w:p w:rsidR="002D361E" w:rsidRPr="002D361E" w:rsidRDefault="002D361E" w:rsidP="002D361E">
      <w:pPr>
        <w:spacing w:after="0" w:line="240" w:lineRule="auto"/>
        <w:jc w:val="both"/>
        <w:rPr>
          <w:rFonts w:ascii="Arial Narrow" w:hAnsi="Arial Narrow" w:cs="Arial"/>
          <w:b/>
          <w:sz w:val="24"/>
          <w:szCs w:val="24"/>
        </w:rPr>
      </w:pP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Las instituciones públicas y privadas del entorno, no reconocen el potencial humano y académico de la UAJMS.</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Creación de unidades y centros de investigación por parte de instituciones públicas y privadas a nivel departamental y nacional.</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Desinterés de los docentes para realizar proyectos de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Escaso reconocimiento institucional para el personal académico y administrativo dedicado a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Carencia de bibliografía especializada y actualizada para apoyar los proyectos de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se reconoce a la investigación como una función sustantiva de la Universidad.</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Falta de un sistema de reconocimiento al personal dedicado a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se cuenta con una estructura organizacional adecuada para el desarrollo de la investigación.</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No existe una política de investigación que integre el posgrado y el pregrado.</w:t>
      </w:r>
    </w:p>
    <w:p w:rsidR="0057485D" w:rsidRPr="00673AAF" w:rsidRDefault="0057485D" w:rsidP="0057485D">
      <w:pPr>
        <w:pStyle w:val="Prrafodelista"/>
        <w:numPr>
          <w:ilvl w:val="0"/>
          <w:numId w:val="63"/>
        </w:numPr>
        <w:spacing w:after="0" w:line="240" w:lineRule="auto"/>
        <w:jc w:val="both"/>
        <w:rPr>
          <w:rFonts w:ascii="Arial Narrow" w:hAnsi="Arial Narrow" w:cs="Arial"/>
          <w:sz w:val="24"/>
          <w:szCs w:val="24"/>
          <w:lang w:val="es-ES"/>
        </w:rPr>
      </w:pPr>
      <w:r w:rsidRPr="00673AAF">
        <w:rPr>
          <w:rFonts w:ascii="Arial Narrow" w:hAnsi="Arial Narrow" w:cs="Arial"/>
          <w:sz w:val="24"/>
          <w:szCs w:val="24"/>
          <w:lang w:val="es-ES"/>
        </w:rPr>
        <w:t>Ausencia de una normativa adecuada para el uso de los recursos económicos del IDH y falta de claridad en los procesos administrativos para la asignación de recursos económicos por parte del Gobierno Nacional.</w:t>
      </w:r>
    </w:p>
    <w:p w:rsidR="0057485D" w:rsidRDefault="0057485D" w:rsidP="0057485D">
      <w:pPr>
        <w:spacing w:line="240" w:lineRule="auto"/>
        <w:jc w:val="both"/>
        <w:rPr>
          <w:rFonts w:ascii="Arial Narrow" w:hAnsi="Arial Narrow" w:cs="Arial"/>
          <w:sz w:val="24"/>
          <w:szCs w:val="24"/>
        </w:rPr>
      </w:pPr>
    </w:p>
    <w:p w:rsidR="0057485D" w:rsidRPr="0022753D" w:rsidRDefault="0057485D" w:rsidP="0057485D">
      <w:pPr>
        <w:pStyle w:val="Ttulo3"/>
        <w:spacing w:before="0" w:after="0"/>
        <w:rPr>
          <w:rFonts w:ascii="Arial Narrow" w:eastAsia="Calibri" w:hAnsi="Arial Narrow"/>
          <w:sz w:val="24"/>
          <w:szCs w:val="24"/>
          <w:lang w:val="es-BO" w:eastAsia="en-US"/>
        </w:rPr>
      </w:pPr>
      <w:bookmarkStart w:id="589" w:name="_Toc471912200"/>
      <w:bookmarkStart w:id="590" w:name="_Toc471912705"/>
      <w:bookmarkStart w:id="591" w:name="_Toc471913167"/>
      <w:bookmarkStart w:id="592" w:name="_Toc483934040"/>
      <w:bookmarkStart w:id="593" w:name="_Toc483934710"/>
      <w:bookmarkStart w:id="594" w:name="_Toc490497032"/>
      <w:bookmarkStart w:id="595" w:name="_Toc490497200"/>
      <w:bookmarkStart w:id="596" w:name="_Toc490497684"/>
      <w:r w:rsidRPr="0022753D">
        <w:rPr>
          <w:rFonts w:ascii="Arial Narrow" w:eastAsia="Calibri" w:hAnsi="Arial Narrow"/>
          <w:sz w:val="24"/>
          <w:szCs w:val="24"/>
          <w:lang w:val="es-BO" w:eastAsia="en-US"/>
        </w:rPr>
        <w:lastRenderedPageBreak/>
        <w:t xml:space="preserve">5.1.9. Universidad Autónoma de Beni </w:t>
      </w:r>
      <w:r w:rsidR="00AA357C">
        <w:rPr>
          <w:rFonts w:ascii="Arial Narrow" w:eastAsia="Calibri" w:hAnsi="Arial Narrow"/>
          <w:sz w:val="24"/>
          <w:szCs w:val="24"/>
          <w:lang w:val="es-BO" w:eastAsia="en-US"/>
        </w:rPr>
        <w:t xml:space="preserve">“José Ballivian” </w:t>
      </w:r>
      <w:r w:rsidRPr="0022753D">
        <w:rPr>
          <w:rFonts w:ascii="Arial Narrow" w:eastAsia="Calibri" w:hAnsi="Arial Narrow"/>
          <w:sz w:val="24"/>
          <w:szCs w:val="24"/>
          <w:lang w:val="es-BO" w:eastAsia="en-US"/>
        </w:rPr>
        <w:t>UAB</w:t>
      </w:r>
      <w:bookmarkEnd w:id="589"/>
      <w:bookmarkEnd w:id="590"/>
      <w:bookmarkEnd w:id="591"/>
      <w:bookmarkEnd w:id="592"/>
      <w:bookmarkEnd w:id="593"/>
      <w:r w:rsidR="00AA357C">
        <w:rPr>
          <w:rFonts w:ascii="Arial Narrow" w:eastAsia="Calibri" w:hAnsi="Arial Narrow"/>
          <w:sz w:val="24"/>
          <w:szCs w:val="24"/>
          <w:lang w:val="es-BO" w:eastAsia="en-US"/>
        </w:rPr>
        <w:t>JB</w:t>
      </w:r>
      <w:bookmarkEnd w:id="594"/>
      <w:bookmarkEnd w:id="595"/>
      <w:bookmarkEnd w:id="596"/>
    </w:p>
    <w:p w:rsidR="0057485D" w:rsidRDefault="0057485D" w:rsidP="0057485D">
      <w:pPr>
        <w:spacing w:after="0" w:line="240" w:lineRule="auto"/>
        <w:rPr>
          <w:rFonts w:ascii="Arial Narrow" w:hAnsi="Arial Narrow" w:cs="Arial"/>
          <w:b/>
          <w:bCs/>
          <w:sz w:val="24"/>
          <w:szCs w:val="24"/>
        </w:rPr>
      </w:pPr>
    </w:p>
    <w:p w:rsidR="0057485D" w:rsidRPr="002D361E" w:rsidRDefault="0057485D" w:rsidP="002D361E">
      <w:pPr>
        <w:rPr>
          <w:rFonts w:ascii="Arial Narrow" w:eastAsia="Calibri" w:hAnsi="Arial Narrow"/>
          <w:b/>
          <w:color w:val="365F91" w:themeColor="accent1" w:themeShade="BF"/>
          <w:sz w:val="24"/>
          <w:lang w:val="es-BO" w:eastAsia="en-US"/>
        </w:rPr>
      </w:pPr>
      <w:bookmarkStart w:id="597" w:name="_Toc483933482"/>
      <w:bookmarkStart w:id="598" w:name="_Toc483934041"/>
      <w:bookmarkStart w:id="599" w:name="_Toc483934711"/>
      <w:r w:rsidRPr="002D361E">
        <w:rPr>
          <w:rFonts w:ascii="Arial Narrow" w:eastAsia="Calibri" w:hAnsi="Arial Narrow"/>
          <w:b/>
          <w:color w:val="365F91" w:themeColor="accent1" w:themeShade="BF"/>
          <w:sz w:val="24"/>
          <w:lang w:val="es-BO" w:eastAsia="en-US"/>
        </w:rPr>
        <w:t>Diagnostico Institucional</w:t>
      </w:r>
      <w:bookmarkEnd w:id="597"/>
      <w:bookmarkEnd w:id="598"/>
      <w:bookmarkEnd w:id="599"/>
    </w:p>
    <w:p w:rsidR="0057485D" w:rsidRPr="002D361E" w:rsidRDefault="0057485D" w:rsidP="002D361E">
      <w:pPr>
        <w:rPr>
          <w:rFonts w:ascii="Arial Narrow" w:eastAsia="Calibri" w:hAnsi="Arial Narrow"/>
          <w:b/>
          <w:color w:val="365F91" w:themeColor="accent1" w:themeShade="BF"/>
          <w:sz w:val="24"/>
          <w:lang w:val="es-BO" w:eastAsia="en-US"/>
        </w:rPr>
      </w:pPr>
      <w:bookmarkStart w:id="600" w:name="_Toc483933483"/>
      <w:bookmarkStart w:id="601" w:name="_Toc483934042"/>
      <w:bookmarkStart w:id="602" w:name="_Toc483934712"/>
      <w:r w:rsidRPr="002D361E">
        <w:rPr>
          <w:rFonts w:ascii="Arial Narrow" w:eastAsia="Calibri" w:hAnsi="Arial Narrow"/>
          <w:b/>
          <w:color w:val="365F91" w:themeColor="accent1" w:themeShade="BF"/>
          <w:sz w:val="24"/>
          <w:lang w:val="es-BO" w:eastAsia="en-US"/>
        </w:rPr>
        <w:t>Situación de la investigación de la UAB</w:t>
      </w:r>
      <w:bookmarkEnd w:id="600"/>
      <w:bookmarkEnd w:id="601"/>
      <w:bookmarkEnd w:id="602"/>
      <w:r w:rsidR="00AA357C" w:rsidRPr="002D361E">
        <w:rPr>
          <w:rFonts w:ascii="Arial Narrow" w:eastAsia="Calibri" w:hAnsi="Arial Narrow"/>
          <w:b/>
          <w:color w:val="365F91" w:themeColor="accent1" w:themeShade="BF"/>
          <w:sz w:val="24"/>
          <w:lang w:val="es-BO" w:eastAsia="en-US"/>
        </w:rPr>
        <w:t>JB</w:t>
      </w:r>
    </w:p>
    <w:p w:rsidR="0057485D" w:rsidRDefault="0057485D" w:rsidP="0057485D">
      <w:pPr>
        <w:spacing w:after="0" w:line="240" w:lineRule="auto"/>
        <w:jc w:val="both"/>
        <w:rPr>
          <w:rFonts w:ascii="Arial Narrow" w:hAnsi="Arial Narrow" w:cs="Arial"/>
          <w:bCs/>
          <w:iCs/>
          <w:sz w:val="24"/>
          <w:szCs w:val="24"/>
        </w:rPr>
      </w:pPr>
      <w:r w:rsidRPr="00846913">
        <w:rPr>
          <w:rFonts w:ascii="Arial Narrow" w:hAnsi="Arial Narrow" w:cs="Arial"/>
          <w:bCs/>
          <w:iCs/>
          <w:sz w:val="24"/>
          <w:szCs w:val="24"/>
        </w:rPr>
        <w:t xml:space="preserve">La Universidad Autónoma de Beni </w:t>
      </w:r>
      <w:r w:rsidR="002D361E">
        <w:rPr>
          <w:rFonts w:ascii="Arial Narrow" w:hAnsi="Arial Narrow" w:cs="Arial"/>
          <w:bCs/>
          <w:iCs/>
          <w:sz w:val="24"/>
          <w:szCs w:val="24"/>
        </w:rPr>
        <w:t xml:space="preserve">“José Ballivian”, </w:t>
      </w:r>
      <w:r w:rsidRPr="00846913">
        <w:rPr>
          <w:rFonts w:ascii="Arial Narrow" w:hAnsi="Arial Narrow" w:cs="Arial"/>
          <w:bCs/>
          <w:iCs/>
          <w:sz w:val="24"/>
          <w:szCs w:val="24"/>
        </w:rPr>
        <w:t>en la década de los 70s</w:t>
      </w:r>
      <w:r w:rsidR="002D361E">
        <w:rPr>
          <w:rFonts w:ascii="Arial Narrow" w:hAnsi="Arial Narrow" w:cs="Arial"/>
          <w:bCs/>
          <w:iCs/>
          <w:sz w:val="24"/>
          <w:szCs w:val="24"/>
        </w:rPr>
        <w:t>,</w:t>
      </w:r>
      <w:r w:rsidRPr="00846913">
        <w:rPr>
          <w:rFonts w:ascii="Arial Narrow" w:hAnsi="Arial Narrow" w:cs="Arial"/>
          <w:bCs/>
          <w:iCs/>
          <w:sz w:val="24"/>
          <w:szCs w:val="24"/>
        </w:rPr>
        <w:t xml:space="preserve"> inicia trabajos de investigación en ciencias pecuarias respecto al manejo, prevención de enfermedades y mejoramiento genético de ganado bovino.</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bCs/>
          <w:iCs/>
          <w:sz w:val="24"/>
          <w:szCs w:val="24"/>
        </w:rPr>
        <w:t>Durante los 80s incursiona en el campo de las Ciencias Agrícolas con los temas de mejoramiento de pastos, de semillas y de productos alternativos.</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bCs/>
          <w:iCs/>
          <w:sz w:val="24"/>
          <w:szCs w:val="24"/>
        </w:rPr>
        <w:t>En la década de los 90s sus investigaciones son orientadas a las ciencias forestales (Riberalta), biología general, ecología y dinámica de las principales especies de peces en la Amazonía</w:t>
      </w:r>
    </w:p>
    <w:p w:rsidR="0057485D" w:rsidRPr="002D361E" w:rsidRDefault="0057485D" w:rsidP="002D361E">
      <w:pPr>
        <w:rPr>
          <w:rFonts w:ascii="Arial Narrow" w:eastAsia="Calibri" w:hAnsi="Arial Narrow"/>
          <w:b/>
          <w:color w:val="365F91" w:themeColor="accent1" w:themeShade="BF"/>
          <w:sz w:val="24"/>
          <w:lang w:val="es-BO" w:eastAsia="en-US"/>
        </w:rPr>
      </w:pPr>
      <w:bookmarkStart w:id="603" w:name="_Toc483933484"/>
      <w:bookmarkStart w:id="604" w:name="_Toc483934043"/>
      <w:bookmarkStart w:id="605" w:name="_Toc483934713"/>
      <w:r w:rsidRPr="002D361E">
        <w:rPr>
          <w:rFonts w:ascii="Arial Narrow" w:eastAsia="Calibri" w:hAnsi="Arial Narrow"/>
          <w:b/>
          <w:color w:val="365F91" w:themeColor="accent1" w:themeShade="BF"/>
          <w:sz w:val="24"/>
          <w:lang w:val="es-BO" w:eastAsia="en-US"/>
        </w:rPr>
        <w:t>Fortalecimiento y apoyo a nuevas investigaciones (2000 - 2015)</w:t>
      </w:r>
      <w:bookmarkEnd w:id="603"/>
      <w:bookmarkEnd w:id="604"/>
      <w:bookmarkEnd w:id="605"/>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bCs/>
          <w:sz w:val="24"/>
          <w:szCs w:val="24"/>
        </w:rPr>
        <w:t>Centros e institutos de investigación de la UAB:</w:t>
      </w:r>
    </w:p>
    <w:p w:rsidR="0057485D" w:rsidRPr="00846913" w:rsidRDefault="0057485D" w:rsidP="0057485D">
      <w:pPr>
        <w:numPr>
          <w:ilvl w:val="0"/>
          <w:numId w:val="64"/>
        </w:numPr>
        <w:spacing w:after="0" w:line="240" w:lineRule="auto"/>
        <w:ind w:left="357" w:hanging="357"/>
        <w:jc w:val="both"/>
        <w:rPr>
          <w:rFonts w:ascii="Arial Narrow" w:hAnsi="Arial Narrow" w:cs="Arial"/>
          <w:sz w:val="24"/>
          <w:szCs w:val="24"/>
        </w:rPr>
      </w:pPr>
      <w:r w:rsidRPr="00846913">
        <w:rPr>
          <w:rFonts w:ascii="Arial Narrow" w:hAnsi="Arial Narrow" w:cs="Arial"/>
          <w:bCs/>
          <w:iCs/>
          <w:sz w:val="24"/>
          <w:szCs w:val="24"/>
        </w:rPr>
        <w:t>Centro de Investigación</w:t>
      </w:r>
      <w:r w:rsidRPr="00846913">
        <w:rPr>
          <w:rFonts w:ascii="Arial Narrow" w:hAnsi="Arial Narrow" w:cs="Arial"/>
          <w:color w:val="000000"/>
          <w:sz w:val="24"/>
          <w:szCs w:val="24"/>
          <w:shd w:val="clear" w:color="auto" w:fill="FFFEFE"/>
        </w:rPr>
        <w:t xml:space="preserve"> de Recursos Acuáticos (CIRA</w:t>
      </w:r>
      <w:r w:rsidRPr="00846913">
        <w:rPr>
          <w:rFonts w:ascii="Arial Narrow" w:hAnsi="Arial Narrow" w:cs="Arial"/>
          <w:bCs/>
          <w:iCs/>
          <w:sz w:val="24"/>
          <w:szCs w:val="24"/>
        </w:rPr>
        <w:t>), que trabaja en investigación de cría de peces, realiza extensión universitaria y cuenta con un museo ictícola con más de 300 especies de peces y está abierto al público.</w:t>
      </w:r>
    </w:p>
    <w:p w:rsidR="0057485D" w:rsidRPr="00846913" w:rsidRDefault="0057485D" w:rsidP="0057485D">
      <w:pPr>
        <w:numPr>
          <w:ilvl w:val="0"/>
          <w:numId w:val="64"/>
        </w:numPr>
        <w:spacing w:after="0" w:line="240" w:lineRule="auto"/>
        <w:ind w:left="357" w:hanging="357"/>
        <w:jc w:val="both"/>
        <w:rPr>
          <w:rFonts w:ascii="Arial Narrow" w:hAnsi="Arial Narrow" w:cs="Arial"/>
          <w:sz w:val="24"/>
          <w:szCs w:val="24"/>
        </w:rPr>
      </w:pPr>
      <w:r w:rsidRPr="00846913">
        <w:rPr>
          <w:rFonts w:ascii="Arial Narrow" w:hAnsi="Arial Narrow" w:cs="Arial"/>
          <w:color w:val="000000"/>
          <w:sz w:val="24"/>
          <w:szCs w:val="24"/>
          <w:shd w:val="clear" w:color="auto" w:fill="FFFEFE"/>
        </w:rPr>
        <w:t>Centro Nacional de Mejoramiento de Ganado Bovino</w:t>
      </w:r>
      <w:r w:rsidRPr="00846913">
        <w:rPr>
          <w:rFonts w:ascii="Arial Narrow" w:hAnsi="Arial Narrow" w:cs="Arial"/>
          <w:bCs/>
          <w:iCs/>
          <w:sz w:val="24"/>
          <w:szCs w:val="24"/>
        </w:rPr>
        <w:t xml:space="preserve"> (CNMGB), que también realiza investigación y extensión en provincias del Beni.</w:t>
      </w:r>
    </w:p>
    <w:p w:rsidR="0057485D" w:rsidRPr="0022753D" w:rsidRDefault="0057485D" w:rsidP="0057485D">
      <w:pPr>
        <w:numPr>
          <w:ilvl w:val="0"/>
          <w:numId w:val="64"/>
        </w:numPr>
        <w:spacing w:after="0" w:line="240" w:lineRule="auto"/>
        <w:ind w:left="357" w:hanging="357"/>
        <w:jc w:val="both"/>
        <w:rPr>
          <w:rFonts w:ascii="Arial Narrow" w:hAnsi="Arial Narrow" w:cs="Arial"/>
          <w:sz w:val="24"/>
          <w:szCs w:val="24"/>
        </w:rPr>
      </w:pPr>
      <w:r w:rsidRPr="00846913">
        <w:rPr>
          <w:rFonts w:ascii="Arial Narrow" w:hAnsi="Arial Narrow" w:cs="Arial"/>
          <w:bCs/>
          <w:iCs/>
          <w:sz w:val="24"/>
          <w:szCs w:val="24"/>
        </w:rPr>
        <w:t xml:space="preserve">Centro de Investigación </w:t>
      </w:r>
      <w:r w:rsidRPr="00846913">
        <w:rPr>
          <w:rFonts w:ascii="Arial Narrow" w:hAnsi="Arial Narrow" w:cs="Arial"/>
          <w:color w:val="000000"/>
          <w:sz w:val="24"/>
          <w:szCs w:val="24"/>
          <w:shd w:val="clear" w:color="auto" w:fill="FFFEFE"/>
        </w:rPr>
        <w:t>en Biodiversidad y Medio Ambiente (CIBIOMA) que desarrolla i</w:t>
      </w:r>
      <w:r w:rsidRPr="00846913">
        <w:rPr>
          <w:rFonts w:ascii="Arial Narrow" w:hAnsi="Arial Narrow" w:cs="Arial"/>
          <w:bCs/>
          <w:iCs/>
          <w:sz w:val="24"/>
          <w:szCs w:val="24"/>
        </w:rPr>
        <w:t>nvestigaciones respecto a la flora y fauna, además cuenta con un Museo natural.</w:t>
      </w:r>
    </w:p>
    <w:p w:rsidR="0057485D" w:rsidRPr="00846913" w:rsidRDefault="0057485D" w:rsidP="0057485D">
      <w:pPr>
        <w:spacing w:after="0" w:line="240" w:lineRule="auto"/>
        <w:ind w:left="357"/>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bCs/>
          <w:iCs/>
          <w:sz w:val="24"/>
          <w:szCs w:val="24"/>
        </w:rPr>
        <w:t>Las distintas carreras de la UAB vienen desarrollando diversas investigaciones</w:t>
      </w:r>
      <w:r>
        <w:rPr>
          <w:rFonts w:ascii="Arial Narrow" w:hAnsi="Arial Narrow" w:cs="Arial"/>
          <w:bCs/>
          <w:iCs/>
          <w:sz w:val="24"/>
          <w:szCs w:val="24"/>
        </w:rPr>
        <w:t>,</w:t>
      </w:r>
      <w:r w:rsidRPr="00846913">
        <w:rPr>
          <w:rFonts w:ascii="Arial Narrow" w:hAnsi="Arial Narrow" w:cs="Arial"/>
          <w:bCs/>
          <w:iCs/>
          <w:sz w:val="24"/>
          <w:szCs w:val="24"/>
        </w:rPr>
        <w:t xml:space="preserve"> por ejemplo ingeniería de sistemas en el tema de la robótica, ingeniería civil hace incidencia en la aplicación de suelos lateríticos</w:t>
      </w:r>
      <w:r>
        <w:rPr>
          <w:rFonts w:ascii="Arial Narrow" w:hAnsi="Arial Narrow" w:cs="Arial"/>
          <w:bCs/>
          <w:iCs/>
          <w:sz w:val="24"/>
          <w:szCs w:val="24"/>
        </w:rPr>
        <w:t>,</w:t>
      </w:r>
      <w:r w:rsidRPr="00846913">
        <w:rPr>
          <w:rFonts w:ascii="Arial Narrow" w:hAnsi="Arial Narrow" w:cs="Arial"/>
          <w:bCs/>
          <w:iCs/>
          <w:sz w:val="24"/>
          <w:szCs w:val="24"/>
        </w:rPr>
        <w:t xml:space="preserve"> como firmes para construcción y mantenimiento de caminos en la región Norte. En ciencias económicas trabajan en el observatorio de empleo de titulados en la Facultad de Ciencias Económicas (FCE)</w:t>
      </w:r>
      <w:r w:rsidRPr="00846913">
        <w:rPr>
          <w:rFonts w:ascii="Arial Narrow" w:hAnsi="Arial Narrow" w:cs="Arial"/>
          <w:sz w:val="24"/>
          <w:szCs w:val="24"/>
        </w:rPr>
        <w:t xml:space="preserve"> y en lo que se refiere </w:t>
      </w:r>
      <w:r w:rsidRPr="00846913">
        <w:rPr>
          <w:rFonts w:ascii="Arial Narrow" w:hAnsi="Arial Narrow" w:cs="Arial"/>
          <w:bCs/>
          <w:iCs/>
          <w:sz w:val="24"/>
          <w:szCs w:val="24"/>
        </w:rPr>
        <w:t>Ciencias de la Educación están trabajando respecto a los problemas de aprendizaje</w:t>
      </w:r>
      <w:r>
        <w:rPr>
          <w:rFonts w:ascii="Arial Narrow" w:hAnsi="Arial Narrow" w:cs="Arial"/>
          <w:bCs/>
          <w:iCs/>
          <w:sz w:val="24"/>
          <w:szCs w:val="24"/>
        </w:rPr>
        <w:t>,</w:t>
      </w:r>
      <w:r w:rsidRPr="00846913">
        <w:rPr>
          <w:rFonts w:ascii="Arial Narrow" w:hAnsi="Arial Narrow" w:cs="Arial"/>
          <w:bCs/>
          <w:iCs/>
          <w:sz w:val="24"/>
          <w:szCs w:val="24"/>
        </w:rPr>
        <w:t xml:space="preserve"> en estudiantes de unidades educativas de Trinidad</w:t>
      </w:r>
    </w:p>
    <w:p w:rsidR="0057485D" w:rsidRPr="00846913" w:rsidRDefault="0057485D" w:rsidP="0057485D">
      <w:pPr>
        <w:spacing w:line="240" w:lineRule="auto"/>
        <w:jc w:val="both"/>
        <w:rPr>
          <w:rFonts w:ascii="Arial Narrow" w:hAnsi="Arial Narrow" w:cs="Arial"/>
          <w:sz w:val="24"/>
          <w:szCs w:val="24"/>
        </w:rPr>
      </w:pPr>
      <w:r>
        <w:rPr>
          <w:rFonts w:ascii="Arial Narrow" w:hAnsi="Arial Narrow" w:cs="Arial"/>
          <w:sz w:val="24"/>
          <w:szCs w:val="24"/>
        </w:rPr>
        <w:t>La Fexpociencia</w:t>
      </w:r>
      <w:r w:rsidRPr="00846913">
        <w:rPr>
          <w:rFonts w:ascii="Arial Narrow" w:hAnsi="Arial Narrow" w:cs="Arial"/>
          <w:sz w:val="24"/>
          <w:szCs w:val="24"/>
        </w:rPr>
        <w:t xml:space="preserve"> es una actividad en la que todas las carreras exponen sus trabajos de investigación y tiene diversos componentes</w:t>
      </w:r>
      <w:r>
        <w:rPr>
          <w:rFonts w:ascii="Arial Narrow" w:hAnsi="Arial Narrow" w:cs="Arial"/>
          <w:sz w:val="24"/>
          <w:szCs w:val="24"/>
        </w:rPr>
        <w:t>,</w:t>
      </w:r>
      <w:r w:rsidRPr="00846913">
        <w:rPr>
          <w:rFonts w:ascii="Arial Narrow" w:hAnsi="Arial Narrow" w:cs="Arial"/>
          <w:sz w:val="24"/>
          <w:szCs w:val="24"/>
        </w:rPr>
        <w:t xml:space="preserve"> </w:t>
      </w:r>
      <w:r>
        <w:rPr>
          <w:rFonts w:ascii="Arial Narrow" w:hAnsi="Arial Narrow" w:cs="Arial"/>
          <w:sz w:val="24"/>
          <w:szCs w:val="24"/>
        </w:rPr>
        <w:t xml:space="preserve">como la orientación vocacional a </w:t>
      </w:r>
      <w:r w:rsidRPr="00846913">
        <w:rPr>
          <w:rFonts w:ascii="Arial Narrow" w:hAnsi="Arial Narrow" w:cs="Arial"/>
          <w:sz w:val="24"/>
          <w:szCs w:val="24"/>
        </w:rPr>
        <w:t>los estudiantes de unidades educativas</w:t>
      </w:r>
      <w:r>
        <w:rPr>
          <w:rFonts w:ascii="Arial Narrow" w:hAnsi="Arial Narrow" w:cs="Arial"/>
          <w:sz w:val="24"/>
          <w:szCs w:val="24"/>
        </w:rPr>
        <w:t xml:space="preserve">, con el objetivo de que los estudiantes </w:t>
      </w:r>
      <w:r w:rsidRPr="00846913">
        <w:rPr>
          <w:rFonts w:ascii="Arial Narrow" w:hAnsi="Arial Narrow" w:cs="Arial"/>
          <w:sz w:val="24"/>
          <w:szCs w:val="24"/>
        </w:rPr>
        <w:t>continúen su formación en el Beni y no migren a otros departamentos.</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También se constituye en un espacio para presentación de libros, tesis y documentos de investigación d</w:t>
      </w:r>
      <w:r>
        <w:rPr>
          <w:rFonts w:ascii="Arial Narrow" w:hAnsi="Arial Narrow" w:cs="Arial"/>
          <w:sz w:val="24"/>
          <w:szCs w:val="24"/>
        </w:rPr>
        <w:t>esarrollados en la universidad,</w:t>
      </w:r>
      <w:r w:rsidRPr="00846913">
        <w:rPr>
          <w:rFonts w:ascii="Arial Narrow" w:hAnsi="Arial Narrow" w:cs="Arial"/>
          <w:sz w:val="24"/>
          <w:szCs w:val="24"/>
        </w:rPr>
        <w:t xml:space="preserve"> se complementa con el aspecto cultural y artístico en el marco de la interacción social.</w:t>
      </w:r>
    </w:p>
    <w:p w:rsidR="0057485D"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Las publicaciones de </w:t>
      </w:r>
      <w:r>
        <w:rPr>
          <w:rFonts w:ascii="Arial Narrow" w:hAnsi="Arial Narrow" w:cs="Arial"/>
          <w:sz w:val="24"/>
          <w:szCs w:val="24"/>
        </w:rPr>
        <w:t>los trabajos de investigación son</w:t>
      </w:r>
      <w:r w:rsidRPr="00846913">
        <w:rPr>
          <w:rFonts w:ascii="Arial Narrow" w:hAnsi="Arial Narrow" w:cs="Arial"/>
          <w:sz w:val="24"/>
          <w:szCs w:val="24"/>
        </w:rPr>
        <w:t xml:space="preserve"> muy importante</w:t>
      </w:r>
      <w:r>
        <w:rPr>
          <w:rFonts w:ascii="Arial Narrow" w:hAnsi="Arial Narrow" w:cs="Arial"/>
          <w:sz w:val="24"/>
          <w:szCs w:val="24"/>
        </w:rPr>
        <w:t>s</w:t>
      </w:r>
      <w:r w:rsidRPr="00846913">
        <w:rPr>
          <w:rFonts w:ascii="Arial Narrow" w:hAnsi="Arial Narrow" w:cs="Arial"/>
          <w:sz w:val="24"/>
          <w:szCs w:val="24"/>
        </w:rPr>
        <w:t>, la UAB cuenta con dos revistas científicas: Agrociencias Amazonía y la revista científica de Humanidades. Se pretende que cada unidad académica cuente con una revista científica.</w:t>
      </w:r>
    </w:p>
    <w:p w:rsidR="0057485D" w:rsidRPr="00A37465" w:rsidRDefault="0057485D" w:rsidP="0057485D">
      <w:pPr>
        <w:rPr>
          <w:rFonts w:eastAsia="Calibri"/>
          <w:lang w:val="es-BO" w:eastAsia="en-US"/>
        </w:rPr>
      </w:pPr>
    </w:p>
    <w:p w:rsidR="0057485D" w:rsidRPr="002D361E" w:rsidRDefault="0057485D" w:rsidP="002D361E">
      <w:pPr>
        <w:rPr>
          <w:rFonts w:ascii="Arial Narrow" w:eastAsia="Calibri" w:hAnsi="Arial Narrow"/>
          <w:b/>
          <w:color w:val="365F91" w:themeColor="accent1" w:themeShade="BF"/>
          <w:sz w:val="24"/>
          <w:szCs w:val="24"/>
          <w:lang w:val="es-BO" w:eastAsia="en-US"/>
        </w:rPr>
      </w:pPr>
      <w:bookmarkStart w:id="606" w:name="_Toc483933485"/>
      <w:bookmarkStart w:id="607" w:name="_Toc483934044"/>
      <w:bookmarkStart w:id="608" w:name="_Toc483934714"/>
      <w:r w:rsidRPr="002D361E">
        <w:rPr>
          <w:rFonts w:ascii="Arial Narrow" w:eastAsia="Calibri" w:hAnsi="Arial Narrow"/>
          <w:b/>
          <w:color w:val="365F91" w:themeColor="accent1" w:themeShade="BF"/>
          <w:sz w:val="24"/>
          <w:szCs w:val="24"/>
          <w:lang w:val="es-BO" w:eastAsia="en-US"/>
        </w:rPr>
        <w:lastRenderedPageBreak/>
        <w:t>Plan de Ciencia y Tecnología UAB 2015-2019</w:t>
      </w:r>
      <w:bookmarkEnd w:id="606"/>
      <w:bookmarkEnd w:id="607"/>
      <w:bookmarkEnd w:id="608"/>
    </w:p>
    <w:p w:rsidR="0057485D" w:rsidRPr="00846913" w:rsidRDefault="0057485D" w:rsidP="0057485D">
      <w:pPr>
        <w:spacing w:after="0" w:line="240" w:lineRule="auto"/>
        <w:jc w:val="both"/>
        <w:rPr>
          <w:rFonts w:ascii="Arial Narrow" w:hAnsi="Arial Narrow" w:cs="Arial"/>
          <w:b/>
          <w:sz w:val="24"/>
          <w:szCs w:val="24"/>
        </w:rPr>
      </w:pPr>
      <w:r w:rsidRPr="00846913">
        <w:rPr>
          <w:rFonts w:ascii="Arial Narrow" w:hAnsi="Arial Narrow" w:cs="Arial"/>
          <w:sz w:val="24"/>
          <w:szCs w:val="24"/>
        </w:rPr>
        <w:t>La UAB cuenta con un plan de ciencia y tecnología que fue trabajado con la participación de los institutos de investigación, el mismo ya fue aprobado por el consejo</w:t>
      </w:r>
      <w:r>
        <w:rPr>
          <w:rFonts w:ascii="Arial Narrow" w:hAnsi="Arial Narrow" w:cs="Arial"/>
          <w:sz w:val="24"/>
          <w:szCs w:val="24"/>
        </w:rPr>
        <w:t xml:space="preserve"> académico y será presentado a C</w:t>
      </w:r>
      <w:r w:rsidRPr="00846913">
        <w:rPr>
          <w:rFonts w:ascii="Arial Narrow" w:hAnsi="Arial Narrow" w:cs="Arial"/>
          <w:sz w:val="24"/>
          <w:szCs w:val="24"/>
        </w:rPr>
        <w:t xml:space="preserve">onsejo Universitario para </w:t>
      </w:r>
      <w:r>
        <w:rPr>
          <w:rFonts w:ascii="Arial Narrow" w:hAnsi="Arial Narrow" w:cs="Arial"/>
          <w:sz w:val="24"/>
          <w:szCs w:val="24"/>
        </w:rPr>
        <w:t>su aprobación por esta instancia de gobierno universitario.</w:t>
      </w:r>
    </w:p>
    <w:p w:rsidR="0057485D" w:rsidRPr="00846913"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1.- Fortalecer las direcciones de Investigación y extensión de Pre grado y posgrado, departamentos, institutos y centros de investigación con recursos humanos, económicos y equipamiento.</w:t>
      </w:r>
    </w:p>
    <w:p w:rsidR="0057485D" w:rsidRPr="00846913" w:rsidRDefault="0057485D" w:rsidP="0057485D">
      <w:pPr>
        <w:spacing w:after="0" w:line="240" w:lineRule="auto"/>
        <w:ind w:left="708"/>
        <w:jc w:val="both"/>
        <w:rPr>
          <w:rFonts w:ascii="Arial Narrow" w:hAnsi="Arial Narrow" w:cs="Arial"/>
          <w:sz w:val="24"/>
          <w:szCs w:val="24"/>
        </w:rPr>
      </w:pPr>
      <w:r>
        <w:rPr>
          <w:rFonts w:ascii="Arial Narrow" w:hAnsi="Arial Narrow" w:cs="Arial"/>
          <w:sz w:val="24"/>
          <w:szCs w:val="24"/>
        </w:rPr>
        <w:t>2.- Formación pos</w:t>
      </w:r>
      <w:r w:rsidRPr="00846913">
        <w:rPr>
          <w:rFonts w:ascii="Arial Narrow" w:hAnsi="Arial Narrow" w:cs="Arial"/>
          <w:sz w:val="24"/>
          <w:szCs w:val="24"/>
        </w:rPr>
        <w:t xml:space="preserve"> gradual de docentes y estudiantes en sus áreas de formación</w:t>
      </w:r>
    </w:p>
    <w:p w:rsidR="0057485D" w:rsidRPr="00846913"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3.- Ejecutar proyectos de investigación científica que coadyuven al desarrollo socioeconómico de la región en base a sus potencialidades y vocaciones</w:t>
      </w:r>
      <w:r>
        <w:rPr>
          <w:rFonts w:ascii="Arial Narrow" w:hAnsi="Arial Narrow" w:cs="Arial"/>
          <w:sz w:val="24"/>
          <w:szCs w:val="24"/>
        </w:rPr>
        <w:t>.</w:t>
      </w:r>
      <w:r w:rsidRPr="00846913">
        <w:rPr>
          <w:rFonts w:ascii="Arial Narrow" w:hAnsi="Arial Narrow" w:cs="Arial"/>
          <w:sz w:val="24"/>
          <w:szCs w:val="24"/>
        </w:rPr>
        <w:t xml:space="preserve"> </w:t>
      </w:r>
    </w:p>
    <w:p w:rsidR="0057485D" w:rsidRPr="00846913"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4.- Actualizar optimizar los recursos electrónicos de las bibliotecas y centros de investigación</w:t>
      </w:r>
      <w:r>
        <w:rPr>
          <w:rFonts w:ascii="Arial Narrow" w:hAnsi="Arial Narrow" w:cs="Arial"/>
          <w:sz w:val="24"/>
          <w:szCs w:val="24"/>
        </w:rPr>
        <w:t>.</w:t>
      </w:r>
    </w:p>
    <w:p w:rsidR="0057485D" w:rsidRPr="00846913"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5.- Socializar y difundir los trabajos de investigación de la UAB JB a través de ferias, revistas científicas, seminarios, mesas redondas y medios de comunicación.</w:t>
      </w:r>
    </w:p>
    <w:p w:rsidR="0057485D" w:rsidRPr="00846913"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6.- Participación de la universidad en programas y convenios de cooperación internacional.</w:t>
      </w:r>
    </w:p>
    <w:p w:rsidR="0057485D" w:rsidRDefault="0057485D" w:rsidP="0057485D">
      <w:pPr>
        <w:spacing w:after="0" w:line="240" w:lineRule="auto"/>
        <w:ind w:left="708"/>
        <w:jc w:val="both"/>
        <w:rPr>
          <w:rFonts w:ascii="Arial Narrow" w:hAnsi="Arial Narrow" w:cs="Arial"/>
          <w:sz w:val="24"/>
          <w:szCs w:val="24"/>
        </w:rPr>
      </w:pPr>
      <w:r w:rsidRPr="00846913">
        <w:rPr>
          <w:rFonts w:ascii="Arial Narrow" w:hAnsi="Arial Narrow" w:cs="Arial"/>
          <w:sz w:val="24"/>
          <w:szCs w:val="24"/>
        </w:rPr>
        <w:t>7.- Establecimiento de un sistema informático de evaluación y seguimiento a los programas y proyectos de la investigación científica de la Universidad Autónoma de Beni (UAB)</w:t>
      </w:r>
    </w:p>
    <w:p w:rsidR="0057485D" w:rsidRPr="00846913" w:rsidRDefault="0057485D" w:rsidP="0057485D">
      <w:pPr>
        <w:spacing w:after="0" w:line="240" w:lineRule="auto"/>
        <w:jc w:val="both"/>
        <w:rPr>
          <w:rFonts w:ascii="Arial Narrow" w:hAnsi="Arial Narrow" w:cs="Arial"/>
          <w:sz w:val="24"/>
          <w:szCs w:val="24"/>
        </w:rPr>
      </w:pPr>
    </w:p>
    <w:p w:rsidR="0057485D" w:rsidRPr="002D361E" w:rsidRDefault="0057485D" w:rsidP="002D361E">
      <w:pPr>
        <w:rPr>
          <w:rFonts w:ascii="Arial Narrow" w:eastAsia="Calibri" w:hAnsi="Arial Narrow"/>
          <w:b/>
          <w:color w:val="365F91" w:themeColor="accent1" w:themeShade="BF"/>
          <w:sz w:val="24"/>
          <w:lang w:val="es-BO" w:eastAsia="en-US"/>
        </w:rPr>
      </w:pPr>
      <w:bookmarkStart w:id="609" w:name="_Toc483933486"/>
      <w:bookmarkStart w:id="610" w:name="_Toc483934045"/>
      <w:bookmarkStart w:id="611" w:name="_Toc483934715"/>
      <w:r w:rsidRPr="002D361E">
        <w:rPr>
          <w:rFonts w:ascii="Arial Narrow" w:eastAsia="Calibri" w:hAnsi="Arial Narrow"/>
          <w:b/>
          <w:color w:val="365F91" w:themeColor="accent1" w:themeShade="BF"/>
          <w:sz w:val="24"/>
          <w:lang w:val="es-BO" w:eastAsia="en-US"/>
        </w:rPr>
        <w:t>Recomendaciones</w:t>
      </w:r>
      <w:bookmarkEnd w:id="609"/>
      <w:bookmarkEnd w:id="610"/>
      <w:bookmarkEnd w:id="611"/>
    </w:p>
    <w:p w:rsidR="0057485D" w:rsidRPr="00846913"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846913">
        <w:rPr>
          <w:rFonts w:ascii="Arial Narrow" w:hAnsi="Arial Narrow" w:cs="Arial"/>
          <w:sz w:val="24"/>
          <w:szCs w:val="24"/>
          <w:lang w:val="es-ES"/>
        </w:rPr>
        <w:t>Los directores de carreras, institutos y centros de investigación deben elaborar proyectos previstos en el Plan de Ciencia y Tecnología e insertarlos en sus Planes Operativos Anuales (Poas).</w:t>
      </w:r>
    </w:p>
    <w:p w:rsidR="0057485D"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B25182">
        <w:rPr>
          <w:rFonts w:ascii="Arial Narrow" w:hAnsi="Arial Narrow" w:cs="Arial"/>
          <w:sz w:val="24"/>
          <w:szCs w:val="24"/>
          <w:lang w:val="es-ES"/>
        </w:rPr>
        <w:t xml:space="preserve">Las autoridades universitarias </w:t>
      </w:r>
      <w:r>
        <w:rPr>
          <w:rFonts w:ascii="Arial Narrow" w:hAnsi="Arial Narrow" w:cs="Arial"/>
          <w:sz w:val="24"/>
          <w:szCs w:val="24"/>
          <w:lang w:val="es-ES"/>
        </w:rPr>
        <w:t xml:space="preserve">deben </w:t>
      </w:r>
      <w:r w:rsidRPr="00B25182">
        <w:rPr>
          <w:rFonts w:ascii="Arial Narrow" w:hAnsi="Arial Narrow" w:cs="Arial"/>
          <w:sz w:val="24"/>
          <w:szCs w:val="24"/>
          <w:lang w:val="es-ES"/>
        </w:rPr>
        <w:t xml:space="preserve">garantizar financiamiento con recursos de IDH o </w:t>
      </w:r>
      <w:r>
        <w:rPr>
          <w:rFonts w:ascii="Arial Narrow" w:hAnsi="Arial Narrow" w:cs="Arial"/>
          <w:sz w:val="24"/>
          <w:szCs w:val="24"/>
          <w:lang w:val="es-ES"/>
        </w:rPr>
        <w:t xml:space="preserve">recursos </w:t>
      </w:r>
      <w:r w:rsidRPr="00B25182">
        <w:rPr>
          <w:rFonts w:ascii="Arial Narrow" w:hAnsi="Arial Narrow" w:cs="Arial"/>
          <w:sz w:val="24"/>
          <w:szCs w:val="24"/>
          <w:lang w:val="es-ES"/>
        </w:rPr>
        <w:t>propios para ejecutar proyectos de investigación científica, posgrados para docentes, cursos de capacitación en investigación científica para estudiantes, para un sistema informático de monitoreo y evaluación proyectos de investigación de la UAB. Además de destinar recursos para la Fexpociencia y para la producción de revistas científicas.</w:t>
      </w:r>
    </w:p>
    <w:p w:rsidR="0057485D"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B25182">
        <w:rPr>
          <w:rFonts w:ascii="Arial Narrow" w:hAnsi="Arial Narrow" w:cs="Arial"/>
          <w:sz w:val="24"/>
          <w:szCs w:val="24"/>
          <w:lang w:val="es-ES"/>
        </w:rPr>
        <w:t>Suscribir convenios con ganaderos, indígenas y campesinos para trasferencia tecnológica y asesoramiento técnico.</w:t>
      </w:r>
      <w:r>
        <w:rPr>
          <w:rFonts w:ascii="Arial Narrow" w:hAnsi="Arial Narrow" w:cs="Arial"/>
          <w:sz w:val="24"/>
          <w:szCs w:val="24"/>
          <w:lang w:val="es-ES"/>
        </w:rPr>
        <w:t xml:space="preserve"> </w:t>
      </w:r>
    </w:p>
    <w:p w:rsidR="0057485D" w:rsidRPr="00BD438B"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B25182">
        <w:rPr>
          <w:rFonts w:ascii="Arial Narrow" w:hAnsi="Arial Narrow" w:cs="Arial"/>
          <w:sz w:val="24"/>
          <w:szCs w:val="24"/>
          <w:lang w:val="es-ES"/>
        </w:rPr>
        <w:t xml:space="preserve">Retomar nuevamente la DICYT con un solo director y equipo multidisciplinario de apoyo, que permitirá celeridad en administración y eficiencia en producción. </w:t>
      </w:r>
      <w:r w:rsidRPr="00B25182">
        <w:rPr>
          <w:rFonts w:ascii="Arial Narrow" w:hAnsi="Arial Narrow" w:cs="Arial"/>
          <w:sz w:val="24"/>
          <w:szCs w:val="24"/>
        </w:rPr>
        <w:t>(Actualmente hay dos cabezas).</w:t>
      </w:r>
    </w:p>
    <w:p w:rsidR="0057485D"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B25182">
        <w:rPr>
          <w:rFonts w:ascii="Arial Narrow" w:hAnsi="Arial Narrow" w:cs="Arial"/>
          <w:sz w:val="24"/>
          <w:szCs w:val="24"/>
          <w:lang w:val="es-ES"/>
        </w:rPr>
        <w:t>Construir infraestructura para la DICyT, equiparlo y garantizar su autonomía administrativa como en el resto de las universidades.</w:t>
      </w:r>
    </w:p>
    <w:p w:rsidR="0057485D" w:rsidRPr="00B25182" w:rsidRDefault="0057485D" w:rsidP="0057485D">
      <w:pPr>
        <w:pStyle w:val="Prrafodelista"/>
        <w:numPr>
          <w:ilvl w:val="0"/>
          <w:numId w:val="65"/>
        </w:numPr>
        <w:spacing w:after="0" w:line="240" w:lineRule="auto"/>
        <w:ind w:left="357" w:hanging="357"/>
        <w:contextualSpacing w:val="0"/>
        <w:jc w:val="both"/>
        <w:rPr>
          <w:rFonts w:ascii="Arial Narrow" w:hAnsi="Arial Narrow" w:cs="Arial"/>
          <w:sz w:val="24"/>
          <w:szCs w:val="24"/>
          <w:lang w:val="es-ES"/>
        </w:rPr>
      </w:pPr>
      <w:r w:rsidRPr="00B25182">
        <w:rPr>
          <w:rFonts w:ascii="Arial Narrow" w:hAnsi="Arial Narrow" w:cs="Arial"/>
          <w:sz w:val="24"/>
          <w:szCs w:val="24"/>
        </w:rPr>
        <w:t>Se debe dar a la investigación las condiciones.</w:t>
      </w:r>
      <w:r>
        <w:rPr>
          <w:rFonts w:ascii="Arial Narrow" w:hAnsi="Arial Narrow" w:cs="Arial"/>
          <w:sz w:val="24"/>
          <w:szCs w:val="24"/>
        </w:rPr>
        <w:t xml:space="preserve"> </w:t>
      </w:r>
      <w:r w:rsidRPr="00B25182">
        <w:rPr>
          <w:rFonts w:ascii="Arial Narrow" w:hAnsi="Arial Narrow" w:cs="Arial"/>
          <w:sz w:val="24"/>
          <w:szCs w:val="24"/>
          <w:lang w:val="es-ES"/>
        </w:rPr>
        <w:t>Que los Institutos de Investigación facultativos dependan y/o coordinen directamente con la DICyT.</w:t>
      </w:r>
    </w:p>
    <w:p w:rsidR="0057485D" w:rsidRPr="00846913" w:rsidRDefault="0057485D" w:rsidP="0057485D">
      <w:pPr>
        <w:pStyle w:val="Prrafodelista"/>
        <w:numPr>
          <w:ilvl w:val="0"/>
          <w:numId w:val="65"/>
        </w:numPr>
        <w:spacing w:after="0" w:line="240" w:lineRule="auto"/>
        <w:ind w:left="357" w:hanging="357"/>
        <w:jc w:val="both"/>
        <w:rPr>
          <w:rFonts w:ascii="Arial Narrow" w:hAnsi="Arial Narrow" w:cs="Arial"/>
          <w:sz w:val="24"/>
          <w:szCs w:val="24"/>
          <w:lang w:val="es-ES"/>
        </w:rPr>
      </w:pPr>
      <w:r w:rsidRPr="00846913">
        <w:rPr>
          <w:rFonts w:ascii="Arial Narrow" w:hAnsi="Arial Narrow" w:cs="Arial"/>
          <w:sz w:val="24"/>
          <w:szCs w:val="24"/>
          <w:lang w:val="es-ES"/>
        </w:rPr>
        <w:t>Invitar a docentes investigadores de cada área para que se hagan cargo de los institutos de investigación.</w:t>
      </w:r>
    </w:p>
    <w:p w:rsidR="0057485D" w:rsidRDefault="0057485D" w:rsidP="0057485D">
      <w:pPr>
        <w:pStyle w:val="Ttulo3"/>
        <w:spacing w:before="0" w:after="0"/>
        <w:rPr>
          <w:rFonts w:ascii="Arial Narrow" w:eastAsia="Calibri" w:hAnsi="Arial Narrow"/>
          <w:sz w:val="24"/>
          <w:szCs w:val="24"/>
          <w:lang w:val="es-BO" w:eastAsia="en-US"/>
        </w:rPr>
      </w:pPr>
    </w:p>
    <w:p w:rsidR="0057485D" w:rsidRPr="002D361E" w:rsidRDefault="0057485D" w:rsidP="002D361E">
      <w:pPr>
        <w:rPr>
          <w:rFonts w:ascii="Arial Narrow" w:eastAsia="Calibri" w:hAnsi="Arial Narrow"/>
          <w:b/>
          <w:color w:val="365F91" w:themeColor="accent1" w:themeShade="BF"/>
          <w:sz w:val="24"/>
          <w:lang w:val="es-BO" w:eastAsia="en-US"/>
        </w:rPr>
      </w:pPr>
      <w:bookmarkStart w:id="612" w:name="_Toc483933487"/>
      <w:bookmarkStart w:id="613" w:name="_Toc483934046"/>
      <w:bookmarkStart w:id="614" w:name="_Toc483934716"/>
      <w:r w:rsidRPr="002D361E">
        <w:rPr>
          <w:rFonts w:ascii="Arial Narrow" w:eastAsia="Calibri" w:hAnsi="Arial Narrow"/>
          <w:b/>
          <w:color w:val="365F91" w:themeColor="accent1" w:themeShade="BF"/>
          <w:sz w:val="24"/>
          <w:lang w:val="es-BO" w:eastAsia="en-US"/>
        </w:rPr>
        <w:t>RRHH e Institucionales</w:t>
      </w:r>
      <w:bookmarkEnd w:id="612"/>
      <w:bookmarkEnd w:id="613"/>
      <w:bookmarkEnd w:id="614"/>
    </w:p>
    <w:p w:rsidR="0057485D" w:rsidRPr="007C7D0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204"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224"/>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w:t>
            </w:r>
          </w:p>
        </w:tc>
        <w:tc>
          <w:tcPr>
            <w:tcW w:w="1224"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7C7D0D"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24"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r>
    </w:tbl>
    <w:p w:rsidR="002D361E" w:rsidRDefault="002D361E" w:rsidP="0057485D">
      <w:pPr>
        <w:spacing w:line="240" w:lineRule="auto"/>
        <w:rPr>
          <w:rFonts w:ascii="Arial Narrow" w:eastAsia="Calibri" w:hAnsi="Arial Narrow"/>
          <w:sz w:val="24"/>
          <w:szCs w:val="24"/>
          <w:lang w:val="es-BO" w:eastAsia="en-US"/>
        </w:rPr>
      </w:pPr>
    </w:p>
    <w:p w:rsidR="00776FDC" w:rsidRDefault="00776FDC" w:rsidP="0057485D">
      <w:pPr>
        <w:spacing w:line="240" w:lineRule="auto"/>
        <w:rPr>
          <w:rFonts w:ascii="Arial Narrow" w:eastAsia="Calibri" w:hAnsi="Arial Narrow"/>
          <w:sz w:val="24"/>
          <w:szCs w:val="24"/>
          <w:lang w:val="es-BO" w:eastAsia="en-US"/>
        </w:rPr>
      </w:pPr>
    </w:p>
    <w:p w:rsidR="0057485D" w:rsidRDefault="0057485D" w:rsidP="0057485D">
      <w:pPr>
        <w:spacing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6</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7</w:t>
            </w:r>
          </w:p>
        </w:tc>
        <w:tc>
          <w:tcPr>
            <w:tcW w:w="6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13</w:t>
            </w:r>
          </w:p>
        </w:tc>
      </w:tr>
    </w:tbl>
    <w:p w:rsidR="0057485D" w:rsidRDefault="0057485D" w:rsidP="0057485D">
      <w:pPr>
        <w:spacing w:line="240" w:lineRule="auto"/>
        <w:rPr>
          <w:rFonts w:ascii="Arial Narrow" w:eastAsia="Calibri" w:hAnsi="Arial Narrow"/>
          <w:sz w:val="24"/>
          <w:szCs w:val="24"/>
          <w:lang w:val="es-BO" w:eastAsia="en-US"/>
        </w:rPr>
      </w:pPr>
    </w:p>
    <w:p w:rsidR="0057485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Personal de investigación</w:t>
      </w:r>
    </w:p>
    <w:tbl>
      <w:tblPr>
        <w:tblW w:w="8237"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1360"/>
        <w:gridCol w:w="1247"/>
        <w:gridCol w:w="1217"/>
      </w:tblGrid>
      <w:tr w:rsidR="0057485D" w:rsidRPr="004B31A9" w:rsidTr="0057485D">
        <w:trPr>
          <w:trHeight w:val="300"/>
        </w:trPr>
        <w:tc>
          <w:tcPr>
            <w:tcW w:w="108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Doctorado</w:t>
            </w:r>
          </w:p>
        </w:tc>
        <w:tc>
          <w:tcPr>
            <w:tcW w:w="93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Maestria</w:t>
            </w:r>
          </w:p>
        </w:tc>
        <w:tc>
          <w:tcPr>
            <w:tcW w:w="12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Especialistas</w:t>
            </w:r>
          </w:p>
        </w:tc>
        <w:tc>
          <w:tcPr>
            <w:tcW w:w="112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Licenciatura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Tecnico Superior</w:t>
            </w:r>
          </w:p>
        </w:tc>
        <w:tc>
          <w:tcPr>
            <w:tcW w:w="124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Tecnico medio</w:t>
            </w:r>
          </w:p>
        </w:tc>
        <w:tc>
          <w:tcPr>
            <w:tcW w:w="121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088"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b/>
                <w:bCs/>
                <w:color w:val="000000"/>
              </w:rPr>
            </w:pPr>
            <w:r w:rsidRPr="009960EA">
              <w:rPr>
                <w:rFonts w:ascii="Arial Narrow" w:hAnsi="Arial Narrow"/>
                <w:b/>
                <w:bCs/>
                <w:color w:val="000000"/>
              </w:rPr>
              <w:t>1</w:t>
            </w:r>
          </w:p>
        </w:tc>
        <w:tc>
          <w:tcPr>
            <w:tcW w:w="936"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color w:val="000000"/>
              </w:rPr>
            </w:pPr>
            <w:r w:rsidRPr="009960EA">
              <w:rPr>
                <w:rFonts w:ascii="Arial Narrow" w:hAnsi="Arial Narrow"/>
                <w:color w:val="000000"/>
              </w:rPr>
              <w:t>6</w:t>
            </w:r>
          </w:p>
        </w:tc>
        <w:tc>
          <w:tcPr>
            <w:tcW w:w="1260"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color w:val="000000"/>
              </w:rPr>
            </w:pPr>
            <w:r w:rsidRPr="009960EA">
              <w:rPr>
                <w:rFonts w:ascii="Arial Narrow" w:hAnsi="Arial Narrow"/>
                <w:color w:val="000000"/>
              </w:rPr>
              <w:t>0</w:t>
            </w:r>
          </w:p>
        </w:tc>
        <w:tc>
          <w:tcPr>
            <w:tcW w:w="112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17</w:t>
            </w:r>
          </w:p>
        </w:tc>
        <w:tc>
          <w:tcPr>
            <w:tcW w:w="13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4</w:t>
            </w:r>
          </w:p>
        </w:tc>
        <w:tc>
          <w:tcPr>
            <w:tcW w:w="124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1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28</w:t>
            </w:r>
          </w:p>
        </w:tc>
      </w:tr>
    </w:tbl>
    <w:p w:rsidR="0057485D" w:rsidRDefault="0057485D" w:rsidP="0057485D">
      <w:pPr>
        <w:spacing w:line="240" w:lineRule="auto"/>
        <w:rPr>
          <w:rFonts w:ascii="Arial Narrow" w:eastAsia="Calibri" w:hAnsi="Arial Narrow"/>
          <w:sz w:val="24"/>
          <w:szCs w:val="24"/>
          <w:lang w:val="es-BO" w:eastAsia="en-US"/>
        </w:rPr>
      </w:pPr>
    </w:p>
    <w:p w:rsidR="002D361E" w:rsidRPr="002D361E" w:rsidRDefault="002D361E" w:rsidP="0057485D">
      <w:pPr>
        <w:spacing w:line="240" w:lineRule="auto"/>
        <w:rPr>
          <w:rFonts w:ascii="Arial Narrow" w:eastAsia="Calibri" w:hAnsi="Arial Narrow"/>
          <w:b/>
          <w:color w:val="365F91" w:themeColor="accent1" w:themeShade="BF"/>
          <w:sz w:val="24"/>
          <w:szCs w:val="24"/>
          <w:lang w:val="es-BO" w:eastAsia="en-US"/>
        </w:rPr>
      </w:pPr>
      <w:r w:rsidRPr="002D361E">
        <w:rPr>
          <w:rFonts w:ascii="Arial Narrow" w:eastAsia="Calibri" w:hAnsi="Arial Narrow"/>
          <w:b/>
          <w:color w:val="365F91" w:themeColor="accent1" w:themeShade="BF"/>
          <w:sz w:val="24"/>
          <w:szCs w:val="24"/>
          <w:lang w:val="es-BO" w:eastAsia="en-US"/>
        </w:rPr>
        <w:t>Vinculación</w:t>
      </w:r>
    </w:p>
    <w:tbl>
      <w:tblPr>
        <w:tblW w:w="8222" w:type="dxa"/>
        <w:tblBorders>
          <w:top w:val="single" w:sz="8" w:space="0" w:color="4F81BD"/>
          <w:bottom w:val="single" w:sz="8" w:space="0" w:color="4F81BD"/>
        </w:tblBorders>
        <w:tblLook w:val="04A0" w:firstRow="1" w:lastRow="0" w:firstColumn="1" w:lastColumn="0" w:noHBand="0" w:noVBand="1"/>
      </w:tblPr>
      <w:tblGrid>
        <w:gridCol w:w="4536"/>
        <w:gridCol w:w="3686"/>
      </w:tblGrid>
      <w:tr w:rsidR="0057485D" w:rsidRPr="00585BFD" w:rsidTr="0057485D">
        <w:trPr>
          <w:trHeight w:val="300"/>
        </w:trPr>
        <w:tc>
          <w:tcPr>
            <w:tcW w:w="453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Nacional</w:t>
            </w:r>
          </w:p>
        </w:tc>
        <w:tc>
          <w:tcPr>
            <w:tcW w:w="368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rPr>
                <w:rFonts w:ascii="Arial Narrow" w:hAnsi="Arial Narrow"/>
                <w:b/>
                <w:bCs/>
                <w:color w:val="000000"/>
              </w:rPr>
            </w:pPr>
            <w:r w:rsidRPr="009960EA">
              <w:rPr>
                <w:rFonts w:ascii="Arial Narrow" w:hAnsi="Arial Narrow"/>
                <w:b/>
                <w:bCs/>
                <w:color w:val="000000"/>
              </w:rPr>
              <w:t>Internacional</w:t>
            </w:r>
          </w:p>
        </w:tc>
      </w:tr>
      <w:tr w:rsidR="0057485D" w:rsidRPr="00585BFD" w:rsidTr="0057485D">
        <w:trPr>
          <w:trHeight w:val="315"/>
        </w:trPr>
        <w:tc>
          <w:tcPr>
            <w:tcW w:w="4536" w:type="dxa"/>
            <w:shd w:val="clear" w:color="auto" w:fill="D3DFEE"/>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 xml:space="preserve">Fundación Conservación de loros </w:t>
            </w:r>
          </w:p>
        </w:tc>
        <w:tc>
          <w:tcPr>
            <w:tcW w:w="3686" w:type="dxa"/>
            <w:shd w:val="clear" w:color="auto" w:fill="D3DFEE"/>
            <w:hideMark/>
          </w:tcPr>
          <w:p w:rsidR="0057485D" w:rsidRPr="009960EA" w:rsidRDefault="0057485D" w:rsidP="0057485D">
            <w:pPr>
              <w:spacing w:after="0" w:line="240" w:lineRule="auto"/>
              <w:rPr>
                <w:rFonts w:ascii="Arial Narrow" w:hAnsi="Arial Narrow" w:cs="Arial"/>
                <w:color w:val="000000"/>
              </w:rPr>
            </w:pPr>
            <w:r w:rsidRPr="009960EA">
              <w:rPr>
                <w:rFonts w:ascii="Arial Narrow" w:hAnsi="Arial Narrow" w:cs="Arial"/>
                <w:color w:val="000000"/>
              </w:rPr>
              <w:t>World Wildlife Funds</w:t>
            </w:r>
          </w:p>
        </w:tc>
      </w:tr>
      <w:tr w:rsidR="0057485D" w:rsidRPr="00585BFD" w:rsidTr="0057485D">
        <w:trPr>
          <w:trHeight w:val="315"/>
        </w:trPr>
        <w:tc>
          <w:tcPr>
            <w:tcW w:w="4536" w:type="dxa"/>
            <w:shd w:val="clear" w:color="auto" w:fill="auto"/>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PACS BIO unión europea</w:t>
            </w:r>
          </w:p>
        </w:tc>
        <w:tc>
          <w:tcPr>
            <w:tcW w:w="3686" w:type="dxa"/>
            <w:shd w:val="clear" w:color="auto" w:fill="auto"/>
            <w:hideMark/>
          </w:tcPr>
          <w:p w:rsidR="0057485D" w:rsidRPr="009960EA" w:rsidRDefault="0057485D" w:rsidP="0057485D">
            <w:pPr>
              <w:spacing w:after="0" w:line="240" w:lineRule="auto"/>
              <w:rPr>
                <w:rFonts w:ascii="Arial Narrow" w:hAnsi="Arial Narrow" w:cs="Arial"/>
                <w:color w:val="000000"/>
              </w:rPr>
            </w:pPr>
            <w:r w:rsidRPr="009960EA">
              <w:rPr>
                <w:rFonts w:ascii="Arial Narrow" w:hAnsi="Arial Narrow" w:cs="Arial"/>
                <w:color w:val="000000"/>
              </w:rPr>
              <w:t>Universidad de Aveiro de Portugal</w:t>
            </w:r>
          </w:p>
        </w:tc>
      </w:tr>
      <w:tr w:rsidR="0057485D" w:rsidRPr="00585BFD" w:rsidTr="0057485D">
        <w:trPr>
          <w:trHeight w:val="315"/>
        </w:trPr>
        <w:tc>
          <w:tcPr>
            <w:tcW w:w="4536" w:type="dxa"/>
            <w:shd w:val="clear" w:color="auto" w:fill="D3DFEE"/>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Viceministerio de CyT</w:t>
            </w:r>
          </w:p>
        </w:tc>
        <w:tc>
          <w:tcPr>
            <w:tcW w:w="3686" w:type="dxa"/>
            <w:shd w:val="clear" w:color="auto" w:fill="D3DFEE"/>
            <w:noWrap/>
            <w:hideMark/>
          </w:tcPr>
          <w:p w:rsidR="0057485D" w:rsidRPr="009960EA" w:rsidRDefault="0057485D" w:rsidP="0057485D">
            <w:pPr>
              <w:spacing w:after="0" w:line="240" w:lineRule="auto"/>
              <w:rPr>
                <w:rFonts w:ascii="Arial Narrow" w:hAnsi="Arial Narrow"/>
                <w:color w:val="000000"/>
              </w:rPr>
            </w:pPr>
            <w:r w:rsidRPr="009960EA">
              <w:rPr>
                <w:rFonts w:ascii="Arial Narrow" w:hAnsi="Arial Narrow"/>
                <w:color w:val="000000"/>
              </w:rPr>
              <w:t>Wildlife Conservation Society</w:t>
            </w:r>
          </w:p>
        </w:tc>
      </w:tr>
      <w:tr w:rsidR="0057485D" w:rsidRPr="00585BFD" w:rsidTr="0057485D">
        <w:trPr>
          <w:trHeight w:val="315"/>
        </w:trPr>
        <w:tc>
          <w:tcPr>
            <w:tcW w:w="4536" w:type="dxa"/>
            <w:shd w:val="clear" w:color="auto" w:fill="auto"/>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Viceministerio de recursos hídricos</w:t>
            </w:r>
          </w:p>
        </w:tc>
        <w:tc>
          <w:tcPr>
            <w:tcW w:w="3686" w:type="dxa"/>
            <w:shd w:val="clear" w:color="auto" w:fill="auto"/>
            <w:noWrap/>
            <w:hideMark/>
          </w:tcPr>
          <w:p w:rsidR="0057485D" w:rsidRPr="009960EA" w:rsidRDefault="0057485D" w:rsidP="0057485D">
            <w:pPr>
              <w:spacing w:after="0" w:line="240" w:lineRule="auto"/>
              <w:rPr>
                <w:rFonts w:ascii="Arial Narrow" w:hAnsi="Arial Narrow"/>
                <w:color w:val="000000"/>
              </w:rPr>
            </w:pPr>
            <w:r w:rsidRPr="009960EA">
              <w:rPr>
                <w:rFonts w:ascii="Arial Narrow" w:hAnsi="Arial Narrow"/>
                <w:color w:val="000000"/>
              </w:rPr>
              <w:t>TAROPE</w:t>
            </w:r>
          </w:p>
        </w:tc>
      </w:tr>
      <w:tr w:rsidR="0057485D" w:rsidRPr="00585BFD" w:rsidTr="0057485D">
        <w:trPr>
          <w:trHeight w:val="315"/>
        </w:trPr>
        <w:tc>
          <w:tcPr>
            <w:tcW w:w="4536" w:type="dxa"/>
            <w:shd w:val="clear" w:color="auto" w:fill="D3DFEE"/>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Escuela de formación de maestros Clara Parada</w:t>
            </w:r>
          </w:p>
        </w:tc>
        <w:tc>
          <w:tcPr>
            <w:tcW w:w="3686" w:type="dxa"/>
            <w:shd w:val="clear" w:color="auto" w:fill="D3DFEE"/>
            <w:noWrap/>
            <w:hideMark/>
          </w:tcPr>
          <w:p w:rsidR="0057485D" w:rsidRPr="009960EA" w:rsidRDefault="0057485D" w:rsidP="0057485D">
            <w:pPr>
              <w:spacing w:after="0" w:line="240" w:lineRule="auto"/>
              <w:rPr>
                <w:rFonts w:ascii="Arial Narrow" w:hAnsi="Arial Narrow"/>
                <w:color w:val="000000"/>
              </w:rPr>
            </w:pPr>
            <w:r w:rsidRPr="009960EA">
              <w:rPr>
                <w:rFonts w:ascii="Arial Narrow" w:hAnsi="Arial Narrow"/>
                <w:color w:val="000000"/>
              </w:rPr>
              <w:t>FAO</w:t>
            </w:r>
          </w:p>
        </w:tc>
      </w:tr>
      <w:tr w:rsidR="0057485D" w:rsidRPr="00585BFD" w:rsidTr="0057485D">
        <w:trPr>
          <w:trHeight w:val="315"/>
        </w:trPr>
        <w:tc>
          <w:tcPr>
            <w:tcW w:w="4536" w:type="dxa"/>
            <w:shd w:val="clear" w:color="auto" w:fill="auto"/>
            <w:hideMark/>
          </w:tcPr>
          <w:p w:rsidR="0057485D" w:rsidRPr="00096D61" w:rsidRDefault="0057485D" w:rsidP="0057485D">
            <w:pPr>
              <w:pStyle w:val="Ttulo3"/>
              <w:spacing w:before="0" w:after="0"/>
              <w:rPr>
                <w:rFonts w:ascii="Arial Narrow" w:hAnsi="Arial Narrow"/>
                <w:bCs w:val="0"/>
                <w:color w:val="000000"/>
              </w:rPr>
            </w:pPr>
            <w:bookmarkStart w:id="615" w:name="_Toc483933488"/>
            <w:bookmarkStart w:id="616" w:name="_Toc483934047"/>
            <w:bookmarkStart w:id="617" w:name="_Toc483934717"/>
            <w:bookmarkStart w:id="618" w:name="_Toc490497033"/>
            <w:bookmarkStart w:id="619" w:name="_Toc490497201"/>
            <w:bookmarkStart w:id="620" w:name="_Toc490497685"/>
            <w:r w:rsidRPr="00096D61">
              <w:rPr>
                <w:rFonts w:ascii="Arial Narrow" w:hAnsi="Arial Narrow"/>
                <w:bCs w:val="0"/>
                <w:color w:val="000000"/>
              </w:rPr>
              <w:t xml:space="preserve">Dirección </w:t>
            </w:r>
            <w:r w:rsidRPr="00BD438B">
              <w:rPr>
                <w:rFonts w:ascii="Arial Narrow" w:eastAsia="Calibri" w:hAnsi="Arial Narrow"/>
                <w:color w:val="auto"/>
                <w:sz w:val="24"/>
                <w:szCs w:val="24"/>
                <w:lang w:val="es-BO" w:eastAsia="en-US"/>
              </w:rPr>
              <w:t>departamental</w:t>
            </w:r>
            <w:r w:rsidRPr="00BD438B">
              <w:rPr>
                <w:rFonts w:ascii="Arial Narrow" w:hAnsi="Arial Narrow"/>
                <w:bCs w:val="0"/>
                <w:color w:val="auto"/>
              </w:rPr>
              <w:t xml:space="preserve"> </w:t>
            </w:r>
            <w:r w:rsidRPr="00096D61">
              <w:rPr>
                <w:rFonts w:ascii="Arial Narrow" w:hAnsi="Arial Narrow"/>
                <w:bCs w:val="0"/>
                <w:color w:val="000000"/>
              </w:rPr>
              <w:t>de educación de Beni</w:t>
            </w:r>
            <w:bookmarkEnd w:id="615"/>
            <w:bookmarkEnd w:id="616"/>
            <w:bookmarkEnd w:id="617"/>
            <w:bookmarkEnd w:id="618"/>
            <w:bookmarkEnd w:id="619"/>
            <w:bookmarkEnd w:id="620"/>
            <w:r w:rsidRPr="00096D61">
              <w:rPr>
                <w:rFonts w:ascii="Arial Narrow" w:hAnsi="Arial Narrow"/>
                <w:bCs w:val="0"/>
                <w:color w:val="000000"/>
              </w:rPr>
              <w:t xml:space="preserve"> </w:t>
            </w:r>
          </w:p>
        </w:tc>
        <w:tc>
          <w:tcPr>
            <w:tcW w:w="3686" w:type="dxa"/>
            <w:shd w:val="clear" w:color="auto" w:fill="auto"/>
            <w:noWrap/>
            <w:hideMark/>
          </w:tcPr>
          <w:p w:rsidR="0057485D" w:rsidRPr="009960EA" w:rsidRDefault="0057485D" w:rsidP="0057485D">
            <w:pPr>
              <w:spacing w:after="0" w:line="240" w:lineRule="auto"/>
              <w:rPr>
                <w:rFonts w:ascii="Arial Narrow" w:hAnsi="Arial Narrow"/>
                <w:color w:val="000000"/>
              </w:rPr>
            </w:pPr>
          </w:p>
        </w:tc>
      </w:tr>
      <w:tr w:rsidR="0057485D" w:rsidRPr="00585BFD" w:rsidTr="0057485D">
        <w:trPr>
          <w:trHeight w:val="315"/>
        </w:trPr>
        <w:tc>
          <w:tcPr>
            <w:tcW w:w="4536" w:type="dxa"/>
            <w:shd w:val="clear" w:color="auto" w:fill="D3DFEE"/>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INIAF</w:t>
            </w:r>
          </w:p>
        </w:tc>
        <w:tc>
          <w:tcPr>
            <w:tcW w:w="3686" w:type="dxa"/>
            <w:shd w:val="clear" w:color="auto" w:fill="D3DFEE"/>
            <w:noWrap/>
            <w:hideMark/>
          </w:tcPr>
          <w:p w:rsidR="0057485D" w:rsidRPr="009960EA" w:rsidRDefault="0057485D" w:rsidP="0057485D">
            <w:pPr>
              <w:spacing w:after="0" w:line="240" w:lineRule="auto"/>
              <w:rPr>
                <w:rFonts w:ascii="Arial Narrow" w:hAnsi="Arial Narrow"/>
                <w:color w:val="000000"/>
              </w:rPr>
            </w:pPr>
          </w:p>
        </w:tc>
      </w:tr>
      <w:tr w:rsidR="0057485D" w:rsidRPr="00585BFD" w:rsidTr="0057485D">
        <w:trPr>
          <w:trHeight w:val="315"/>
        </w:trPr>
        <w:tc>
          <w:tcPr>
            <w:tcW w:w="4536" w:type="dxa"/>
            <w:shd w:val="clear" w:color="auto" w:fill="auto"/>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UMRPSFJ</w:t>
            </w:r>
          </w:p>
        </w:tc>
        <w:tc>
          <w:tcPr>
            <w:tcW w:w="3686" w:type="dxa"/>
            <w:shd w:val="clear" w:color="auto" w:fill="auto"/>
            <w:noWrap/>
            <w:hideMark/>
          </w:tcPr>
          <w:p w:rsidR="0057485D" w:rsidRPr="009960EA" w:rsidRDefault="0057485D" w:rsidP="0057485D">
            <w:pPr>
              <w:spacing w:after="0" w:line="240" w:lineRule="auto"/>
              <w:rPr>
                <w:rFonts w:ascii="Arial Narrow" w:hAnsi="Arial Narrow"/>
                <w:color w:val="000000"/>
              </w:rPr>
            </w:pPr>
          </w:p>
        </w:tc>
      </w:tr>
      <w:tr w:rsidR="0057485D" w:rsidRPr="00585BFD" w:rsidTr="0057485D">
        <w:trPr>
          <w:trHeight w:val="300"/>
        </w:trPr>
        <w:tc>
          <w:tcPr>
            <w:tcW w:w="4536" w:type="dxa"/>
            <w:shd w:val="clear" w:color="auto" w:fill="D3DFEE"/>
            <w:hideMark/>
          </w:tcPr>
          <w:p w:rsidR="0057485D" w:rsidRPr="00096D61" w:rsidRDefault="0057485D" w:rsidP="0057485D">
            <w:pPr>
              <w:spacing w:after="0" w:line="240" w:lineRule="auto"/>
              <w:rPr>
                <w:rFonts w:ascii="Arial Narrow" w:hAnsi="Arial Narrow" w:cs="Arial"/>
                <w:bCs/>
                <w:color w:val="000000"/>
              </w:rPr>
            </w:pPr>
            <w:r w:rsidRPr="00096D61">
              <w:rPr>
                <w:rFonts w:ascii="Arial Narrow" w:hAnsi="Arial Narrow" w:cs="Arial"/>
                <w:bCs/>
                <w:color w:val="000000"/>
              </w:rPr>
              <w:t>Alcaldía de Beni</w:t>
            </w:r>
          </w:p>
        </w:tc>
        <w:tc>
          <w:tcPr>
            <w:tcW w:w="3686" w:type="dxa"/>
            <w:shd w:val="clear" w:color="auto" w:fill="D3DFEE"/>
            <w:noWrap/>
            <w:hideMark/>
          </w:tcPr>
          <w:p w:rsidR="0057485D" w:rsidRPr="009960EA" w:rsidRDefault="0057485D" w:rsidP="0057485D">
            <w:pPr>
              <w:spacing w:after="0" w:line="240" w:lineRule="auto"/>
              <w:rPr>
                <w:rFonts w:ascii="Arial Narrow" w:hAnsi="Arial Narrow"/>
                <w:color w:val="000000"/>
              </w:rPr>
            </w:pPr>
          </w:p>
        </w:tc>
      </w:tr>
    </w:tbl>
    <w:p w:rsidR="0057485D" w:rsidRDefault="0057485D" w:rsidP="0057485D">
      <w:pPr>
        <w:spacing w:after="0" w:line="240" w:lineRule="auto"/>
        <w:rPr>
          <w:rFonts w:ascii="Arial Narrow" w:eastAsia="Calibri" w:hAnsi="Arial Narrow"/>
          <w:b/>
          <w:sz w:val="24"/>
          <w:szCs w:val="24"/>
          <w:lang w:val="es-BO" w:eastAsia="en-US"/>
        </w:rPr>
      </w:pPr>
      <w:r>
        <w:rPr>
          <w:rFonts w:ascii="Arial Narrow" w:eastAsia="Calibri" w:hAnsi="Arial Narrow"/>
          <w:b/>
          <w:sz w:val="24"/>
          <w:szCs w:val="24"/>
          <w:lang w:val="es-BO" w:eastAsia="en-US"/>
        </w:rPr>
        <w:br w:type="page"/>
      </w:r>
    </w:p>
    <w:p w:rsidR="0057485D" w:rsidRPr="00BD438B" w:rsidRDefault="0057485D" w:rsidP="0057485D">
      <w:pPr>
        <w:pStyle w:val="Ttulo3"/>
        <w:spacing w:before="0" w:after="0"/>
        <w:rPr>
          <w:rFonts w:ascii="Arial Narrow" w:eastAsia="Calibri" w:hAnsi="Arial Narrow"/>
          <w:sz w:val="24"/>
          <w:szCs w:val="24"/>
          <w:lang w:val="es-BO" w:eastAsia="en-US"/>
        </w:rPr>
      </w:pPr>
      <w:bookmarkStart w:id="621" w:name="_Toc471912201"/>
      <w:bookmarkStart w:id="622" w:name="_Toc471912706"/>
      <w:bookmarkStart w:id="623" w:name="_Toc471913168"/>
      <w:bookmarkStart w:id="624" w:name="_Toc483934048"/>
      <w:bookmarkStart w:id="625" w:name="_Toc483934718"/>
      <w:bookmarkStart w:id="626" w:name="_Toc490497034"/>
      <w:bookmarkStart w:id="627" w:name="_Toc490497202"/>
      <w:bookmarkStart w:id="628" w:name="_Toc490497686"/>
      <w:r w:rsidRPr="00BD438B">
        <w:rPr>
          <w:rFonts w:ascii="Arial Narrow" w:eastAsia="Calibri" w:hAnsi="Arial Narrow"/>
          <w:sz w:val="24"/>
          <w:szCs w:val="24"/>
          <w:lang w:val="es-BO" w:eastAsia="en-US"/>
        </w:rPr>
        <w:lastRenderedPageBreak/>
        <w:t>5.1.10. Universidad Nacional de Siglo XX</w:t>
      </w:r>
      <w:bookmarkEnd w:id="621"/>
      <w:bookmarkEnd w:id="622"/>
      <w:bookmarkEnd w:id="623"/>
      <w:bookmarkEnd w:id="624"/>
      <w:bookmarkEnd w:id="625"/>
      <w:bookmarkEnd w:id="626"/>
      <w:bookmarkEnd w:id="627"/>
      <w:bookmarkEnd w:id="628"/>
    </w:p>
    <w:p w:rsidR="0057485D" w:rsidRDefault="0057485D" w:rsidP="0057485D">
      <w:pPr>
        <w:spacing w:after="0" w:line="240" w:lineRule="auto"/>
        <w:rPr>
          <w:rFonts w:ascii="Arial Narrow" w:hAnsi="Arial Narrow" w:cs="Arial"/>
          <w:b/>
          <w:sz w:val="24"/>
          <w:szCs w:val="24"/>
        </w:rPr>
      </w:pPr>
    </w:p>
    <w:p w:rsidR="0057485D" w:rsidRPr="002D361E" w:rsidRDefault="002D361E" w:rsidP="0057485D">
      <w:pPr>
        <w:spacing w:after="0" w:line="240" w:lineRule="auto"/>
        <w:jc w:val="both"/>
        <w:rPr>
          <w:rFonts w:ascii="Arial Narrow" w:hAnsi="Arial Narrow" w:cs="Arial"/>
          <w:b/>
          <w:color w:val="365F91" w:themeColor="accent1" w:themeShade="BF"/>
          <w:sz w:val="24"/>
          <w:szCs w:val="24"/>
        </w:rPr>
      </w:pPr>
      <w:r w:rsidRPr="002D361E">
        <w:rPr>
          <w:rFonts w:ascii="Arial Narrow" w:hAnsi="Arial Narrow" w:cs="Arial"/>
          <w:b/>
          <w:color w:val="365F91" w:themeColor="accent1" w:themeShade="BF"/>
          <w:sz w:val="24"/>
          <w:szCs w:val="24"/>
        </w:rPr>
        <w:t>Diagnóstico Institucional</w:t>
      </w:r>
    </w:p>
    <w:p w:rsidR="002D361E" w:rsidRDefault="002D361E"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Universid</w:t>
      </w:r>
      <w:r>
        <w:rPr>
          <w:rFonts w:ascii="Arial Narrow" w:hAnsi="Arial Narrow" w:cs="Arial"/>
          <w:sz w:val="24"/>
          <w:szCs w:val="24"/>
        </w:rPr>
        <w:t>ad Nacional de Siglo XX (UNSXX)</w:t>
      </w:r>
      <w:r w:rsidRPr="00846913">
        <w:rPr>
          <w:rFonts w:ascii="Arial Narrow" w:hAnsi="Arial Narrow" w:cs="Arial"/>
          <w:sz w:val="24"/>
          <w:szCs w:val="24"/>
        </w:rPr>
        <w:t xml:space="preserve"> tiene presencia en las 5 provincias de norte de Potosí y en las regiones mineras. Esta universidad adopta en la enseñanza el método integral, a los conocimientos teóricos y prácticos que se imparten a la extensión universitaria, en el campo de la investigación científica incluyen el conocimiento de ciencias políticas y la práctica sindical.</w:t>
      </w:r>
    </w:p>
    <w:p w:rsidR="0057485D" w:rsidRPr="00846913" w:rsidRDefault="0057485D" w:rsidP="0057485D">
      <w:pPr>
        <w:spacing w:after="0" w:line="240" w:lineRule="auto"/>
        <w:jc w:val="both"/>
        <w:rPr>
          <w:rFonts w:ascii="Arial Narrow" w:hAnsi="Arial Narrow" w:cs="Arial"/>
          <w:sz w:val="24"/>
          <w:szCs w:val="24"/>
        </w:rPr>
      </w:pPr>
    </w:p>
    <w:tbl>
      <w:tblPr>
        <w:tblW w:w="0" w:type="auto"/>
        <w:tblInd w:w="79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563"/>
      </w:tblGrid>
      <w:tr w:rsidR="0057485D" w:rsidRPr="00846913" w:rsidTr="0057485D">
        <w:tc>
          <w:tcPr>
            <w:tcW w:w="7563" w:type="dxa"/>
            <w:tcBorders>
              <w:top w:val="single" w:sz="8" w:space="0" w:color="4BACC6"/>
              <w:left w:val="single" w:sz="8" w:space="0" w:color="4BACC6"/>
              <w:bottom w:val="single" w:sz="18" w:space="0" w:color="4BACC6"/>
              <w:right w:val="single" w:sz="8" w:space="0" w:color="4BACC6"/>
            </w:tcBorders>
            <w:shd w:val="clear" w:color="auto" w:fill="auto"/>
          </w:tcPr>
          <w:p w:rsidR="0057485D" w:rsidRPr="009960EA" w:rsidRDefault="0057485D" w:rsidP="0057485D">
            <w:pPr>
              <w:spacing w:after="0" w:line="240" w:lineRule="auto"/>
              <w:jc w:val="center"/>
              <w:rPr>
                <w:rFonts w:ascii="Arial Narrow" w:hAnsi="Arial Narrow" w:cs="Arial"/>
                <w:b/>
                <w:bCs/>
                <w:sz w:val="24"/>
                <w:szCs w:val="24"/>
              </w:rPr>
            </w:pPr>
            <w:r w:rsidRPr="009960EA">
              <w:rPr>
                <w:rFonts w:ascii="Arial Narrow" w:hAnsi="Arial Narrow" w:cs="Arial"/>
                <w:b/>
                <w:bCs/>
                <w:sz w:val="24"/>
                <w:szCs w:val="24"/>
              </w:rPr>
              <w:t>ALGUNOS DATOS AÑO - 2015</w:t>
            </w:r>
          </w:p>
        </w:tc>
      </w:tr>
      <w:tr w:rsidR="0057485D" w:rsidRPr="00096D61" w:rsidTr="0057485D">
        <w:tc>
          <w:tcPr>
            <w:tcW w:w="7563" w:type="dxa"/>
            <w:shd w:val="clear" w:color="auto" w:fill="D2EAF1"/>
          </w:tcPr>
          <w:p w:rsidR="0057485D" w:rsidRPr="00096D61" w:rsidRDefault="0057485D" w:rsidP="0057485D">
            <w:pPr>
              <w:spacing w:after="0" w:line="240" w:lineRule="auto"/>
              <w:rPr>
                <w:rFonts w:ascii="Arial Narrow" w:hAnsi="Arial Narrow" w:cs="Arial"/>
                <w:bCs/>
                <w:sz w:val="24"/>
                <w:szCs w:val="24"/>
              </w:rPr>
            </w:pPr>
            <w:r w:rsidRPr="00096D61">
              <w:rPr>
                <w:rFonts w:ascii="Arial Narrow" w:hAnsi="Arial Narrow" w:cs="Arial"/>
                <w:bCs/>
                <w:sz w:val="24"/>
                <w:szCs w:val="24"/>
              </w:rPr>
              <w:t>7.049 estudiantes</w:t>
            </w:r>
          </w:p>
        </w:tc>
      </w:tr>
      <w:tr w:rsidR="0057485D" w:rsidRPr="00096D61" w:rsidTr="0057485D">
        <w:tc>
          <w:tcPr>
            <w:tcW w:w="7563" w:type="dxa"/>
            <w:tcBorders>
              <w:top w:val="single" w:sz="8" w:space="0" w:color="4BACC6"/>
              <w:left w:val="single" w:sz="8" w:space="0" w:color="4BACC6"/>
              <w:bottom w:val="single" w:sz="8" w:space="0" w:color="4BACC6"/>
              <w:right w:val="single" w:sz="8" w:space="0" w:color="4BACC6"/>
            </w:tcBorders>
            <w:shd w:val="clear" w:color="auto" w:fill="auto"/>
          </w:tcPr>
          <w:p w:rsidR="0057485D" w:rsidRPr="00096D61" w:rsidRDefault="0057485D" w:rsidP="0057485D">
            <w:pPr>
              <w:spacing w:after="0" w:line="240" w:lineRule="auto"/>
              <w:rPr>
                <w:rFonts w:ascii="Arial Narrow" w:hAnsi="Arial Narrow" w:cs="Arial"/>
                <w:bCs/>
                <w:sz w:val="24"/>
                <w:szCs w:val="24"/>
              </w:rPr>
            </w:pPr>
            <w:r w:rsidRPr="00096D61">
              <w:rPr>
                <w:rFonts w:ascii="Arial Narrow" w:hAnsi="Arial Narrow" w:cs="Arial"/>
                <w:bCs/>
                <w:sz w:val="24"/>
                <w:szCs w:val="24"/>
              </w:rPr>
              <w:t>380 docentes</w:t>
            </w:r>
          </w:p>
        </w:tc>
      </w:tr>
      <w:tr w:rsidR="0057485D" w:rsidRPr="00096D61" w:rsidTr="0057485D">
        <w:tc>
          <w:tcPr>
            <w:tcW w:w="7563" w:type="dxa"/>
            <w:shd w:val="clear" w:color="auto" w:fill="D2EAF1"/>
          </w:tcPr>
          <w:p w:rsidR="0057485D" w:rsidRPr="00096D61" w:rsidRDefault="0057485D" w:rsidP="0057485D">
            <w:pPr>
              <w:spacing w:after="0" w:line="240" w:lineRule="auto"/>
              <w:rPr>
                <w:rFonts w:ascii="Arial Narrow" w:hAnsi="Arial Narrow" w:cs="Arial"/>
                <w:bCs/>
                <w:sz w:val="24"/>
                <w:szCs w:val="24"/>
              </w:rPr>
            </w:pPr>
            <w:r w:rsidRPr="00096D61">
              <w:rPr>
                <w:rFonts w:ascii="Arial Narrow" w:hAnsi="Arial Narrow" w:cs="Arial"/>
                <w:bCs/>
                <w:sz w:val="24"/>
                <w:szCs w:val="24"/>
              </w:rPr>
              <w:t>160 administrativos</w:t>
            </w:r>
          </w:p>
        </w:tc>
      </w:tr>
      <w:tr w:rsidR="0057485D" w:rsidRPr="00096D61" w:rsidTr="0057485D">
        <w:tc>
          <w:tcPr>
            <w:tcW w:w="7563" w:type="dxa"/>
            <w:tcBorders>
              <w:top w:val="single" w:sz="8" w:space="0" w:color="4BACC6"/>
              <w:left w:val="single" w:sz="8" w:space="0" w:color="4BACC6"/>
              <w:bottom w:val="single" w:sz="8" w:space="0" w:color="4BACC6"/>
              <w:right w:val="single" w:sz="8" w:space="0" w:color="4BACC6"/>
            </w:tcBorders>
            <w:shd w:val="clear" w:color="auto" w:fill="auto"/>
          </w:tcPr>
          <w:p w:rsidR="0057485D" w:rsidRPr="00096D61" w:rsidRDefault="0057485D" w:rsidP="0057485D">
            <w:pPr>
              <w:spacing w:after="0" w:line="240" w:lineRule="auto"/>
              <w:rPr>
                <w:rFonts w:ascii="Arial Narrow" w:hAnsi="Arial Narrow" w:cs="Arial"/>
                <w:bCs/>
                <w:sz w:val="24"/>
                <w:szCs w:val="24"/>
              </w:rPr>
            </w:pPr>
            <w:r w:rsidRPr="00096D61">
              <w:rPr>
                <w:rFonts w:ascii="Arial Narrow" w:hAnsi="Arial Narrow" w:cs="Arial"/>
                <w:bCs/>
                <w:sz w:val="24"/>
                <w:szCs w:val="24"/>
              </w:rPr>
              <w:t>El 2015 se titularon 729 profesionales en las 15 carreras que tiene la universidad.</w:t>
            </w:r>
          </w:p>
        </w:tc>
      </w:tr>
    </w:tbl>
    <w:p w:rsidR="0057485D" w:rsidRDefault="0057485D" w:rsidP="0057485D">
      <w:pPr>
        <w:spacing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La UNSXX solo cuenta con una Direcc</w:t>
      </w:r>
      <w:r>
        <w:rPr>
          <w:rFonts w:ascii="Arial Narrow" w:hAnsi="Arial Narrow" w:cs="Arial"/>
          <w:sz w:val="24"/>
          <w:szCs w:val="24"/>
        </w:rPr>
        <w:t>ión General de Investigación, y</w:t>
      </w:r>
      <w:r w:rsidRPr="00846913">
        <w:rPr>
          <w:rFonts w:ascii="Arial Narrow" w:hAnsi="Arial Narrow" w:cs="Arial"/>
          <w:sz w:val="24"/>
          <w:szCs w:val="24"/>
        </w:rPr>
        <w:t xml:space="preserve"> cuentan con la infraestructura para instaurar los 3 institutos de investigación (áreas: tecnología, ciencias sociales y salud), que fortalecerán la actividad científica de la universidad, que por el factor económico no se desarrolla como debería.</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Otra de las debilidades es el hecho de que la UNSXX no cuenta con ningún convenio institucional</w:t>
      </w:r>
      <w:r>
        <w:rPr>
          <w:rFonts w:ascii="Arial Narrow" w:hAnsi="Arial Narrow" w:cs="Arial"/>
          <w:sz w:val="24"/>
          <w:szCs w:val="24"/>
        </w:rPr>
        <w:t>,</w:t>
      </w:r>
      <w:r w:rsidRPr="00846913">
        <w:rPr>
          <w:rFonts w:ascii="Arial Narrow" w:hAnsi="Arial Narrow" w:cs="Arial"/>
          <w:sz w:val="24"/>
          <w:szCs w:val="24"/>
        </w:rPr>
        <w:t xml:space="preserve"> para desarrollar proyectos de investigación y tampoco  desarrollan procesos de cualificación de docentes y estudiantes en investigación científica.</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Consideran que la integración del trabajo del posgrado con la actividad científica no responde a las demandas sociales y que la mayoría de los trabajos desarrollados solo sirven para lograr título. Solo el 20 % de los docentes tienen posgrado en el área de conocimiento específico y tienen una especialidad o una maestría en la materia en la que se desenvuelven.</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A pesar de tener un Dpto. de tecnologías de información y comunicación, se hacen poco uso de estas tecnologías, los recursos p</w:t>
      </w:r>
      <w:r>
        <w:rPr>
          <w:rFonts w:ascii="Arial Narrow" w:hAnsi="Arial Narrow" w:cs="Arial"/>
          <w:sz w:val="24"/>
          <w:szCs w:val="24"/>
        </w:rPr>
        <w:t xml:space="preserve">rovenientes de diferentes fuentes, no alcanzan para  presupuestar la ejecución de actividades  </w:t>
      </w:r>
      <w:r w:rsidRPr="00846913">
        <w:rPr>
          <w:rFonts w:ascii="Arial Narrow" w:hAnsi="Arial Narrow" w:cs="Arial"/>
          <w:sz w:val="24"/>
          <w:szCs w:val="24"/>
        </w:rPr>
        <w:t xml:space="preserve"> investigación y lo poco que </w:t>
      </w:r>
      <w:r>
        <w:rPr>
          <w:rFonts w:ascii="Arial Narrow" w:hAnsi="Arial Narrow" w:cs="Arial"/>
          <w:sz w:val="24"/>
          <w:szCs w:val="24"/>
        </w:rPr>
        <w:t>se tiene</w:t>
      </w:r>
      <w:r w:rsidRPr="00846913">
        <w:rPr>
          <w:rFonts w:ascii="Arial Narrow" w:hAnsi="Arial Narrow" w:cs="Arial"/>
          <w:sz w:val="24"/>
          <w:szCs w:val="24"/>
        </w:rPr>
        <w:t xml:space="preserve"> se destina a becas de investigación de estudiantes.</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Se están esperando que se apruebe un Plan Operativo Anual (POA) para la investigación.</w:t>
      </w:r>
    </w:p>
    <w:p w:rsidR="0057485D" w:rsidRPr="0011515B" w:rsidRDefault="0011515B" w:rsidP="0057485D">
      <w:pPr>
        <w:spacing w:line="240" w:lineRule="auto"/>
        <w:jc w:val="both"/>
        <w:rPr>
          <w:rFonts w:ascii="Arial Narrow" w:hAnsi="Arial Narrow" w:cs="Arial"/>
          <w:b/>
          <w:color w:val="365F91" w:themeColor="accent1" w:themeShade="BF"/>
          <w:sz w:val="24"/>
          <w:szCs w:val="24"/>
        </w:rPr>
      </w:pPr>
      <w:r w:rsidRPr="0011515B">
        <w:rPr>
          <w:rFonts w:ascii="Arial Narrow" w:hAnsi="Arial Narrow" w:cs="Arial"/>
          <w:b/>
          <w:color w:val="365F91" w:themeColor="accent1" w:themeShade="BF"/>
          <w:sz w:val="24"/>
          <w:szCs w:val="24"/>
        </w:rPr>
        <w:t>Proyecciones</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Trabajar en el equipamiento de los 3 institutos de investigación para que tengan todas las condiciones para su funcionamiento.</w:t>
      </w:r>
    </w:p>
    <w:p w:rsidR="0057485D" w:rsidRDefault="0057485D" w:rsidP="0057485D">
      <w:pPr>
        <w:spacing w:after="0" w:line="240" w:lineRule="auto"/>
        <w:rPr>
          <w:rFonts w:ascii="Arial Narrow" w:hAnsi="Arial Narrow" w:cs="Arial"/>
          <w:b/>
          <w:sz w:val="24"/>
          <w:szCs w:val="24"/>
        </w:rPr>
      </w:pPr>
      <w:r>
        <w:rPr>
          <w:rFonts w:ascii="Arial Narrow" w:hAnsi="Arial Narrow" w:cs="Arial"/>
          <w:b/>
          <w:sz w:val="24"/>
          <w:szCs w:val="24"/>
        </w:rPr>
        <w:br w:type="page"/>
      </w:r>
    </w:p>
    <w:p w:rsidR="0057485D" w:rsidRPr="00846913" w:rsidRDefault="0057485D" w:rsidP="0057485D">
      <w:pPr>
        <w:spacing w:after="0" w:line="240" w:lineRule="auto"/>
        <w:jc w:val="center"/>
        <w:rPr>
          <w:rFonts w:ascii="Arial Narrow" w:hAnsi="Arial Narrow" w:cs="Arial"/>
          <w:b/>
          <w:sz w:val="24"/>
          <w:szCs w:val="24"/>
        </w:rPr>
      </w:pPr>
      <w:r w:rsidRPr="00846913">
        <w:rPr>
          <w:rFonts w:ascii="Arial Narrow" w:hAnsi="Arial Narrow" w:cs="Arial"/>
          <w:b/>
          <w:sz w:val="24"/>
          <w:szCs w:val="24"/>
        </w:rPr>
        <w:lastRenderedPageBreak/>
        <w:t>AREAS, EJES TEMATICOS, LINEAS DE INVESTIGACIÓN Y PROGRAMAS</w:t>
      </w:r>
    </w:p>
    <w:p w:rsidR="0057485D" w:rsidRPr="00846913" w:rsidRDefault="0057485D" w:rsidP="0057485D">
      <w:pPr>
        <w:spacing w:after="0" w:line="240" w:lineRule="auto"/>
        <w:jc w:val="center"/>
        <w:rPr>
          <w:rFonts w:ascii="Arial Narrow" w:hAnsi="Arial Narrow" w:cs="Arial"/>
          <w:b/>
          <w:sz w:val="24"/>
          <w:szCs w:val="24"/>
        </w:rPr>
      </w:pPr>
      <w:r w:rsidRPr="00846913">
        <w:rPr>
          <w:rFonts w:ascii="Arial Narrow" w:hAnsi="Arial Narrow" w:cs="Arial"/>
          <w:b/>
          <w:sz w:val="24"/>
          <w:szCs w:val="24"/>
        </w:rPr>
        <w:t>UNIVERSIDAD NACIONAL “SIGLO XX”</w:t>
      </w:r>
    </w:p>
    <w:p w:rsidR="0057485D" w:rsidRPr="00846913" w:rsidRDefault="0057485D" w:rsidP="0057485D">
      <w:pPr>
        <w:spacing w:after="0" w:line="240" w:lineRule="auto"/>
        <w:rPr>
          <w:rFonts w:ascii="Arial Narrow" w:hAnsi="Arial Narrow" w:cs="Arial"/>
          <w:b/>
          <w:sz w:val="24"/>
          <w:szCs w:val="24"/>
        </w:rPr>
      </w:pPr>
    </w:p>
    <w:tbl>
      <w:tblPr>
        <w:tblStyle w:val="Tablaconcuadrcula1"/>
        <w:tblW w:w="1006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67"/>
        <w:gridCol w:w="2244"/>
        <w:gridCol w:w="2410"/>
        <w:gridCol w:w="3544"/>
      </w:tblGrid>
      <w:tr w:rsidR="0057485D" w:rsidRPr="002163C6" w:rsidTr="00A555A5">
        <w:trPr>
          <w:trHeight w:val="354"/>
        </w:trPr>
        <w:tc>
          <w:tcPr>
            <w:tcW w:w="1867" w:type="dxa"/>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Áreas Académicas</w:t>
            </w:r>
          </w:p>
        </w:tc>
        <w:tc>
          <w:tcPr>
            <w:tcW w:w="2244" w:type="dxa"/>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Ejes temáticos</w:t>
            </w:r>
          </w:p>
        </w:tc>
        <w:tc>
          <w:tcPr>
            <w:tcW w:w="2410" w:type="dxa"/>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Líneas  de investigación</w:t>
            </w:r>
          </w:p>
        </w:tc>
        <w:tc>
          <w:tcPr>
            <w:tcW w:w="3544" w:type="dxa"/>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Programas</w:t>
            </w:r>
          </w:p>
        </w:tc>
      </w:tr>
      <w:tr w:rsidR="0057485D" w:rsidRPr="002163C6" w:rsidTr="00A555A5">
        <w:trPr>
          <w:trHeight w:val="457"/>
        </w:trPr>
        <w:tc>
          <w:tcPr>
            <w:tcW w:w="1867" w:type="dxa"/>
            <w:vMerge w:val="restart"/>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Área de Tecnología</w:t>
            </w:r>
          </w:p>
        </w:tc>
        <w:tc>
          <w:tcPr>
            <w:tcW w:w="2244"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Biodiversidad y recursos naturales</w:t>
            </w:r>
          </w:p>
        </w:tc>
        <w:tc>
          <w:tcPr>
            <w:tcW w:w="2410" w:type="dxa"/>
            <w:vMerge w:val="restart"/>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hAnsi="Arial Narrow" w:cs="Arial"/>
                <w:sz w:val="20"/>
                <w:szCs w:val="20"/>
              </w:rPr>
              <w:t>Desarrollo tecnológico y energías alternativas</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Recursos minerales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Energías alternativas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eastAsia="+mn-ea" w:hAnsi="Arial Narrow" w:cs="Arial"/>
                <w:color w:val="000000"/>
                <w:kern w:val="24"/>
                <w:sz w:val="20"/>
                <w:szCs w:val="20"/>
              </w:rPr>
              <w:t>Gestión y conservación del medio ambiente</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Gestión de recursos hídricos en cuencas y microcuencas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Contaminación de agua por efectos de la actividad minera</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hAnsi="Arial Narrow" w:cs="Arial"/>
                <w:sz w:val="20"/>
                <w:szCs w:val="20"/>
              </w:rPr>
              <w:t>Adaptación al cambio climático</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Aprovechamiento uso de agua (riego – actividades mineras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eastAsia="+mn-ea" w:hAnsi="Arial Narrow" w:cs="Arial"/>
                <w:color w:val="000000"/>
                <w:kern w:val="24"/>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Áreas y especies para la conservación</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Gestión territorial y diversidad cultural</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Desastres naturales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eastAsia="+mn-ea" w:hAnsi="Arial Narrow" w:cs="Arial"/>
                <w:color w:val="000000"/>
                <w:kern w:val="24"/>
                <w:sz w:val="20"/>
                <w:szCs w:val="20"/>
              </w:rPr>
              <w:t>Conservación de la agrobiodiversidad</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Diversidad animal, vegetal y microorganismos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Perdida de la agrobiodiversidad</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eastAsia="+mn-ea" w:hAnsi="Arial Narrow" w:cs="Arial"/>
                <w:color w:val="000000"/>
                <w:kern w:val="24"/>
                <w:sz w:val="20"/>
                <w:szCs w:val="20"/>
              </w:rPr>
              <w:t>Soberanía alimentaria y producción agropecuaria</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Sistemas productivos en ecosistemas verticales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Resilencia</w:t>
            </w:r>
          </w:p>
        </w:tc>
      </w:tr>
      <w:tr w:rsidR="0057485D" w:rsidRPr="002163C6" w:rsidTr="00A555A5">
        <w:trPr>
          <w:trHeight w:val="352"/>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pStyle w:val="NormalWeb"/>
              <w:kinsoku w:val="0"/>
              <w:overflowPunct w:val="0"/>
              <w:spacing w:before="0" w:beforeAutospacing="0" w:after="0" w:afterAutospacing="0"/>
              <w:jc w:val="both"/>
              <w:textAlignment w:val="baseline"/>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Potencial productivo y saberes locales</w:t>
            </w:r>
          </w:p>
        </w:tc>
      </w:tr>
      <w:tr w:rsidR="0057485D" w:rsidRPr="002163C6" w:rsidTr="00A555A5">
        <w:trPr>
          <w:trHeight w:val="542"/>
        </w:trPr>
        <w:tc>
          <w:tcPr>
            <w:tcW w:w="1867" w:type="dxa"/>
            <w:vMerge w:val="restart"/>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Área de Salud</w:t>
            </w:r>
          </w:p>
        </w:tc>
        <w:tc>
          <w:tcPr>
            <w:tcW w:w="2244"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Epidemiología de enfermedades infecciosas  y derecho a la salud</w:t>
            </w:r>
          </w:p>
        </w:tc>
        <w:tc>
          <w:tcPr>
            <w:tcW w:w="2410" w:type="dxa"/>
          </w:tcPr>
          <w:p w:rsidR="0057485D" w:rsidRPr="002163C6" w:rsidRDefault="0057485D" w:rsidP="0057485D">
            <w:pPr>
              <w:pStyle w:val="NormalWeb"/>
              <w:kinsoku w:val="0"/>
              <w:overflowPunct w:val="0"/>
              <w:spacing w:before="0" w:beforeAutospacing="0" w:after="0" w:afterAutospacing="0"/>
              <w:jc w:val="center"/>
              <w:textAlignment w:val="baseline"/>
              <w:rPr>
                <w:rFonts w:ascii="Arial Narrow" w:hAnsi="Arial Narrow" w:cs="Arial"/>
                <w:sz w:val="20"/>
                <w:szCs w:val="20"/>
              </w:rPr>
            </w:pPr>
            <w:r w:rsidRPr="002163C6">
              <w:rPr>
                <w:rFonts w:ascii="Arial Narrow" w:hAnsi="Arial Narrow" w:cs="Arial"/>
                <w:sz w:val="20"/>
                <w:szCs w:val="20"/>
              </w:rPr>
              <w:t>Herbolaria medicamentosa andina</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Etnobotánica y etnofarmacología de plantas medicinales del Norte de Potosí</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Salud ambiental</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Contaminación del agua, metales pesados, plaguicidas y microorganismos y sus efectos en la salud</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Protección de la salud y el medio ambiente</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Enfermedades infecciosas contagiosas</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Enfermedades pulmonares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Enfermedad de Chagas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Estudios de VIH – SIDA</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Parasitosis trasmitida por uso de agua</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Salud bucal</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Accesibilidad a la salud</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Acceso del derecho a la salud</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Interculturalidad en salud</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Medicina tradicional de pueblos indígenas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Educación en salud</w:t>
            </w:r>
          </w:p>
        </w:tc>
      </w:tr>
      <w:tr w:rsidR="0057485D" w:rsidRPr="002163C6" w:rsidTr="00A555A5">
        <w:trPr>
          <w:trHeight w:val="127"/>
        </w:trPr>
        <w:tc>
          <w:tcPr>
            <w:tcW w:w="1867" w:type="dxa"/>
            <w:vMerge w:val="restart"/>
          </w:tcPr>
          <w:p w:rsidR="0057485D" w:rsidRPr="002163C6" w:rsidRDefault="0057485D" w:rsidP="0057485D">
            <w:pPr>
              <w:spacing w:after="0" w:line="240" w:lineRule="auto"/>
              <w:jc w:val="center"/>
              <w:rPr>
                <w:rFonts w:ascii="Arial Narrow" w:hAnsi="Arial Narrow" w:cs="Arial"/>
                <w:b/>
                <w:bCs/>
                <w:sz w:val="20"/>
                <w:szCs w:val="20"/>
              </w:rPr>
            </w:pPr>
            <w:r w:rsidRPr="002163C6">
              <w:rPr>
                <w:rFonts w:ascii="Arial Narrow" w:hAnsi="Arial Narrow" w:cs="Arial"/>
                <w:b/>
                <w:bCs/>
                <w:sz w:val="20"/>
                <w:szCs w:val="20"/>
              </w:rPr>
              <w:t>Área Sociales</w:t>
            </w:r>
          </w:p>
        </w:tc>
        <w:tc>
          <w:tcPr>
            <w:tcW w:w="2244"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Socio económico, jurídico y cultural</w:t>
            </w: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Economía de comunidades campesinas</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Socio economía de comunidades campesinas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Servicios financiero, seguro agrícola</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Derechos de pueblos indígenas originarios campesinas</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Derechos indígenas</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Control y sanción por daños al medio ambiente</w:t>
            </w:r>
          </w:p>
        </w:tc>
      </w:tr>
      <w:tr w:rsidR="0057485D" w:rsidRPr="002163C6" w:rsidTr="00A555A5">
        <w:trPr>
          <w:trHeight w:val="303"/>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Cultura y turismo</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 xml:space="preserve">Patrimonio histórico minero sindical </w:t>
            </w:r>
          </w:p>
        </w:tc>
      </w:tr>
      <w:tr w:rsidR="0057485D" w:rsidRPr="002163C6" w:rsidTr="00A555A5">
        <w:trPr>
          <w:trHeight w:val="196"/>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jc w:val="center"/>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hAnsi="Arial Narrow" w:cs="Arial"/>
                <w:sz w:val="20"/>
                <w:szCs w:val="20"/>
              </w:rPr>
              <w:t xml:space="preserve">Turismo minero COMIBOL </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val="restart"/>
          </w:tcPr>
          <w:p w:rsidR="0057485D" w:rsidRPr="002163C6" w:rsidRDefault="0057485D" w:rsidP="0057485D">
            <w:pPr>
              <w:spacing w:after="0" w:line="240" w:lineRule="auto"/>
              <w:jc w:val="center"/>
              <w:rPr>
                <w:rFonts w:ascii="Arial Narrow" w:hAnsi="Arial Narrow" w:cs="Arial"/>
                <w:sz w:val="20"/>
                <w:szCs w:val="20"/>
              </w:rPr>
            </w:pPr>
            <w:r w:rsidRPr="002163C6">
              <w:rPr>
                <w:rFonts w:ascii="Arial Narrow" w:hAnsi="Arial Narrow" w:cs="Arial"/>
                <w:sz w:val="20"/>
                <w:szCs w:val="20"/>
              </w:rPr>
              <w:t>Tecnologías educativas</w:t>
            </w:r>
          </w:p>
        </w:tc>
        <w:tc>
          <w:tcPr>
            <w:tcW w:w="3544" w:type="dxa"/>
          </w:tcPr>
          <w:p w:rsidR="0057485D" w:rsidRPr="002163C6" w:rsidRDefault="0057485D" w:rsidP="0057485D">
            <w:pPr>
              <w:spacing w:after="0" w:line="240" w:lineRule="auto"/>
              <w:rPr>
                <w:rFonts w:ascii="Arial Narrow" w:hAnsi="Arial Narrow" w:cs="Arial"/>
                <w:sz w:val="20"/>
                <w:szCs w:val="20"/>
              </w:rPr>
            </w:pPr>
            <w:r w:rsidRPr="002163C6">
              <w:rPr>
                <w:rFonts w:ascii="Arial Narrow" w:eastAsia="+mn-ea" w:hAnsi="Arial Narrow" w:cs="Arial"/>
                <w:color w:val="000000"/>
                <w:kern w:val="24"/>
                <w:sz w:val="20"/>
                <w:szCs w:val="20"/>
              </w:rPr>
              <w:t>Técnicas para la enseñanza</w:t>
            </w:r>
          </w:p>
        </w:tc>
      </w:tr>
      <w:tr w:rsidR="0057485D" w:rsidRPr="002163C6" w:rsidTr="00A555A5">
        <w:trPr>
          <w:trHeight w:val="127"/>
        </w:trPr>
        <w:tc>
          <w:tcPr>
            <w:tcW w:w="1867" w:type="dxa"/>
            <w:vMerge/>
          </w:tcPr>
          <w:p w:rsidR="0057485D" w:rsidRPr="002163C6" w:rsidRDefault="0057485D" w:rsidP="0057485D">
            <w:pPr>
              <w:spacing w:after="0" w:line="240" w:lineRule="auto"/>
              <w:rPr>
                <w:rFonts w:ascii="Arial Narrow" w:hAnsi="Arial Narrow" w:cs="Arial"/>
                <w:b/>
                <w:bCs/>
                <w:sz w:val="20"/>
                <w:szCs w:val="20"/>
              </w:rPr>
            </w:pPr>
          </w:p>
        </w:tc>
        <w:tc>
          <w:tcPr>
            <w:tcW w:w="2244" w:type="dxa"/>
            <w:vMerge/>
          </w:tcPr>
          <w:p w:rsidR="0057485D" w:rsidRPr="002163C6" w:rsidRDefault="0057485D" w:rsidP="0057485D">
            <w:pPr>
              <w:spacing w:after="0" w:line="240" w:lineRule="auto"/>
              <w:rPr>
                <w:rFonts w:ascii="Arial Narrow" w:hAnsi="Arial Narrow" w:cs="Arial"/>
                <w:sz w:val="20"/>
                <w:szCs w:val="20"/>
              </w:rPr>
            </w:pPr>
          </w:p>
        </w:tc>
        <w:tc>
          <w:tcPr>
            <w:tcW w:w="2410" w:type="dxa"/>
            <w:vMerge/>
          </w:tcPr>
          <w:p w:rsidR="0057485D" w:rsidRPr="002163C6" w:rsidRDefault="0057485D" w:rsidP="0057485D">
            <w:pPr>
              <w:spacing w:after="0" w:line="240" w:lineRule="auto"/>
              <w:jc w:val="center"/>
              <w:rPr>
                <w:rFonts w:ascii="Arial Narrow" w:hAnsi="Arial Narrow" w:cs="Arial"/>
                <w:sz w:val="20"/>
                <w:szCs w:val="20"/>
              </w:rPr>
            </w:pPr>
          </w:p>
        </w:tc>
        <w:tc>
          <w:tcPr>
            <w:tcW w:w="3544" w:type="dxa"/>
          </w:tcPr>
          <w:p w:rsidR="0057485D" w:rsidRPr="002163C6" w:rsidRDefault="0057485D" w:rsidP="0057485D">
            <w:pPr>
              <w:spacing w:after="0" w:line="240" w:lineRule="auto"/>
              <w:rPr>
                <w:rFonts w:ascii="Arial Narrow" w:eastAsia="+mn-ea" w:hAnsi="Arial Narrow" w:cs="Arial"/>
                <w:color w:val="000000"/>
                <w:kern w:val="24"/>
                <w:sz w:val="20"/>
                <w:szCs w:val="20"/>
              </w:rPr>
            </w:pPr>
            <w:r w:rsidRPr="002163C6">
              <w:rPr>
                <w:rFonts w:ascii="Arial Narrow" w:eastAsia="+mn-ea" w:hAnsi="Arial Narrow" w:cs="Arial"/>
                <w:color w:val="000000"/>
                <w:kern w:val="24"/>
                <w:sz w:val="20"/>
                <w:szCs w:val="20"/>
              </w:rPr>
              <w:t xml:space="preserve">Dialogo de saberes </w:t>
            </w:r>
          </w:p>
        </w:tc>
      </w:tr>
    </w:tbl>
    <w:p w:rsidR="0057485D" w:rsidRPr="002163C6" w:rsidRDefault="0011515B" w:rsidP="0057485D">
      <w:pPr>
        <w:pStyle w:val="Ttulo3"/>
        <w:rPr>
          <w:rFonts w:ascii="Arial Narrow" w:eastAsia="Calibri" w:hAnsi="Arial Narrow"/>
          <w:sz w:val="24"/>
          <w:szCs w:val="24"/>
          <w:lang w:val="es-BO" w:eastAsia="en-US"/>
        </w:rPr>
      </w:pPr>
      <w:bookmarkStart w:id="629" w:name="_Toc471912202"/>
      <w:bookmarkStart w:id="630" w:name="_Toc471912707"/>
      <w:bookmarkStart w:id="631" w:name="_Toc471913169"/>
      <w:bookmarkStart w:id="632" w:name="_Toc483934051"/>
      <w:bookmarkStart w:id="633" w:name="_Toc483934721"/>
      <w:r>
        <w:rPr>
          <w:rFonts w:ascii="Arial Narrow" w:eastAsia="Calibri" w:hAnsi="Arial Narrow"/>
          <w:sz w:val="24"/>
          <w:szCs w:val="24"/>
          <w:lang w:val="es-BO" w:eastAsia="en-US"/>
        </w:rPr>
        <w:lastRenderedPageBreak/>
        <w:br/>
      </w:r>
      <w:bookmarkStart w:id="634" w:name="_Toc490497035"/>
      <w:bookmarkStart w:id="635" w:name="_Toc490497203"/>
      <w:bookmarkStart w:id="636" w:name="_Toc490497687"/>
      <w:r w:rsidR="0057485D" w:rsidRPr="002163C6">
        <w:rPr>
          <w:rFonts w:ascii="Arial Narrow" w:eastAsia="Calibri" w:hAnsi="Arial Narrow"/>
          <w:sz w:val="24"/>
          <w:szCs w:val="24"/>
          <w:lang w:val="es-BO" w:eastAsia="en-US"/>
        </w:rPr>
        <w:t>5.1.11. Universidad A</w:t>
      </w:r>
      <w:r w:rsidR="0057485D">
        <w:rPr>
          <w:rFonts w:ascii="Arial Narrow" w:eastAsia="Calibri" w:hAnsi="Arial Narrow"/>
          <w:sz w:val="24"/>
          <w:szCs w:val="24"/>
          <w:lang w:val="es-BO" w:eastAsia="en-US"/>
        </w:rPr>
        <w:t>mazónica</w:t>
      </w:r>
      <w:r w:rsidR="0057485D" w:rsidRPr="002163C6">
        <w:rPr>
          <w:rFonts w:ascii="Arial Narrow" w:eastAsia="Calibri" w:hAnsi="Arial Narrow"/>
          <w:sz w:val="24"/>
          <w:szCs w:val="24"/>
          <w:lang w:val="es-BO" w:eastAsia="en-US"/>
        </w:rPr>
        <w:t xml:space="preserve"> de Pando UAP</w:t>
      </w:r>
      <w:bookmarkEnd w:id="629"/>
      <w:bookmarkEnd w:id="630"/>
      <w:bookmarkEnd w:id="631"/>
      <w:bookmarkEnd w:id="632"/>
      <w:bookmarkEnd w:id="633"/>
      <w:bookmarkEnd w:id="634"/>
      <w:bookmarkEnd w:id="635"/>
      <w:bookmarkEnd w:id="636"/>
    </w:p>
    <w:p w:rsidR="0011515B" w:rsidRDefault="0011515B" w:rsidP="0057485D">
      <w:pPr>
        <w:spacing w:after="0" w:line="240" w:lineRule="auto"/>
        <w:jc w:val="both"/>
        <w:rPr>
          <w:rFonts w:ascii="Arial Narrow" w:hAnsi="Arial Narrow" w:cs="Arial"/>
          <w:sz w:val="24"/>
          <w:szCs w:val="24"/>
        </w:rPr>
      </w:pPr>
    </w:p>
    <w:p w:rsidR="0057485D" w:rsidRDefault="0011515B" w:rsidP="0057485D">
      <w:pPr>
        <w:spacing w:after="0" w:line="240" w:lineRule="auto"/>
        <w:jc w:val="both"/>
        <w:rPr>
          <w:rFonts w:ascii="Arial Narrow" w:hAnsi="Arial Narrow" w:cs="Arial"/>
          <w:b/>
          <w:color w:val="365F91" w:themeColor="accent1" w:themeShade="BF"/>
          <w:sz w:val="24"/>
          <w:szCs w:val="24"/>
        </w:rPr>
      </w:pPr>
      <w:r w:rsidRPr="0011515B">
        <w:rPr>
          <w:rFonts w:ascii="Arial Narrow" w:hAnsi="Arial Narrow" w:cs="Arial"/>
          <w:b/>
          <w:color w:val="365F91" w:themeColor="accent1" w:themeShade="BF"/>
          <w:sz w:val="24"/>
          <w:szCs w:val="24"/>
        </w:rPr>
        <w:t>Diagnóstico Institucional</w:t>
      </w:r>
    </w:p>
    <w:p w:rsidR="0011515B" w:rsidRPr="0011515B" w:rsidRDefault="0011515B" w:rsidP="0057485D">
      <w:pPr>
        <w:spacing w:after="0" w:line="240" w:lineRule="auto"/>
        <w:jc w:val="both"/>
        <w:rPr>
          <w:rFonts w:ascii="Arial Narrow" w:hAnsi="Arial Narrow" w:cs="Arial"/>
          <w:b/>
          <w:color w:val="365F91" w:themeColor="accent1" w:themeShade="BF"/>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Unive</w:t>
      </w:r>
      <w:r>
        <w:rPr>
          <w:rFonts w:ascii="Arial Narrow" w:hAnsi="Arial Narrow" w:cs="Arial"/>
          <w:sz w:val="24"/>
          <w:szCs w:val="24"/>
        </w:rPr>
        <w:t>rsidad Amazónica de Pando (UAP)</w:t>
      </w:r>
      <w:r w:rsidRPr="00846913">
        <w:rPr>
          <w:rFonts w:ascii="Arial Narrow" w:hAnsi="Arial Narrow" w:cs="Arial"/>
          <w:sz w:val="24"/>
          <w:szCs w:val="24"/>
        </w:rPr>
        <w:t xml:space="preserve"> desarrolla la actividad de investigación bajo las premisas de su Plan de Desarrollo Institucional. Cuenta con una Dirección de investigación conformada por 4 unidades de investigación: Desarrollo de </w:t>
      </w:r>
      <w:r>
        <w:rPr>
          <w:rFonts w:ascii="Arial Narrow" w:hAnsi="Arial Narrow" w:cs="Arial"/>
          <w:sz w:val="24"/>
          <w:szCs w:val="24"/>
        </w:rPr>
        <w:t xml:space="preserve">la </w:t>
      </w:r>
      <w:r w:rsidRPr="00846913">
        <w:rPr>
          <w:rFonts w:ascii="Arial Narrow" w:hAnsi="Arial Narrow" w:cs="Arial"/>
          <w:sz w:val="24"/>
          <w:szCs w:val="24"/>
        </w:rPr>
        <w:t>Región Amazónica, Fortalecer capacidades de investigación en estudiantes, Promoción y Difusión y la cuarta unidad de Tecnologías en Información y Comunicación, que maneja una plataforma virtual con una base de datos y registros.</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Dentro de la estructura de investigación </w:t>
      </w:r>
      <w:r>
        <w:rPr>
          <w:rFonts w:ascii="Arial Narrow" w:hAnsi="Arial Narrow" w:cs="Arial"/>
          <w:sz w:val="24"/>
          <w:szCs w:val="24"/>
        </w:rPr>
        <w:t xml:space="preserve">en </w:t>
      </w:r>
      <w:r w:rsidRPr="00846913">
        <w:rPr>
          <w:rFonts w:ascii="Arial Narrow" w:hAnsi="Arial Narrow" w:cs="Arial"/>
          <w:sz w:val="24"/>
          <w:szCs w:val="24"/>
        </w:rPr>
        <w:t>la UAP se encuentran 14 sociedades científicas de estudiantes, este año se pretende instaurar las 4 que faltan</w:t>
      </w:r>
      <w:r>
        <w:rPr>
          <w:rFonts w:ascii="Arial Narrow" w:hAnsi="Arial Narrow" w:cs="Arial"/>
          <w:sz w:val="24"/>
          <w:szCs w:val="24"/>
        </w:rPr>
        <w:t xml:space="preserve">. </w:t>
      </w:r>
      <w:r w:rsidRPr="00846913">
        <w:rPr>
          <w:rFonts w:ascii="Arial Narrow" w:hAnsi="Arial Narrow" w:cs="Arial"/>
          <w:sz w:val="24"/>
          <w:szCs w:val="24"/>
        </w:rPr>
        <w:t>Trabajan en las 6 áreas académicas de la universidad: salud, biología y ciencias naturales, ciencia y tecnología, jurídicas y políticas, económica financiera, y sociales y humanidades. Dentro de estas áreas hay 29 docentes a tiempo completo, que dinamizan las actividades, pero no son exclusivamente de investigación. Gracias a la cooperación suiza hay un compromiso de incentivar en este aspecto.</w:t>
      </w:r>
    </w:p>
    <w:p w:rsidR="0057485D" w:rsidRPr="0011515B" w:rsidRDefault="0057485D" w:rsidP="0011515B">
      <w:pPr>
        <w:rPr>
          <w:rFonts w:ascii="Arial Narrow" w:eastAsia="Calibri" w:hAnsi="Arial Narrow"/>
          <w:b/>
          <w:color w:val="365F91" w:themeColor="accent1" w:themeShade="BF"/>
          <w:sz w:val="24"/>
          <w:lang w:val="es-BO" w:eastAsia="en-US"/>
        </w:rPr>
      </w:pPr>
      <w:bookmarkStart w:id="637" w:name="_Toc483933494"/>
      <w:bookmarkStart w:id="638" w:name="_Toc483934053"/>
      <w:bookmarkStart w:id="639" w:name="_Toc483934723"/>
      <w:r w:rsidRPr="0011515B">
        <w:rPr>
          <w:rFonts w:ascii="Arial Narrow" w:eastAsia="Calibri" w:hAnsi="Arial Narrow"/>
          <w:b/>
          <w:color w:val="365F91" w:themeColor="accent1" w:themeShade="BF"/>
          <w:sz w:val="24"/>
          <w:lang w:val="es-BO" w:eastAsia="en-US"/>
        </w:rPr>
        <w:t>Fortalecimiento normativo de la investigación</w:t>
      </w:r>
      <w:bookmarkEnd w:id="637"/>
      <w:bookmarkEnd w:id="638"/>
      <w:bookmarkEnd w:id="639"/>
    </w:p>
    <w:p w:rsidR="0057485D" w:rsidRPr="00846913" w:rsidRDefault="0057485D" w:rsidP="008B6A14">
      <w:pPr>
        <w:spacing w:after="0" w:line="240" w:lineRule="auto"/>
        <w:jc w:val="both"/>
        <w:rPr>
          <w:rFonts w:ascii="Arial Narrow" w:hAnsi="Arial Narrow" w:cs="Arial"/>
          <w:sz w:val="24"/>
          <w:szCs w:val="24"/>
        </w:rPr>
      </w:pPr>
      <w:r w:rsidRPr="00846913">
        <w:rPr>
          <w:rFonts w:ascii="Arial Narrow" w:hAnsi="Arial Narrow" w:cs="Arial"/>
          <w:sz w:val="24"/>
          <w:szCs w:val="24"/>
        </w:rPr>
        <w:t xml:space="preserve">La UAP cuenta con 5 reglamentos vigentes: Reglamento general de investigación de la universidad, de Creación y Funcionamiento de Sociedades Científicas de cada área académica, de investigación en la asignatura en base formativa, en áreas académica y el reglamento de financiamiento  de proyectos de investigación científica e innovación tecnológica. </w:t>
      </w:r>
    </w:p>
    <w:p w:rsidR="0011515B" w:rsidRDefault="0011515B" w:rsidP="008B6A14">
      <w:pPr>
        <w:pStyle w:val="Ttulo3"/>
        <w:spacing w:before="0" w:after="0"/>
        <w:rPr>
          <w:rFonts w:ascii="Arial Narrow" w:eastAsia="Calibri" w:hAnsi="Arial Narrow"/>
          <w:sz w:val="24"/>
          <w:szCs w:val="24"/>
          <w:lang w:eastAsia="en-US"/>
        </w:rPr>
      </w:pPr>
      <w:bookmarkStart w:id="640" w:name="_Toc483933495"/>
      <w:bookmarkStart w:id="641" w:name="_Toc483934054"/>
      <w:bookmarkStart w:id="642" w:name="_Toc483934724"/>
    </w:p>
    <w:p w:rsidR="0057485D" w:rsidRPr="0011515B" w:rsidRDefault="0057485D" w:rsidP="0011515B">
      <w:pPr>
        <w:rPr>
          <w:rFonts w:ascii="Arial Narrow" w:eastAsia="Calibri" w:hAnsi="Arial Narrow"/>
          <w:b/>
          <w:color w:val="365F91" w:themeColor="accent1" w:themeShade="BF"/>
          <w:sz w:val="24"/>
          <w:lang w:val="es-BO" w:eastAsia="en-US"/>
        </w:rPr>
      </w:pPr>
      <w:r w:rsidRPr="0011515B">
        <w:rPr>
          <w:rFonts w:ascii="Arial Narrow" w:eastAsia="Calibri" w:hAnsi="Arial Narrow"/>
          <w:b/>
          <w:color w:val="365F91" w:themeColor="accent1" w:themeShade="BF"/>
          <w:sz w:val="24"/>
          <w:lang w:val="es-BO" w:eastAsia="en-US"/>
        </w:rPr>
        <w:t>Líneas de investigación de la UAP</w:t>
      </w:r>
      <w:bookmarkEnd w:id="640"/>
      <w:bookmarkEnd w:id="641"/>
      <w:bookmarkEnd w:id="642"/>
    </w:p>
    <w:p w:rsidR="0057485D" w:rsidRPr="00846913" w:rsidRDefault="0057485D" w:rsidP="008B6A14">
      <w:pPr>
        <w:spacing w:after="0" w:line="240" w:lineRule="auto"/>
        <w:jc w:val="both"/>
        <w:rPr>
          <w:rFonts w:ascii="Arial Narrow" w:hAnsi="Arial Narrow" w:cs="Arial"/>
          <w:sz w:val="24"/>
          <w:szCs w:val="24"/>
        </w:rPr>
      </w:pPr>
      <w:r w:rsidRPr="00846913">
        <w:rPr>
          <w:rFonts w:ascii="Arial Narrow" w:hAnsi="Arial Narrow" w:cs="Arial"/>
          <w:sz w:val="24"/>
          <w:szCs w:val="24"/>
        </w:rPr>
        <w:t>Se han trabajado 76 líneas de investigación en las 18 carreras, 57 áreas temáticas</w:t>
      </w:r>
      <w:r w:rsidR="008B6A14">
        <w:rPr>
          <w:rFonts w:ascii="Arial Narrow" w:hAnsi="Arial Narrow" w:cs="Arial"/>
          <w:sz w:val="24"/>
          <w:szCs w:val="24"/>
        </w:rPr>
        <w:t>,</w:t>
      </w:r>
      <w:r w:rsidRPr="00846913">
        <w:rPr>
          <w:rFonts w:ascii="Arial Narrow" w:hAnsi="Arial Narrow" w:cs="Arial"/>
          <w:sz w:val="24"/>
          <w:szCs w:val="24"/>
        </w:rPr>
        <w:t xml:space="preserve"> normalmente 7 líneas en cada programa. Se ha buscado fortalecer capacidades de investigación, resumen de lo que se hizo, según la estadística más de 2500 participaciones en investigación del 2013- 2015.</w:t>
      </w:r>
    </w:p>
    <w:p w:rsidR="0011515B" w:rsidRDefault="0011515B" w:rsidP="0011515B">
      <w:pPr>
        <w:pStyle w:val="Ttulo3"/>
        <w:spacing w:before="0" w:after="0"/>
        <w:rPr>
          <w:rFonts w:ascii="Arial Narrow" w:eastAsia="Calibri" w:hAnsi="Arial Narrow"/>
          <w:sz w:val="24"/>
          <w:szCs w:val="24"/>
          <w:lang w:val="es-BO" w:eastAsia="en-US"/>
        </w:rPr>
      </w:pPr>
      <w:bookmarkStart w:id="643" w:name="_Toc483933496"/>
      <w:bookmarkStart w:id="644" w:name="_Toc483934055"/>
      <w:bookmarkStart w:id="645" w:name="_Toc483934725"/>
    </w:p>
    <w:p w:rsidR="0011515B" w:rsidRPr="0011515B" w:rsidRDefault="0011515B" w:rsidP="0011515B">
      <w:pPr>
        <w:spacing w:after="0"/>
        <w:rPr>
          <w:rFonts w:ascii="Arial Narrow" w:eastAsia="Calibri" w:hAnsi="Arial Narrow"/>
          <w:b/>
          <w:sz w:val="24"/>
          <w:lang w:val="es-BO" w:eastAsia="en-US"/>
        </w:rPr>
      </w:pPr>
      <w:r w:rsidRPr="0011515B">
        <w:rPr>
          <w:rFonts w:ascii="Arial Narrow" w:eastAsia="Calibri" w:hAnsi="Arial Narrow"/>
          <w:b/>
          <w:sz w:val="24"/>
          <w:lang w:val="es-BO" w:eastAsia="en-US"/>
        </w:rPr>
        <w:t>Proyectos desarrollados 2013 – 2015</w:t>
      </w:r>
      <w:bookmarkEnd w:id="643"/>
      <w:bookmarkEnd w:id="644"/>
      <w:bookmarkEnd w:id="645"/>
      <w:r w:rsidRPr="0011515B">
        <w:rPr>
          <w:rFonts w:ascii="Arial Narrow" w:eastAsia="Calibri" w:hAnsi="Arial Narrow"/>
          <w:b/>
          <w:sz w:val="24"/>
          <w:lang w:val="es-BO" w:eastAsia="en-US"/>
        </w:rPr>
        <w:t xml:space="preserve">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369"/>
        <w:gridCol w:w="1984"/>
      </w:tblGrid>
      <w:tr w:rsidR="0011515B" w:rsidRPr="00846913" w:rsidTr="002C0486">
        <w:tc>
          <w:tcPr>
            <w:tcW w:w="3369" w:type="dxa"/>
            <w:tcBorders>
              <w:top w:val="single" w:sz="8" w:space="0" w:color="4BACC6"/>
              <w:left w:val="single" w:sz="8" w:space="0" w:color="4BACC6"/>
              <w:bottom w:val="single" w:sz="18" w:space="0" w:color="4BACC6"/>
              <w:right w:val="single" w:sz="8" w:space="0" w:color="4BACC6"/>
            </w:tcBorders>
            <w:shd w:val="clear" w:color="auto" w:fill="auto"/>
          </w:tcPr>
          <w:p w:rsidR="0011515B" w:rsidRPr="00C9316B" w:rsidRDefault="0011515B" w:rsidP="0011515B">
            <w:pPr>
              <w:spacing w:after="0" w:line="240" w:lineRule="auto"/>
              <w:jc w:val="both"/>
              <w:rPr>
                <w:rFonts w:ascii="Arial Narrow" w:hAnsi="Arial Narrow" w:cs="Arial"/>
                <w:b/>
                <w:bCs/>
                <w:sz w:val="20"/>
                <w:szCs w:val="20"/>
              </w:rPr>
            </w:pPr>
            <w:r w:rsidRPr="00C9316B">
              <w:rPr>
                <w:rFonts w:ascii="Arial Narrow" w:hAnsi="Arial Narrow" w:cs="Arial"/>
                <w:b/>
                <w:bCs/>
                <w:sz w:val="20"/>
                <w:szCs w:val="20"/>
              </w:rPr>
              <w:t>Área de investigación</w:t>
            </w:r>
          </w:p>
        </w:tc>
        <w:tc>
          <w:tcPr>
            <w:tcW w:w="1984" w:type="dxa"/>
            <w:tcBorders>
              <w:top w:val="single" w:sz="8" w:space="0" w:color="4BACC6"/>
              <w:left w:val="single" w:sz="8" w:space="0" w:color="4BACC6"/>
              <w:bottom w:val="single" w:sz="18" w:space="0" w:color="4BACC6"/>
              <w:right w:val="single" w:sz="8" w:space="0" w:color="4BACC6"/>
            </w:tcBorders>
            <w:shd w:val="clear" w:color="auto" w:fill="auto"/>
          </w:tcPr>
          <w:p w:rsidR="0011515B" w:rsidRPr="00C9316B" w:rsidRDefault="0011515B" w:rsidP="0011515B">
            <w:pPr>
              <w:spacing w:after="0" w:line="240" w:lineRule="auto"/>
              <w:jc w:val="both"/>
              <w:rPr>
                <w:rFonts w:ascii="Arial Narrow" w:hAnsi="Arial Narrow" w:cs="Arial"/>
                <w:b/>
                <w:bCs/>
                <w:sz w:val="20"/>
                <w:szCs w:val="20"/>
              </w:rPr>
            </w:pPr>
            <w:r w:rsidRPr="00C9316B">
              <w:rPr>
                <w:rFonts w:ascii="Arial Narrow" w:hAnsi="Arial Narrow" w:cs="Arial"/>
                <w:b/>
                <w:bCs/>
                <w:sz w:val="20"/>
                <w:szCs w:val="20"/>
              </w:rPr>
              <w:t xml:space="preserve">Nº de proyectos </w:t>
            </w:r>
          </w:p>
        </w:tc>
      </w:tr>
      <w:tr w:rsidR="0011515B" w:rsidRPr="00096D61" w:rsidTr="002C0486">
        <w:tc>
          <w:tcPr>
            <w:tcW w:w="3369" w:type="dxa"/>
            <w:shd w:val="clear" w:color="auto" w:fill="D2EAF1"/>
          </w:tcPr>
          <w:p w:rsidR="0011515B" w:rsidRPr="00C9316B" w:rsidRDefault="0011515B" w:rsidP="0011515B">
            <w:pPr>
              <w:spacing w:after="0" w:line="240" w:lineRule="auto"/>
              <w:jc w:val="both"/>
              <w:rPr>
                <w:rFonts w:ascii="Arial Narrow" w:hAnsi="Arial Narrow" w:cs="Arial"/>
                <w:bCs/>
                <w:sz w:val="20"/>
                <w:szCs w:val="20"/>
              </w:rPr>
            </w:pPr>
            <w:r w:rsidRPr="00C9316B">
              <w:rPr>
                <w:rFonts w:ascii="Arial Narrow" w:hAnsi="Arial Narrow" w:cs="Arial"/>
                <w:bCs/>
                <w:sz w:val="20"/>
                <w:szCs w:val="20"/>
              </w:rPr>
              <w:t>Biología</w:t>
            </w:r>
          </w:p>
        </w:tc>
        <w:tc>
          <w:tcPr>
            <w:tcW w:w="1984" w:type="dxa"/>
            <w:shd w:val="clear" w:color="auto" w:fill="D2EAF1"/>
          </w:tcPr>
          <w:p w:rsidR="0011515B" w:rsidRPr="00C9316B" w:rsidRDefault="0011515B" w:rsidP="0011515B">
            <w:pPr>
              <w:spacing w:after="0" w:line="240" w:lineRule="auto"/>
              <w:jc w:val="center"/>
              <w:rPr>
                <w:rFonts w:ascii="Arial Narrow" w:hAnsi="Arial Narrow" w:cs="Arial"/>
                <w:sz w:val="20"/>
                <w:szCs w:val="20"/>
              </w:rPr>
            </w:pPr>
            <w:r w:rsidRPr="00C9316B">
              <w:rPr>
                <w:rFonts w:ascii="Arial Narrow" w:hAnsi="Arial Narrow" w:cs="Arial"/>
                <w:sz w:val="20"/>
                <w:szCs w:val="20"/>
              </w:rPr>
              <w:t>4</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11515B">
            <w:pPr>
              <w:spacing w:after="0" w:line="240" w:lineRule="auto"/>
              <w:jc w:val="both"/>
              <w:rPr>
                <w:rFonts w:ascii="Arial Narrow" w:hAnsi="Arial Narrow" w:cs="Arial"/>
                <w:bCs/>
                <w:sz w:val="20"/>
                <w:szCs w:val="20"/>
              </w:rPr>
            </w:pPr>
            <w:r w:rsidRPr="00C9316B">
              <w:rPr>
                <w:rFonts w:ascii="Arial Narrow" w:hAnsi="Arial Narrow" w:cs="Arial"/>
                <w:bCs/>
                <w:sz w:val="20"/>
                <w:szCs w:val="20"/>
              </w:rPr>
              <w:t>Ingeniería agroforestal</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11515B">
            <w:pPr>
              <w:spacing w:after="0" w:line="240" w:lineRule="auto"/>
              <w:jc w:val="center"/>
              <w:rPr>
                <w:rFonts w:ascii="Arial Narrow" w:hAnsi="Arial Narrow" w:cs="Arial"/>
                <w:sz w:val="20"/>
                <w:szCs w:val="20"/>
              </w:rPr>
            </w:pPr>
            <w:r w:rsidRPr="00C9316B">
              <w:rPr>
                <w:rFonts w:ascii="Arial Narrow" w:hAnsi="Arial Narrow" w:cs="Arial"/>
                <w:sz w:val="20"/>
                <w:szCs w:val="20"/>
              </w:rPr>
              <w:t>4</w:t>
            </w:r>
          </w:p>
        </w:tc>
      </w:tr>
      <w:tr w:rsidR="0011515B" w:rsidRPr="00096D61" w:rsidTr="002C0486">
        <w:tc>
          <w:tcPr>
            <w:tcW w:w="3369" w:type="dxa"/>
            <w:shd w:val="clear" w:color="auto" w:fill="D2EAF1"/>
          </w:tcPr>
          <w:p w:rsidR="0011515B" w:rsidRPr="00C9316B" w:rsidRDefault="0011515B" w:rsidP="0011515B">
            <w:pPr>
              <w:spacing w:after="0" w:line="240" w:lineRule="auto"/>
              <w:jc w:val="both"/>
              <w:rPr>
                <w:rFonts w:ascii="Arial Narrow" w:hAnsi="Arial Narrow" w:cs="Arial"/>
                <w:bCs/>
                <w:sz w:val="20"/>
                <w:szCs w:val="20"/>
              </w:rPr>
            </w:pPr>
            <w:r w:rsidRPr="00C9316B">
              <w:rPr>
                <w:rFonts w:ascii="Arial Narrow" w:hAnsi="Arial Narrow" w:cs="Arial"/>
                <w:bCs/>
                <w:sz w:val="20"/>
                <w:szCs w:val="20"/>
              </w:rPr>
              <w:t>Ambiental</w:t>
            </w:r>
          </w:p>
        </w:tc>
        <w:tc>
          <w:tcPr>
            <w:tcW w:w="1984" w:type="dxa"/>
            <w:shd w:val="clear" w:color="auto" w:fill="D2EAF1"/>
          </w:tcPr>
          <w:p w:rsidR="0011515B" w:rsidRPr="00C9316B" w:rsidRDefault="0011515B" w:rsidP="0011515B">
            <w:pPr>
              <w:spacing w:after="0" w:line="240" w:lineRule="auto"/>
              <w:jc w:val="center"/>
              <w:rPr>
                <w:rFonts w:ascii="Arial Narrow" w:hAnsi="Arial Narrow" w:cs="Arial"/>
                <w:sz w:val="20"/>
                <w:szCs w:val="20"/>
              </w:rPr>
            </w:pPr>
            <w:r w:rsidRPr="00C9316B">
              <w:rPr>
                <w:rFonts w:ascii="Arial Narrow" w:hAnsi="Arial Narrow" w:cs="Arial"/>
                <w:sz w:val="20"/>
                <w:szCs w:val="20"/>
              </w:rPr>
              <w:t>1</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11515B">
            <w:pPr>
              <w:spacing w:after="0" w:line="240" w:lineRule="auto"/>
              <w:jc w:val="both"/>
              <w:rPr>
                <w:rFonts w:ascii="Arial Narrow" w:hAnsi="Arial Narrow" w:cs="Arial"/>
                <w:bCs/>
                <w:sz w:val="20"/>
                <w:szCs w:val="20"/>
              </w:rPr>
            </w:pPr>
            <w:r w:rsidRPr="00C9316B">
              <w:rPr>
                <w:rFonts w:ascii="Arial Narrow" w:hAnsi="Arial Narrow" w:cs="Arial"/>
                <w:bCs/>
                <w:sz w:val="20"/>
                <w:szCs w:val="20"/>
              </w:rPr>
              <w:t>Enfermería</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11515B">
            <w:pPr>
              <w:spacing w:after="0" w:line="240" w:lineRule="auto"/>
              <w:jc w:val="center"/>
              <w:rPr>
                <w:rFonts w:ascii="Arial Narrow" w:hAnsi="Arial Narrow" w:cs="Arial"/>
                <w:sz w:val="20"/>
                <w:szCs w:val="20"/>
              </w:rPr>
            </w:pPr>
            <w:r w:rsidRPr="00C9316B">
              <w:rPr>
                <w:rFonts w:ascii="Arial Narrow" w:hAnsi="Arial Narrow" w:cs="Arial"/>
                <w:sz w:val="20"/>
                <w:szCs w:val="20"/>
              </w:rPr>
              <w:t>1</w:t>
            </w:r>
          </w:p>
        </w:tc>
      </w:tr>
      <w:tr w:rsidR="0011515B" w:rsidRPr="00096D61" w:rsidTr="002C0486">
        <w:tc>
          <w:tcPr>
            <w:tcW w:w="3369" w:type="dxa"/>
            <w:shd w:val="clear" w:color="auto" w:fill="D2EAF1"/>
          </w:tcPr>
          <w:p w:rsidR="0011515B" w:rsidRPr="00C9316B" w:rsidRDefault="0011515B" w:rsidP="0011515B">
            <w:pPr>
              <w:spacing w:after="0" w:line="240" w:lineRule="auto"/>
              <w:jc w:val="both"/>
              <w:rPr>
                <w:rFonts w:ascii="Arial Narrow" w:hAnsi="Arial Narrow" w:cs="Arial"/>
                <w:bCs/>
                <w:sz w:val="20"/>
                <w:szCs w:val="20"/>
              </w:rPr>
            </w:pPr>
            <w:r w:rsidRPr="00C9316B">
              <w:rPr>
                <w:rFonts w:ascii="Arial Narrow" w:hAnsi="Arial Narrow" w:cs="Arial"/>
                <w:bCs/>
                <w:sz w:val="20"/>
                <w:szCs w:val="20"/>
              </w:rPr>
              <w:t>Medicina</w:t>
            </w:r>
          </w:p>
        </w:tc>
        <w:tc>
          <w:tcPr>
            <w:tcW w:w="1984" w:type="dxa"/>
            <w:shd w:val="clear" w:color="auto" w:fill="D2EAF1"/>
          </w:tcPr>
          <w:p w:rsidR="0011515B" w:rsidRPr="00C9316B" w:rsidRDefault="0011515B" w:rsidP="0011515B">
            <w:pPr>
              <w:spacing w:after="0" w:line="240" w:lineRule="auto"/>
              <w:jc w:val="center"/>
              <w:rPr>
                <w:rFonts w:ascii="Arial Narrow" w:hAnsi="Arial Narrow" w:cs="Arial"/>
                <w:sz w:val="20"/>
                <w:szCs w:val="20"/>
              </w:rPr>
            </w:pPr>
            <w:r w:rsidRPr="00C9316B">
              <w:rPr>
                <w:rFonts w:ascii="Arial Narrow" w:hAnsi="Arial Narrow" w:cs="Arial"/>
                <w:sz w:val="20"/>
                <w:szCs w:val="20"/>
              </w:rPr>
              <w:t>5</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Recursos sostenibles</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6</w:t>
            </w:r>
          </w:p>
        </w:tc>
      </w:tr>
      <w:tr w:rsidR="0011515B" w:rsidRPr="00096D61" w:rsidTr="002C0486">
        <w:tc>
          <w:tcPr>
            <w:tcW w:w="3369" w:type="dxa"/>
            <w:shd w:val="clear" w:color="auto" w:fill="D2EAF1"/>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Ingeniería comercial</w:t>
            </w:r>
          </w:p>
        </w:tc>
        <w:tc>
          <w:tcPr>
            <w:tcW w:w="1984" w:type="dxa"/>
            <w:shd w:val="clear" w:color="auto" w:fill="D2EAF1"/>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1</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Administración de empresas</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1</w:t>
            </w:r>
          </w:p>
        </w:tc>
      </w:tr>
      <w:tr w:rsidR="0011515B" w:rsidRPr="00096D61" w:rsidTr="002C0486">
        <w:tc>
          <w:tcPr>
            <w:tcW w:w="3369" w:type="dxa"/>
            <w:shd w:val="clear" w:color="auto" w:fill="D2EAF1"/>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Ingeniería industrial</w:t>
            </w:r>
          </w:p>
        </w:tc>
        <w:tc>
          <w:tcPr>
            <w:tcW w:w="1984" w:type="dxa"/>
            <w:shd w:val="clear" w:color="auto" w:fill="D2EAF1"/>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9</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Cs. Jurídicas y Políticas</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9</w:t>
            </w:r>
          </w:p>
        </w:tc>
      </w:tr>
      <w:tr w:rsidR="0011515B" w:rsidRPr="00096D61" w:rsidTr="002C0486">
        <w:tc>
          <w:tcPr>
            <w:tcW w:w="3369" w:type="dxa"/>
            <w:shd w:val="clear" w:color="auto" w:fill="D2EAF1"/>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Cs. Sociales</w:t>
            </w:r>
          </w:p>
        </w:tc>
        <w:tc>
          <w:tcPr>
            <w:tcW w:w="1984" w:type="dxa"/>
            <w:shd w:val="clear" w:color="auto" w:fill="D2EAF1"/>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1</w:t>
            </w:r>
          </w:p>
        </w:tc>
      </w:tr>
      <w:tr w:rsidR="0011515B" w:rsidRPr="00096D61" w:rsidTr="002C0486">
        <w:tc>
          <w:tcPr>
            <w:tcW w:w="3369"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both"/>
              <w:rPr>
                <w:rFonts w:ascii="Arial Narrow" w:hAnsi="Arial Narrow" w:cs="Arial"/>
                <w:bCs/>
                <w:sz w:val="20"/>
                <w:szCs w:val="20"/>
              </w:rPr>
            </w:pPr>
            <w:r w:rsidRPr="00C9316B">
              <w:rPr>
                <w:rFonts w:ascii="Arial Narrow" w:hAnsi="Arial Narrow" w:cs="Arial"/>
                <w:bCs/>
                <w:sz w:val="20"/>
                <w:szCs w:val="20"/>
              </w:rPr>
              <w:t>Ciencia y Tecnología</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11515B" w:rsidRPr="00C9316B" w:rsidRDefault="0011515B" w:rsidP="002C0486">
            <w:pPr>
              <w:spacing w:after="0" w:line="240" w:lineRule="auto"/>
              <w:jc w:val="center"/>
              <w:rPr>
                <w:rFonts w:ascii="Arial Narrow" w:hAnsi="Arial Narrow" w:cs="Arial"/>
                <w:sz w:val="20"/>
                <w:szCs w:val="20"/>
              </w:rPr>
            </w:pPr>
            <w:r w:rsidRPr="00C9316B">
              <w:rPr>
                <w:rFonts w:ascii="Arial Narrow" w:hAnsi="Arial Narrow" w:cs="Arial"/>
                <w:sz w:val="20"/>
                <w:szCs w:val="20"/>
              </w:rPr>
              <w:t>4</w:t>
            </w:r>
          </w:p>
        </w:tc>
      </w:tr>
      <w:tr w:rsidR="0011515B" w:rsidRPr="00846913" w:rsidTr="002C0486">
        <w:tc>
          <w:tcPr>
            <w:tcW w:w="3369" w:type="dxa"/>
            <w:shd w:val="clear" w:color="auto" w:fill="D2EAF1"/>
          </w:tcPr>
          <w:p w:rsidR="0011515B" w:rsidRPr="00C9316B" w:rsidRDefault="0011515B" w:rsidP="002C0486">
            <w:pPr>
              <w:spacing w:after="0" w:line="240" w:lineRule="auto"/>
              <w:jc w:val="both"/>
              <w:rPr>
                <w:rFonts w:ascii="Arial Narrow" w:hAnsi="Arial Narrow" w:cs="Arial"/>
                <w:b/>
                <w:bCs/>
                <w:sz w:val="20"/>
                <w:szCs w:val="20"/>
              </w:rPr>
            </w:pPr>
            <w:r w:rsidRPr="00C9316B">
              <w:rPr>
                <w:rFonts w:ascii="Arial Narrow" w:hAnsi="Arial Narrow" w:cs="Arial"/>
                <w:b/>
                <w:bCs/>
                <w:sz w:val="20"/>
                <w:szCs w:val="20"/>
              </w:rPr>
              <w:t>Total</w:t>
            </w:r>
          </w:p>
        </w:tc>
        <w:tc>
          <w:tcPr>
            <w:tcW w:w="1984" w:type="dxa"/>
            <w:shd w:val="clear" w:color="auto" w:fill="D2EAF1"/>
          </w:tcPr>
          <w:p w:rsidR="0011515B" w:rsidRPr="00C9316B" w:rsidRDefault="0011515B" w:rsidP="002C0486">
            <w:pPr>
              <w:spacing w:after="0" w:line="240" w:lineRule="auto"/>
              <w:jc w:val="center"/>
              <w:rPr>
                <w:rFonts w:ascii="Arial Narrow" w:hAnsi="Arial Narrow" w:cs="Arial"/>
                <w:b/>
                <w:sz w:val="20"/>
                <w:szCs w:val="20"/>
              </w:rPr>
            </w:pPr>
            <w:r w:rsidRPr="00C9316B">
              <w:rPr>
                <w:rFonts w:ascii="Arial Narrow" w:hAnsi="Arial Narrow" w:cs="Arial"/>
                <w:b/>
                <w:sz w:val="20"/>
                <w:szCs w:val="20"/>
              </w:rPr>
              <w:t>46 proyectos</w:t>
            </w:r>
          </w:p>
        </w:tc>
      </w:tr>
    </w:tbl>
    <w:p w:rsidR="0011515B" w:rsidRDefault="0011515B" w:rsidP="008B6A14">
      <w:pPr>
        <w:spacing w:after="0" w:line="240" w:lineRule="auto"/>
        <w:jc w:val="both"/>
        <w:rPr>
          <w:rFonts w:ascii="Arial Narrow" w:hAnsi="Arial Narrow" w:cs="Arial"/>
          <w:sz w:val="24"/>
          <w:szCs w:val="24"/>
        </w:rPr>
      </w:pPr>
    </w:p>
    <w:p w:rsidR="0057485D" w:rsidRDefault="0057485D" w:rsidP="008B6A14">
      <w:pPr>
        <w:spacing w:after="0" w:line="240" w:lineRule="auto"/>
        <w:jc w:val="both"/>
        <w:rPr>
          <w:rFonts w:ascii="Arial Narrow" w:hAnsi="Arial Narrow" w:cs="Arial"/>
          <w:sz w:val="24"/>
          <w:szCs w:val="24"/>
        </w:rPr>
      </w:pPr>
      <w:r w:rsidRPr="00846913">
        <w:rPr>
          <w:rFonts w:ascii="Arial Narrow" w:hAnsi="Arial Narrow" w:cs="Arial"/>
          <w:sz w:val="24"/>
          <w:szCs w:val="24"/>
        </w:rPr>
        <w:lastRenderedPageBreak/>
        <w:t>En fortalecimiento, docentes más 272 docentes capacitados en casi 3 años, en todas las áreas y temas: algunos por demanda de docentes otro por encargo del viceministerio y se mejoró la calidad de las investigaciones.</w:t>
      </w:r>
    </w:p>
    <w:p w:rsidR="0011515B" w:rsidRPr="00846913" w:rsidRDefault="0011515B" w:rsidP="008B6A14">
      <w:pPr>
        <w:spacing w:after="0" w:line="240" w:lineRule="auto"/>
        <w:jc w:val="both"/>
        <w:rPr>
          <w:rFonts w:ascii="Arial Narrow" w:hAnsi="Arial Narrow" w:cs="Arial"/>
          <w:sz w:val="24"/>
          <w:szCs w:val="24"/>
        </w:rPr>
      </w:pPr>
    </w:p>
    <w:p w:rsidR="0057485D" w:rsidRPr="00846913" w:rsidRDefault="0057485D" w:rsidP="008B6A14">
      <w:pPr>
        <w:spacing w:after="0" w:line="240" w:lineRule="auto"/>
        <w:jc w:val="both"/>
        <w:rPr>
          <w:rFonts w:ascii="Arial Narrow" w:hAnsi="Arial Narrow" w:cs="Arial"/>
          <w:sz w:val="24"/>
          <w:szCs w:val="24"/>
        </w:rPr>
      </w:pPr>
      <w:r w:rsidRPr="00846913">
        <w:rPr>
          <w:rFonts w:ascii="Arial Narrow" w:hAnsi="Arial Narrow" w:cs="Arial"/>
          <w:sz w:val="24"/>
          <w:szCs w:val="24"/>
        </w:rPr>
        <w:t xml:space="preserve">Son 566 trabajos, hasta noviembre del año pasado, entre ellos tesis que están a disposición en la plataforma virtual. </w:t>
      </w:r>
    </w:p>
    <w:p w:rsidR="0011515B" w:rsidRDefault="0011515B" w:rsidP="0011515B">
      <w:pPr>
        <w:rPr>
          <w:rFonts w:ascii="Arial Narrow" w:eastAsia="Calibri" w:hAnsi="Arial Narrow"/>
          <w:b/>
          <w:color w:val="365F91" w:themeColor="accent1" w:themeShade="BF"/>
          <w:sz w:val="24"/>
          <w:lang w:val="es-BO" w:eastAsia="en-US"/>
        </w:rPr>
      </w:pPr>
      <w:bookmarkStart w:id="646" w:name="_Toc483933497"/>
      <w:bookmarkStart w:id="647" w:name="_Toc483934056"/>
      <w:bookmarkStart w:id="648" w:name="_Toc483934726"/>
    </w:p>
    <w:p w:rsidR="0057485D" w:rsidRPr="0011515B" w:rsidRDefault="0057485D" w:rsidP="0011515B">
      <w:pPr>
        <w:rPr>
          <w:rFonts w:ascii="Arial Narrow" w:eastAsia="Calibri" w:hAnsi="Arial Narrow"/>
          <w:b/>
          <w:color w:val="365F91" w:themeColor="accent1" w:themeShade="BF"/>
          <w:sz w:val="24"/>
          <w:lang w:val="es-BO" w:eastAsia="en-US"/>
        </w:rPr>
      </w:pPr>
      <w:r w:rsidRPr="0011515B">
        <w:rPr>
          <w:rFonts w:ascii="Arial Narrow" w:eastAsia="Calibri" w:hAnsi="Arial Narrow"/>
          <w:b/>
          <w:color w:val="365F91" w:themeColor="accent1" w:themeShade="BF"/>
          <w:sz w:val="24"/>
          <w:lang w:val="es-BO" w:eastAsia="en-US"/>
        </w:rPr>
        <w:t>RRHH e institucionales</w:t>
      </w:r>
      <w:bookmarkEnd w:id="646"/>
      <w:bookmarkEnd w:id="647"/>
      <w:bookmarkEnd w:id="648"/>
    </w:p>
    <w:p w:rsidR="0057485D" w:rsidRDefault="0057485D" w:rsidP="0057485D">
      <w:pPr>
        <w:spacing w:line="240" w:lineRule="auto"/>
        <w:jc w:val="both"/>
        <w:rPr>
          <w:rFonts w:ascii="Arial Narrow" w:hAnsi="Arial Narrow" w:cs="Arial"/>
          <w:sz w:val="24"/>
          <w:szCs w:val="24"/>
        </w:rPr>
      </w:pPr>
      <w:r>
        <w:rPr>
          <w:rFonts w:ascii="Arial Narrow" w:hAnsi="Arial Narrow" w:cs="Arial"/>
          <w:sz w:val="24"/>
          <w:szCs w:val="24"/>
        </w:rPr>
        <w:t>Unidades de investigación</w:t>
      </w:r>
    </w:p>
    <w:tbl>
      <w:tblPr>
        <w:tblStyle w:val="Sombreadoclaro-nfasis1"/>
        <w:tblW w:w="6664" w:type="dxa"/>
        <w:tblLook w:val="04A0" w:firstRow="1" w:lastRow="0" w:firstColumn="1" w:lastColumn="0" w:noHBand="0" w:noVBand="1"/>
      </w:tblPr>
      <w:tblGrid>
        <w:gridCol w:w="2001"/>
        <w:gridCol w:w="1816"/>
        <w:gridCol w:w="1816"/>
        <w:gridCol w:w="1216"/>
      </w:tblGrid>
      <w:tr w:rsidR="0057485D" w:rsidRPr="00824420" w:rsidTr="0057485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16" w:type="dxa"/>
            <w:noWrap/>
            <w:hideMark/>
          </w:tcPr>
          <w:p w:rsidR="0057485D" w:rsidRPr="00824420" w:rsidRDefault="0057485D" w:rsidP="0011515B">
            <w:pPr>
              <w:spacing w:after="0"/>
              <w:jc w:val="center"/>
              <w:rPr>
                <w:rFonts w:ascii="Arial" w:hAnsi="Arial" w:cs="Arial"/>
                <w:color w:val="000000"/>
              </w:rPr>
            </w:pPr>
            <w:r w:rsidRPr="00824420">
              <w:rPr>
                <w:rFonts w:ascii="Arial" w:hAnsi="Arial" w:cs="Arial"/>
                <w:color w:val="000000"/>
              </w:rPr>
              <w:t>LABORATORIOS</w:t>
            </w:r>
          </w:p>
        </w:tc>
        <w:tc>
          <w:tcPr>
            <w:tcW w:w="1816" w:type="dxa"/>
            <w:noWrap/>
            <w:hideMark/>
          </w:tcPr>
          <w:p w:rsidR="0057485D" w:rsidRPr="00824420" w:rsidRDefault="0057485D" w:rsidP="0011515B">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24420">
              <w:rPr>
                <w:rFonts w:ascii="Arial" w:hAnsi="Arial" w:cs="Arial"/>
                <w:color w:val="000000"/>
              </w:rPr>
              <w:t>CENTROS</w:t>
            </w:r>
          </w:p>
        </w:tc>
        <w:tc>
          <w:tcPr>
            <w:tcW w:w="1816" w:type="dxa"/>
            <w:noWrap/>
            <w:hideMark/>
          </w:tcPr>
          <w:p w:rsidR="0057485D" w:rsidRPr="00824420" w:rsidRDefault="0057485D" w:rsidP="0011515B">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24420">
              <w:rPr>
                <w:rFonts w:ascii="Arial" w:hAnsi="Arial" w:cs="Arial"/>
                <w:color w:val="000000"/>
              </w:rPr>
              <w:t>INSTITUTOS</w:t>
            </w:r>
          </w:p>
        </w:tc>
        <w:tc>
          <w:tcPr>
            <w:tcW w:w="1216" w:type="dxa"/>
            <w:noWrap/>
            <w:hideMark/>
          </w:tcPr>
          <w:p w:rsidR="0057485D" w:rsidRPr="00824420" w:rsidRDefault="0057485D" w:rsidP="0011515B">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824420">
              <w:rPr>
                <w:rFonts w:ascii="Arial" w:hAnsi="Arial" w:cs="Arial"/>
                <w:b w:val="0"/>
                <w:bCs w:val="0"/>
                <w:color w:val="000000"/>
              </w:rPr>
              <w:t>TOTAL</w:t>
            </w:r>
          </w:p>
        </w:tc>
      </w:tr>
      <w:tr w:rsidR="0057485D" w:rsidRPr="00B81921" w:rsidTr="0057485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16" w:type="dxa"/>
            <w:noWrap/>
            <w:hideMark/>
          </w:tcPr>
          <w:p w:rsidR="0057485D" w:rsidRPr="00B81921" w:rsidRDefault="0057485D" w:rsidP="0011515B">
            <w:pPr>
              <w:spacing w:after="0"/>
              <w:rPr>
                <w:rFonts w:ascii="Arial" w:hAnsi="Arial" w:cs="Arial"/>
              </w:rPr>
            </w:pPr>
            <w:r w:rsidRPr="00B81921">
              <w:rPr>
                <w:rFonts w:ascii="Arial" w:hAnsi="Arial" w:cs="Arial"/>
              </w:rPr>
              <w:t xml:space="preserve">             7 </w:t>
            </w:r>
          </w:p>
        </w:tc>
        <w:tc>
          <w:tcPr>
            <w:tcW w:w="1816" w:type="dxa"/>
            <w:noWrap/>
            <w:hideMark/>
          </w:tcPr>
          <w:p w:rsidR="0057485D" w:rsidRPr="00B81921" w:rsidRDefault="0057485D" w:rsidP="0011515B">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B81921">
              <w:rPr>
                <w:rFonts w:ascii="Arial" w:hAnsi="Arial" w:cs="Arial"/>
              </w:rPr>
              <w:t xml:space="preserve">5 </w:t>
            </w:r>
          </w:p>
        </w:tc>
        <w:tc>
          <w:tcPr>
            <w:tcW w:w="1816" w:type="dxa"/>
            <w:noWrap/>
            <w:hideMark/>
          </w:tcPr>
          <w:p w:rsidR="0057485D" w:rsidRPr="00B81921" w:rsidRDefault="0057485D" w:rsidP="0011515B">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B81921">
              <w:rPr>
                <w:rFonts w:ascii="Arial" w:hAnsi="Arial" w:cs="Arial"/>
              </w:rPr>
              <w:t xml:space="preserve">              6 </w:t>
            </w:r>
          </w:p>
        </w:tc>
        <w:tc>
          <w:tcPr>
            <w:tcW w:w="1216" w:type="dxa"/>
            <w:noWrap/>
            <w:hideMark/>
          </w:tcPr>
          <w:p w:rsidR="0057485D" w:rsidRPr="00B81921" w:rsidRDefault="0057485D" w:rsidP="0011515B">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B81921">
              <w:rPr>
                <w:rFonts w:ascii="Arial" w:hAnsi="Arial" w:cs="Arial"/>
              </w:rPr>
              <w:t xml:space="preserve">18 </w:t>
            </w:r>
          </w:p>
        </w:tc>
      </w:tr>
    </w:tbl>
    <w:p w:rsidR="0057485D" w:rsidRDefault="0057485D" w:rsidP="0057485D">
      <w:pPr>
        <w:spacing w:line="240" w:lineRule="auto"/>
        <w:rPr>
          <w:rFonts w:ascii="Arial Narrow" w:eastAsia="Calibri" w:hAnsi="Arial Narrow"/>
          <w:sz w:val="24"/>
          <w:szCs w:val="24"/>
          <w:lang w:val="es-BO" w:eastAsia="en-US"/>
        </w:rPr>
      </w:pPr>
    </w:p>
    <w:p w:rsidR="0057485D" w:rsidRPr="007C7D0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062" w:type="dxa"/>
        <w:tblBorders>
          <w:top w:val="single" w:sz="8" w:space="0" w:color="4F81BD"/>
          <w:bottom w:val="single" w:sz="8" w:space="0" w:color="4F81BD"/>
        </w:tblBorders>
        <w:tblLook w:val="04A0" w:firstRow="1" w:lastRow="0" w:firstColumn="1" w:lastColumn="0" w:noHBand="0" w:noVBand="1"/>
      </w:tblPr>
      <w:tblGrid>
        <w:gridCol w:w="1660"/>
        <w:gridCol w:w="1660"/>
        <w:gridCol w:w="1466"/>
        <w:gridCol w:w="1276"/>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46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w:t>
            </w:r>
          </w:p>
        </w:tc>
        <w:tc>
          <w:tcPr>
            <w:tcW w:w="127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7C7D0D" w:rsidTr="0057485D">
        <w:trPr>
          <w:trHeight w:val="300"/>
        </w:trPr>
        <w:tc>
          <w:tcPr>
            <w:tcW w:w="16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2</w:t>
            </w:r>
          </w:p>
        </w:tc>
        <w:tc>
          <w:tcPr>
            <w:tcW w:w="16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9</w:t>
            </w:r>
          </w:p>
        </w:tc>
        <w:tc>
          <w:tcPr>
            <w:tcW w:w="1466"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12</w:t>
            </w:r>
          </w:p>
        </w:tc>
        <w:tc>
          <w:tcPr>
            <w:tcW w:w="1276"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23</w:t>
            </w:r>
          </w:p>
        </w:tc>
      </w:tr>
    </w:tbl>
    <w:p w:rsidR="0057485D" w:rsidRDefault="0057485D" w:rsidP="0057485D">
      <w:pPr>
        <w:spacing w:line="240" w:lineRule="auto"/>
        <w:rPr>
          <w:rFonts w:ascii="Arial Narrow" w:eastAsia="Calibri" w:hAnsi="Arial Narrow"/>
          <w:b/>
          <w:sz w:val="24"/>
          <w:szCs w:val="24"/>
          <w:lang w:val="es-BO" w:eastAsia="en-US"/>
        </w:rPr>
      </w:pPr>
    </w:p>
    <w:p w:rsidR="0057485D" w:rsidRDefault="0057485D" w:rsidP="0057485D">
      <w:pPr>
        <w:spacing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283"/>
        <w:gridCol w:w="1060"/>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2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10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0</w:t>
            </w:r>
          </w:p>
        </w:tc>
        <w:tc>
          <w:tcPr>
            <w:tcW w:w="12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15</w:t>
            </w:r>
          </w:p>
        </w:tc>
        <w:tc>
          <w:tcPr>
            <w:tcW w:w="10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15</w:t>
            </w:r>
          </w:p>
        </w:tc>
      </w:tr>
    </w:tbl>
    <w:p w:rsidR="0057485D" w:rsidRDefault="0057485D" w:rsidP="0057485D">
      <w:pPr>
        <w:spacing w:line="240" w:lineRule="auto"/>
        <w:rPr>
          <w:rFonts w:ascii="Arial Narrow" w:eastAsia="Calibri" w:hAnsi="Arial Narrow"/>
          <w:sz w:val="24"/>
          <w:szCs w:val="24"/>
          <w:lang w:val="es-BO" w:eastAsia="en-US"/>
        </w:rPr>
      </w:pPr>
    </w:p>
    <w:p w:rsidR="0057485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Personal de investigación</w:t>
      </w:r>
    </w:p>
    <w:tbl>
      <w:tblPr>
        <w:tblW w:w="8237"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1360"/>
        <w:gridCol w:w="1247"/>
        <w:gridCol w:w="1217"/>
      </w:tblGrid>
      <w:tr w:rsidR="0057485D" w:rsidRPr="004B31A9" w:rsidTr="0057485D">
        <w:trPr>
          <w:trHeight w:val="300"/>
        </w:trPr>
        <w:tc>
          <w:tcPr>
            <w:tcW w:w="108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Doctorado</w:t>
            </w:r>
          </w:p>
        </w:tc>
        <w:tc>
          <w:tcPr>
            <w:tcW w:w="93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Maestría</w:t>
            </w:r>
          </w:p>
        </w:tc>
        <w:tc>
          <w:tcPr>
            <w:tcW w:w="12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Especialistas</w:t>
            </w:r>
          </w:p>
        </w:tc>
        <w:tc>
          <w:tcPr>
            <w:tcW w:w="112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Licenciatura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 Superior</w:t>
            </w:r>
          </w:p>
        </w:tc>
        <w:tc>
          <w:tcPr>
            <w:tcW w:w="124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 medio</w:t>
            </w:r>
          </w:p>
        </w:tc>
        <w:tc>
          <w:tcPr>
            <w:tcW w:w="121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088"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2</w:t>
            </w:r>
          </w:p>
        </w:tc>
        <w:tc>
          <w:tcPr>
            <w:tcW w:w="936"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w:t>
            </w:r>
          </w:p>
        </w:tc>
        <w:tc>
          <w:tcPr>
            <w:tcW w:w="1260"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12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8</w:t>
            </w:r>
          </w:p>
        </w:tc>
        <w:tc>
          <w:tcPr>
            <w:tcW w:w="13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c>
          <w:tcPr>
            <w:tcW w:w="124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1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17</w:t>
            </w:r>
          </w:p>
        </w:tc>
      </w:tr>
    </w:tbl>
    <w:p w:rsidR="0011515B" w:rsidRDefault="0011515B" w:rsidP="0011515B">
      <w:pPr>
        <w:spacing w:after="0"/>
        <w:rPr>
          <w:rFonts w:ascii="Arial Narrow" w:eastAsia="Calibri" w:hAnsi="Arial Narrow"/>
          <w:b/>
          <w:color w:val="365F91" w:themeColor="accent1" w:themeShade="BF"/>
          <w:sz w:val="24"/>
          <w:lang w:val="es-BO" w:eastAsia="en-US"/>
        </w:rPr>
      </w:pPr>
      <w:bookmarkStart w:id="649" w:name="_Toc483933498"/>
      <w:bookmarkStart w:id="650" w:name="_Toc483934057"/>
      <w:bookmarkStart w:id="651" w:name="_Toc483934727"/>
    </w:p>
    <w:p w:rsidR="0057485D" w:rsidRPr="0011515B" w:rsidRDefault="0057485D" w:rsidP="0011515B">
      <w:pPr>
        <w:spacing w:after="0"/>
        <w:rPr>
          <w:rFonts w:ascii="Arial Narrow" w:eastAsia="Calibri" w:hAnsi="Arial Narrow"/>
          <w:b/>
          <w:color w:val="365F91" w:themeColor="accent1" w:themeShade="BF"/>
          <w:sz w:val="24"/>
          <w:lang w:val="es-BO" w:eastAsia="en-US"/>
        </w:rPr>
      </w:pPr>
      <w:r w:rsidRPr="0011515B">
        <w:rPr>
          <w:rFonts w:ascii="Arial Narrow" w:eastAsia="Calibri" w:hAnsi="Arial Narrow"/>
          <w:b/>
          <w:color w:val="365F91" w:themeColor="accent1" w:themeShade="BF"/>
          <w:sz w:val="24"/>
          <w:lang w:val="es-BO" w:eastAsia="en-US"/>
        </w:rPr>
        <w:t>Recursos económicos para la I+D+i</w:t>
      </w:r>
      <w:bookmarkEnd w:id="649"/>
      <w:bookmarkEnd w:id="650"/>
      <w:bookmarkEnd w:id="651"/>
    </w:p>
    <w:tbl>
      <w:tblPr>
        <w:tblStyle w:val="Tablaconcuadrcula"/>
        <w:tblW w:w="695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132"/>
        <w:gridCol w:w="1984"/>
        <w:gridCol w:w="1985"/>
        <w:gridCol w:w="850"/>
      </w:tblGrid>
      <w:tr w:rsidR="0057485D" w:rsidRPr="00B81921" w:rsidTr="0057485D">
        <w:trPr>
          <w:trHeight w:val="375"/>
        </w:trPr>
        <w:tc>
          <w:tcPr>
            <w:tcW w:w="2132" w:type="dxa"/>
            <w:shd w:val="clear" w:color="auto" w:fill="DAEEF3" w:themeFill="accent5" w:themeFillTint="33"/>
            <w:noWrap/>
            <w:hideMark/>
          </w:tcPr>
          <w:p w:rsidR="0057485D" w:rsidRPr="00B81921" w:rsidRDefault="0057485D" w:rsidP="0057485D">
            <w:pPr>
              <w:spacing w:after="0" w:line="240" w:lineRule="auto"/>
              <w:jc w:val="center"/>
              <w:rPr>
                <w:rFonts w:ascii="Arial Narrow" w:hAnsi="Arial Narrow" w:cs="Microsoft Sans Serif"/>
                <w:b/>
                <w:bCs/>
                <w:color w:val="000000"/>
                <w:sz w:val="20"/>
              </w:rPr>
            </w:pPr>
            <w:r w:rsidRPr="00B81921">
              <w:rPr>
                <w:rFonts w:ascii="Arial Narrow" w:hAnsi="Arial Narrow" w:cs="Microsoft Sans Serif"/>
                <w:b/>
                <w:bCs/>
                <w:color w:val="000000"/>
                <w:sz w:val="20"/>
              </w:rPr>
              <w:t>FUENTE</w:t>
            </w:r>
          </w:p>
        </w:tc>
        <w:tc>
          <w:tcPr>
            <w:tcW w:w="1984" w:type="dxa"/>
            <w:shd w:val="clear" w:color="auto" w:fill="DAEEF3" w:themeFill="accent5" w:themeFillTint="33"/>
            <w:noWrap/>
            <w:hideMark/>
          </w:tcPr>
          <w:p w:rsidR="0057485D" w:rsidRPr="00B81921" w:rsidRDefault="0057485D" w:rsidP="0057485D">
            <w:pPr>
              <w:spacing w:after="0" w:line="240" w:lineRule="auto"/>
              <w:jc w:val="center"/>
              <w:rPr>
                <w:rFonts w:ascii="Arial Narrow" w:hAnsi="Arial Narrow" w:cs="Microsoft Sans Serif"/>
                <w:b/>
                <w:bCs/>
                <w:color w:val="000000"/>
                <w:sz w:val="20"/>
              </w:rPr>
            </w:pPr>
            <w:r w:rsidRPr="00B81921">
              <w:rPr>
                <w:rFonts w:ascii="Arial Narrow" w:hAnsi="Arial Narrow" w:cs="Microsoft Sans Serif"/>
                <w:b/>
                <w:bCs/>
                <w:color w:val="000000"/>
                <w:sz w:val="20"/>
              </w:rPr>
              <w:t>INVESTIGACION [Bs.]</w:t>
            </w:r>
          </w:p>
        </w:tc>
        <w:tc>
          <w:tcPr>
            <w:tcW w:w="1985" w:type="dxa"/>
            <w:shd w:val="clear" w:color="auto" w:fill="DAEEF3" w:themeFill="accent5" w:themeFillTint="33"/>
            <w:noWrap/>
            <w:hideMark/>
          </w:tcPr>
          <w:p w:rsidR="0057485D" w:rsidRPr="00B81921" w:rsidRDefault="0057485D" w:rsidP="0057485D">
            <w:pPr>
              <w:spacing w:after="0" w:line="240" w:lineRule="auto"/>
              <w:jc w:val="center"/>
              <w:rPr>
                <w:rFonts w:ascii="Arial Narrow" w:hAnsi="Arial Narrow" w:cs="Microsoft Sans Serif"/>
                <w:b/>
                <w:bCs/>
                <w:color w:val="000000"/>
                <w:sz w:val="20"/>
              </w:rPr>
            </w:pPr>
            <w:r w:rsidRPr="00B81921">
              <w:rPr>
                <w:rFonts w:ascii="Arial Narrow" w:hAnsi="Arial Narrow" w:cs="Microsoft Sans Serif"/>
                <w:b/>
                <w:bCs/>
                <w:color w:val="000000"/>
                <w:sz w:val="20"/>
              </w:rPr>
              <w:t>UNIVERSIDAD [Bs.]</w:t>
            </w:r>
          </w:p>
        </w:tc>
        <w:tc>
          <w:tcPr>
            <w:tcW w:w="850" w:type="dxa"/>
            <w:shd w:val="clear" w:color="auto" w:fill="DAEEF3" w:themeFill="accent5" w:themeFillTint="33"/>
            <w:noWrap/>
            <w:hideMark/>
          </w:tcPr>
          <w:p w:rsidR="0057485D" w:rsidRPr="00B81921" w:rsidRDefault="0057485D" w:rsidP="0057485D">
            <w:pPr>
              <w:spacing w:after="0" w:line="240" w:lineRule="auto"/>
              <w:jc w:val="center"/>
              <w:rPr>
                <w:rFonts w:ascii="Arial Narrow" w:hAnsi="Arial Narrow" w:cs="Microsoft Sans Serif"/>
                <w:b/>
                <w:bCs/>
                <w:color w:val="000000"/>
                <w:sz w:val="20"/>
              </w:rPr>
            </w:pPr>
            <w:r w:rsidRPr="00B81921">
              <w:rPr>
                <w:rFonts w:ascii="Arial Narrow" w:hAnsi="Arial Narrow" w:cs="Microsoft Sans Serif"/>
                <w:b/>
                <w:bCs/>
                <w:color w:val="000000"/>
                <w:sz w:val="20"/>
              </w:rPr>
              <w:t>[%]</w:t>
            </w:r>
          </w:p>
        </w:tc>
      </w:tr>
      <w:tr w:rsidR="0057485D" w:rsidRPr="00B81921" w:rsidTr="0057485D">
        <w:trPr>
          <w:trHeight w:val="353"/>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Subvención del TGN</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11515B">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8.381.816,0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57485D">
        <w:trPr>
          <w:trHeight w:val="287"/>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Coparticipación</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11515B">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21.459.220,0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57485D">
        <w:trPr>
          <w:trHeight w:val="262"/>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Impuesto IDH</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1.064.789,0 </w:t>
            </w:r>
          </w:p>
        </w:tc>
        <w:tc>
          <w:tcPr>
            <w:tcW w:w="1985"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39.841.572,0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2,7%</w:t>
            </w:r>
          </w:p>
        </w:tc>
      </w:tr>
      <w:tr w:rsidR="0057485D" w:rsidRPr="00B81921" w:rsidTr="0057485D">
        <w:trPr>
          <w:trHeight w:val="280"/>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Recursos propios</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57485D">
        <w:trPr>
          <w:trHeight w:val="270"/>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 xml:space="preserve">Cooperación </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57485D">
        <w:trPr>
          <w:trHeight w:val="420"/>
        </w:trPr>
        <w:tc>
          <w:tcPr>
            <w:tcW w:w="2132" w:type="dxa"/>
            <w:noWrap/>
            <w:hideMark/>
          </w:tcPr>
          <w:p w:rsidR="0057485D" w:rsidRPr="00B81921" w:rsidRDefault="0011515B" w:rsidP="0057485D">
            <w:pPr>
              <w:spacing w:after="0" w:line="240" w:lineRule="auto"/>
              <w:rPr>
                <w:rFonts w:ascii="Arial Narrow" w:hAnsi="Arial Narrow" w:cs="Microsoft Sans Serif"/>
                <w:color w:val="000000"/>
                <w:sz w:val="20"/>
              </w:rPr>
            </w:pPr>
            <w:r>
              <w:rPr>
                <w:rFonts w:ascii="Arial Narrow" w:hAnsi="Arial Narrow" w:cs="Microsoft Sans Serif"/>
                <w:color w:val="000000"/>
                <w:sz w:val="20"/>
              </w:rPr>
              <w:t>Gobiernos locales (G</w:t>
            </w:r>
            <w:r w:rsidR="0057485D" w:rsidRPr="00B81921">
              <w:rPr>
                <w:rFonts w:ascii="Arial Narrow" w:hAnsi="Arial Narrow" w:cs="Microsoft Sans Serif"/>
                <w:color w:val="000000"/>
                <w:sz w:val="20"/>
              </w:rPr>
              <w:t>ober</w:t>
            </w:r>
            <w:r>
              <w:rPr>
                <w:rFonts w:ascii="Arial Narrow" w:hAnsi="Arial Narrow" w:cs="Microsoft Sans Serif"/>
                <w:color w:val="000000"/>
                <w:sz w:val="20"/>
              </w:rPr>
              <w:t>.</w:t>
            </w:r>
            <w:r w:rsidR="0057485D" w:rsidRPr="00B81921">
              <w:rPr>
                <w:rFonts w:ascii="Arial Narrow" w:hAnsi="Arial Narrow" w:cs="Microsoft Sans Serif"/>
                <w:color w:val="000000"/>
                <w:sz w:val="20"/>
              </w:rPr>
              <w:t>, Alcal</w:t>
            </w:r>
            <w:r>
              <w:rPr>
                <w:rFonts w:ascii="Arial Narrow" w:hAnsi="Arial Narrow" w:cs="Microsoft Sans Serif"/>
                <w:color w:val="000000"/>
                <w:sz w:val="20"/>
              </w:rPr>
              <w:t>.</w:t>
            </w:r>
            <w:r w:rsidR="0057485D" w:rsidRPr="00B81921">
              <w:rPr>
                <w:rFonts w:ascii="Arial Narrow" w:hAnsi="Arial Narrow" w:cs="Microsoft Sans Serif"/>
                <w:color w:val="000000"/>
                <w:sz w:val="20"/>
              </w:rPr>
              <w:t>, otros)</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57485D">
        <w:trPr>
          <w:trHeight w:val="238"/>
        </w:trPr>
        <w:tc>
          <w:tcPr>
            <w:tcW w:w="2132" w:type="dxa"/>
            <w:noWrap/>
            <w:hideMark/>
          </w:tcPr>
          <w:p w:rsidR="0057485D" w:rsidRPr="00B81921" w:rsidRDefault="0057485D" w:rsidP="0057485D">
            <w:pPr>
              <w:spacing w:after="0" w:line="240" w:lineRule="auto"/>
              <w:rPr>
                <w:rFonts w:ascii="Arial Narrow" w:hAnsi="Arial Narrow" w:cs="Microsoft Sans Serif"/>
                <w:color w:val="000000"/>
                <w:sz w:val="20"/>
              </w:rPr>
            </w:pPr>
            <w:r w:rsidRPr="00B81921">
              <w:rPr>
                <w:rFonts w:ascii="Arial Narrow" w:hAnsi="Arial Narrow" w:cs="Microsoft Sans Serif"/>
                <w:color w:val="000000"/>
                <w:sz w:val="20"/>
              </w:rPr>
              <w:t>Otros</w:t>
            </w:r>
          </w:p>
        </w:tc>
        <w:tc>
          <w:tcPr>
            <w:tcW w:w="1984"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1985"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 xml:space="preserve">                                  -   </w:t>
            </w:r>
          </w:p>
        </w:tc>
        <w:tc>
          <w:tcPr>
            <w:tcW w:w="850" w:type="dxa"/>
            <w:noWrap/>
            <w:hideMark/>
          </w:tcPr>
          <w:p w:rsidR="0057485D" w:rsidRPr="00B81921" w:rsidRDefault="0057485D" w:rsidP="0057485D">
            <w:pPr>
              <w:spacing w:after="0" w:line="240" w:lineRule="auto"/>
              <w:jc w:val="center"/>
              <w:rPr>
                <w:rFonts w:ascii="Arial Narrow" w:hAnsi="Arial Narrow" w:cs="Microsoft Sans Serif"/>
                <w:sz w:val="20"/>
              </w:rPr>
            </w:pPr>
            <w:r w:rsidRPr="00B81921">
              <w:rPr>
                <w:rFonts w:ascii="Arial Narrow" w:hAnsi="Arial Narrow" w:cs="Microsoft Sans Serif"/>
                <w:sz w:val="20"/>
              </w:rPr>
              <w:t>0,0%</w:t>
            </w:r>
          </w:p>
        </w:tc>
      </w:tr>
      <w:tr w:rsidR="0057485D" w:rsidRPr="00B81921" w:rsidTr="0011515B">
        <w:trPr>
          <w:trHeight w:val="297"/>
        </w:trPr>
        <w:tc>
          <w:tcPr>
            <w:tcW w:w="2132" w:type="dxa"/>
            <w:noWrap/>
            <w:hideMark/>
          </w:tcPr>
          <w:p w:rsidR="0057485D" w:rsidRPr="00B81921" w:rsidRDefault="0057485D" w:rsidP="0057485D">
            <w:pPr>
              <w:spacing w:after="0" w:line="240" w:lineRule="auto"/>
              <w:jc w:val="center"/>
              <w:rPr>
                <w:rFonts w:ascii="Arial Narrow" w:hAnsi="Arial Narrow" w:cs="Microsoft Sans Serif"/>
                <w:b/>
                <w:bCs/>
                <w:color w:val="000000"/>
                <w:sz w:val="20"/>
              </w:rPr>
            </w:pPr>
            <w:r w:rsidRPr="00B81921">
              <w:rPr>
                <w:rFonts w:ascii="Arial Narrow" w:hAnsi="Arial Narrow" w:cs="Microsoft Sans Serif"/>
                <w:b/>
                <w:bCs/>
                <w:color w:val="000000"/>
                <w:sz w:val="20"/>
              </w:rPr>
              <w:t>TOTAL</w:t>
            </w:r>
          </w:p>
        </w:tc>
        <w:tc>
          <w:tcPr>
            <w:tcW w:w="1984" w:type="dxa"/>
            <w:noWrap/>
            <w:hideMark/>
          </w:tcPr>
          <w:p w:rsidR="0057485D" w:rsidRPr="00B81921" w:rsidRDefault="0057485D" w:rsidP="0011515B">
            <w:pPr>
              <w:spacing w:after="0" w:line="240" w:lineRule="auto"/>
              <w:jc w:val="center"/>
              <w:rPr>
                <w:rFonts w:ascii="Arial Narrow" w:hAnsi="Arial Narrow" w:cs="Microsoft Sans Serif"/>
                <w:b/>
                <w:bCs/>
                <w:sz w:val="20"/>
              </w:rPr>
            </w:pPr>
            <w:r w:rsidRPr="00B81921">
              <w:rPr>
                <w:rFonts w:ascii="Arial Narrow" w:hAnsi="Arial Narrow" w:cs="Microsoft Sans Serif"/>
                <w:b/>
                <w:bCs/>
                <w:sz w:val="20"/>
              </w:rPr>
              <w:t xml:space="preserve">                   1.064.789,0 </w:t>
            </w:r>
          </w:p>
        </w:tc>
        <w:tc>
          <w:tcPr>
            <w:tcW w:w="1985" w:type="dxa"/>
            <w:noWrap/>
            <w:hideMark/>
          </w:tcPr>
          <w:p w:rsidR="0057485D" w:rsidRPr="00B81921" w:rsidRDefault="0057485D" w:rsidP="0011515B">
            <w:pPr>
              <w:spacing w:after="0" w:line="240" w:lineRule="auto"/>
              <w:jc w:val="center"/>
              <w:rPr>
                <w:rFonts w:ascii="Arial Narrow" w:hAnsi="Arial Narrow" w:cs="Microsoft Sans Serif"/>
                <w:b/>
                <w:bCs/>
                <w:sz w:val="20"/>
              </w:rPr>
            </w:pPr>
            <w:r w:rsidRPr="00B81921">
              <w:rPr>
                <w:rFonts w:ascii="Arial Narrow" w:hAnsi="Arial Narrow" w:cs="Microsoft Sans Serif"/>
                <w:b/>
                <w:bCs/>
                <w:sz w:val="20"/>
              </w:rPr>
              <w:t xml:space="preserve">                 69.682.608,0 </w:t>
            </w:r>
          </w:p>
        </w:tc>
        <w:tc>
          <w:tcPr>
            <w:tcW w:w="850" w:type="dxa"/>
            <w:noWrap/>
            <w:hideMark/>
          </w:tcPr>
          <w:p w:rsidR="0057485D" w:rsidRPr="00B81921" w:rsidRDefault="0057485D" w:rsidP="0057485D">
            <w:pPr>
              <w:spacing w:after="0" w:line="240" w:lineRule="auto"/>
              <w:jc w:val="center"/>
              <w:rPr>
                <w:rFonts w:ascii="Arial Narrow" w:hAnsi="Arial Narrow" w:cs="Microsoft Sans Serif"/>
                <w:b/>
                <w:bCs/>
                <w:sz w:val="20"/>
              </w:rPr>
            </w:pPr>
            <w:r w:rsidRPr="00B81921">
              <w:rPr>
                <w:rFonts w:ascii="Arial Narrow" w:hAnsi="Arial Narrow" w:cs="Microsoft Sans Serif"/>
                <w:b/>
                <w:bCs/>
                <w:sz w:val="20"/>
              </w:rPr>
              <w:t>1,5%</w:t>
            </w:r>
          </w:p>
        </w:tc>
      </w:tr>
    </w:tbl>
    <w:p w:rsidR="0057485D" w:rsidRPr="005F13A7" w:rsidRDefault="0057485D" w:rsidP="0057485D">
      <w:pPr>
        <w:pStyle w:val="Ttulo3"/>
        <w:rPr>
          <w:rFonts w:ascii="Arial Narrow" w:eastAsia="Calibri" w:hAnsi="Arial Narrow"/>
          <w:sz w:val="24"/>
          <w:szCs w:val="24"/>
          <w:lang w:val="es-BO" w:eastAsia="en-US"/>
        </w:rPr>
      </w:pPr>
      <w:bookmarkStart w:id="652" w:name="_Toc483933499"/>
      <w:bookmarkStart w:id="653" w:name="_Toc483934058"/>
      <w:bookmarkStart w:id="654" w:name="_Toc483934728"/>
      <w:bookmarkStart w:id="655" w:name="_Toc490497036"/>
      <w:bookmarkStart w:id="656" w:name="_Toc490497204"/>
      <w:bookmarkStart w:id="657" w:name="_Toc490497688"/>
      <w:r w:rsidRPr="005F13A7">
        <w:rPr>
          <w:rFonts w:ascii="Arial Narrow" w:eastAsia="Calibri" w:hAnsi="Arial Narrow"/>
          <w:sz w:val="24"/>
          <w:szCs w:val="24"/>
          <w:lang w:val="es-BO" w:eastAsia="en-US"/>
        </w:rPr>
        <w:lastRenderedPageBreak/>
        <w:t>Vinculación</w:t>
      </w:r>
      <w:bookmarkEnd w:id="652"/>
      <w:bookmarkEnd w:id="653"/>
      <w:bookmarkEnd w:id="654"/>
      <w:bookmarkEnd w:id="655"/>
      <w:bookmarkEnd w:id="656"/>
      <w:bookmarkEnd w:id="657"/>
    </w:p>
    <w:p w:rsidR="0057485D" w:rsidRDefault="0057485D" w:rsidP="0057485D">
      <w:pPr>
        <w:spacing w:after="0" w:line="240" w:lineRule="auto"/>
        <w:rPr>
          <w:rFonts w:ascii="Arial Narrow" w:hAnsi="Arial Narrow"/>
          <w:color w:val="000000"/>
        </w:rPr>
      </w:pPr>
      <w:r w:rsidRPr="00D0224A">
        <w:rPr>
          <w:rFonts w:ascii="Arial Narrow" w:hAnsi="Arial Narrow"/>
          <w:color w:val="000000"/>
        </w:rPr>
        <w:t>Nacional</w:t>
      </w:r>
    </w:p>
    <w:tbl>
      <w:tblPr>
        <w:tblStyle w:val="Sombreadoclaro-nfasis1"/>
        <w:tblW w:w="7583" w:type="dxa"/>
        <w:tblLook w:val="04A0" w:firstRow="1" w:lastRow="0" w:firstColumn="1" w:lastColumn="0" w:noHBand="0" w:noVBand="1"/>
      </w:tblPr>
      <w:tblGrid>
        <w:gridCol w:w="7583"/>
      </w:tblGrid>
      <w:tr w:rsidR="0057485D" w:rsidRPr="00B81921" w:rsidTr="001151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83" w:type="dxa"/>
            <w:noWrap/>
            <w:hideMark/>
          </w:tcPr>
          <w:p w:rsidR="0057485D" w:rsidRPr="009960EA" w:rsidRDefault="0057485D" w:rsidP="0057485D">
            <w:pPr>
              <w:spacing w:after="0" w:line="240" w:lineRule="auto"/>
              <w:rPr>
                <w:rFonts w:ascii="Arial Narrow" w:hAnsi="Arial Narrow"/>
                <w:b w:val="0"/>
                <w:bCs w:val="0"/>
                <w:color w:val="000000"/>
              </w:rPr>
            </w:pPr>
            <w:r w:rsidRPr="009960EA">
              <w:rPr>
                <w:rFonts w:ascii="Arial Narrow" w:hAnsi="Arial Narrow"/>
                <w:b w:val="0"/>
                <w:bCs w:val="0"/>
                <w:color w:val="000000"/>
              </w:rPr>
              <w:t>Instituto Nacional de Investigación Agropecuaria y Forestal (Regional Pando)</w:t>
            </w:r>
          </w:p>
        </w:tc>
      </w:tr>
      <w:tr w:rsidR="0057485D" w:rsidRPr="00B81921" w:rsidTr="001151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83" w:type="dxa"/>
            <w:noWrap/>
            <w:hideMark/>
          </w:tcPr>
          <w:p w:rsidR="0057485D" w:rsidRPr="009960EA" w:rsidRDefault="0057485D" w:rsidP="0057485D">
            <w:pPr>
              <w:spacing w:after="0" w:line="240" w:lineRule="auto"/>
              <w:rPr>
                <w:rFonts w:ascii="Arial Narrow" w:hAnsi="Arial Narrow"/>
                <w:b w:val="0"/>
                <w:bCs w:val="0"/>
                <w:color w:val="000000"/>
              </w:rPr>
            </w:pPr>
            <w:r w:rsidRPr="009960EA">
              <w:rPr>
                <w:rFonts w:ascii="Arial Narrow" w:hAnsi="Arial Narrow"/>
                <w:b w:val="0"/>
                <w:bCs w:val="0"/>
                <w:color w:val="000000"/>
              </w:rPr>
              <w:t>Viceministerio de Ciencia y Tecnología</w:t>
            </w:r>
          </w:p>
        </w:tc>
      </w:tr>
    </w:tbl>
    <w:p w:rsidR="0011515B" w:rsidRDefault="0011515B" w:rsidP="0057485D">
      <w:pPr>
        <w:spacing w:after="0" w:line="240" w:lineRule="auto"/>
        <w:rPr>
          <w:rFonts w:ascii="Arial Narrow" w:eastAsia="Calibri" w:hAnsi="Arial Narrow"/>
          <w:sz w:val="24"/>
          <w:szCs w:val="24"/>
          <w:lang w:val="es-BO" w:eastAsia="en-US"/>
        </w:rPr>
      </w:pPr>
    </w:p>
    <w:p w:rsidR="0057485D" w:rsidRPr="00824420" w:rsidRDefault="0057485D" w:rsidP="0057485D">
      <w:pPr>
        <w:spacing w:after="0" w:line="240" w:lineRule="auto"/>
        <w:rPr>
          <w:rFonts w:ascii="Arial Narrow" w:eastAsia="Calibri" w:hAnsi="Arial Narrow"/>
          <w:sz w:val="24"/>
          <w:szCs w:val="24"/>
          <w:lang w:val="es-BO" w:eastAsia="en-US"/>
        </w:rPr>
      </w:pPr>
      <w:r w:rsidRPr="00824420">
        <w:rPr>
          <w:rFonts w:ascii="Arial Narrow" w:eastAsia="Calibri" w:hAnsi="Arial Narrow"/>
          <w:sz w:val="24"/>
          <w:szCs w:val="24"/>
          <w:lang w:val="es-BO" w:eastAsia="en-US"/>
        </w:rPr>
        <w:t>Internacional</w:t>
      </w:r>
    </w:p>
    <w:tbl>
      <w:tblPr>
        <w:tblStyle w:val="Sombreadoclaro-nfasis1"/>
        <w:tblW w:w="4100" w:type="dxa"/>
        <w:tblLook w:val="04A0" w:firstRow="1" w:lastRow="0" w:firstColumn="1" w:lastColumn="0" w:noHBand="0" w:noVBand="1"/>
      </w:tblPr>
      <w:tblGrid>
        <w:gridCol w:w="4100"/>
      </w:tblGrid>
      <w:tr w:rsidR="0011515B" w:rsidRPr="0011515B" w:rsidTr="0011515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100" w:type="dxa"/>
            <w:noWrap/>
            <w:hideMark/>
          </w:tcPr>
          <w:p w:rsidR="0057485D" w:rsidRPr="0011515B" w:rsidRDefault="0057485D" w:rsidP="0057485D">
            <w:pPr>
              <w:spacing w:after="0" w:line="240" w:lineRule="auto"/>
              <w:rPr>
                <w:rFonts w:ascii="Arial Narrow" w:hAnsi="Arial Narrow" w:cs="Arial"/>
                <w:b w:val="0"/>
                <w:bCs w:val="0"/>
                <w:color w:val="auto"/>
              </w:rPr>
            </w:pPr>
            <w:r w:rsidRPr="0011515B">
              <w:rPr>
                <w:rFonts w:ascii="Arial Narrow" w:hAnsi="Arial Narrow" w:cs="Arial"/>
                <w:b w:val="0"/>
                <w:bCs w:val="0"/>
                <w:color w:val="auto"/>
              </w:rPr>
              <w:t>Cooperación Suiza (COSUDE)</w:t>
            </w:r>
          </w:p>
        </w:tc>
      </w:tr>
      <w:tr w:rsidR="0011515B" w:rsidRPr="0011515B" w:rsidTr="0011515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100" w:type="dxa"/>
            <w:noWrap/>
            <w:hideMark/>
          </w:tcPr>
          <w:p w:rsidR="0057485D" w:rsidRPr="0011515B" w:rsidRDefault="0057485D" w:rsidP="0057485D">
            <w:pPr>
              <w:spacing w:after="0" w:line="240" w:lineRule="auto"/>
              <w:rPr>
                <w:rFonts w:ascii="Arial Narrow" w:hAnsi="Arial Narrow" w:cs="Arial"/>
                <w:b w:val="0"/>
                <w:bCs w:val="0"/>
                <w:color w:val="auto"/>
              </w:rPr>
            </w:pPr>
            <w:r w:rsidRPr="0011515B">
              <w:rPr>
                <w:rFonts w:ascii="Arial Narrow" w:hAnsi="Arial Narrow" w:cs="Arial"/>
                <w:b w:val="0"/>
                <w:bCs w:val="0"/>
                <w:color w:val="auto"/>
              </w:rPr>
              <w:t>Embajada de Estados Unidos</w:t>
            </w:r>
          </w:p>
        </w:tc>
      </w:tr>
      <w:tr w:rsidR="0011515B" w:rsidRPr="0011515B" w:rsidTr="0011515B">
        <w:trPr>
          <w:trHeight w:val="342"/>
        </w:trPr>
        <w:tc>
          <w:tcPr>
            <w:cnfStyle w:val="001000000000" w:firstRow="0" w:lastRow="0" w:firstColumn="1" w:lastColumn="0" w:oddVBand="0" w:evenVBand="0" w:oddHBand="0" w:evenHBand="0" w:firstRowFirstColumn="0" w:firstRowLastColumn="0" w:lastRowFirstColumn="0" w:lastRowLastColumn="0"/>
            <w:tcW w:w="4100" w:type="dxa"/>
            <w:noWrap/>
            <w:hideMark/>
          </w:tcPr>
          <w:p w:rsidR="0057485D" w:rsidRPr="0011515B" w:rsidRDefault="0057485D" w:rsidP="0057485D">
            <w:pPr>
              <w:spacing w:after="0" w:line="240" w:lineRule="auto"/>
              <w:rPr>
                <w:rFonts w:ascii="Arial Narrow" w:hAnsi="Arial Narrow" w:cs="Arial"/>
                <w:b w:val="0"/>
                <w:bCs w:val="0"/>
                <w:color w:val="auto"/>
              </w:rPr>
            </w:pPr>
            <w:r w:rsidRPr="0011515B">
              <w:rPr>
                <w:rFonts w:ascii="Arial Narrow" w:hAnsi="Arial Narrow" w:cs="Arial"/>
                <w:b w:val="0"/>
                <w:bCs w:val="0"/>
                <w:color w:val="auto"/>
              </w:rPr>
              <w:t>Unión Europea</w:t>
            </w:r>
          </w:p>
        </w:tc>
      </w:tr>
    </w:tbl>
    <w:p w:rsidR="0011515B" w:rsidRDefault="0011515B" w:rsidP="0057485D">
      <w:pPr>
        <w:pStyle w:val="Ttulo3"/>
        <w:rPr>
          <w:rFonts w:ascii="Arial Narrow" w:eastAsia="Calibri" w:hAnsi="Arial Narrow"/>
          <w:sz w:val="24"/>
          <w:szCs w:val="24"/>
          <w:lang w:val="es-BO" w:eastAsia="en-US"/>
        </w:rPr>
      </w:pPr>
      <w:bookmarkStart w:id="658" w:name="_Toc471912203"/>
      <w:bookmarkStart w:id="659" w:name="_Toc471912708"/>
      <w:bookmarkStart w:id="660" w:name="_Toc471913170"/>
      <w:bookmarkStart w:id="661" w:name="_Toc483934059"/>
      <w:bookmarkStart w:id="662" w:name="_Toc483934729"/>
    </w:p>
    <w:p w:rsidR="0057485D" w:rsidRPr="005F13A7" w:rsidRDefault="0057485D" w:rsidP="0057485D">
      <w:pPr>
        <w:pStyle w:val="Ttulo3"/>
        <w:rPr>
          <w:rFonts w:ascii="Arial Narrow" w:eastAsia="Calibri" w:hAnsi="Arial Narrow"/>
          <w:sz w:val="24"/>
          <w:szCs w:val="24"/>
          <w:lang w:val="es-BO" w:eastAsia="en-US"/>
        </w:rPr>
      </w:pPr>
      <w:bookmarkStart w:id="663" w:name="_Toc490497037"/>
      <w:bookmarkStart w:id="664" w:name="_Toc490497205"/>
      <w:bookmarkStart w:id="665" w:name="_Toc490497689"/>
      <w:r w:rsidRPr="005F13A7">
        <w:rPr>
          <w:rFonts w:ascii="Arial Narrow" w:eastAsia="Calibri" w:hAnsi="Arial Narrow"/>
          <w:sz w:val="24"/>
          <w:szCs w:val="24"/>
          <w:lang w:val="es-BO" w:eastAsia="en-US"/>
        </w:rPr>
        <w:t>5.1.12. Universidad Pública de El Alto UPEA</w:t>
      </w:r>
      <w:bookmarkEnd w:id="658"/>
      <w:bookmarkEnd w:id="659"/>
      <w:bookmarkEnd w:id="660"/>
      <w:bookmarkEnd w:id="661"/>
      <w:bookmarkEnd w:id="662"/>
      <w:bookmarkEnd w:id="663"/>
      <w:bookmarkEnd w:id="664"/>
      <w:bookmarkEnd w:id="665"/>
    </w:p>
    <w:p w:rsidR="0011515B" w:rsidRDefault="0011515B" w:rsidP="0057485D">
      <w:pPr>
        <w:spacing w:line="240" w:lineRule="auto"/>
        <w:jc w:val="both"/>
        <w:rPr>
          <w:rFonts w:ascii="Arial Narrow" w:hAnsi="Arial Narrow" w:cs="Arial"/>
          <w:sz w:val="24"/>
          <w:szCs w:val="24"/>
        </w:rPr>
      </w:pPr>
    </w:p>
    <w:p w:rsidR="0011515B" w:rsidRPr="0011515B" w:rsidRDefault="0011515B" w:rsidP="0057485D">
      <w:pPr>
        <w:spacing w:line="240" w:lineRule="auto"/>
        <w:jc w:val="both"/>
        <w:rPr>
          <w:rFonts w:ascii="Arial Narrow" w:hAnsi="Arial Narrow" w:cs="Arial"/>
          <w:b/>
          <w:color w:val="365F91" w:themeColor="accent1" w:themeShade="BF"/>
          <w:sz w:val="24"/>
          <w:szCs w:val="24"/>
        </w:rPr>
      </w:pPr>
      <w:r w:rsidRPr="0011515B">
        <w:rPr>
          <w:rFonts w:ascii="Arial Narrow" w:hAnsi="Arial Narrow" w:cs="Arial"/>
          <w:b/>
          <w:color w:val="365F91" w:themeColor="accent1" w:themeShade="BF"/>
          <w:sz w:val="24"/>
          <w:szCs w:val="24"/>
        </w:rPr>
        <w:t>Diagnóstico institucional</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La Universidad Pública de El Alto (UPEA) cuenta con la Dirección de Investigación que funciona con 35 institutos, algunos con más trayectoria y otros que están empezando su actividad.</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Todos los proyectos de investigación que se ejecutan son seleccionados por una convocatoria interna y externa, lo mismo ocurre en el caso de temas de producción intelectual, cada carrera presenta su material y previa valoración técnica, en el marco de las exigencias nacionales e internacionales, se realiza la publicación correspondiente.</w:t>
      </w:r>
    </w:p>
    <w:p w:rsidR="0011515B" w:rsidRPr="0011515B" w:rsidRDefault="0011515B" w:rsidP="0057485D">
      <w:pPr>
        <w:spacing w:line="240" w:lineRule="auto"/>
        <w:jc w:val="both"/>
        <w:rPr>
          <w:rFonts w:ascii="Arial Narrow" w:hAnsi="Arial Narrow" w:cs="Arial"/>
          <w:b/>
          <w:color w:val="365F91" w:themeColor="accent1" w:themeShade="BF"/>
          <w:sz w:val="24"/>
          <w:szCs w:val="24"/>
        </w:rPr>
      </w:pPr>
      <w:r w:rsidRPr="0011515B">
        <w:rPr>
          <w:rFonts w:ascii="Arial Narrow" w:hAnsi="Arial Narrow" w:cs="Arial"/>
          <w:b/>
          <w:color w:val="365F91" w:themeColor="accent1" w:themeShade="BF"/>
          <w:sz w:val="24"/>
          <w:szCs w:val="24"/>
        </w:rPr>
        <w:t>Feria Científica Institucional</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En esta feria anual participan los 35 institutos científicos, el objetivo es seleccionar 3 proyectos para que representen a la universidad en la feria nacional. La universidad pretende plantear investigaciones que den respuesta a necesidades de la población y de vincularlas a las instituciones públicas y privadas.</w:t>
      </w:r>
    </w:p>
    <w:p w:rsidR="0011515B" w:rsidRPr="0011515B" w:rsidRDefault="0011515B" w:rsidP="0057485D">
      <w:pPr>
        <w:spacing w:line="240" w:lineRule="auto"/>
        <w:jc w:val="both"/>
        <w:rPr>
          <w:rFonts w:ascii="Arial Narrow" w:hAnsi="Arial Narrow" w:cs="Arial"/>
          <w:b/>
          <w:color w:val="365F91" w:themeColor="accent1" w:themeShade="BF"/>
          <w:sz w:val="24"/>
          <w:szCs w:val="24"/>
        </w:rPr>
      </w:pPr>
      <w:r w:rsidRPr="0011515B">
        <w:rPr>
          <w:rFonts w:ascii="Arial Narrow" w:hAnsi="Arial Narrow" w:cs="Arial"/>
          <w:b/>
          <w:color w:val="365F91" w:themeColor="accent1" w:themeShade="BF"/>
          <w:sz w:val="24"/>
          <w:szCs w:val="24"/>
        </w:rPr>
        <w:t>Proyectos de investigación</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El año 2015 plantearon 28 proyectos, la mitad se encuentran en etapa de ejecución, esta gestión se llevan adelante 16 proyectos y paralelamente a este trabajo están equipando a los institutos de investigación.</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En el tema de producciones intelectuales, del 2012 a la fecha hay un incremento considerable, pero una de las limitaciones para la publicación de los trabajos es el factor económico. </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Proyectos como los del auto solar, otros como en el tema piscícola y la caña son una muestra de las fortalezas de la UPEA en el ámbito de la investigaciones ya que muchos de ellos fueron ganadores de concursos a nivel nacional.</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Indican su deseo de descentralizar la designación de coordinadores considerando que son 34 carreras, fortalecer la producción de investigación a nivel de posgrado ya que son muchos los docentes de la universidad que se están formando en programas de maestrías y doctorados. </w:t>
      </w:r>
    </w:p>
    <w:p w:rsidR="0011515B" w:rsidRPr="0011515B" w:rsidRDefault="0011515B" w:rsidP="0057485D">
      <w:pPr>
        <w:spacing w:line="240" w:lineRule="auto"/>
        <w:rPr>
          <w:rFonts w:ascii="Arial Narrow" w:eastAsia="Calibri" w:hAnsi="Arial Narrow"/>
          <w:b/>
          <w:color w:val="365F91" w:themeColor="accent1" w:themeShade="BF"/>
          <w:sz w:val="24"/>
          <w:szCs w:val="24"/>
          <w:lang w:val="es-BO" w:eastAsia="en-US"/>
        </w:rPr>
      </w:pPr>
      <w:r w:rsidRPr="0011515B">
        <w:rPr>
          <w:rFonts w:ascii="Arial Narrow" w:eastAsia="Calibri" w:hAnsi="Arial Narrow"/>
          <w:b/>
          <w:color w:val="365F91" w:themeColor="accent1" w:themeShade="BF"/>
          <w:sz w:val="24"/>
          <w:szCs w:val="24"/>
          <w:lang w:val="es-BO" w:eastAsia="en-US"/>
        </w:rPr>
        <w:lastRenderedPageBreak/>
        <w:t>RRHH Institucionales</w:t>
      </w:r>
    </w:p>
    <w:p w:rsidR="0057485D" w:rsidRPr="007C7D0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204"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224"/>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w:t>
            </w:r>
          </w:p>
        </w:tc>
        <w:tc>
          <w:tcPr>
            <w:tcW w:w="1224"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7C7D0D"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Pr>
                <w:rFonts w:ascii="Arial Narrow" w:hAnsi="Arial Narrow"/>
                <w:b/>
                <w:bCs/>
                <w:color w:val="000000"/>
              </w:rPr>
              <w:t>11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0</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24"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11</w:t>
            </w:r>
          </w:p>
        </w:tc>
      </w:tr>
    </w:tbl>
    <w:p w:rsidR="0057485D" w:rsidRDefault="0057485D" w:rsidP="0057485D">
      <w:pPr>
        <w:spacing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Pr>
                <w:rFonts w:ascii="Arial Narrow" w:hAnsi="Arial Narrow"/>
                <w:b/>
                <w:bCs/>
                <w:color w:val="000000"/>
              </w:rPr>
              <w:t>5</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21</w:t>
            </w:r>
          </w:p>
        </w:tc>
        <w:tc>
          <w:tcPr>
            <w:tcW w:w="6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26</w:t>
            </w:r>
          </w:p>
        </w:tc>
      </w:tr>
    </w:tbl>
    <w:p w:rsidR="0057485D" w:rsidRDefault="0057485D" w:rsidP="0057485D">
      <w:pPr>
        <w:spacing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Personal de investigación</w:t>
      </w:r>
    </w:p>
    <w:tbl>
      <w:tblPr>
        <w:tblW w:w="8237"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1360"/>
        <w:gridCol w:w="1247"/>
        <w:gridCol w:w="1217"/>
      </w:tblGrid>
      <w:tr w:rsidR="0057485D" w:rsidRPr="004B31A9" w:rsidTr="0057485D">
        <w:trPr>
          <w:trHeight w:val="300"/>
        </w:trPr>
        <w:tc>
          <w:tcPr>
            <w:tcW w:w="108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Doctorado</w:t>
            </w:r>
          </w:p>
        </w:tc>
        <w:tc>
          <w:tcPr>
            <w:tcW w:w="93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Maestría</w:t>
            </w:r>
          </w:p>
        </w:tc>
        <w:tc>
          <w:tcPr>
            <w:tcW w:w="12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Especialistas</w:t>
            </w:r>
          </w:p>
        </w:tc>
        <w:tc>
          <w:tcPr>
            <w:tcW w:w="112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Licenciatura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 Superior</w:t>
            </w:r>
          </w:p>
        </w:tc>
        <w:tc>
          <w:tcPr>
            <w:tcW w:w="124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 medio</w:t>
            </w:r>
          </w:p>
        </w:tc>
        <w:tc>
          <w:tcPr>
            <w:tcW w:w="121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088"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b/>
                <w:bCs/>
                <w:color w:val="000000"/>
              </w:rPr>
            </w:pPr>
            <w:r>
              <w:rPr>
                <w:rFonts w:ascii="Arial Narrow" w:hAnsi="Arial Narrow"/>
                <w:b/>
                <w:bCs/>
                <w:color w:val="000000"/>
              </w:rPr>
              <w:t>2</w:t>
            </w:r>
          </w:p>
        </w:tc>
        <w:tc>
          <w:tcPr>
            <w:tcW w:w="936"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color w:val="000000"/>
              </w:rPr>
            </w:pPr>
            <w:r w:rsidRPr="009960EA">
              <w:rPr>
                <w:rFonts w:ascii="Arial Narrow" w:hAnsi="Arial Narrow"/>
                <w:color w:val="000000"/>
              </w:rPr>
              <w:t>6</w:t>
            </w:r>
          </w:p>
        </w:tc>
        <w:tc>
          <w:tcPr>
            <w:tcW w:w="1260" w:type="dxa"/>
            <w:tcBorders>
              <w:left w:val="nil"/>
              <w:right w:val="nil"/>
            </w:tcBorders>
            <w:shd w:val="clear" w:color="auto" w:fill="D3DFEE"/>
            <w:noWrap/>
            <w:hideMark/>
          </w:tcPr>
          <w:p w:rsidR="0057485D" w:rsidRPr="009960EA" w:rsidRDefault="0057485D" w:rsidP="0057485D">
            <w:pPr>
              <w:spacing w:after="0" w:line="240" w:lineRule="auto"/>
              <w:jc w:val="right"/>
              <w:rPr>
                <w:rFonts w:ascii="Arial Narrow" w:hAnsi="Arial Narrow"/>
                <w:color w:val="000000"/>
              </w:rPr>
            </w:pPr>
            <w:r w:rsidRPr="009960EA">
              <w:rPr>
                <w:rFonts w:ascii="Arial Narrow" w:hAnsi="Arial Narrow"/>
                <w:color w:val="000000"/>
              </w:rPr>
              <w:t>0</w:t>
            </w:r>
          </w:p>
        </w:tc>
        <w:tc>
          <w:tcPr>
            <w:tcW w:w="112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32</w:t>
            </w:r>
          </w:p>
        </w:tc>
        <w:tc>
          <w:tcPr>
            <w:tcW w:w="13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0</w:t>
            </w:r>
          </w:p>
        </w:tc>
        <w:tc>
          <w:tcPr>
            <w:tcW w:w="124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1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Pr>
                <w:rFonts w:ascii="Arial Narrow" w:hAnsi="Arial Narrow"/>
                <w:color w:val="000000"/>
              </w:rPr>
              <w:t>40</w:t>
            </w:r>
          </w:p>
        </w:tc>
      </w:tr>
    </w:tbl>
    <w:p w:rsidR="0057485D" w:rsidRDefault="0057485D" w:rsidP="0057485D">
      <w:pPr>
        <w:spacing w:after="0" w:line="240" w:lineRule="auto"/>
        <w:rPr>
          <w:rFonts w:ascii="Arial Narrow" w:eastAsia="Calibri" w:hAnsi="Arial Narrow"/>
          <w:b/>
          <w:sz w:val="24"/>
          <w:szCs w:val="24"/>
          <w:lang w:val="es-BO" w:eastAsia="en-US"/>
        </w:rPr>
      </w:pPr>
    </w:p>
    <w:p w:rsidR="0057485D" w:rsidRPr="00846913" w:rsidRDefault="0057485D" w:rsidP="0057485D">
      <w:pPr>
        <w:spacing w:after="0" w:line="240" w:lineRule="auto"/>
        <w:rPr>
          <w:rFonts w:ascii="Arial Narrow" w:eastAsia="Calibri" w:hAnsi="Arial Narrow"/>
          <w:b/>
          <w:sz w:val="24"/>
          <w:szCs w:val="24"/>
          <w:lang w:val="es-BO" w:eastAsia="en-US"/>
        </w:rPr>
      </w:pPr>
    </w:p>
    <w:p w:rsidR="0057485D" w:rsidRPr="0011515B" w:rsidRDefault="0057485D" w:rsidP="0011515B">
      <w:pPr>
        <w:pStyle w:val="Ttulo3"/>
        <w:rPr>
          <w:rFonts w:ascii="Arial Narrow" w:eastAsia="Calibri" w:hAnsi="Arial Narrow"/>
          <w:sz w:val="24"/>
        </w:rPr>
      </w:pPr>
      <w:bookmarkStart w:id="666" w:name="_Toc490497038"/>
      <w:bookmarkStart w:id="667" w:name="_Toc490497206"/>
      <w:bookmarkStart w:id="668" w:name="_Toc490497690"/>
      <w:bookmarkStart w:id="669" w:name="_Toc483933506"/>
      <w:bookmarkStart w:id="670" w:name="_Toc483934065"/>
      <w:bookmarkStart w:id="671" w:name="_Toc483934735"/>
      <w:r w:rsidRPr="0011515B">
        <w:rPr>
          <w:rFonts w:ascii="Arial Narrow" w:eastAsia="Calibri" w:hAnsi="Arial Narrow"/>
          <w:sz w:val="24"/>
        </w:rPr>
        <w:t>5.1.13. Universidad Católica Boliviana “San Pablo” (U.C.B.)</w:t>
      </w:r>
      <w:bookmarkEnd w:id="666"/>
      <w:bookmarkEnd w:id="667"/>
      <w:bookmarkEnd w:id="668"/>
    </w:p>
    <w:p w:rsidR="0057485D" w:rsidRPr="00B07B11" w:rsidRDefault="0057485D" w:rsidP="0057485D">
      <w:pPr>
        <w:spacing w:after="0"/>
        <w:rPr>
          <w:rFonts w:eastAsia="Calibri"/>
          <w:lang w:val="es-BO" w:eastAsia="en-US"/>
        </w:rPr>
      </w:pPr>
    </w:p>
    <w:p w:rsidR="0057485D" w:rsidRPr="00D777DB" w:rsidRDefault="0057485D" w:rsidP="0057485D">
      <w:pPr>
        <w:spacing w:after="0"/>
        <w:rPr>
          <w:rFonts w:ascii="Arial Narrow" w:eastAsia="Calibri" w:hAnsi="Arial Narrow" w:cstheme="majorBidi"/>
          <w:b/>
          <w:color w:val="365F91" w:themeColor="accent1" w:themeShade="BF"/>
          <w:sz w:val="24"/>
          <w:lang w:val="es-BO" w:eastAsia="en-US"/>
        </w:rPr>
      </w:pPr>
      <w:r w:rsidRPr="00D777DB">
        <w:rPr>
          <w:rFonts w:ascii="Arial Narrow" w:eastAsia="Calibri" w:hAnsi="Arial Narrow"/>
          <w:b/>
          <w:color w:val="365F91" w:themeColor="accent1" w:themeShade="BF"/>
          <w:sz w:val="24"/>
          <w:lang w:val="es-BO" w:eastAsia="en-US"/>
        </w:rPr>
        <w:t>Diagnóstico Institucional</w:t>
      </w:r>
    </w:p>
    <w:p w:rsidR="0057485D" w:rsidRDefault="0057485D" w:rsidP="0057485D">
      <w:pPr>
        <w:tabs>
          <w:tab w:val="num" w:pos="1440"/>
        </w:tabs>
        <w:spacing w:after="0" w:line="240" w:lineRule="auto"/>
        <w:jc w:val="both"/>
        <w:rPr>
          <w:rFonts w:ascii="Arial Narrow" w:hAnsi="Arial Narrow"/>
          <w:sz w:val="24"/>
          <w:szCs w:val="24"/>
          <w:lang w:val="es-BO"/>
        </w:rPr>
      </w:pPr>
    </w:p>
    <w:p w:rsidR="0057485D" w:rsidRDefault="0057485D" w:rsidP="0057485D">
      <w:pPr>
        <w:tabs>
          <w:tab w:val="num" w:pos="1440"/>
        </w:tabs>
        <w:spacing w:after="0" w:line="240" w:lineRule="auto"/>
        <w:jc w:val="both"/>
        <w:rPr>
          <w:rFonts w:ascii="Arial Narrow" w:hAnsi="Arial Narrow"/>
          <w:sz w:val="24"/>
          <w:szCs w:val="24"/>
          <w:lang w:val="es-BO"/>
        </w:rPr>
      </w:pPr>
      <w:r>
        <w:rPr>
          <w:rFonts w:ascii="Arial Narrow" w:hAnsi="Arial Narrow"/>
          <w:sz w:val="24"/>
          <w:szCs w:val="24"/>
          <w:lang w:val="es-BO"/>
        </w:rPr>
        <w:t xml:space="preserve">La misión de la Universidad Católica Boliviana "San Pablo" es la constante búsqueda de la verdad mediante la investigación, la conservación y la comunicación del saber para el bien de la sociedad. La Universidad Católica Boliviana “San Pablo” posee las siguientes líneas estratégicas de investigación: </w:t>
      </w:r>
      <w:r>
        <w:rPr>
          <w:rFonts w:ascii="Arial Narrow" w:hAnsi="Arial Narrow"/>
          <w:sz w:val="24"/>
          <w:szCs w:val="24"/>
        </w:rPr>
        <w:t>Familia y comunidad, Ética y moral, Desarrollo humano Integral: Derechos Humanos, salud y educación, Ciencia, tecnología e innovación, Crecimiento equitativo, desarrollo inclusivo, emprendimiento y productividad, Medio ambiente, recursos naturales y energías, Culturas y patrimonio e Institucionalidad, relaciones internacionales y soberanía</w:t>
      </w:r>
      <w:r>
        <w:rPr>
          <w:rFonts w:ascii="Arial Narrow" w:hAnsi="Arial Narrow"/>
          <w:sz w:val="24"/>
          <w:szCs w:val="24"/>
          <w:lang w:val="es-BO"/>
        </w:rPr>
        <w:t>.</w:t>
      </w:r>
    </w:p>
    <w:p w:rsidR="0057485D" w:rsidRDefault="0057485D" w:rsidP="0057485D">
      <w:pPr>
        <w:tabs>
          <w:tab w:val="num" w:pos="1440"/>
        </w:tabs>
        <w:spacing w:after="0" w:line="240" w:lineRule="auto"/>
        <w:jc w:val="both"/>
        <w:rPr>
          <w:rFonts w:ascii="Arial Narrow" w:hAnsi="Arial Narrow"/>
          <w:sz w:val="24"/>
          <w:szCs w:val="24"/>
          <w:lang w:val="es-BO"/>
        </w:rPr>
      </w:pP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Para ello el plan estratégico 2014-2020 fortalece la investigación creando una estructura de ámbito nacional, mediante la Coordinación Nacional de Investigación, y el fortalecimiento de 4 Coordinaciones Regionales de Investigación (La Paz, Cochabamba, Santa Cruz y Tarija). Las Unidades de Investigación como son los 10 Institutos de Investigación, 15 Centros de Investigación, 21 Grupos de Investigación y 28 Sociedades Científicas Estudiantiles, se renuevan con modernos mecanismos de funcionamiento y se encuentran plenamente establecidas. Asimismo y dada la reciente vigencia del Reglamento de Investigación, se está aún en proceso de conformación y/o organización de nuevas instancias de investigación que reforzarán las existentes.</w:t>
      </w: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Desde su creación, la U.C.B. ha desarrollado más de tres centenas de publicaciones en diversas áreas (salud, educación, economía, TICs, recursos estratégicos, energía, medio ambiente, etc.) y en la gestión 2016 se llegó a 60 nuevas publicaciones aproximadamente, representando un ascenso importante en el número de trabajos de investigación publicados, se espera que la tasa de producción intelectual permanezca en aumento.</w:t>
      </w: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 xml:space="preserve">El reordenamiento de una universidad moderna pasa por la adecuación de normativas que acompañen la Academia. En este sentido, se cuenta con nuevos reglamentos, como el Reglamento </w:t>
      </w:r>
      <w:r>
        <w:rPr>
          <w:rFonts w:ascii="Arial Narrow" w:hAnsi="Arial Narrow"/>
          <w:sz w:val="24"/>
          <w:szCs w:val="24"/>
          <w:lang w:val="es-BO"/>
        </w:rPr>
        <w:lastRenderedPageBreak/>
        <w:t>de Investigación, el Reglamento de Publicaciones Académico-científicas, el Reglamento de Incentivo a la Carrera Docente y el Reglamento de Propiedad Intelectual, así como la Normativa Interna de Funcionamiento del Comité Regional de Publicaciones y de los Consejos Editoriales, en proceso de elaboración, validación y aprobación.</w:t>
      </w: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 xml:space="preserve">La U.C.B. fomenta la formación a nivel doctoral </w:t>
      </w:r>
      <w:r>
        <w:rPr>
          <w:rFonts w:ascii="Arial Narrow" w:hAnsi="Arial Narrow"/>
          <w:color w:val="000000" w:themeColor="text1"/>
          <w:sz w:val="24"/>
          <w:szCs w:val="24"/>
          <w:lang w:val="es-BO"/>
        </w:rPr>
        <w:t>de su claustro docente-investigador, en importantes universidades del exterior del país y al interior de la misma Universidad, buscando con ello, la transmisión de conocimientos actualizados y de alto nivel a los educandos. Para ello se cuenta con 134 convenios establecidos, que incluyen a Entidades del Estado e instancias privadas como ser la Agencia Boliviana Espacial, Asociación Boliviana con el Avance de la Ciencia (AVEC), la Academia Nacional de Ciencias Económicas, Cámara de Comercio e Industria Boliviano-Alemana, Cámara Nacional de Industrias, Colegio de Ingenieros de La Paz, Instituto Nacional de Estadística, EMAGUA, EGPP, FAM Bolivia</w:t>
      </w:r>
      <w:r>
        <w:rPr>
          <w:rFonts w:ascii="Arial Narrow" w:hAnsi="Arial Narrow"/>
          <w:sz w:val="24"/>
          <w:szCs w:val="24"/>
          <w:lang w:val="es-BO"/>
        </w:rPr>
        <w:t xml:space="preserve">, INFOCAL, Impuestos Nacionales, Colegio de Abogados de La Paz, Ministerio de Planificación del Desarrollo, CEPAS-CARITAS, SENAMI, SENASIR, Tribunal Constitucional de Bolivia, etc. </w:t>
      </w: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Además, se tienen establecidos 49 convenios con Entidades Internacionales como ser Banco Mundial, UNICEF, CAF, GREENCHOICE SRL., KAAD, entre otras y 110 convenios con Universidades Extranjeras como la Universidad de Michigan, Universidad Internacional de Florida, Universidad de Andalucía, CINDA, Universidad de Nuremberg, Harvard College – Kennedy School of Goverment, Universidad de Barcelona, Instituto Superior Do Porto, Pontificia Universidad Católica de Sao Paolo, Universidad Católica de Chile, Pontificia Universidad Católica de Valparaíso, Pontificia Universidad Católica del Perú, Universidad Austral, Universidad Autónoma de Madrid, Universidad Católica de Corea, Universidad Católica de Panamá, Universidad Católica de Uruguay, Universidad Complutense de Madrid, Universidad de Alcalá, Universidad de Arkansas, Universidad de Ginebra, Universidad de Nottingham, Universidad de Nuevo México, entre otras.</w:t>
      </w:r>
    </w:p>
    <w:p w:rsidR="0057485D" w:rsidRDefault="0057485D" w:rsidP="0057485D">
      <w:pPr>
        <w:spacing w:line="240" w:lineRule="auto"/>
        <w:jc w:val="both"/>
        <w:rPr>
          <w:rFonts w:ascii="Arial Narrow" w:hAnsi="Arial Narrow"/>
          <w:sz w:val="24"/>
          <w:szCs w:val="24"/>
          <w:lang w:val="es-BO"/>
        </w:rPr>
      </w:pPr>
      <w:r>
        <w:rPr>
          <w:rFonts w:ascii="Arial Narrow" w:hAnsi="Arial Narrow"/>
          <w:sz w:val="24"/>
          <w:szCs w:val="24"/>
          <w:lang w:val="es-BO"/>
        </w:rPr>
        <w:t>Actualmente, la U.C.B. cuenta con más de 15 revistas científicas, algunas de ellas indexadas, a través de las cuales se difunden las investigaciones realizadas en la Universidad. Se busca alcanzar estándares de talla internacional y poseer indexaciones en e.g. Scopus, IEEE, etc.</w:t>
      </w:r>
    </w:p>
    <w:p w:rsidR="0057485D" w:rsidRPr="00D777DB" w:rsidRDefault="0057485D" w:rsidP="0057485D">
      <w:pPr>
        <w:rPr>
          <w:rFonts w:ascii="Arial Narrow" w:hAnsi="Arial Narrow"/>
          <w:b/>
          <w:color w:val="365F91" w:themeColor="accent1" w:themeShade="BF"/>
          <w:sz w:val="24"/>
          <w:lang w:val="es-BO"/>
        </w:rPr>
      </w:pPr>
      <w:r w:rsidRPr="00D777DB">
        <w:rPr>
          <w:rFonts w:ascii="Arial Narrow" w:hAnsi="Arial Narrow"/>
          <w:b/>
          <w:color w:val="365F91" w:themeColor="accent1" w:themeShade="BF"/>
          <w:sz w:val="24"/>
          <w:lang w:val="es-BO"/>
        </w:rPr>
        <w:t>Proyecciones</w:t>
      </w:r>
    </w:p>
    <w:p w:rsidR="0057485D" w:rsidRDefault="0057485D" w:rsidP="0057485D">
      <w:pPr>
        <w:spacing w:line="240" w:lineRule="auto"/>
        <w:jc w:val="both"/>
        <w:rPr>
          <w:rFonts w:ascii="Arial Narrow" w:hAnsi="Arial Narrow"/>
          <w:sz w:val="24"/>
          <w:szCs w:val="24"/>
        </w:rPr>
      </w:pPr>
      <w:r>
        <w:rPr>
          <w:rFonts w:ascii="Arial Narrow" w:hAnsi="Arial Narrow"/>
          <w:sz w:val="24"/>
          <w:szCs w:val="24"/>
          <w:lang w:val="es-BO"/>
        </w:rPr>
        <w:t xml:space="preserve">La U.C.B. fomenta </w:t>
      </w:r>
      <w:r>
        <w:rPr>
          <w:rFonts w:ascii="Arial Narrow" w:hAnsi="Arial Narrow"/>
          <w:sz w:val="24"/>
          <w:szCs w:val="24"/>
        </w:rPr>
        <w:t>la formación del capital humano existente en la Universidad, proyecta el  fortalecimiento de nuestra Academia y la Investigación. Entendemos que se requiere una “masa crítica” importante que catalice el crecimiento de las Unidades de Investigación (e.g. Institutos de Investigación). Para ello, se explotan los convenios existentes y se trabaja en el establecimiento de nuevas relaciones interinstitucionales, con importantes universidades que se encuentran dentro el primer centenar del Ranking Shanghai.</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Con la comunidad estudiantil se trabaja integrando las Sociedades Científicas Estudiantiles de las Unidades Académicas Regionales, en el marco de la interdisciplinariedad. Se proyecta la adhesión de los estudiantes de los mismos, a los proyectos de los investigadores de la U.C.B. (académicos y administrativos), incluyendo los Grupos, Centros e Institutos de Investigación.</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 xml:space="preserve">Se establece un plan de acción, el cual busca mejorar la experticia en procesos de básicos de investigación, redacción de artículos, técnicas modernas de investigación, desarrollo e innovación; </w:t>
      </w:r>
      <w:r>
        <w:rPr>
          <w:rFonts w:ascii="Arial Narrow" w:hAnsi="Arial Narrow"/>
          <w:sz w:val="24"/>
          <w:szCs w:val="24"/>
        </w:rPr>
        <w:lastRenderedPageBreak/>
        <w:t>así como en el manejo adecuado de métodos bibliográficos para trabajos de grado, y publicaciones en revistas científicas, de ámbito internacional.</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Los nuevos reglamentos y normativas relacionadas con investigación, fomentan la participación de los investigadores en congresos internacionales, impulsando la internacionalización de la U.C.B. Se aceptan participaciones en talleres, conferencias y simposios. Se promueve también la escritura en revistas de altos factores de impacto como son e.g. “Journals &amp; Magazines”.</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 xml:space="preserve">En cuanto a la internacionalización y propiedad intelectual se trabaja en la creación de una cultura de la innovación, para ello se está re-evaluando los procesos de enseñanza-aprendizaje. Este modelo contempla el uso intensivo de los nuevos laboratorios institucionales, los cuales buscan ser el catalizador de nuevas formas de “incubadoras de empresas” universitarias, aquellas que promueven la cultura de la creación del conocimiento. </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 xml:space="preserve">Las revistas de la U.C.B., de amplia difusión local, siguen el paradigma de “mejoramiento continuo” y se busca que las mismas estén indexadas en importantes índices como Scopus, mejorando así el posicionamiento internacional de la Universidad. </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 xml:space="preserve">Nuestra institucionalidad esta también regida por la Calidad y Procesos de mejoramiento continuo, es por ello que se ponen en marcha los nuevos reglamentos para el funcionamiento de los Consejos Regionales de Investigación, así como los Consejos Editoriales de las Revistas Científicas y los Comités Regionales de Publicaciones. </w:t>
      </w:r>
    </w:p>
    <w:p w:rsidR="0057485D" w:rsidRDefault="0057485D" w:rsidP="0057485D">
      <w:pPr>
        <w:spacing w:line="240" w:lineRule="auto"/>
        <w:jc w:val="both"/>
        <w:rPr>
          <w:rFonts w:ascii="Arial Narrow" w:hAnsi="Arial Narrow"/>
          <w:sz w:val="24"/>
          <w:szCs w:val="24"/>
        </w:rPr>
      </w:pPr>
      <w:r>
        <w:rPr>
          <w:rFonts w:ascii="Arial Narrow" w:hAnsi="Arial Narrow"/>
          <w:sz w:val="24"/>
          <w:szCs w:val="24"/>
        </w:rPr>
        <w:t>Finalmente, se trabaja con la cooperación internacional interesadas en invertir en áreas de conocimiento que coincidan con las fortalezas de la U.C.B. y respondan a una necesidad social nacional y de la iglesia.</w:t>
      </w:r>
    </w:p>
    <w:p w:rsidR="0057485D" w:rsidRDefault="0057485D" w:rsidP="0057485D">
      <w:pPr>
        <w:pStyle w:val="Ttulo3"/>
        <w:rPr>
          <w:rFonts w:asciiTheme="majorHAnsi" w:hAnsiTheme="majorHAnsi"/>
          <w:szCs w:val="22"/>
        </w:rPr>
      </w:pPr>
      <w:bookmarkStart w:id="672" w:name="_Toc490497039"/>
      <w:bookmarkStart w:id="673" w:name="_Toc490497207"/>
      <w:bookmarkStart w:id="674" w:name="_Toc490497691"/>
      <w:r>
        <w:t>RRHH en investigación e institucionales</w:t>
      </w:r>
      <w:bookmarkEnd w:id="672"/>
      <w:bookmarkEnd w:id="673"/>
      <w:bookmarkEnd w:id="674"/>
    </w:p>
    <w:p w:rsidR="0057485D" w:rsidRPr="0039284E" w:rsidRDefault="0057485D" w:rsidP="0057485D">
      <w:pPr>
        <w:spacing w:after="0" w:line="240" w:lineRule="auto"/>
        <w:jc w:val="both"/>
        <w:rPr>
          <w:rFonts w:ascii="Arial Narrow" w:hAnsi="Arial Narrow" w:cs="Arial"/>
          <w:color w:val="000000" w:themeColor="text1"/>
          <w:sz w:val="24"/>
          <w:szCs w:val="20"/>
        </w:rPr>
      </w:pPr>
    </w:p>
    <w:p w:rsidR="0057485D" w:rsidRPr="0039284E" w:rsidRDefault="0057485D" w:rsidP="0057485D">
      <w:pPr>
        <w:spacing w:after="0" w:line="240" w:lineRule="auto"/>
        <w:jc w:val="both"/>
        <w:rPr>
          <w:rFonts w:ascii="Arial Narrow" w:hAnsi="Arial Narrow" w:cs="Arial"/>
          <w:color w:val="000000" w:themeColor="text1"/>
          <w:sz w:val="24"/>
          <w:szCs w:val="20"/>
        </w:rPr>
      </w:pPr>
      <w:r w:rsidRPr="0039284E">
        <w:rPr>
          <w:rFonts w:ascii="Arial Narrow" w:hAnsi="Arial Narrow" w:cs="Arial"/>
          <w:color w:val="000000" w:themeColor="text1"/>
          <w:sz w:val="24"/>
          <w:szCs w:val="20"/>
        </w:rPr>
        <w:t xml:space="preserve">Unidades de investigación </w:t>
      </w:r>
    </w:p>
    <w:tbl>
      <w:tblPr>
        <w:tblW w:w="6664" w:type="dxa"/>
        <w:tblBorders>
          <w:top w:val="single" w:sz="8" w:space="0" w:color="4F81BD"/>
          <w:bottom w:val="single" w:sz="8" w:space="0" w:color="4F81BD"/>
        </w:tblBorders>
        <w:tblLook w:val="04A0" w:firstRow="1" w:lastRow="0" w:firstColumn="1" w:lastColumn="0" w:noHBand="0" w:noVBand="1"/>
      </w:tblPr>
      <w:tblGrid>
        <w:gridCol w:w="1816"/>
        <w:gridCol w:w="1816"/>
        <w:gridCol w:w="1816"/>
        <w:gridCol w:w="1216"/>
      </w:tblGrid>
      <w:tr w:rsidR="0057485D" w:rsidTr="0057485D">
        <w:trPr>
          <w:trHeight w:val="282"/>
        </w:trPr>
        <w:tc>
          <w:tcPr>
            <w:tcW w:w="1816"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GRUPOS DE INVESTIGACIÓN</w:t>
            </w:r>
          </w:p>
        </w:tc>
        <w:tc>
          <w:tcPr>
            <w:tcW w:w="1816"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CENTROS DE INVESTIGACIÓN</w:t>
            </w:r>
          </w:p>
        </w:tc>
        <w:tc>
          <w:tcPr>
            <w:tcW w:w="1816"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INSTITUTOS</w:t>
            </w:r>
          </w:p>
        </w:tc>
        <w:tc>
          <w:tcPr>
            <w:tcW w:w="1216"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TOTAL</w:t>
            </w:r>
          </w:p>
        </w:tc>
      </w:tr>
      <w:tr w:rsidR="0057485D" w:rsidTr="0057485D">
        <w:trPr>
          <w:trHeight w:val="264"/>
        </w:trPr>
        <w:tc>
          <w:tcPr>
            <w:tcW w:w="1816"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 xml:space="preserve">  21</w:t>
            </w:r>
          </w:p>
        </w:tc>
        <w:tc>
          <w:tcPr>
            <w:tcW w:w="1816"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15</w:t>
            </w:r>
          </w:p>
        </w:tc>
        <w:tc>
          <w:tcPr>
            <w:tcW w:w="1816"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10</w:t>
            </w:r>
          </w:p>
        </w:tc>
        <w:tc>
          <w:tcPr>
            <w:tcW w:w="1216"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46</w:t>
            </w:r>
          </w:p>
        </w:tc>
      </w:tr>
    </w:tbl>
    <w:p w:rsidR="0057485D" w:rsidRDefault="0057485D" w:rsidP="0057485D">
      <w:pPr>
        <w:spacing w:after="0" w:line="240" w:lineRule="auto"/>
        <w:rPr>
          <w:rFonts w:ascii="Arial Narrow" w:eastAsia="Calibri" w:hAnsi="Arial Narrow" w:cstheme="minorBidi"/>
          <w:color w:val="000000" w:themeColor="text1"/>
          <w:sz w:val="20"/>
          <w:szCs w:val="20"/>
          <w:lang w:val="es-BO" w:eastAsia="en-US"/>
        </w:rPr>
      </w:pPr>
    </w:p>
    <w:p w:rsidR="0057485D" w:rsidRPr="0039284E" w:rsidRDefault="0057485D" w:rsidP="0057485D">
      <w:pPr>
        <w:spacing w:after="0" w:line="240" w:lineRule="auto"/>
        <w:rPr>
          <w:rFonts w:ascii="Arial Narrow" w:eastAsia="Calibri" w:hAnsi="Arial Narrow"/>
          <w:color w:val="000000" w:themeColor="text1"/>
          <w:sz w:val="24"/>
          <w:szCs w:val="20"/>
          <w:lang w:val="es-BO"/>
        </w:rPr>
      </w:pPr>
      <w:r w:rsidRPr="0039284E">
        <w:rPr>
          <w:rFonts w:ascii="Arial Narrow" w:eastAsia="Calibri" w:hAnsi="Arial Narrow"/>
          <w:color w:val="000000" w:themeColor="text1"/>
          <w:sz w:val="24"/>
          <w:szCs w:val="20"/>
          <w:lang w:val="es-BO"/>
        </w:rPr>
        <w:t>Directores, jefes, responsables</w:t>
      </w:r>
    </w:p>
    <w:tbl>
      <w:tblPr>
        <w:tblW w:w="6640"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660"/>
      </w:tblGrid>
      <w:tr w:rsidR="0057485D" w:rsidTr="0057485D">
        <w:trPr>
          <w:trHeight w:val="300"/>
        </w:trPr>
        <w:tc>
          <w:tcPr>
            <w:tcW w:w="16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Directores de Institutos, Grupos y Centros de Investigación</w:t>
            </w:r>
          </w:p>
        </w:tc>
        <w:tc>
          <w:tcPr>
            <w:tcW w:w="16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Número de Investigadores</w:t>
            </w:r>
          </w:p>
        </w:tc>
        <w:tc>
          <w:tcPr>
            <w:tcW w:w="16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Personal de Apoyo en investigación</w:t>
            </w:r>
          </w:p>
        </w:tc>
        <w:tc>
          <w:tcPr>
            <w:tcW w:w="16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Total</w:t>
            </w:r>
          </w:p>
        </w:tc>
      </w:tr>
      <w:tr w:rsidR="0057485D" w:rsidTr="0057485D">
        <w:trPr>
          <w:trHeight w:val="300"/>
        </w:trPr>
        <w:tc>
          <w:tcPr>
            <w:tcW w:w="16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10</w:t>
            </w:r>
          </w:p>
        </w:tc>
        <w:tc>
          <w:tcPr>
            <w:tcW w:w="16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45</w:t>
            </w:r>
          </w:p>
        </w:tc>
        <w:tc>
          <w:tcPr>
            <w:tcW w:w="16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12</w:t>
            </w:r>
          </w:p>
        </w:tc>
        <w:tc>
          <w:tcPr>
            <w:tcW w:w="16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67</w:t>
            </w:r>
          </w:p>
        </w:tc>
      </w:tr>
    </w:tbl>
    <w:p w:rsidR="0057485D" w:rsidRDefault="0057485D" w:rsidP="0057485D">
      <w:pPr>
        <w:spacing w:after="0" w:line="240" w:lineRule="auto"/>
        <w:rPr>
          <w:rFonts w:ascii="Arial Narrow" w:eastAsia="Calibri" w:hAnsi="Arial Narrow" w:cstheme="minorBidi"/>
          <w:b/>
          <w:color w:val="000000" w:themeColor="text1"/>
          <w:sz w:val="20"/>
          <w:szCs w:val="20"/>
          <w:lang w:val="es-BO" w:eastAsia="en-US"/>
        </w:rPr>
      </w:pPr>
    </w:p>
    <w:p w:rsidR="0057485D" w:rsidRPr="0039284E" w:rsidRDefault="0057485D" w:rsidP="0057485D">
      <w:pPr>
        <w:spacing w:after="0" w:line="240" w:lineRule="auto"/>
        <w:rPr>
          <w:rFonts w:ascii="Arial Narrow" w:eastAsia="Calibri" w:hAnsi="Arial Narrow"/>
          <w:color w:val="000000" w:themeColor="text1"/>
          <w:sz w:val="24"/>
          <w:szCs w:val="20"/>
          <w:lang w:val="es-BO"/>
        </w:rPr>
      </w:pPr>
      <w:r w:rsidRPr="0039284E">
        <w:rPr>
          <w:rFonts w:ascii="Arial Narrow" w:eastAsia="Calibri" w:hAnsi="Arial Narrow"/>
          <w:color w:val="000000" w:themeColor="text1"/>
          <w:sz w:val="24"/>
          <w:szCs w:val="20"/>
          <w:lang w:val="es-BO"/>
        </w:rPr>
        <w:t>Docentes tiempo completo y tiempo horario, según grado académico a nivel nacional</w:t>
      </w:r>
    </w:p>
    <w:tbl>
      <w:tblPr>
        <w:tblW w:w="8237" w:type="dxa"/>
        <w:tblBorders>
          <w:top w:val="single" w:sz="8" w:space="0" w:color="4F81BD"/>
          <w:bottom w:val="single" w:sz="8" w:space="0" w:color="4F81BD"/>
        </w:tblBorders>
        <w:tblLook w:val="04A0" w:firstRow="1" w:lastRow="0" w:firstColumn="1" w:lastColumn="0" w:noHBand="0" w:noVBand="1"/>
      </w:tblPr>
      <w:tblGrid>
        <w:gridCol w:w="1088"/>
        <w:gridCol w:w="936"/>
        <w:gridCol w:w="1260"/>
        <w:gridCol w:w="1183"/>
        <w:gridCol w:w="1360"/>
        <w:gridCol w:w="1247"/>
        <w:gridCol w:w="1217"/>
      </w:tblGrid>
      <w:tr w:rsidR="0057485D" w:rsidTr="0057485D">
        <w:trPr>
          <w:trHeight w:val="300"/>
        </w:trPr>
        <w:tc>
          <w:tcPr>
            <w:tcW w:w="1088"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Doctorado</w:t>
            </w:r>
          </w:p>
        </w:tc>
        <w:tc>
          <w:tcPr>
            <w:tcW w:w="936"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Maestría</w:t>
            </w:r>
          </w:p>
        </w:tc>
        <w:tc>
          <w:tcPr>
            <w:tcW w:w="12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Especialidad</w:t>
            </w:r>
          </w:p>
        </w:tc>
        <w:tc>
          <w:tcPr>
            <w:tcW w:w="1129"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Licenciatura</w:t>
            </w:r>
          </w:p>
        </w:tc>
        <w:tc>
          <w:tcPr>
            <w:tcW w:w="1360"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Técnico Superior</w:t>
            </w:r>
          </w:p>
        </w:tc>
        <w:tc>
          <w:tcPr>
            <w:tcW w:w="1247"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Técnico medio</w:t>
            </w:r>
          </w:p>
        </w:tc>
        <w:tc>
          <w:tcPr>
            <w:tcW w:w="1217"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Total</w:t>
            </w:r>
          </w:p>
        </w:tc>
      </w:tr>
      <w:tr w:rsidR="0057485D" w:rsidTr="0057485D">
        <w:trPr>
          <w:trHeight w:val="300"/>
        </w:trPr>
        <w:tc>
          <w:tcPr>
            <w:tcW w:w="1088"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b/>
                <w:bCs/>
                <w:color w:val="000000" w:themeColor="text1"/>
                <w:sz w:val="20"/>
                <w:szCs w:val="20"/>
                <w:lang w:eastAsia="en-US"/>
              </w:rPr>
            </w:pPr>
            <w:r>
              <w:rPr>
                <w:rFonts w:ascii="Arial Narrow" w:hAnsi="Arial Narrow"/>
                <w:b/>
                <w:bCs/>
                <w:color w:val="000000" w:themeColor="text1"/>
                <w:sz w:val="20"/>
                <w:szCs w:val="20"/>
                <w:lang w:eastAsia="en-US"/>
              </w:rPr>
              <w:t>21</w:t>
            </w:r>
          </w:p>
        </w:tc>
        <w:tc>
          <w:tcPr>
            <w:tcW w:w="936"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53</w:t>
            </w:r>
          </w:p>
        </w:tc>
        <w:tc>
          <w:tcPr>
            <w:tcW w:w="12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10</w:t>
            </w:r>
          </w:p>
        </w:tc>
        <w:tc>
          <w:tcPr>
            <w:tcW w:w="1129"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22</w:t>
            </w:r>
          </w:p>
        </w:tc>
        <w:tc>
          <w:tcPr>
            <w:tcW w:w="1360"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0</w:t>
            </w:r>
          </w:p>
        </w:tc>
        <w:tc>
          <w:tcPr>
            <w:tcW w:w="1247"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0</w:t>
            </w:r>
          </w:p>
        </w:tc>
        <w:tc>
          <w:tcPr>
            <w:tcW w:w="1217" w:type="dxa"/>
            <w:tcBorders>
              <w:top w:val="nil"/>
              <w:left w:val="nil"/>
              <w:bottom w:val="single" w:sz="8" w:space="0" w:color="4F81BD"/>
              <w:right w:val="nil"/>
            </w:tcBorders>
            <w:shd w:val="clear" w:color="auto" w:fill="D3DFEE"/>
            <w:noWrap/>
            <w:hideMark/>
          </w:tcPr>
          <w:p w:rsidR="0057485D" w:rsidRDefault="0057485D" w:rsidP="0057485D">
            <w:pPr>
              <w:spacing w:after="0" w:line="240" w:lineRule="auto"/>
              <w:jc w:val="center"/>
              <w:rPr>
                <w:rFonts w:ascii="Arial Narrow" w:hAnsi="Arial Narrow"/>
                <w:color w:val="000000" w:themeColor="text1"/>
                <w:sz w:val="20"/>
                <w:szCs w:val="20"/>
                <w:lang w:eastAsia="en-US"/>
              </w:rPr>
            </w:pPr>
            <w:r>
              <w:rPr>
                <w:rFonts w:ascii="Arial Narrow" w:hAnsi="Arial Narrow"/>
                <w:color w:val="000000" w:themeColor="text1"/>
                <w:sz w:val="20"/>
                <w:szCs w:val="20"/>
                <w:lang w:eastAsia="en-US"/>
              </w:rPr>
              <w:t>106</w:t>
            </w:r>
          </w:p>
        </w:tc>
      </w:tr>
    </w:tbl>
    <w:p w:rsidR="0057485D" w:rsidRDefault="0057485D" w:rsidP="0057485D">
      <w:pPr>
        <w:spacing w:after="0" w:line="240" w:lineRule="auto"/>
        <w:rPr>
          <w:rFonts w:ascii="Arial Narrow" w:eastAsia="Calibri" w:hAnsi="Arial Narrow" w:cstheme="minorBidi"/>
          <w:color w:val="000000" w:themeColor="text1"/>
          <w:sz w:val="20"/>
          <w:szCs w:val="20"/>
          <w:lang w:val="es-BO" w:eastAsia="en-US"/>
        </w:rPr>
      </w:pPr>
    </w:p>
    <w:p w:rsidR="0057485D" w:rsidRPr="0039284E" w:rsidRDefault="0057485D" w:rsidP="0057485D">
      <w:pPr>
        <w:spacing w:after="0" w:line="240" w:lineRule="auto"/>
        <w:rPr>
          <w:rFonts w:ascii="Arial Narrow" w:eastAsia="Calibri" w:hAnsi="Arial Narrow"/>
          <w:color w:val="000000" w:themeColor="text1"/>
          <w:sz w:val="24"/>
          <w:szCs w:val="20"/>
          <w:lang w:val="es-BO"/>
        </w:rPr>
      </w:pPr>
      <w:r w:rsidRPr="0039284E">
        <w:rPr>
          <w:rFonts w:ascii="Arial Narrow" w:eastAsia="Calibri" w:hAnsi="Arial Narrow"/>
          <w:color w:val="000000" w:themeColor="text1"/>
          <w:sz w:val="24"/>
          <w:szCs w:val="20"/>
          <w:lang w:val="es-BO"/>
        </w:rPr>
        <w:t>Recursos económicos para la I+D</w:t>
      </w:r>
    </w:p>
    <w:tbl>
      <w:tblPr>
        <w:tblpPr w:leftFromText="141" w:rightFromText="141" w:vertAnchor="text" w:horzAnchor="margin" w:tblpY="64"/>
        <w:tblW w:w="7660" w:type="dxa"/>
        <w:tblBorders>
          <w:top w:val="single" w:sz="8" w:space="0" w:color="4F81BD"/>
          <w:bottom w:val="single" w:sz="8" w:space="0" w:color="4F81BD"/>
        </w:tblBorders>
        <w:tblLook w:val="04A0" w:firstRow="1" w:lastRow="0" w:firstColumn="1" w:lastColumn="0" w:noHBand="0" w:noVBand="1"/>
      </w:tblPr>
      <w:tblGrid>
        <w:gridCol w:w="2273"/>
        <w:gridCol w:w="1985"/>
        <w:gridCol w:w="2408"/>
        <w:gridCol w:w="994"/>
      </w:tblGrid>
      <w:tr w:rsidR="0057485D" w:rsidTr="0057485D">
        <w:trPr>
          <w:trHeight w:val="420"/>
        </w:trPr>
        <w:tc>
          <w:tcPr>
            <w:tcW w:w="2273"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FUENTE</w:t>
            </w:r>
          </w:p>
        </w:tc>
        <w:tc>
          <w:tcPr>
            <w:tcW w:w="1985"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right"/>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INVESTIGACIÓN [Bs.]</w:t>
            </w:r>
          </w:p>
        </w:tc>
        <w:tc>
          <w:tcPr>
            <w:tcW w:w="2408"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UNIVERSIDAD [Bs.]</w:t>
            </w:r>
          </w:p>
        </w:tc>
        <w:tc>
          <w:tcPr>
            <w:tcW w:w="994" w:type="dxa"/>
            <w:tcBorders>
              <w:top w:val="single" w:sz="8" w:space="0" w:color="4F81BD"/>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w:t>
            </w:r>
          </w:p>
        </w:tc>
      </w:tr>
      <w:tr w:rsidR="0057485D" w:rsidTr="0057485D">
        <w:trPr>
          <w:trHeight w:val="294"/>
        </w:trPr>
        <w:tc>
          <w:tcPr>
            <w:tcW w:w="2273" w:type="dxa"/>
            <w:tcBorders>
              <w:top w:val="nil"/>
              <w:left w:val="nil"/>
              <w:bottom w:val="nil"/>
              <w:right w:val="nil"/>
            </w:tcBorders>
            <w:shd w:val="clear" w:color="auto" w:fill="D3DFEE"/>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lastRenderedPageBreak/>
              <w:t>Subvención del TGN</w:t>
            </w:r>
          </w:p>
        </w:tc>
        <w:tc>
          <w:tcPr>
            <w:tcW w:w="1985" w:type="dxa"/>
            <w:tcBorders>
              <w:top w:val="nil"/>
              <w:left w:val="nil"/>
              <w:bottom w:val="nil"/>
              <w:right w:val="nil"/>
            </w:tcBorders>
            <w:shd w:val="clear" w:color="auto" w:fill="D3DFEE"/>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2408"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994"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0,0%</w:t>
            </w:r>
          </w:p>
        </w:tc>
      </w:tr>
      <w:tr w:rsidR="0057485D" w:rsidTr="0057485D">
        <w:trPr>
          <w:trHeight w:val="142"/>
        </w:trPr>
        <w:tc>
          <w:tcPr>
            <w:tcW w:w="2273" w:type="dxa"/>
            <w:tcBorders>
              <w:top w:val="nil"/>
              <w:left w:val="nil"/>
              <w:bottom w:val="nil"/>
              <w:right w:val="nil"/>
            </w:tcBorders>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Coparticipación</w:t>
            </w:r>
          </w:p>
        </w:tc>
        <w:tc>
          <w:tcPr>
            <w:tcW w:w="1985" w:type="dxa"/>
            <w:tcBorders>
              <w:top w:val="nil"/>
              <w:left w:val="nil"/>
              <w:bottom w:val="nil"/>
              <w:right w:val="nil"/>
            </w:tcBorders>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2408" w:type="dxa"/>
            <w:tcBorders>
              <w:top w:val="nil"/>
              <w:left w:val="nil"/>
              <w:bottom w:val="nil"/>
              <w:right w:val="nil"/>
            </w:tcBorders>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994" w:type="dxa"/>
            <w:tcBorders>
              <w:top w:val="nil"/>
              <w:left w:val="nil"/>
              <w:bottom w:val="nil"/>
              <w:right w:val="nil"/>
            </w:tcBorders>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0,0%</w:t>
            </w:r>
          </w:p>
        </w:tc>
      </w:tr>
      <w:tr w:rsidR="0057485D" w:rsidTr="0057485D">
        <w:trPr>
          <w:trHeight w:val="189"/>
        </w:trPr>
        <w:tc>
          <w:tcPr>
            <w:tcW w:w="2273" w:type="dxa"/>
            <w:tcBorders>
              <w:top w:val="nil"/>
              <w:left w:val="nil"/>
              <w:bottom w:val="nil"/>
              <w:right w:val="nil"/>
            </w:tcBorders>
            <w:shd w:val="clear" w:color="auto" w:fill="D3DFEE"/>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Impuesto IDH</w:t>
            </w:r>
          </w:p>
        </w:tc>
        <w:tc>
          <w:tcPr>
            <w:tcW w:w="1985" w:type="dxa"/>
            <w:tcBorders>
              <w:top w:val="nil"/>
              <w:left w:val="nil"/>
              <w:bottom w:val="nil"/>
              <w:right w:val="nil"/>
            </w:tcBorders>
            <w:shd w:val="clear" w:color="auto" w:fill="D3DFEE"/>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2408"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994"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0,0%</w:t>
            </w:r>
          </w:p>
        </w:tc>
      </w:tr>
      <w:tr w:rsidR="0057485D" w:rsidTr="0057485D">
        <w:trPr>
          <w:trHeight w:val="92"/>
        </w:trPr>
        <w:tc>
          <w:tcPr>
            <w:tcW w:w="2273" w:type="dxa"/>
            <w:tcBorders>
              <w:top w:val="nil"/>
              <w:left w:val="nil"/>
              <w:bottom w:val="nil"/>
              <w:right w:val="nil"/>
            </w:tcBorders>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Recursos propios</w:t>
            </w:r>
          </w:p>
        </w:tc>
        <w:tc>
          <w:tcPr>
            <w:tcW w:w="1985" w:type="dxa"/>
            <w:tcBorders>
              <w:top w:val="nil"/>
              <w:left w:val="nil"/>
              <w:bottom w:val="nil"/>
              <w:right w:val="nil"/>
            </w:tcBorders>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476.834,88 </w:t>
            </w:r>
          </w:p>
        </w:tc>
        <w:tc>
          <w:tcPr>
            <w:tcW w:w="2408" w:type="dxa"/>
            <w:tcBorders>
              <w:top w:val="nil"/>
              <w:left w:val="nil"/>
              <w:bottom w:val="nil"/>
              <w:right w:val="nil"/>
            </w:tcBorders>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238.799.805,5 </w:t>
            </w:r>
          </w:p>
        </w:tc>
        <w:tc>
          <w:tcPr>
            <w:tcW w:w="994" w:type="dxa"/>
            <w:tcBorders>
              <w:top w:val="nil"/>
              <w:left w:val="nil"/>
              <w:bottom w:val="nil"/>
              <w:right w:val="nil"/>
            </w:tcBorders>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0,199%</w:t>
            </w:r>
          </w:p>
        </w:tc>
      </w:tr>
      <w:tr w:rsidR="0057485D" w:rsidTr="0057485D">
        <w:trPr>
          <w:trHeight w:val="283"/>
        </w:trPr>
        <w:tc>
          <w:tcPr>
            <w:tcW w:w="2273" w:type="dxa"/>
            <w:tcBorders>
              <w:top w:val="nil"/>
              <w:left w:val="nil"/>
              <w:bottom w:val="nil"/>
              <w:right w:val="nil"/>
            </w:tcBorders>
            <w:shd w:val="clear" w:color="auto" w:fill="D3DFEE"/>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 xml:space="preserve">Cooperación </w:t>
            </w:r>
          </w:p>
        </w:tc>
        <w:tc>
          <w:tcPr>
            <w:tcW w:w="1985" w:type="dxa"/>
            <w:tcBorders>
              <w:top w:val="nil"/>
              <w:left w:val="nil"/>
              <w:bottom w:val="nil"/>
              <w:right w:val="nil"/>
            </w:tcBorders>
            <w:shd w:val="clear" w:color="auto" w:fill="D3DFEE"/>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1.966.843,0 </w:t>
            </w:r>
          </w:p>
        </w:tc>
        <w:tc>
          <w:tcPr>
            <w:tcW w:w="2408"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1.966.843,0 </w:t>
            </w:r>
          </w:p>
        </w:tc>
        <w:tc>
          <w:tcPr>
            <w:tcW w:w="994"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100,0%</w:t>
            </w:r>
          </w:p>
        </w:tc>
      </w:tr>
      <w:tr w:rsidR="0057485D" w:rsidTr="0057485D">
        <w:trPr>
          <w:trHeight w:val="260"/>
        </w:trPr>
        <w:tc>
          <w:tcPr>
            <w:tcW w:w="2273" w:type="dxa"/>
            <w:tcBorders>
              <w:top w:val="nil"/>
              <w:left w:val="nil"/>
              <w:bottom w:val="nil"/>
              <w:right w:val="nil"/>
            </w:tcBorders>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Gobiernos locales (Gober., Alcal., otros)</w:t>
            </w:r>
          </w:p>
        </w:tc>
        <w:tc>
          <w:tcPr>
            <w:tcW w:w="1985" w:type="dxa"/>
            <w:tcBorders>
              <w:top w:val="nil"/>
              <w:left w:val="nil"/>
              <w:bottom w:val="nil"/>
              <w:right w:val="nil"/>
            </w:tcBorders>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w:t>
            </w:r>
          </w:p>
        </w:tc>
        <w:tc>
          <w:tcPr>
            <w:tcW w:w="2408" w:type="dxa"/>
            <w:tcBorders>
              <w:top w:val="nil"/>
              <w:left w:val="nil"/>
              <w:bottom w:val="nil"/>
              <w:right w:val="nil"/>
            </w:tcBorders>
            <w:noWrap/>
            <w:hideMark/>
          </w:tcPr>
          <w:p w:rsidR="0057485D" w:rsidRDefault="0057485D" w:rsidP="0057485D">
            <w:pPr>
              <w:spacing w:after="0" w:line="240" w:lineRule="auto"/>
              <w:ind w:left="1416"/>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w:t>
            </w:r>
          </w:p>
        </w:tc>
        <w:tc>
          <w:tcPr>
            <w:tcW w:w="994" w:type="dxa"/>
            <w:tcBorders>
              <w:top w:val="nil"/>
              <w:left w:val="nil"/>
              <w:bottom w:val="nil"/>
              <w:right w:val="nil"/>
            </w:tcBorders>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0,0%</w:t>
            </w:r>
          </w:p>
        </w:tc>
      </w:tr>
      <w:tr w:rsidR="0057485D" w:rsidTr="0057485D">
        <w:trPr>
          <w:trHeight w:val="135"/>
        </w:trPr>
        <w:tc>
          <w:tcPr>
            <w:tcW w:w="2273" w:type="dxa"/>
            <w:tcBorders>
              <w:top w:val="nil"/>
              <w:left w:val="nil"/>
              <w:bottom w:val="nil"/>
              <w:right w:val="nil"/>
            </w:tcBorders>
            <w:shd w:val="clear" w:color="auto" w:fill="D3DFEE"/>
            <w:noWrap/>
            <w:hideMark/>
          </w:tcPr>
          <w:p w:rsidR="0057485D" w:rsidRDefault="0057485D" w:rsidP="0057485D">
            <w:pPr>
              <w:spacing w:after="0" w:line="240" w:lineRule="auto"/>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Otros</w:t>
            </w:r>
          </w:p>
        </w:tc>
        <w:tc>
          <w:tcPr>
            <w:tcW w:w="1985" w:type="dxa"/>
            <w:tcBorders>
              <w:top w:val="nil"/>
              <w:left w:val="nil"/>
              <w:bottom w:val="nil"/>
              <w:right w:val="nil"/>
            </w:tcBorders>
            <w:shd w:val="clear" w:color="auto" w:fill="D3DFEE"/>
            <w:noWrap/>
            <w:hideMark/>
          </w:tcPr>
          <w:p w:rsidR="0057485D" w:rsidRDefault="0057485D" w:rsidP="0057485D">
            <w:pPr>
              <w:spacing w:after="0" w:line="240" w:lineRule="auto"/>
              <w:jc w:val="right"/>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2408"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   </w:t>
            </w:r>
          </w:p>
        </w:tc>
        <w:tc>
          <w:tcPr>
            <w:tcW w:w="994" w:type="dxa"/>
            <w:tcBorders>
              <w:top w:val="nil"/>
              <w:left w:val="nil"/>
              <w:bottom w:val="nil"/>
              <w:right w:val="nil"/>
            </w:tcBorders>
            <w:shd w:val="clear" w:color="auto" w:fill="D3DFEE"/>
            <w:noWrap/>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0,0%</w:t>
            </w:r>
          </w:p>
        </w:tc>
      </w:tr>
      <w:tr w:rsidR="0057485D" w:rsidTr="0057485D">
        <w:trPr>
          <w:trHeight w:val="181"/>
        </w:trPr>
        <w:tc>
          <w:tcPr>
            <w:tcW w:w="2273" w:type="dxa"/>
            <w:tcBorders>
              <w:top w:val="nil"/>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TOTAL</w:t>
            </w:r>
          </w:p>
        </w:tc>
        <w:tc>
          <w:tcPr>
            <w:tcW w:w="1985" w:type="dxa"/>
            <w:tcBorders>
              <w:top w:val="nil"/>
              <w:left w:val="nil"/>
              <w:bottom w:val="single" w:sz="8" w:space="0" w:color="4F81BD"/>
              <w:right w:val="nil"/>
            </w:tcBorders>
            <w:noWrap/>
            <w:hideMark/>
          </w:tcPr>
          <w:p w:rsidR="0057485D" w:rsidRDefault="0057485D" w:rsidP="0057485D">
            <w:pPr>
              <w:spacing w:after="0" w:line="240" w:lineRule="auto"/>
              <w:jc w:val="right"/>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 xml:space="preserve">2.443.677,88 </w:t>
            </w:r>
          </w:p>
        </w:tc>
        <w:tc>
          <w:tcPr>
            <w:tcW w:w="2408" w:type="dxa"/>
            <w:tcBorders>
              <w:top w:val="nil"/>
              <w:left w:val="nil"/>
              <w:bottom w:val="single" w:sz="8" w:space="0" w:color="4F81BD"/>
              <w:right w:val="nil"/>
            </w:tcBorders>
            <w:noWrap/>
            <w:hideMark/>
          </w:tcPr>
          <w:p w:rsidR="0057485D" w:rsidRDefault="0057485D" w:rsidP="0057485D">
            <w:pPr>
              <w:spacing w:after="0" w:line="240" w:lineRule="auto"/>
              <w:jc w:val="right"/>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 xml:space="preserve">                  240.166.648,50</w:t>
            </w:r>
          </w:p>
        </w:tc>
        <w:tc>
          <w:tcPr>
            <w:tcW w:w="994" w:type="dxa"/>
            <w:tcBorders>
              <w:top w:val="nil"/>
              <w:left w:val="nil"/>
              <w:bottom w:val="single" w:sz="8" w:space="0" w:color="4F81BD"/>
              <w:right w:val="nil"/>
            </w:tcBorders>
            <w:noWrap/>
            <w:hideMark/>
          </w:tcPr>
          <w:p w:rsidR="0057485D" w:rsidRDefault="0057485D" w:rsidP="0057485D">
            <w:pPr>
              <w:spacing w:after="0" w:line="240" w:lineRule="auto"/>
              <w:jc w:val="center"/>
              <w:rPr>
                <w:rFonts w:ascii="Arial Narrow" w:hAnsi="Arial Narrow" w:cs="Arial"/>
                <w:b/>
                <w:bCs/>
                <w:color w:val="000000" w:themeColor="text1"/>
                <w:sz w:val="20"/>
                <w:szCs w:val="20"/>
                <w:lang w:eastAsia="en-US"/>
              </w:rPr>
            </w:pPr>
            <w:r>
              <w:rPr>
                <w:rFonts w:ascii="Arial Narrow" w:hAnsi="Arial Narrow" w:cs="Arial"/>
                <w:b/>
                <w:bCs/>
                <w:color w:val="000000" w:themeColor="text1"/>
                <w:sz w:val="20"/>
                <w:szCs w:val="20"/>
                <w:lang w:eastAsia="en-US"/>
              </w:rPr>
              <w:t>1,017%</w:t>
            </w:r>
          </w:p>
        </w:tc>
      </w:tr>
    </w:tbl>
    <w:p w:rsidR="0057485D" w:rsidRDefault="0057485D" w:rsidP="0057485D">
      <w:pPr>
        <w:spacing w:after="0" w:line="240" w:lineRule="auto"/>
        <w:rPr>
          <w:rFonts w:ascii="Arial Narrow" w:eastAsia="Calibri" w:hAnsi="Arial Narrow"/>
          <w:color w:val="000000" w:themeColor="text1"/>
          <w:sz w:val="20"/>
          <w:szCs w:val="20"/>
          <w:lang w:val="es-BO"/>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p>
    <w:p w:rsidR="0057485D" w:rsidRDefault="0057485D" w:rsidP="0057485D">
      <w:pPr>
        <w:spacing w:after="0" w:line="240" w:lineRule="auto"/>
        <w:rPr>
          <w:rFonts w:ascii="Arial Narrow" w:eastAsia="Calibri" w:hAnsi="Arial Narrow" w:cstheme="minorBidi"/>
          <w:color w:val="000000" w:themeColor="text1"/>
          <w:sz w:val="16"/>
          <w:szCs w:val="16"/>
          <w:lang w:val="es-BO" w:eastAsia="en-US"/>
        </w:rPr>
      </w:pPr>
      <w:r>
        <w:rPr>
          <w:rFonts w:ascii="Arial Narrow" w:eastAsia="Calibri" w:hAnsi="Arial Narrow" w:cstheme="minorBidi"/>
          <w:color w:val="000000" w:themeColor="text1"/>
          <w:sz w:val="16"/>
          <w:szCs w:val="16"/>
          <w:lang w:val="es-BO" w:eastAsia="en-US"/>
        </w:rPr>
        <w:t>Fuente: Datos a diciembre 2016.</w:t>
      </w:r>
    </w:p>
    <w:bookmarkEnd w:id="669"/>
    <w:bookmarkEnd w:id="670"/>
    <w:bookmarkEnd w:id="671"/>
    <w:p w:rsidR="0057485D" w:rsidRDefault="0057485D" w:rsidP="0057485D">
      <w:pPr>
        <w:spacing w:after="0" w:line="240" w:lineRule="auto"/>
        <w:rPr>
          <w:rFonts w:ascii="Arial Narrow" w:eastAsia="Calibri" w:hAnsi="Arial Narrow"/>
          <w:b/>
          <w:color w:val="365F91" w:themeColor="accent1" w:themeShade="BF"/>
          <w:sz w:val="24"/>
          <w:szCs w:val="24"/>
          <w:lang w:val="es-BO"/>
        </w:rPr>
      </w:pPr>
    </w:p>
    <w:p w:rsidR="0057485D" w:rsidRPr="007A6513" w:rsidRDefault="0057485D" w:rsidP="0057485D">
      <w:pPr>
        <w:spacing w:after="0" w:line="240" w:lineRule="auto"/>
        <w:rPr>
          <w:rFonts w:ascii="Arial Narrow" w:eastAsia="Calibri" w:hAnsi="Arial Narrow"/>
          <w:b/>
          <w:color w:val="365F91" w:themeColor="accent1" w:themeShade="BF"/>
          <w:sz w:val="24"/>
          <w:szCs w:val="24"/>
          <w:lang w:val="es-BO"/>
        </w:rPr>
      </w:pPr>
      <w:r w:rsidRPr="007A6513">
        <w:rPr>
          <w:rFonts w:ascii="Arial Narrow" w:eastAsia="Calibri" w:hAnsi="Arial Narrow"/>
          <w:b/>
          <w:color w:val="365F91" w:themeColor="accent1" w:themeShade="BF"/>
          <w:sz w:val="24"/>
          <w:szCs w:val="24"/>
          <w:lang w:val="es-BO"/>
        </w:rPr>
        <w:t>Vinculación</w:t>
      </w:r>
    </w:p>
    <w:p w:rsidR="0057485D" w:rsidRDefault="0057485D" w:rsidP="0057485D">
      <w:pPr>
        <w:spacing w:after="0" w:line="240" w:lineRule="auto"/>
        <w:rPr>
          <w:rFonts w:ascii="Arial Narrow" w:eastAsia="Calibri" w:hAnsi="Arial Narrow"/>
          <w:b/>
          <w:color w:val="000000" w:themeColor="text1"/>
          <w:sz w:val="20"/>
          <w:szCs w:val="20"/>
          <w:lang w:val="es-BO"/>
        </w:rPr>
      </w:pPr>
    </w:p>
    <w:tbl>
      <w:tblPr>
        <w:tblW w:w="8533" w:type="dxa"/>
        <w:tblInd w:w="6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70" w:type="dxa"/>
          <w:right w:w="70" w:type="dxa"/>
        </w:tblCellMar>
        <w:tblLook w:val="04A0" w:firstRow="1" w:lastRow="0" w:firstColumn="1" w:lastColumn="0" w:noHBand="0" w:noVBand="1"/>
      </w:tblPr>
      <w:tblGrid>
        <w:gridCol w:w="600"/>
        <w:gridCol w:w="3233"/>
        <w:gridCol w:w="600"/>
        <w:gridCol w:w="4100"/>
      </w:tblGrid>
      <w:tr w:rsidR="0057485D" w:rsidTr="0057485D">
        <w:trPr>
          <w:trHeight w:val="420"/>
        </w:trPr>
        <w:tc>
          <w:tcPr>
            <w:tcW w:w="600" w:type="dxa"/>
            <w:shd w:val="clear" w:color="auto" w:fill="DAEEF3" w:themeFill="accent5" w:themeFillTint="33"/>
            <w:noWrap/>
            <w:vAlign w:val="center"/>
            <w:hideMark/>
          </w:tcPr>
          <w:p w:rsidR="0057485D" w:rsidRDefault="0057485D" w:rsidP="0057485D">
            <w:pPr>
              <w:spacing w:after="0" w:line="240" w:lineRule="auto"/>
              <w:jc w:val="center"/>
              <w:rPr>
                <w:rFonts w:ascii="Arial Narrow" w:hAnsi="Arial Narrow" w:cs="Arial"/>
                <w:b/>
                <w:color w:val="000000" w:themeColor="text1"/>
                <w:sz w:val="20"/>
                <w:szCs w:val="20"/>
                <w:lang w:eastAsia="en-US"/>
              </w:rPr>
            </w:pPr>
            <w:r>
              <w:rPr>
                <w:rFonts w:ascii="Arial Narrow" w:hAnsi="Arial Narrow" w:cs="Arial"/>
                <w:b/>
                <w:color w:val="000000" w:themeColor="text1"/>
                <w:sz w:val="20"/>
                <w:szCs w:val="20"/>
              </w:rPr>
              <w:t>No.</w:t>
            </w:r>
          </w:p>
        </w:tc>
        <w:tc>
          <w:tcPr>
            <w:tcW w:w="3233" w:type="dxa"/>
            <w:shd w:val="clear" w:color="auto" w:fill="DAEEF3" w:themeFill="accent5" w:themeFillTint="33"/>
            <w:noWrap/>
            <w:vAlign w:val="center"/>
            <w:hideMark/>
          </w:tcPr>
          <w:p w:rsidR="0057485D" w:rsidRDefault="0057485D" w:rsidP="0057485D">
            <w:pPr>
              <w:spacing w:after="0" w:line="240" w:lineRule="auto"/>
              <w:jc w:val="center"/>
              <w:rPr>
                <w:rFonts w:ascii="Arial Narrow" w:hAnsi="Arial Narrow" w:cs="Arial"/>
                <w:b/>
                <w:color w:val="000000" w:themeColor="text1"/>
                <w:sz w:val="20"/>
                <w:szCs w:val="20"/>
                <w:lang w:eastAsia="en-US"/>
              </w:rPr>
            </w:pPr>
            <w:r>
              <w:rPr>
                <w:rFonts w:ascii="Arial Narrow" w:hAnsi="Arial Narrow" w:cs="Arial"/>
                <w:b/>
                <w:color w:val="000000" w:themeColor="text1"/>
                <w:sz w:val="20"/>
                <w:szCs w:val="20"/>
              </w:rPr>
              <w:t>ORGANIZACIONES  NACIONALES</w:t>
            </w:r>
          </w:p>
        </w:tc>
        <w:tc>
          <w:tcPr>
            <w:tcW w:w="600" w:type="dxa"/>
            <w:shd w:val="clear" w:color="auto" w:fill="DAEEF3" w:themeFill="accent5" w:themeFillTint="33"/>
            <w:noWrap/>
            <w:vAlign w:val="center"/>
            <w:hideMark/>
          </w:tcPr>
          <w:p w:rsidR="0057485D" w:rsidRDefault="0057485D" w:rsidP="0057485D">
            <w:pPr>
              <w:spacing w:after="0" w:line="240" w:lineRule="auto"/>
              <w:jc w:val="center"/>
              <w:rPr>
                <w:rFonts w:ascii="Arial Narrow" w:hAnsi="Arial Narrow" w:cs="Arial"/>
                <w:b/>
                <w:color w:val="000000" w:themeColor="text1"/>
                <w:sz w:val="20"/>
                <w:szCs w:val="20"/>
                <w:lang w:eastAsia="en-US"/>
              </w:rPr>
            </w:pPr>
            <w:r>
              <w:rPr>
                <w:rFonts w:ascii="Arial Narrow" w:hAnsi="Arial Narrow" w:cs="Arial"/>
                <w:b/>
                <w:color w:val="000000" w:themeColor="text1"/>
                <w:sz w:val="20"/>
                <w:szCs w:val="20"/>
              </w:rPr>
              <w:t>No.</w:t>
            </w:r>
          </w:p>
        </w:tc>
        <w:tc>
          <w:tcPr>
            <w:tcW w:w="4100" w:type="dxa"/>
            <w:shd w:val="clear" w:color="auto" w:fill="DAEEF3" w:themeFill="accent5" w:themeFillTint="33"/>
            <w:noWrap/>
            <w:vAlign w:val="center"/>
            <w:hideMark/>
          </w:tcPr>
          <w:p w:rsidR="0057485D" w:rsidRDefault="0057485D" w:rsidP="0057485D">
            <w:pPr>
              <w:spacing w:after="0" w:line="240" w:lineRule="auto"/>
              <w:jc w:val="center"/>
              <w:rPr>
                <w:rFonts w:ascii="Arial Narrow" w:hAnsi="Arial Narrow" w:cs="Arial"/>
                <w:b/>
                <w:color w:val="000000" w:themeColor="text1"/>
                <w:sz w:val="20"/>
                <w:szCs w:val="20"/>
                <w:lang w:eastAsia="en-US"/>
              </w:rPr>
            </w:pPr>
            <w:r>
              <w:rPr>
                <w:rFonts w:ascii="Arial Narrow" w:hAnsi="Arial Narrow" w:cs="Arial"/>
                <w:b/>
                <w:color w:val="000000" w:themeColor="text1"/>
                <w:sz w:val="20"/>
                <w:szCs w:val="20"/>
              </w:rPr>
              <w:t>ORGANIZACIONES  INTERNACIONALES</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1</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Federación del Adulto Mayor del departamento de Santa Cruz de la Sierra</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1</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Cayetano Heredia</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2</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Subgobernación Cercado - Tarija</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2</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John Hopkins</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3</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PIACC (COSUDE /UMSS)</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3</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Confederación de Universidades Flamencas VLIR-USO</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4</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Mayor de San Andrés</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4</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ODUCAL</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5</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Aldeas Infantiles SOS</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5</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CAF</w:t>
            </w:r>
          </w:p>
        </w:tc>
      </w:tr>
      <w:tr w:rsidR="0057485D" w:rsidTr="0057485D">
        <w:trPr>
          <w:trHeight w:val="342"/>
        </w:trPr>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6</w:t>
            </w:r>
          </w:p>
        </w:tc>
        <w:tc>
          <w:tcPr>
            <w:tcW w:w="3233"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 xml:space="preserve">Consejo de Salud Rural y Andino </w:t>
            </w: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6</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GIZ</w:t>
            </w:r>
          </w:p>
        </w:tc>
      </w:tr>
      <w:tr w:rsidR="0057485D" w:rsidTr="0057485D">
        <w:trPr>
          <w:trHeight w:val="342"/>
        </w:trPr>
        <w:tc>
          <w:tcPr>
            <w:tcW w:w="600" w:type="dxa"/>
            <w:noWrap/>
            <w:vAlign w:val="center"/>
          </w:tcPr>
          <w:p w:rsidR="0057485D" w:rsidRDefault="0057485D" w:rsidP="0057485D">
            <w:pPr>
              <w:spacing w:after="0" w:line="240" w:lineRule="auto"/>
              <w:jc w:val="center"/>
              <w:rPr>
                <w:rFonts w:ascii="Arial Narrow" w:hAnsi="Arial Narrow" w:cs="Arial"/>
                <w:color w:val="000000" w:themeColor="text1"/>
                <w:sz w:val="20"/>
                <w:szCs w:val="20"/>
                <w:lang w:eastAsia="en-US"/>
              </w:rPr>
            </w:pPr>
          </w:p>
        </w:tc>
        <w:tc>
          <w:tcPr>
            <w:tcW w:w="3233" w:type="dxa"/>
            <w:noWrap/>
          </w:tcPr>
          <w:p w:rsidR="0057485D" w:rsidRDefault="0057485D" w:rsidP="0057485D">
            <w:pPr>
              <w:spacing w:after="0" w:line="240" w:lineRule="auto"/>
              <w:rPr>
                <w:rFonts w:ascii="Arial Narrow" w:hAnsi="Arial Narrow" w:cs="Arial"/>
                <w:color w:val="000000" w:themeColor="text1"/>
                <w:sz w:val="20"/>
                <w:szCs w:val="20"/>
                <w:lang w:eastAsia="en-US"/>
              </w:rPr>
            </w:pP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7</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de Granada</w:t>
            </w:r>
          </w:p>
        </w:tc>
      </w:tr>
      <w:tr w:rsidR="0057485D" w:rsidTr="0057485D">
        <w:trPr>
          <w:trHeight w:val="342"/>
        </w:trPr>
        <w:tc>
          <w:tcPr>
            <w:tcW w:w="600" w:type="dxa"/>
            <w:noWrap/>
            <w:vAlign w:val="center"/>
          </w:tcPr>
          <w:p w:rsidR="0057485D" w:rsidRDefault="0057485D" w:rsidP="0057485D">
            <w:pPr>
              <w:spacing w:after="0" w:line="240" w:lineRule="auto"/>
              <w:jc w:val="center"/>
              <w:rPr>
                <w:rFonts w:ascii="Arial Narrow" w:hAnsi="Arial Narrow" w:cs="Arial"/>
                <w:color w:val="000000" w:themeColor="text1"/>
                <w:sz w:val="20"/>
                <w:szCs w:val="20"/>
                <w:lang w:eastAsia="en-US"/>
              </w:rPr>
            </w:pPr>
          </w:p>
        </w:tc>
        <w:tc>
          <w:tcPr>
            <w:tcW w:w="3233" w:type="dxa"/>
            <w:noWrap/>
          </w:tcPr>
          <w:p w:rsidR="0057485D" w:rsidRDefault="0057485D" w:rsidP="0057485D">
            <w:pPr>
              <w:spacing w:after="0" w:line="240" w:lineRule="auto"/>
              <w:rPr>
                <w:rFonts w:ascii="Arial Narrow" w:hAnsi="Arial Narrow" w:cs="Arial"/>
                <w:color w:val="000000" w:themeColor="text1"/>
                <w:sz w:val="20"/>
                <w:szCs w:val="20"/>
                <w:lang w:eastAsia="en-US"/>
              </w:rPr>
            </w:pP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8</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Libre de Bruselas</w:t>
            </w:r>
          </w:p>
        </w:tc>
      </w:tr>
      <w:tr w:rsidR="0057485D" w:rsidTr="0057485D">
        <w:trPr>
          <w:trHeight w:val="342"/>
        </w:trPr>
        <w:tc>
          <w:tcPr>
            <w:tcW w:w="600" w:type="dxa"/>
            <w:noWrap/>
            <w:vAlign w:val="center"/>
          </w:tcPr>
          <w:p w:rsidR="0057485D" w:rsidRDefault="0057485D" w:rsidP="0057485D">
            <w:pPr>
              <w:spacing w:after="0" w:line="240" w:lineRule="auto"/>
              <w:jc w:val="center"/>
              <w:rPr>
                <w:rFonts w:ascii="Arial Narrow" w:hAnsi="Arial Narrow" w:cs="Arial"/>
                <w:color w:val="000000" w:themeColor="text1"/>
                <w:sz w:val="20"/>
                <w:szCs w:val="20"/>
                <w:lang w:eastAsia="en-US"/>
              </w:rPr>
            </w:pPr>
          </w:p>
        </w:tc>
        <w:tc>
          <w:tcPr>
            <w:tcW w:w="3233" w:type="dxa"/>
            <w:noWrap/>
          </w:tcPr>
          <w:p w:rsidR="0057485D" w:rsidRDefault="0057485D" w:rsidP="0057485D">
            <w:pPr>
              <w:spacing w:after="0" w:line="240" w:lineRule="auto"/>
              <w:rPr>
                <w:rFonts w:ascii="Arial Narrow" w:hAnsi="Arial Narrow" w:cs="Arial"/>
                <w:color w:val="000000" w:themeColor="text1"/>
                <w:sz w:val="20"/>
                <w:szCs w:val="20"/>
                <w:lang w:eastAsia="en-US"/>
              </w:rPr>
            </w:pP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9</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Pablo de Olavide</w:t>
            </w:r>
          </w:p>
        </w:tc>
      </w:tr>
      <w:tr w:rsidR="0057485D" w:rsidTr="0057485D">
        <w:trPr>
          <w:trHeight w:val="342"/>
        </w:trPr>
        <w:tc>
          <w:tcPr>
            <w:tcW w:w="600" w:type="dxa"/>
            <w:noWrap/>
            <w:vAlign w:val="center"/>
          </w:tcPr>
          <w:p w:rsidR="0057485D" w:rsidRDefault="0057485D" w:rsidP="0057485D">
            <w:pPr>
              <w:spacing w:after="0" w:line="240" w:lineRule="auto"/>
              <w:jc w:val="center"/>
              <w:rPr>
                <w:rFonts w:ascii="Arial Narrow" w:hAnsi="Arial Narrow" w:cs="Arial"/>
                <w:color w:val="000000" w:themeColor="text1"/>
                <w:sz w:val="20"/>
                <w:szCs w:val="20"/>
                <w:lang w:eastAsia="en-US"/>
              </w:rPr>
            </w:pPr>
          </w:p>
        </w:tc>
        <w:tc>
          <w:tcPr>
            <w:tcW w:w="3233" w:type="dxa"/>
            <w:noWrap/>
          </w:tcPr>
          <w:p w:rsidR="0057485D" w:rsidRDefault="0057485D" w:rsidP="0057485D">
            <w:pPr>
              <w:spacing w:after="0" w:line="240" w:lineRule="auto"/>
              <w:rPr>
                <w:rFonts w:ascii="Arial Narrow" w:hAnsi="Arial Narrow" w:cs="Arial"/>
                <w:color w:val="000000" w:themeColor="text1"/>
                <w:sz w:val="20"/>
                <w:szCs w:val="20"/>
                <w:lang w:eastAsia="en-US"/>
              </w:rPr>
            </w:pP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10</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Universidad Maimónides de Buenos Aires, Argentina</w:t>
            </w:r>
          </w:p>
        </w:tc>
      </w:tr>
      <w:tr w:rsidR="0057485D" w:rsidTr="0057485D">
        <w:trPr>
          <w:trHeight w:val="342"/>
        </w:trPr>
        <w:tc>
          <w:tcPr>
            <w:tcW w:w="600" w:type="dxa"/>
            <w:noWrap/>
            <w:vAlign w:val="center"/>
          </w:tcPr>
          <w:p w:rsidR="0057485D" w:rsidRDefault="0057485D" w:rsidP="0057485D">
            <w:pPr>
              <w:spacing w:after="0" w:line="240" w:lineRule="auto"/>
              <w:jc w:val="center"/>
              <w:rPr>
                <w:rFonts w:ascii="Arial Narrow" w:hAnsi="Arial Narrow" w:cs="Arial"/>
                <w:color w:val="000000" w:themeColor="text1"/>
                <w:sz w:val="20"/>
                <w:szCs w:val="20"/>
                <w:lang w:eastAsia="en-US"/>
              </w:rPr>
            </w:pPr>
          </w:p>
        </w:tc>
        <w:tc>
          <w:tcPr>
            <w:tcW w:w="3233" w:type="dxa"/>
            <w:noWrap/>
          </w:tcPr>
          <w:p w:rsidR="0057485D" w:rsidRDefault="0057485D" w:rsidP="0057485D">
            <w:pPr>
              <w:spacing w:after="0" w:line="240" w:lineRule="auto"/>
              <w:rPr>
                <w:rFonts w:ascii="Arial Narrow" w:hAnsi="Arial Narrow" w:cs="Arial"/>
                <w:color w:val="000000" w:themeColor="text1"/>
                <w:sz w:val="20"/>
                <w:szCs w:val="20"/>
                <w:lang w:eastAsia="en-US"/>
              </w:rPr>
            </w:pPr>
          </w:p>
        </w:tc>
        <w:tc>
          <w:tcPr>
            <w:tcW w:w="600" w:type="dxa"/>
            <w:noWrap/>
            <w:vAlign w:val="center"/>
            <w:hideMark/>
          </w:tcPr>
          <w:p w:rsidR="0057485D" w:rsidRDefault="0057485D" w:rsidP="0057485D">
            <w:pPr>
              <w:spacing w:after="0" w:line="240" w:lineRule="auto"/>
              <w:jc w:val="center"/>
              <w:rPr>
                <w:rFonts w:ascii="Arial Narrow" w:hAnsi="Arial Narrow" w:cs="Arial"/>
                <w:color w:val="000000" w:themeColor="text1"/>
                <w:sz w:val="20"/>
                <w:szCs w:val="20"/>
                <w:lang w:eastAsia="en-US"/>
              </w:rPr>
            </w:pPr>
            <w:r>
              <w:rPr>
                <w:rFonts w:ascii="Arial Narrow" w:hAnsi="Arial Narrow" w:cs="Arial"/>
                <w:color w:val="000000" w:themeColor="text1"/>
                <w:sz w:val="20"/>
                <w:szCs w:val="20"/>
              </w:rPr>
              <w:t>11</w:t>
            </w:r>
          </w:p>
        </w:tc>
        <w:tc>
          <w:tcPr>
            <w:tcW w:w="4100" w:type="dxa"/>
            <w:noWrap/>
            <w:vAlign w:val="center"/>
            <w:hideMark/>
          </w:tcPr>
          <w:p w:rsidR="0057485D" w:rsidRDefault="0057485D" w:rsidP="0057485D">
            <w:pPr>
              <w:spacing w:after="0" w:line="240" w:lineRule="auto"/>
              <w:rPr>
                <w:rFonts w:ascii="Arial Narrow" w:hAnsi="Arial Narrow" w:cs="Arial"/>
                <w:color w:val="000000" w:themeColor="text1"/>
                <w:sz w:val="20"/>
                <w:szCs w:val="20"/>
                <w:lang w:eastAsia="en-US"/>
              </w:rPr>
            </w:pPr>
            <w:r>
              <w:rPr>
                <w:rFonts w:ascii="Arial Narrow" w:hAnsi="Arial Narrow" w:cs="Arial"/>
                <w:color w:val="000000" w:themeColor="text1"/>
                <w:sz w:val="20"/>
                <w:szCs w:val="20"/>
              </w:rPr>
              <w:t>Centro de Investigación Narrativa</w:t>
            </w:r>
          </w:p>
        </w:tc>
      </w:tr>
    </w:tbl>
    <w:p w:rsidR="0057485D" w:rsidRDefault="0057485D" w:rsidP="0057485D">
      <w:pPr>
        <w:spacing w:after="0" w:line="240" w:lineRule="auto"/>
        <w:rPr>
          <w:rFonts w:asciiTheme="minorHAnsi" w:eastAsiaTheme="minorHAnsi" w:hAnsiTheme="minorHAnsi" w:cstheme="minorBidi"/>
          <w:lang w:eastAsia="en-US"/>
        </w:rPr>
      </w:pPr>
    </w:p>
    <w:p w:rsidR="0057485D" w:rsidRDefault="0057485D" w:rsidP="0057485D">
      <w:pPr>
        <w:spacing w:after="0" w:line="240" w:lineRule="auto"/>
        <w:rPr>
          <w:rFonts w:ascii="Arial Narrow" w:eastAsia="Calibri" w:hAnsi="Arial Narrow" w:cs="Arial"/>
          <w:b/>
          <w:bCs/>
          <w:color w:val="365F91"/>
          <w:sz w:val="24"/>
          <w:szCs w:val="24"/>
          <w:lang w:val="es-BO" w:eastAsia="en-US"/>
        </w:rPr>
      </w:pPr>
      <w:bookmarkStart w:id="675" w:name="_Toc471912205"/>
      <w:bookmarkStart w:id="676" w:name="_Toc471912710"/>
      <w:bookmarkStart w:id="677" w:name="_Toc471913172"/>
      <w:r>
        <w:rPr>
          <w:rFonts w:ascii="Arial Narrow" w:eastAsia="Calibri" w:hAnsi="Arial Narrow"/>
          <w:sz w:val="24"/>
          <w:szCs w:val="24"/>
          <w:lang w:val="es-BO" w:eastAsia="en-US"/>
        </w:rPr>
        <w:br w:type="page"/>
      </w:r>
    </w:p>
    <w:p w:rsidR="0057485D" w:rsidRPr="00881A6B" w:rsidRDefault="0057485D" w:rsidP="0057485D">
      <w:pPr>
        <w:pStyle w:val="Ttulo3"/>
        <w:spacing w:before="0" w:after="0"/>
        <w:rPr>
          <w:rFonts w:ascii="Arial Narrow" w:eastAsia="Calibri" w:hAnsi="Arial Narrow"/>
          <w:sz w:val="24"/>
          <w:szCs w:val="24"/>
          <w:lang w:val="es-BO" w:eastAsia="en-US"/>
        </w:rPr>
      </w:pPr>
      <w:bookmarkStart w:id="678" w:name="_Toc483934068"/>
      <w:bookmarkStart w:id="679" w:name="_Toc483934738"/>
      <w:bookmarkStart w:id="680" w:name="_Toc490497040"/>
      <w:bookmarkStart w:id="681" w:name="_Toc490497208"/>
      <w:bookmarkStart w:id="682" w:name="_Toc490497692"/>
      <w:r w:rsidRPr="00881A6B">
        <w:rPr>
          <w:rFonts w:ascii="Arial Narrow" w:eastAsia="Calibri" w:hAnsi="Arial Narrow"/>
          <w:sz w:val="24"/>
          <w:szCs w:val="24"/>
          <w:lang w:val="es-BO" w:eastAsia="en-US"/>
        </w:rPr>
        <w:lastRenderedPageBreak/>
        <w:t>5.1.14. Escuela Militar de Ingeniería EMI</w:t>
      </w:r>
      <w:bookmarkEnd w:id="675"/>
      <w:bookmarkEnd w:id="676"/>
      <w:bookmarkEnd w:id="677"/>
      <w:bookmarkEnd w:id="678"/>
      <w:bookmarkEnd w:id="679"/>
      <w:bookmarkEnd w:id="680"/>
      <w:bookmarkEnd w:id="681"/>
      <w:bookmarkEnd w:id="682"/>
    </w:p>
    <w:p w:rsidR="0057485D" w:rsidRDefault="0057485D" w:rsidP="0057485D">
      <w:pPr>
        <w:spacing w:after="0" w:line="240" w:lineRule="auto"/>
        <w:jc w:val="both"/>
        <w:rPr>
          <w:rFonts w:ascii="Arial Narrow" w:hAnsi="Arial Narrow" w:cs="Arial"/>
          <w:b/>
          <w:sz w:val="24"/>
          <w:szCs w:val="24"/>
        </w:rPr>
      </w:pPr>
    </w:p>
    <w:p w:rsidR="00A94FD6" w:rsidRPr="00A94FD6" w:rsidRDefault="00A94FD6" w:rsidP="0057485D">
      <w:pPr>
        <w:spacing w:after="0" w:line="240" w:lineRule="auto"/>
        <w:jc w:val="both"/>
        <w:rPr>
          <w:rFonts w:ascii="Arial Narrow" w:hAnsi="Arial Narrow" w:cs="Arial"/>
          <w:b/>
          <w:color w:val="365F91" w:themeColor="accent1" w:themeShade="BF"/>
          <w:sz w:val="24"/>
          <w:szCs w:val="24"/>
        </w:rPr>
      </w:pPr>
      <w:r w:rsidRPr="00A94FD6">
        <w:rPr>
          <w:rFonts w:ascii="Arial Narrow" w:hAnsi="Arial Narrow" w:cs="Arial"/>
          <w:b/>
          <w:color w:val="365F91" w:themeColor="accent1" w:themeShade="BF"/>
          <w:sz w:val="24"/>
          <w:szCs w:val="24"/>
        </w:rPr>
        <w:t>Diagnóstico institucional</w:t>
      </w:r>
    </w:p>
    <w:p w:rsidR="00A94FD6" w:rsidRDefault="00A94FD6" w:rsidP="0057485D">
      <w:pPr>
        <w:spacing w:after="0" w:line="240" w:lineRule="auto"/>
        <w:jc w:val="both"/>
        <w:rPr>
          <w:rFonts w:ascii="Arial Narrow" w:hAnsi="Arial Narrow" w:cs="Arial"/>
          <w:sz w:val="24"/>
          <w:szCs w:val="24"/>
        </w:rPr>
      </w:pPr>
    </w:p>
    <w:p w:rsidR="0057485D" w:rsidRDefault="0057485D" w:rsidP="0057485D">
      <w:pPr>
        <w:spacing w:after="0" w:line="240" w:lineRule="auto"/>
        <w:jc w:val="both"/>
        <w:rPr>
          <w:rFonts w:ascii="Arial Narrow" w:hAnsi="Arial Narrow" w:cs="Arial"/>
          <w:sz w:val="24"/>
          <w:szCs w:val="24"/>
        </w:rPr>
      </w:pPr>
      <w:r w:rsidRPr="00846913">
        <w:rPr>
          <w:rFonts w:ascii="Arial Narrow" w:hAnsi="Arial Narrow" w:cs="Arial"/>
          <w:sz w:val="24"/>
          <w:szCs w:val="24"/>
        </w:rPr>
        <w:t>La actividad científica y tecnológica en la Escuela Militar de Ingeniería se desarrolla a partir de la Dirección Nacional de Ciencia y Tecnología (</w:t>
      </w:r>
      <w:r w:rsidRPr="00846913">
        <w:rPr>
          <w:rFonts w:ascii="Arial Narrow" w:hAnsi="Arial Narrow" w:cs="Arial"/>
          <w:sz w:val="24"/>
          <w:szCs w:val="24"/>
          <w:lang w:val="es-BO"/>
        </w:rPr>
        <w:t xml:space="preserve">DNICYT), que desde las gestión 2015 trabaja de manera coordinada con los departamentos de investigación de sus 4 unidades académicas </w:t>
      </w:r>
      <w:r w:rsidRPr="00846913">
        <w:rPr>
          <w:rFonts w:ascii="Arial Narrow" w:hAnsi="Arial Narrow" w:cs="Arial"/>
          <w:sz w:val="24"/>
          <w:szCs w:val="24"/>
        </w:rPr>
        <w:t>La Paz, Cochabamba, Santa Cruz y Riberalta.</w:t>
      </w:r>
    </w:p>
    <w:p w:rsidR="0057485D" w:rsidRPr="00846913" w:rsidRDefault="0057485D" w:rsidP="0057485D">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lang w:val="es-BO"/>
        </w:rPr>
        <w:t xml:space="preserve">Esta reingeniería institucional se basa en las 3 funciones principales de las universidades: investigación, docencia y extensión. Este modelo de gestión les </w:t>
      </w:r>
      <w:r w:rsidRPr="00846913">
        <w:rPr>
          <w:rFonts w:ascii="Arial Narrow" w:hAnsi="Arial Narrow" w:cs="Arial"/>
          <w:sz w:val="24"/>
          <w:szCs w:val="24"/>
        </w:rPr>
        <w:t>permite la generación de programas de investigación (10 programas en el 2015).</w:t>
      </w:r>
    </w:p>
    <w:p w:rsidR="0057485D" w:rsidRPr="00846913" w:rsidRDefault="0057485D" w:rsidP="0057485D">
      <w:pPr>
        <w:spacing w:line="240" w:lineRule="auto"/>
        <w:jc w:val="both"/>
        <w:rPr>
          <w:rFonts w:ascii="Arial Narrow" w:hAnsi="Arial Narrow" w:cs="Arial"/>
          <w:sz w:val="24"/>
          <w:szCs w:val="24"/>
          <w:lang w:val="es-BO"/>
        </w:rPr>
      </w:pPr>
      <w:r w:rsidRPr="00846913">
        <w:rPr>
          <w:rFonts w:ascii="Arial Narrow" w:hAnsi="Arial Narrow" w:cs="Arial"/>
          <w:sz w:val="24"/>
          <w:szCs w:val="24"/>
          <w:lang w:val="es-BO"/>
        </w:rPr>
        <w:t>Cada programa desarrolla su accionar gracias al trabajo de docentes y estudiantes, este trabajo busca desembocar en los niveles de la institución pública y privada (empresas e instituciones). Estos programas generan líneas de investigación que son el resultado de las necesidades del entorno.</w:t>
      </w:r>
    </w:p>
    <w:p w:rsidR="0057485D" w:rsidRPr="00846913" w:rsidRDefault="0057485D" w:rsidP="0057485D">
      <w:pPr>
        <w:spacing w:line="240" w:lineRule="auto"/>
        <w:jc w:val="both"/>
        <w:rPr>
          <w:rFonts w:ascii="Arial Narrow" w:hAnsi="Arial Narrow" w:cs="Arial"/>
          <w:sz w:val="24"/>
          <w:szCs w:val="24"/>
          <w:lang w:val="es-BO"/>
        </w:rPr>
      </w:pPr>
      <w:r w:rsidRPr="00846913">
        <w:rPr>
          <w:rFonts w:ascii="Arial Narrow" w:hAnsi="Arial Narrow" w:cs="Arial"/>
          <w:sz w:val="24"/>
          <w:szCs w:val="24"/>
          <w:lang w:val="es-BO"/>
        </w:rPr>
        <w:t xml:space="preserve">Este modelo también permitirá visibilizar el trabajo a través de publicaciones en libros y revistas, además de conseguir patentes y derechos de la propiedad. Cada programa cuenta con un responsable y encargados de proyectos, investigadores, tesistas y auxiliares. </w:t>
      </w:r>
    </w:p>
    <w:p w:rsidR="0057485D" w:rsidRPr="00A94FD6" w:rsidRDefault="0057485D" w:rsidP="00A94FD6">
      <w:pPr>
        <w:rPr>
          <w:rFonts w:ascii="Arial Narrow" w:eastAsia="Calibri" w:hAnsi="Arial Narrow"/>
          <w:b/>
          <w:color w:val="365F91" w:themeColor="accent1" w:themeShade="BF"/>
          <w:sz w:val="24"/>
          <w:lang w:val="es-BO" w:eastAsia="en-US"/>
        </w:rPr>
      </w:pPr>
      <w:bookmarkStart w:id="683" w:name="_Toc483933511"/>
      <w:bookmarkStart w:id="684" w:name="_Toc483934070"/>
      <w:bookmarkStart w:id="685" w:name="_Toc483934740"/>
      <w:r w:rsidRPr="00A94FD6">
        <w:rPr>
          <w:rFonts w:ascii="Arial Narrow" w:eastAsia="Calibri" w:hAnsi="Arial Narrow"/>
          <w:b/>
          <w:color w:val="365F91" w:themeColor="accent1" w:themeShade="BF"/>
          <w:sz w:val="24"/>
          <w:lang w:val="es-BO" w:eastAsia="en-US"/>
        </w:rPr>
        <w:t>Objetivos por área funcional</w:t>
      </w:r>
      <w:bookmarkEnd w:id="683"/>
      <w:bookmarkEnd w:id="684"/>
      <w:bookmarkEnd w:id="685"/>
      <w:r w:rsidR="00A94FD6">
        <w:rPr>
          <w:rFonts w:ascii="Arial Narrow" w:eastAsia="Calibri" w:hAnsi="Arial Narrow"/>
          <w:b/>
          <w:color w:val="365F91" w:themeColor="accent1" w:themeShade="BF"/>
          <w:sz w:val="24"/>
          <w:lang w:val="es-BO" w:eastAsia="en-US"/>
        </w:rPr>
        <w:t xml:space="preserve"> (para la presente gestión)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bCs/>
          <w:sz w:val="24"/>
          <w:szCs w:val="24"/>
          <w:lang w:val="es-ES"/>
        </w:rPr>
        <w:t>Incluir y capacitar estudiantes de grado y posgrado para el apoyo en el desarrollo en los programas de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bCs/>
          <w:sz w:val="24"/>
          <w:szCs w:val="24"/>
          <w:lang w:val="es-ES"/>
        </w:rPr>
        <w:t>Incluir docentes investigadores de grado y posgrado que apoyen al desarrollo de los programas de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sz w:val="24"/>
          <w:szCs w:val="24"/>
          <w:lang w:val="es-ES"/>
        </w:rPr>
        <w:t>Contar con investigadores especializados en las diferentes áreas de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sz w:val="24"/>
          <w:szCs w:val="24"/>
          <w:lang w:val="es-ES"/>
        </w:rPr>
        <w:t>Fortalecer la formación y conocimientos del personal de investigadores de la DNICYT</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rPr>
      </w:pPr>
      <w:r w:rsidRPr="00846913">
        <w:rPr>
          <w:rFonts w:ascii="Arial Narrow" w:hAnsi="Arial Narrow" w:cs="Arial"/>
          <w:sz w:val="24"/>
          <w:szCs w:val="24"/>
        </w:rPr>
        <w:t>Implementar laboratorios para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Pr>
          <w:rFonts w:ascii="Arial Narrow" w:hAnsi="Arial Narrow" w:cs="Arial"/>
          <w:sz w:val="24"/>
          <w:szCs w:val="24"/>
          <w:lang w:val="es-ES"/>
        </w:rPr>
        <w:t>Ejecutar</w:t>
      </w:r>
      <w:r w:rsidRPr="00846913">
        <w:rPr>
          <w:rFonts w:ascii="Arial Narrow" w:hAnsi="Arial Narrow" w:cs="Arial"/>
          <w:sz w:val="24"/>
          <w:szCs w:val="24"/>
          <w:lang w:val="es-ES"/>
        </w:rPr>
        <w:t xml:space="preserve"> programas de investigación en las unidades académicas La Paz, Cochabamba, Santa Cruz, Riberalta</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sz w:val="24"/>
          <w:szCs w:val="24"/>
          <w:lang w:val="es-ES"/>
        </w:rPr>
        <w:t>Publicar y difundir resultados de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sz w:val="24"/>
          <w:szCs w:val="24"/>
          <w:lang w:val="es-ES"/>
        </w:rPr>
        <w:t>Institucionalizar los resultados de los proyectos de investigación</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rPr>
      </w:pPr>
      <w:r w:rsidRPr="00846913">
        <w:rPr>
          <w:rFonts w:ascii="Arial Narrow" w:hAnsi="Arial Narrow" w:cs="Arial"/>
          <w:sz w:val="24"/>
          <w:szCs w:val="24"/>
        </w:rPr>
        <w:t>Desarrollar el programa aeroespacial</w:t>
      </w:r>
    </w:p>
    <w:p w:rsidR="0057485D" w:rsidRPr="00846913" w:rsidRDefault="0057485D" w:rsidP="0057485D">
      <w:pPr>
        <w:pStyle w:val="Prrafodelista"/>
        <w:numPr>
          <w:ilvl w:val="0"/>
          <w:numId w:val="66"/>
        </w:numPr>
        <w:spacing w:line="240" w:lineRule="auto"/>
        <w:jc w:val="both"/>
        <w:rPr>
          <w:rFonts w:ascii="Arial Narrow" w:hAnsi="Arial Narrow" w:cs="Arial"/>
          <w:sz w:val="24"/>
          <w:szCs w:val="24"/>
          <w:lang w:val="es-ES"/>
        </w:rPr>
      </w:pPr>
      <w:r w:rsidRPr="00846913">
        <w:rPr>
          <w:rFonts w:ascii="Arial Narrow" w:hAnsi="Arial Narrow" w:cs="Arial"/>
          <w:sz w:val="24"/>
          <w:szCs w:val="24"/>
          <w:lang w:val="es-ES"/>
        </w:rPr>
        <w:t>Desarrollar el programa hidrocarburos y energías alternativas</w:t>
      </w:r>
    </w:p>
    <w:p w:rsidR="0057485D" w:rsidRDefault="0057485D" w:rsidP="0057485D">
      <w:pPr>
        <w:spacing w:after="0" w:line="240" w:lineRule="auto"/>
        <w:rPr>
          <w:rFonts w:ascii="Arial Narrow" w:eastAsia="Calibri" w:hAnsi="Arial Narrow" w:cs="Arial"/>
          <w:b/>
          <w:bCs/>
          <w:color w:val="365F91"/>
          <w:sz w:val="24"/>
          <w:szCs w:val="24"/>
          <w:lang w:val="es-BO" w:eastAsia="en-US"/>
        </w:rPr>
      </w:pPr>
      <w:r>
        <w:rPr>
          <w:rFonts w:ascii="Arial Narrow" w:eastAsia="Calibri" w:hAnsi="Arial Narrow"/>
          <w:sz w:val="24"/>
          <w:szCs w:val="24"/>
          <w:lang w:val="es-BO" w:eastAsia="en-US"/>
        </w:rPr>
        <w:br w:type="page"/>
      </w:r>
    </w:p>
    <w:p w:rsidR="0057485D" w:rsidRPr="00A94FD6" w:rsidRDefault="0057485D" w:rsidP="00A94FD6">
      <w:pPr>
        <w:spacing w:after="0"/>
        <w:rPr>
          <w:rFonts w:ascii="Arial Narrow" w:eastAsia="Calibri" w:hAnsi="Arial Narrow"/>
          <w:b/>
          <w:color w:val="365F91" w:themeColor="accent1" w:themeShade="BF"/>
          <w:sz w:val="24"/>
          <w:lang w:val="es-BO" w:eastAsia="en-US"/>
        </w:rPr>
      </w:pPr>
      <w:bookmarkStart w:id="686" w:name="_Toc483933512"/>
      <w:bookmarkStart w:id="687" w:name="_Toc483934071"/>
      <w:bookmarkStart w:id="688" w:name="_Toc483934741"/>
      <w:r w:rsidRPr="00A94FD6">
        <w:rPr>
          <w:rFonts w:ascii="Arial Narrow" w:eastAsia="Calibri" w:hAnsi="Arial Narrow"/>
          <w:b/>
          <w:color w:val="365F91" w:themeColor="accent1" w:themeShade="BF"/>
          <w:sz w:val="24"/>
          <w:lang w:val="es-BO" w:eastAsia="en-US"/>
        </w:rPr>
        <w:lastRenderedPageBreak/>
        <w:t>Líneas de investigación de la EMI</w:t>
      </w:r>
      <w:bookmarkEnd w:id="686"/>
      <w:bookmarkEnd w:id="687"/>
      <w:bookmarkEnd w:id="688"/>
    </w:p>
    <w:tbl>
      <w:tblPr>
        <w:tblStyle w:val="Tablaconcuadrcula1"/>
        <w:tblW w:w="91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41"/>
        <w:gridCol w:w="3487"/>
        <w:gridCol w:w="5052"/>
      </w:tblGrid>
      <w:tr w:rsidR="0057485D" w:rsidRPr="00792F28" w:rsidTr="00A94FD6">
        <w:trPr>
          <w:trHeight w:val="343"/>
        </w:trPr>
        <w:tc>
          <w:tcPr>
            <w:tcW w:w="641"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Nº</w:t>
            </w:r>
          </w:p>
        </w:tc>
        <w:tc>
          <w:tcPr>
            <w:tcW w:w="3487"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PROGRAMA DE INVESTIGACIÓN</w:t>
            </w:r>
          </w:p>
        </w:tc>
        <w:tc>
          <w:tcPr>
            <w:tcW w:w="5052"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LÍNEAS DE INVESTIGACIÓN (PROPUESTAS)</w:t>
            </w:r>
          </w:p>
        </w:tc>
      </w:tr>
      <w:tr w:rsidR="0057485D" w:rsidRPr="00792F28" w:rsidTr="00A94FD6">
        <w:trPr>
          <w:trHeight w:val="673"/>
        </w:trPr>
        <w:tc>
          <w:tcPr>
            <w:tcW w:w="641"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1</w:t>
            </w:r>
          </w:p>
        </w:tc>
        <w:tc>
          <w:tcPr>
            <w:tcW w:w="3487" w:type="dxa"/>
            <w:hideMark/>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BIOTECNOLOGÍA</w:t>
            </w:r>
          </w:p>
        </w:tc>
        <w:tc>
          <w:tcPr>
            <w:tcW w:w="5052" w:type="dxa"/>
            <w:hideMark/>
          </w:tcPr>
          <w:p w:rsidR="0057485D" w:rsidRPr="009960EA" w:rsidRDefault="0057485D" w:rsidP="0057485D">
            <w:pPr>
              <w:pStyle w:val="Prrafodelista"/>
              <w:numPr>
                <w:ilvl w:val="0"/>
                <w:numId w:val="10"/>
              </w:numPr>
              <w:spacing w:after="0" w:line="240" w:lineRule="auto"/>
              <w:jc w:val="both"/>
              <w:rPr>
                <w:rFonts w:ascii="Arial Narrow" w:hAnsi="Arial Narrow" w:cs="Arial"/>
                <w:sz w:val="20"/>
                <w:szCs w:val="24"/>
              </w:rPr>
            </w:pPr>
            <w:r w:rsidRPr="009960EA">
              <w:rPr>
                <w:rFonts w:ascii="Arial Narrow" w:hAnsi="Arial Narrow" w:cs="Arial"/>
                <w:sz w:val="20"/>
                <w:szCs w:val="24"/>
              </w:rPr>
              <w:t>Micropropagación vegetal</w:t>
            </w:r>
          </w:p>
          <w:p w:rsidR="0057485D" w:rsidRPr="009960EA" w:rsidRDefault="0057485D" w:rsidP="0057485D">
            <w:pPr>
              <w:pStyle w:val="Prrafodelista"/>
              <w:numPr>
                <w:ilvl w:val="0"/>
                <w:numId w:val="10"/>
              </w:numPr>
              <w:spacing w:after="0" w:line="240" w:lineRule="auto"/>
              <w:jc w:val="both"/>
              <w:rPr>
                <w:rFonts w:ascii="Arial Narrow" w:hAnsi="Arial Narrow" w:cs="Arial"/>
                <w:sz w:val="20"/>
                <w:szCs w:val="24"/>
              </w:rPr>
            </w:pPr>
            <w:r w:rsidRPr="009960EA">
              <w:rPr>
                <w:rFonts w:ascii="Arial Narrow" w:hAnsi="Arial Narrow" w:cs="Arial"/>
                <w:sz w:val="20"/>
                <w:szCs w:val="24"/>
              </w:rPr>
              <w:t>Biorremediación</w:t>
            </w:r>
          </w:p>
          <w:p w:rsidR="0057485D" w:rsidRPr="009960EA" w:rsidRDefault="0057485D" w:rsidP="0057485D">
            <w:pPr>
              <w:pStyle w:val="Prrafodelista"/>
              <w:numPr>
                <w:ilvl w:val="0"/>
                <w:numId w:val="10"/>
              </w:numPr>
              <w:spacing w:after="0" w:line="240" w:lineRule="auto"/>
              <w:jc w:val="both"/>
              <w:rPr>
                <w:rFonts w:ascii="Arial Narrow" w:hAnsi="Arial Narrow" w:cs="Arial"/>
                <w:sz w:val="20"/>
                <w:szCs w:val="24"/>
              </w:rPr>
            </w:pPr>
            <w:r w:rsidRPr="009960EA">
              <w:rPr>
                <w:rFonts w:ascii="Arial Narrow" w:hAnsi="Arial Narrow" w:cs="Arial"/>
                <w:sz w:val="20"/>
                <w:szCs w:val="24"/>
              </w:rPr>
              <w:t>Química de productos naturales</w:t>
            </w:r>
          </w:p>
        </w:tc>
      </w:tr>
      <w:tr w:rsidR="0057485D" w:rsidRPr="00792F28" w:rsidTr="00A94FD6">
        <w:trPr>
          <w:trHeight w:val="637"/>
        </w:trPr>
        <w:tc>
          <w:tcPr>
            <w:tcW w:w="641"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2</w:t>
            </w:r>
          </w:p>
        </w:tc>
        <w:tc>
          <w:tcPr>
            <w:tcW w:w="3487" w:type="dxa"/>
            <w:hideMark/>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SEGURIDAD ALIMENTARIA</w:t>
            </w:r>
          </w:p>
        </w:tc>
        <w:tc>
          <w:tcPr>
            <w:tcW w:w="5052" w:type="dxa"/>
            <w:hideMark/>
          </w:tcPr>
          <w:p w:rsidR="0057485D" w:rsidRPr="009960EA" w:rsidRDefault="0057485D" w:rsidP="0057485D">
            <w:pPr>
              <w:pStyle w:val="Prrafodelista"/>
              <w:numPr>
                <w:ilvl w:val="0"/>
                <w:numId w:val="11"/>
              </w:numPr>
              <w:spacing w:after="0" w:line="240" w:lineRule="auto"/>
              <w:jc w:val="both"/>
              <w:rPr>
                <w:rFonts w:ascii="Arial Narrow" w:hAnsi="Arial Narrow" w:cs="Arial"/>
                <w:sz w:val="20"/>
                <w:szCs w:val="24"/>
              </w:rPr>
            </w:pPr>
            <w:r w:rsidRPr="009960EA">
              <w:rPr>
                <w:rFonts w:ascii="Arial Narrow" w:hAnsi="Arial Narrow" w:cs="Arial"/>
                <w:sz w:val="20"/>
                <w:szCs w:val="24"/>
              </w:rPr>
              <w:t>Biotecnología alimentaria</w:t>
            </w:r>
          </w:p>
          <w:p w:rsidR="0057485D" w:rsidRPr="009960EA" w:rsidRDefault="0057485D" w:rsidP="0057485D">
            <w:pPr>
              <w:pStyle w:val="Prrafodelista"/>
              <w:numPr>
                <w:ilvl w:val="0"/>
                <w:numId w:val="11"/>
              </w:numPr>
              <w:spacing w:after="0" w:line="240" w:lineRule="auto"/>
              <w:jc w:val="both"/>
              <w:rPr>
                <w:rFonts w:ascii="Arial Narrow" w:hAnsi="Arial Narrow" w:cs="Arial"/>
                <w:sz w:val="20"/>
                <w:szCs w:val="24"/>
              </w:rPr>
            </w:pPr>
            <w:r w:rsidRPr="009960EA">
              <w:rPr>
                <w:rFonts w:ascii="Arial Narrow" w:hAnsi="Arial Narrow" w:cs="Arial"/>
                <w:sz w:val="20"/>
                <w:szCs w:val="24"/>
              </w:rPr>
              <w:t>Producción agropecuaria</w:t>
            </w:r>
          </w:p>
          <w:p w:rsidR="0057485D" w:rsidRPr="009960EA" w:rsidRDefault="0057485D" w:rsidP="0057485D">
            <w:pPr>
              <w:pStyle w:val="Prrafodelista"/>
              <w:numPr>
                <w:ilvl w:val="0"/>
                <w:numId w:val="11"/>
              </w:numPr>
              <w:spacing w:after="0" w:line="240" w:lineRule="auto"/>
              <w:jc w:val="both"/>
              <w:rPr>
                <w:rFonts w:ascii="Arial Narrow" w:hAnsi="Arial Narrow" w:cs="Arial"/>
                <w:sz w:val="20"/>
                <w:szCs w:val="24"/>
                <w:lang w:val="es-ES"/>
              </w:rPr>
            </w:pPr>
            <w:r w:rsidRPr="009960EA">
              <w:rPr>
                <w:rFonts w:ascii="Arial Narrow" w:hAnsi="Arial Narrow" w:cs="Arial"/>
                <w:sz w:val="20"/>
                <w:szCs w:val="24"/>
                <w:lang w:val="es-ES"/>
              </w:rPr>
              <w:t>Almacenamiento y conservación de alimentos</w:t>
            </w:r>
          </w:p>
        </w:tc>
      </w:tr>
      <w:tr w:rsidR="0057485D" w:rsidRPr="00792F28" w:rsidTr="00A94FD6">
        <w:trPr>
          <w:trHeight w:val="1299"/>
        </w:trPr>
        <w:tc>
          <w:tcPr>
            <w:tcW w:w="641" w:type="dxa"/>
            <w:hideMark/>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3</w:t>
            </w:r>
          </w:p>
        </w:tc>
        <w:tc>
          <w:tcPr>
            <w:tcW w:w="3487" w:type="dxa"/>
            <w:hideMark/>
          </w:tcPr>
          <w:p w:rsidR="0057485D" w:rsidRPr="009960EA" w:rsidRDefault="0057485D" w:rsidP="0057485D">
            <w:pPr>
              <w:spacing w:after="0" w:line="240" w:lineRule="auto"/>
              <w:rPr>
                <w:rFonts w:ascii="Arial Narrow" w:hAnsi="Arial Narrow" w:cs="Arial"/>
                <w:sz w:val="20"/>
                <w:szCs w:val="24"/>
              </w:rPr>
            </w:pPr>
            <w:r w:rsidRPr="009960EA">
              <w:rPr>
                <w:rFonts w:ascii="Arial Narrow" w:hAnsi="Arial Narrow" w:cs="Arial"/>
                <w:sz w:val="20"/>
                <w:szCs w:val="24"/>
              </w:rPr>
              <w:t>AGUA Y RECURSOS HÍDRICOS – GESTIÓN INTEGRAL DE CUENCAS.</w:t>
            </w:r>
          </w:p>
        </w:tc>
        <w:tc>
          <w:tcPr>
            <w:tcW w:w="5052" w:type="dxa"/>
            <w:hideMark/>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Saneamiento básico</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Captación, almacenamiento y distribución de recursos hídricos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Control y monitoreo de la calidad de recursos hídricos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Economía de recursos hídricos</w:t>
            </w:r>
          </w:p>
        </w:tc>
      </w:tr>
      <w:tr w:rsidR="0057485D" w:rsidRPr="00792F28" w:rsidTr="00A94FD6">
        <w:trPr>
          <w:trHeight w:val="1673"/>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4</w:t>
            </w:r>
          </w:p>
        </w:tc>
        <w:tc>
          <w:tcPr>
            <w:tcW w:w="3487" w:type="dxa"/>
          </w:tcPr>
          <w:p w:rsidR="0057485D" w:rsidRPr="009960EA" w:rsidRDefault="0057485D" w:rsidP="0057485D">
            <w:pPr>
              <w:spacing w:after="0" w:line="240" w:lineRule="auto"/>
              <w:rPr>
                <w:rFonts w:ascii="Arial Narrow" w:hAnsi="Arial Narrow" w:cs="Arial"/>
                <w:sz w:val="20"/>
                <w:szCs w:val="24"/>
              </w:rPr>
            </w:pPr>
            <w:r w:rsidRPr="009960EA">
              <w:rPr>
                <w:rFonts w:ascii="Arial Narrow" w:hAnsi="Arial Narrow" w:cs="Arial"/>
                <w:sz w:val="20"/>
                <w:szCs w:val="24"/>
              </w:rPr>
              <w:t>HIDROCARBUROS Y ENERGÍAS ALTERNATIVAS.</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Producción de hidrocarburos y energías alternativas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Transformación de hidrocarburos y energías alternativas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Almacenamiento de hidrocarburos y energías alternativas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Transporte de hidrocarburos y energías alternativas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Comercialización de hidrocarburos y energías alternativas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Reservorios y perforación</w:t>
            </w:r>
          </w:p>
        </w:tc>
      </w:tr>
      <w:tr w:rsidR="0057485D" w:rsidRPr="00792F28" w:rsidTr="00A94FD6">
        <w:trPr>
          <w:trHeight w:val="985"/>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5</w:t>
            </w:r>
          </w:p>
        </w:tc>
        <w:tc>
          <w:tcPr>
            <w:tcW w:w="3487" w:type="dxa"/>
          </w:tcPr>
          <w:p w:rsidR="0057485D" w:rsidRPr="009960EA" w:rsidRDefault="0057485D" w:rsidP="0057485D">
            <w:pPr>
              <w:spacing w:after="0" w:line="240" w:lineRule="auto"/>
              <w:rPr>
                <w:rFonts w:ascii="Arial Narrow" w:hAnsi="Arial Narrow" w:cs="Arial"/>
                <w:sz w:val="20"/>
                <w:szCs w:val="24"/>
              </w:rPr>
            </w:pPr>
            <w:r w:rsidRPr="009960EA">
              <w:rPr>
                <w:rFonts w:ascii="Arial Narrow" w:hAnsi="Arial Narrow" w:cs="Arial"/>
                <w:sz w:val="20"/>
                <w:szCs w:val="24"/>
              </w:rPr>
              <w:t>AEROESPACIAL, TELECOMUNICACIONES, ROBÓTICA, AUTOMATIZACIÓN Y CONTROL</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Sistemas de Control en diversas áreas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Tecnologías de Información (Esquemas de modulación, Estándares y Protocolos de comunicación)</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Sistemas de Control y automatización en el área aeroespacial</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Infraestructura aeroespacial</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Comercialización de servicios</w:t>
            </w:r>
          </w:p>
        </w:tc>
      </w:tr>
      <w:tr w:rsidR="0057485D" w:rsidRPr="00792F28" w:rsidTr="00A94FD6">
        <w:trPr>
          <w:trHeight w:val="1455"/>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6</w:t>
            </w:r>
          </w:p>
        </w:tc>
        <w:tc>
          <w:tcPr>
            <w:tcW w:w="3487" w:type="dxa"/>
          </w:tcPr>
          <w:p w:rsidR="0057485D" w:rsidRPr="009960EA" w:rsidRDefault="0057485D" w:rsidP="0057485D">
            <w:pPr>
              <w:spacing w:after="0" w:line="240" w:lineRule="auto"/>
              <w:rPr>
                <w:rFonts w:ascii="Arial Narrow" w:hAnsi="Arial Narrow" w:cs="Arial"/>
                <w:sz w:val="20"/>
                <w:szCs w:val="24"/>
              </w:rPr>
            </w:pPr>
            <w:r w:rsidRPr="009960EA">
              <w:rPr>
                <w:rFonts w:ascii="Arial Narrow" w:hAnsi="Arial Narrow" w:cs="Arial"/>
                <w:sz w:val="20"/>
                <w:szCs w:val="24"/>
              </w:rPr>
              <w:t>SISTEMAS DE INFORMACIÓN Y SEGURIDAD INFORMÁTICA</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 xml:space="preserve">Sistemas de Información y Conocimiento </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Tecnologías de la Comunicación y Redes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Modelación y Automatización de Sistemas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Sistemas de Gestión Empresarial</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Desarrollo de Seguridad Informática</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Producción e implementación de software libre</w:t>
            </w:r>
          </w:p>
        </w:tc>
      </w:tr>
      <w:tr w:rsidR="0057485D" w:rsidRPr="00792F28" w:rsidTr="00A94FD6">
        <w:trPr>
          <w:trHeight w:val="1392"/>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7</w:t>
            </w:r>
          </w:p>
        </w:tc>
        <w:tc>
          <w:tcPr>
            <w:tcW w:w="3487" w:type="dxa"/>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CAMBIO CLIMÁTICO</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Mitigación de Impacto Ambiental</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Reutilización de Residuos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Valoración de Desechos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Recursos Naturales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Energías renovables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Medidas de protección ambiental</w:t>
            </w:r>
          </w:p>
        </w:tc>
      </w:tr>
      <w:tr w:rsidR="0057485D" w:rsidRPr="00792F28" w:rsidTr="00A94FD6">
        <w:trPr>
          <w:trHeight w:val="1128"/>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8</w:t>
            </w:r>
          </w:p>
        </w:tc>
        <w:tc>
          <w:tcPr>
            <w:tcW w:w="3487" w:type="dxa"/>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CONSTRUCCION Y DISEÑO DE OBRAS CIVILES</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Edificaciones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Infraestructura de Vías de Comunicación</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Gestión de Obras Civiles</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Materiales de Construcción</w:t>
            </w:r>
          </w:p>
        </w:tc>
      </w:tr>
      <w:tr w:rsidR="0057485D" w:rsidRPr="00792F28" w:rsidTr="00A94FD6">
        <w:trPr>
          <w:trHeight w:val="698"/>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9</w:t>
            </w:r>
          </w:p>
        </w:tc>
        <w:tc>
          <w:tcPr>
            <w:tcW w:w="3487" w:type="dxa"/>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CIENCIAS DE LA TIERRA</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Medición de la Tierra</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Observación de la Tierra</w:t>
            </w:r>
          </w:p>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Geomática</w:t>
            </w:r>
          </w:p>
        </w:tc>
      </w:tr>
      <w:tr w:rsidR="0057485D" w:rsidRPr="00792F28" w:rsidTr="00A94FD6">
        <w:trPr>
          <w:trHeight w:val="273"/>
        </w:trPr>
        <w:tc>
          <w:tcPr>
            <w:tcW w:w="641" w:type="dxa"/>
          </w:tcPr>
          <w:p w:rsidR="0057485D" w:rsidRPr="009960EA" w:rsidRDefault="0057485D" w:rsidP="0057485D">
            <w:pPr>
              <w:spacing w:after="0" w:line="240" w:lineRule="auto"/>
              <w:jc w:val="both"/>
              <w:rPr>
                <w:rFonts w:ascii="Arial Narrow" w:hAnsi="Arial Narrow" w:cs="Arial"/>
                <w:b/>
                <w:bCs/>
                <w:sz w:val="20"/>
                <w:szCs w:val="24"/>
              </w:rPr>
            </w:pPr>
            <w:r w:rsidRPr="009960EA">
              <w:rPr>
                <w:rFonts w:ascii="Arial Narrow" w:hAnsi="Arial Narrow" w:cs="Arial"/>
                <w:b/>
                <w:bCs/>
                <w:sz w:val="20"/>
                <w:szCs w:val="24"/>
              </w:rPr>
              <w:t>10</w:t>
            </w:r>
          </w:p>
        </w:tc>
        <w:tc>
          <w:tcPr>
            <w:tcW w:w="3487" w:type="dxa"/>
          </w:tcPr>
          <w:p w:rsidR="0057485D" w:rsidRPr="009960EA" w:rsidRDefault="0057485D" w:rsidP="0057485D">
            <w:pPr>
              <w:spacing w:after="0" w:line="240" w:lineRule="auto"/>
              <w:jc w:val="both"/>
              <w:rPr>
                <w:rFonts w:ascii="Arial Narrow" w:hAnsi="Arial Narrow" w:cs="Arial"/>
                <w:sz w:val="20"/>
                <w:szCs w:val="24"/>
              </w:rPr>
            </w:pPr>
            <w:r w:rsidRPr="009960EA">
              <w:rPr>
                <w:rFonts w:ascii="Arial Narrow" w:hAnsi="Arial Narrow" w:cs="Arial"/>
                <w:sz w:val="20"/>
                <w:szCs w:val="24"/>
              </w:rPr>
              <w:t>SEGURIDAD Y DEFENSA</w:t>
            </w:r>
          </w:p>
        </w:tc>
        <w:tc>
          <w:tcPr>
            <w:tcW w:w="5052" w:type="dxa"/>
          </w:tcPr>
          <w:p w:rsidR="0057485D" w:rsidRPr="009960EA" w:rsidRDefault="0057485D" w:rsidP="0057485D">
            <w:pPr>
              <w:numPr>
                <w:ilvl w:val="0"/>
                <w:numId w:val="9"/>
              </w:numPr>
              <w:spacing w:after="0" w:line="240" w:lineRule="auto"/>
              <w:jc w:val="both"/>
              <w:rPr>
                <w:rFonts w:ascii="Arial Narrow" w:hAnsi="Arial Narrow" w:cs="Arial"/>
                <w:sz w:val="20"/>
                <w:szCs w:val="24"/>
              </w:rPr>
            </w:pPr>
            <w:r w:rsidRPr="009960EA">
              <w:rPr>
                <w:rFonts w:ascii="Arial Narrow" w:hAnsi="Arial Narrow" w:cs="Arial"/>
                <w:sz w:val="20"/>
                <w:szCs w:val="24"/>
              </w:rPr>
              <w:t>Vigilancia y monitoreo del territorio</w:t>
            </w:r>
          </w:p>
        </w:tc>
      </w:tr>
    </w:tbl>
    <w:p w:rsidR="0057485D" w:rsidRPr="00846913" w:rsidRDefault="0057485D" w:rsidP="0057485D">
      <w:pPr>
        <w:spacing w:line="240" w:lineRule="auto"/>
        <w:jc w:val="both"/>
        <w:rPr>
          <w:rFonts w:ascii="Arial Narrow" w:hAnsi="Arial Narrow" w:cs="Arial"/>
          <w:b/>
          <w:sz w:val="24"/>
          <w:szCs w:val="24"/>
        </w:rPr>
      </w:pPr>
    </w:p>
    <w:p w:rsidR="00A94FD6" w:rsidRDefault="00A94FD6">
      <w:pPr>
        <w:spacing w:after="0" w:line="240" w:lineRule="auto"/>
        <w:rPr>
          <w:rFonts w:ascii="Arial Narrow" w:eastAsia="Calibri" w:hAnsi="Arial Narrow"/>
          <w:b/>
          <w:color w:val="365F91" w:themeColor="accent1" w:themeShade="BF"/>
          <w:sz w:val="24"/>
          <w:lang w:val="es-BO" w:eastAsia="en-US"/>
        </w:rPr>
      </w:pPr>
      <w:bookmarkStart w:id="689" w:name="_Toc483933513"/>
      <w:bookmarkStart w:id="690" w:name="_Toc483934072"/>
      <w:bookmarkStart w:id="691" w:name="_Toc483934742"/>
      <w:r>
        <w:rPr>
          <w:rFonts w:ascii="Arial Narrow" w:eastAsia="Calibri" w:hAnsi="Arial Narrow"/>
          <w:b/>
          <w:color w:val="365F91" w:themeColor="accent1" w:themeShade="BF"/>
          <w:sz w:val="24"/>
          <w:lang w:val="es-BO" w:eastAsia="en-US"/>
        </w:rPr>
        <w:br w:type="page"/>
      </w:r>
    </w:p>
    <w:p w:rsidR="0057485D" w:rsidRPr="00A94FD6" w:rsidRDefault="0057485D" w:rsidP="00A94FD6">
      <w:pPr>
        <w:spacing w:after="0"/>
        <w:rPr>
          <w:rFonts w:ascii="Arial Narrow" w:eastAsia="Calibri" w:hAnsi="Arial Narrow"/>
          <w:b/>
          <w:color w:val="365F91" w:themeColor="accent1" w:themeShade="BF"/>
          <w:sz w:val="24"/>
          <w:lang w:val="es-BO" w:eastAsia="en-US"/>
        </w:rPr>
      </w:pPr>
      <w:r w:rsidRPr="00A94FD6">
        <w:rPr>
          <w:rFonts w:ascii="Arial Narrow" w:eastAsia="Calibri" w:hAnsi="Arial Narrow"/>
          <w:b/>
          <w:color w:val="365F91" w:themeColor="accent1" w:themeShade="BF"/>
          <w:sz w:val="24"/>
          <w:lang w:val="es-BO" w:eastAsia="en-US"/>
        </w:rPr>
        <w:lastRenderedPageBreak/>
        <w:t>RRHH e institucionales</w:t>
      </w:r>
      <w:bookmarkEnd w:id="689"/>
      <w:bookmarkEnd w:id="690"/>
      <w:bookmarkEnd w:id="691"/>
    </w:p>
    <w:p w:rsidR="0057485D" w:rsidRPr="00792F28" w:rsidRDefault="0057485D" w:rsidP="0057485D">
      <w:pPr>
        <w:spacing w:after="0" w:line="240" w:lineRule="auto"/>
        <w:jc w:val="both"/>
        <w:rPr>
          <w:rFonts w:ascii="Arial Narrow" w:hAnsi="Arial Narrow" w:cs="Arial"/>
          <w:sz w:val="24"/>
          <w:szCs w:val="24"/>
        </w:rPr>
      </w:pPr>
      <w:r w:rsidRPr="00792F28">
        <w:rPr>
          <w:rFonts w:ascii="Arial Narrow" w:hAnsi="Arial Narrow" w:cs="Arial"/>
          <w:sz w:val="24"/>
          <w:szCs w:val="24"/>
        </w:rPr>
        <w:t xml:space="preserve">Unidades de investigación </w:t>
      </w:r>
    </w:p>
    <w:tbl>
      <w:tblPr>
        <w:tblW w:w="6664" w:type="dxa"/>
        <w:tblInd w:w="7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70" w:type="dxa"/>
          <w:right w:w="70" w:type="dxa"/>
        </w:tblCellMar>
        <w:tblLook w:val="04A0" w:firstRow="1" w:lastRow="0" w:firstColumn="1" w:lastColumn="0" w:noHBand="0" w:noVBand="1"/>
      </w:tblPr>
      <w:tblGrid>
        <w:gridCol w:w="1816"/>
        <w:gridCol w:w="1816"/>
        <w:gridCol w:w="1816"/>
        <w:gridCol w:w="1216"/>
      </w:tblGrid>
      <w:tr w:rsidR="0057485D" w:rsidRPr="00D0224A" w:rsidTr="0057485D">
        <w:trPr>
          <w:trHeight w:val="282"/>
        </w:trPr>
        <w:tc>
          <w:tcPr>
            <w:tcW w:w="1816" w:type="dxa"/>
            <w:shd w:val="clear" w:color="auto" w:fill="DAEEF3" w:themeFill="accent5" w:themeFillTint="33"/>
            <w:noWrap/>
            <w:vAlign w:val="bottom"/>
            <w:hideMark/>
          </w:tcPr>
          <w:p w:rsidR="0057485D" w:rsidRPr="00D0224A" w:rsidRDefault="0057485D" w:rsidP="0057485D">
            <w:pPr>
              <w:spacing w:after="0" w:line="240" w:lineRule="auto"/>
              <w:jc w:val="center"/>
              <w:rPr>
                <w:rFonts w:ascii="Arial" w:hAnsi="Arial" w:cs="Arial"/>
                <w:color w:val="000000"/>
                <w:sz w:val="20"/>
                <w:szCs w:val="20"/>
              </w:rPr>
            </w:pPr>
            <w:r w:rsidRPr="00D0224A">
              <w:rPr>
                <w:rFonts w:ascii="Arial" w:hAnsi="Arial" w:cs="Arial"/>
                <w:color w:val="000000"/>
                <w:sz w:val="20"/>
                <w:szCs w:val="20"/>
              </w:rPr>
              <w:t>LABORATORIOS</w:t>
            </w:r>
          </w:p>
        </w:tc>
        <w:tc>
          <w:tcPr>
            <w:tcW w:w="1816" w:type="dxa"/>
            <w:shd w:val="clear" w:color="auto" w:fill="DAEEF3" w:themeFill="accent5" w:themeFillTint="33"/>
            <w:noWrap/>
            <w:vAlign w:val="bottom"/>
            <w:hideMark/>
          </w:tcPr>
          <w:p w:rsidR="0057485D" w:rsidRPr="00D0224A" w:rsidRDefault="0057485D" w:rsidP="0057485D">
            <w:pPr>
              <w:spacing w:after="0" w:line="240" w:lineRule="auto"/>
              <w:jc w:val="center"/>
              <w:rPr>
                <w:rFonts w:ascii="Arial" w:hAnsi="Arial" w:cs="Arial"/>
                <w:color w:val="000000"/>
                <w:sz w:val="20"/>
                <w:szCs w:val="20"/>
              </w:rPr>
            </w:pPr>
            <w:r w:rsidRPr="00D0224A">
              <w:rPr>
                <w:rFonts w:ascii="Arial" w:hAnsi="Arial" w:cs="Arial"/>
                <w:color w:val="000000"/>
                <w:sz w:val="20"/>
                <w:szCs w:val="20"/>
              </w:rPr>
              <w:t>CENTROS</w:t>
            </w:r>
          </w:p>
        </w:tc>
        <w:tc>
          <w:tcPr>
            <w:tcW w:w="1816" w:type="dxa"/>
            <w:shd w:val="clear" w:color="auto" w:fill="DAEEF3" w:themeFill="accent5" w:themeFillTint="33"/>
            <w:noWrap/>
            <w:vAlign w:val="bottom"/>
            <w:hideMark/>
          </w:tcPr>
          <w:p w:rsidR="0057485D" w:rsidRPr="00D0224A" w:rsidRDefault="0057485D" w:rsidP="0057485D">
            <w:pPr>
              <w:spacing w:after="0" w:line="240" w:lineRule="auto"/>
              <w:jc w:val="center"/>
              <w:rPr>
                <w:rFonts w:ascii="Arial" w:hAnsi="Arial" w:cs="Arial"/>
                <w:color w:val="000000"/>
                <w:sz w:val="20"/>
                <w:szCs w:val="20"/>
              </w:rPr>
            </w:pPr>
            <w:r w:rsidRPr="00D0224A">
              <w:rPr>
                <w:rFonts w:ascii="Arial" w:hAnsi="Arial" w:cs="Arial"/>
                <w:color w:val="000000"/>
                <w:sz w:val="20"/>
                <w:szCs w:val="20"/>
              </w:rPr>
              <w:t>INSTITUTOS</w:t>
            </w:r>
          </w:p>
        </w:tc>
        <w:tc>
          <w:tcPr>
            <w:tcW w:w="1216" w:type="dxa"/>
            <w:shd w:val="clear" w:color="auto" w:fill="DAEEF3" w:themeFill="accent5" w:themeFillTint="33"/>
            <w:noWrap/>
            <w:vAlign w:val="bottom"/>
            <w:hideMark/>
          </w:tcPr>
          <w:p w:rsidR="0057485D" w:rsidRPr="00D0224A" w:rsidRDefault="0057485D" w:rsidP="0057485D">
            <w:pPr>
              <w:spacing w:after="0" w:line="240" w:lineRule="auto"/>
              <w:jc w:val="center"/>
              <w:rPr>
                <w:rFonts w:ascii="Arial" w:hAnsi="Arial" w:cs="Arial"/>
                <w:b/>
                <w:bCs/>
                <w:color w:val="000000"/>
                <w:sz w:val="20"/>
                <w:szCs w:val="20"/>
              </w:rPr>
            </w:pPr>
            <w:r w:rsidRPr="00D0224A">
              <w:rPr>
                <w:rFonts w:ascii="Arial" w:hAnsi="Arial" w:cs="Arial"/>
                <w:b/>
                <w:bCs/>
                <w:color w:val="000000"/>
                <w:sz w:val="20"/>
                <w:szCs w:val="20"/>
              </w:rPr>
              <w:t>TOTAL</w:t>
            </w:r>
          </w:p>
        </w:tc>
      </w:tr>
      <w:tr w:rsidR="0057485D" w:rsidRPr="00792F28" w:rsidTr="0057485D">
        <w:trPr>
          <w:trHeight w:val="273"/>
        </w:trPr>
        <w:tc>
          <w:tcPr>
            <w:tcW w:w="1816" w:type="dxa"/>
            <w:shd w:val="clear" w:color="auto" w:fill="auto"/>
            <w:noWrap/>
            <w:vAlign w:val="bottom"/>
            <w:hideMark/>
          </w:tcPr>
          <w:p w:rsidR="0057485D" w:rsidRPr="00792F28" w:rsidRDefault="0057485D" w:rsidP="0057485D">
            <w:pPr>
              <w:spacing w:after="0" w:line="240" w:lineRule="auto"/>
              <w:jc w:val="center"/>
              <w:rPr>
                <w:rFonts w:ascii="Arial" w:hAnsi="Arial" w:cs="Arial"/>
                <w:sz w:val="20"/>
                <w:szCs w:val="20"/>
              </w:rPr>
            </w:pPr>
            <w:r w:rsidRPr="00792F28">
              <w:rPr>
                <w:rFonts w:ascii="Arial" w:hAnsi="Arial" w:cs="Arial"/>
                <w:sz w:val="20"/>
                <w:szCs w:val="20"/>
              </w:rPr>
              <w:t xml:space="preserve">8 </w:t>
            </w:r>
          </w:p>
        </w:tc>
        <w:tc>
          <w:tcPr>
            <w:tcW w:w="1816" w:type="dxa"/>
            <w:shd w:val="clear" w:color="auto" w:fill="auto"/>
            <w:noWrap/>
            <w:vAlign w:val="bottom"/>
            <w:hideMark/>
          </w:tcPr>
          <w:p w:rsidR="0057485D" w:rsidRPr="00792F28" w:rsidRDefault="0057485D" w:rsidP="0057485D">
            <w:pPr>
              <w:spacing w:after="0" w:line="240" w:lineRule="auto"/>
              <w:jc w:val="center"/>
              <w:rPr>
                <w:rFonts w:ascii="Arial" w:hAnsi="Arial" w:cs="Arial"/>
                <w:sz w:val="20"/>
                <w:szCs w:val="20"/>
              </w:rPr>
            </w:pPr>
            <w:r w:rsidRPr="00792F28">
              <w:rPr>
                <w:rFonts w:ascii="Arial" w:hAnsi="Arial" w:cs="Arial"/>
                <w:sz w:val="20"/>
                <w:szCs w:val="20"/>
              </w:rPr>
              <w:t xml:space="preserve">      3 </w:t>
            </w:r>
          </w:p>
        </w:tc>
        <w:tc>
          <w:tcPr>
            <w:tcW w:w="1816" w:type="dxa"/>
            <w:shd w:val="clear" w:color="auto" w:fill="auto"/>
            <w:noWrap/>
            <w:vAlign w:val="bottom"/>
            <w:hideMark/>
          </w:tcPr>
          <w:p w:rsidR="0057485D" w:rsidRPr="00792F28" w:rsidRDefault="0057485D" w:rsidP="0057485D">
            <w:pPr>
              <w:spacing w:after="0" w:line="240" w:lineRule="auto"/>
              <w:jc w:val="center"/>
              <w:rPr>
                <w:rFonts w:ascii="Arial" w:hAnsi="Arial" w:cs="Arial"/>
                <w:sz w:val="20"/>
                <w:szCs w:val="20"/>
              </w:rPr>
            </w:pPr>
          </w:p>
        </w:tc>
        <w:tc>
          <w:tcPr>
            <w:tcW w:w="1216" w:type="dxa"/>
            <w:shd w:val="clear" w:color="auto" w:fill="auto"/>
            <w:noWrap/>
            <w:vAlign w:val="bottom"/>
            <w:hideMark/>
          </w:tcPr>
          <w:p w:rsidR="0057485D" w:rsidRPr="00792F28" w:rsidRDefault="0057485D" w:rsidP="0057485D">
            <w:pPr>
              <w:spacing w:after="0" w:line="240" w:lineRule="auto"/>
              <w:jc w:val="center"/>
              <w:rPr>
                <w:rFonts w:ascii="Arial" w:hAnsi="Arial" w:cs="Arial"/>
                <w:sz w:val="20"/>
                <w:szCs w:val="20"/>
              </w:rPr>
            </w:pPr>
            <w:r w:rsidRPr="00792F28">
              <w:rPr>
                <w:rFonts w:ascii="Arial" w:hAnsi="Arial" w:cs="Arial"/>
                <w:sz w:val="20"/>
                <w:szCs w:val="20"/>
              </w:rPr>
              <w:t xml:space="preserve">              11 </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Pr="007C7D0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640"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660"/>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Respon</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7C7D0D"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4</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8</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13</w:t>
            </w:r>
          </w:p>
        </w:tc>
      </w:tr>
    </w:tbl>
    <w:p w:rsidR="0057485D" w:rsidRDefault="0057485D" w:rsidP="0057485D">
      <w:pPr>
        <w:spacing w:after="0" w:line="240" w:lineRule="auto"/>
        <w:rPr>
          <w:rFonts w:ascii="Arial Narrow" w:eastAsia="Calibri" w:hAnsi="Arial Narrow"/>
          <w:b/>
          <w:sz w:val="24"/>
          <w:szCs w:val="24"/>
          <w:lang w:val="es-BO" w:eastAsia="en-US"/>
        </w:rPr>
      </w:pPr>
    </w:p>
    <w:p w:rsidR="0057485D" w:rsidRDefault="0057485D" w:rsidP="0057485D">
      <w:pPr>
        <w:spacing w:after="0"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0</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w:t>
            </w:r>
          </w:p>
        </w:tc>
        <w:tc>
          <w:tcPr>
            <w:tcW w:w="6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Personal de investigación</w:t>
      </w:r>
    </w:p>
    <w:tbl>
      <w:tblPr>
        <w:tblW w:w="5922"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1217"/>
      </w:tblGrid>
      <w:tr w:rsidR="0057485D" w:rsidRPr="004B31A9" w:rsidTr="0057485D">
        <w:trPr>
          <w:trHeight w:val="300"/>
        </w:trPr>
        <w:tc>
          <w:tcPr>
            <w:tcW w:w="111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Doctorado</w:t>
            </w:r>
          </w:p>
        </w:tc>
        <w:tc>
          <w:tcPr>
            <w:tcW w:w="94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Pr>
                <w:rFonts w:ascii="Arial Narrow" w:hAnsi="Arial Narrow"/>
                <w:b/>
                <w:bCs/>
                <w:color w:val="000000"/>
              </w:rPr>
              <w:t>Maestrí</w:t>
            </w:r>
            <w:r w:rsidRPr="009960EA">
              <w:rPr>
                <w:rFonts w:ascii="Arial Narrow" w:hAnsi="Arial Narrow"/>
                <w:b/>
                <w:bCs/>
                <w:color w:val="000000"/>
              </w:rPr>
              <w:t>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Especialistas</w:t>
            </w:r>
          </w:p>
        </w:tc>
        <w:tc>
          <w:tcPr>
            <w:tcW w:w="127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Licenciatura</w:t>
            </w:r>
          </w:p>
        </w:tc>
        <w:tc>
          <w:tcPr>
            <w:tcW w:w="121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118"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0</w:t>
            </w:r>
          </w:p>
        </w:tc>
        <w:tc>
          <w:tcPr>
            <w:tcW w:w="948"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w:t>
            </w:r>
          </w:p>
        </w:tc>
        <w:tc>
          <w:tcPr>
            <w:tcW w:w="1360"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c>
          <w:tcPr>
            <w:tcW w:w="127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8</w:t>
            </w:r>
          </w:p>
        </w:tc>
        <w:tc>
          <w:tcPr>
            <w:tcW w:w="121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15</w:t>
            </w:r>
          </w:p>
        </w:tc>
      </w:tr>
    </w:tbl>
    <w:p w:rsidR="00A94FD6" w:rsidRDefault="00A94FD6" w:rsidP="00A94FD6">
      <w:pPr>
        <w:spacing w:after="0"/>
        <w:rPr>
          <w:rFonts w:ascii="Arial Narrow" w:eastAsia="Calibri" w:hAnsi="Arial Narrow"/>
          <w:color w:val="365F91" w:themeColor="accent1" w:themeShade="BF"/>
          <w:sz w:val="24"/>
          <w:lang w:val="es-BO" w:eastAsia="en-US"/>
        </w:rPr>
      </w:pPr>
      <w:bookmarkStart w:id="692" w:name="_Toc483933514"/>
      <w:bookmarkStart w:id="693" w:name="_Toc483934073"/>
      <w:bookmarkStart w:id="694" w:name="_Toc483934743"/>
    </w:p>
    <w:p w:rsidR="0057485D" w:rsidRPr="00A94FD6" w:rsidRDefault="0057485D" w:rsidP="00A94FD6">
      <w:pPr>
        <w:spacing w:after="0"/>
        <w:rPr>
          <w:rFonts w:ascii="Arial Narrow" w:eastAsia="Calibri" w:hAnsi="Arial Narrow"/>
          <w:b/>
          <w:color w:val="365F91" w:themeColor="accent1" w:themeShade="BF"/>
          <w:sz w:val="24"/>
          <w:lang w:val="es-BO" w:eastAsia="en-US"/>
        </w:rPr>
      </w:pPr>
      <w:r w:rsidRPr="00A94FD6">
        <w:rPr>
          <w:rFonts w:ascii="Arial Narrow" w:eastAsia="Calibri" w:hAnsi="Arial Narrow"/>
          <w:b/>
          <w:color w:val="365F91" w:themeColor="accent1" w:themeShade="BF"/>
          <w:sz w:val="24"/>
          <w:lang w:val="es-BO" w:eastAsia="en-US"/>
        </w:rPr>
        <w:t>Recursos económicos para la I+D</w:t>
      </w:r>
      <w:bookmarkEnd w:id="692"/>
      <w:bookmarkEnd w:id="693"/>
      <w:bookmarkEnd w:id="694"/>
    </w:p>
    <w:tbl>
      <w:tblPr>
        <w:tblW w:w="8369" w:type="dxa"/>
        <w:tblInd w:w="6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70" w:type="dxa"/>
          <w:right w:w="70" w:type="dxa"/>
        </w:tblCellMar>
        <w:tblLook w:val="04A0" w:firstRow="1" w:lastRow="0" w:firstColumn="1" w:lastColumn="0" w:noHBand="0" w:noVBand="1"/>
      </w:tblPr>
      <w:tblGrid>
        <w:gridCol w:w="2415"/>
        <w:gridCol w:w="2268"/>
        <w:gridCol w:w="2552"/>
        <w:gridCol w:w="1134"/>
      </w:tblGrid>
      <w:tr w:rsidR="0057485D" w:rsidRPr="00C33BCE" w:rsidTr="0057485D">
        <w:trPr>
          <w:trHeight w:val="420"/>
        </w:trPr>
        <w:tc>
          <w:tcPr>
            <w:tcW w:w="2415" w:type="dxa"/>
            <w:shd w:val="clear" w:color="auto" w:fill="DAEEF3" w:themeFill="accent5" w:themeFillTint="33"/>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FUENTE</w:t>
            </w:r>
          </w:p>
        </w:tc>
        <w:tc>
          <w:tcPr>
            <w:tcW w:w="2268" w:type="dxa"/>
            <w:shd w:val="clear" w:color="auto" w:fill="DAEEF3" w:themeFill="accent5" w:themeFillTint="33"/>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INVESTIGACION [Bs.]</w:t>
            </w:r>
          </w:p>
        </w:tc>
        <w:tc>
          <w:tcPr>
            <w:tcW w:w="2552" w:type="dxa"/>
            <w:shd w:val="clear" w:color="auto" w:fill="DAEEF3" w:themeFill="accent5" w:themeFillTint="33"/>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UNIVERSIDAD [Bs.]</w:t>
            </w:r>
          </w:p>
        </w:tc>
        <w:tc>
          <w:tcPr>
            <w:tcW w:w="1134" w:type="dxa"/>
            <w:shd w:val="clear" w:color="auto" w:fill="DAEEF3" w:themeFill="accent5" w:themeFillTint="33"/>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w:t>
            </w:r>
          </w:p>
        </w:tc>
      </w:tr>
      <w:tr w:rsidR="0057485D" w:rsidRPr="00C33BCE" w:rsidTr="0057485D">
        <w:trPr>
          <w:trHeight w:val="309"/>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Subvención del TGN</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285"/>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Coparticipación</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261"/>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Impuesto IDH</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279"/>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Recursos propios</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3.000.000,0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180.000.000,0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1,7%</w:t>
            </w:r>
          </w:p>
        </w:tc>
      </w:tr>
      <w:tr w:rsidR="0057485D" w:rsidRPr="00C33BCE" w:rsidTr="0057485D">
        <w:trPr>
          <w:trHeight w:val="269"/>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 xml:space="preserve">Cooperación </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420"/>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Gobiernos locales (gober, Alcal, otros)</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238"/>
        </w:trPr>
        <w:tc>
          <w:tcPr>
            <w:tcW w:w="2415" w:type="dxa"/>
            <w:shd w:val="clear" w:color="auto" w:fill="auto"/>
            <w:noWrap/>
            <w:vAlign w:val="bottom"/>
            <w:hideMark/>
          </w:tcPr>
          <w:p w:rsidR="0057485D" w:rsidRPr="00C33BCE" w:rsidRDefault="0057485D" w:rsidP="0057485D">
            <w:pPr>
              <w:spacing w:after="0" w:line="240" w:lineRule="auto"/>
              <w:rPr>
                <w:rFonts w:ascii="Arial Narrow" w:hAnsi="Arial Narrow" w:cs="Arial"/>
                <w:sz w:val="20"/>
              </w:rPr>
            </w:pPr>
            <w:r w:rsidRPr="00C33BCE">
              <w:rPr>
                <w:rFonts w:ascii="Arial Narrow" w:hAnsi="Arial Narrow" w:cs="Arial"/>
                <w:sz w:val="20"/>
              </w:rPr>
              <w:t>Otros</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 xml:space="preserve">                                  -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sz w:val="20"/>
              </w:rPr>
            </w:pPr>
            <w:r w:rsidRPr="00C33BCE">
              <w:rPr>
                <w:rFonts w:ascii="Arial Narrow" w:hAnsi="Arial Narrow" w:cs="Arial"/>
                <w:sz w:val="20"/>
              </w:rPr>
              <w:t>0,0%</w:t>
            </w:r>
          </w:p>
        </w:tc>
      </w:tr>
      <w:tr w:rsidR="0057485D" w:rsidRPr="00C33BCE" w:rsidTr="0057485D">
        <w:trPr>
          <w:trHeight w:val="127"/>
        </w:trPr>
        <w:tc>
          <w:tcPr>
            <w:tcW w:w="2415"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TOTAL</w:t>
            </w:r>
          </w:p>
        </w:tc>
        <w:tc>
          <w:tcPr>
            <w:tcW w:w="2268"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 xml:space="preserve">                    3.000.000,0 </w:t>
            </w:r>
          </w:p>
        </w:tc>
        <w:tc>
          <w:tcPr>
            <w:tcW w:w="2552"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 xml:space="preserve">                 180.000.000,0 </w:t>
            </w:r>
          </w:p>
        </w:tc>
        <w:tc>
          <w:tcPr>
            <w:tcW w:w="1134" w:type="dxa"/>
            <w:shd w:val="clear" w:color="auto" w:fill="auto"/>
            <w:noWrap/>
            <w:vAlign w:val="bottom"/>
            <w:hideMark/>
          </w:tcPr>
          <w:p w:rsidR="0057485D" w:rsidRPr="00C33BCE" w:rsidRDefault="0057485D" w:rsidP="0057485D">
            <w:pPr>
              <w:spacing w:after="0" w:line="240" w:lineRule="auto"/>
              <w:jc w:val="center"/>
              <w:rPr>
                <w:rFonts w:ascii="Arial Narrow" w:hAnsi="Arial Narrow" w:cs="Arial"/>
                <w:b/>
                <w:bCs/>
                <w:sz w:val="20"/>
              </w:rPr>
            </w:pPr>
            <w:r w:rsidRPr="00C33BCE">
              <w:rPr>
                <w:rFonts w:ascii="Arial Narrow" w:hAnsi="Arial Narrow" w:cs="Arial"/>
                <w:b/>
                <w:bCs/>
                <w:sz w:val="20"/>
              </w:rPr>
              <w:t>1,7%</w:t>
            </w:r>
          </w:p>
        </w:tc>
      </w:tr>
    </w:tbl>
    <w:p w:rsidR="00A94FD6" w:rsidRDefault="00A94FD6" w:rsidP="0057485D">
      <w:pPr>
        <w:spacing w:after="0" w:line="240" w:lineRule="auto"/>
        <w:rPr>
          <w:rFonts w:ascii="Arial Narrow" w:eastAsia="Calibri" w:hAnsi="Arial Narrow"/>
          <w:b/>
          <w:sz w:val="24"/>
          <w:szCs w:val="24"/>
          <w:lang w:val="es-BO" w:eastAsia="en-US"/>
        </w:rPr>
      </w:pPr>
    </w:p>
    <w:p w:rsidR="0057485D" w:rsidRPr="00A94FD6" w:rsidRDefault="00A94FD6" w:rsidP="0057485D">
      <w:pPr>
        <w:spacing w:after="0" w:line="240" w:lineRule="auto"/>
        <w:rPr>
          <w:rFonts w:ascii="Arial Narrow" w:eastAsia="Calibri" w:hAnsi="Arial Narrow"/>
          <w:b/>
          <w:color w:val="365F91" w:themeColor="accent1" w:themeShade="BF"/>
          <w:sz w:val="24"/>
          <w:szCs w:val="24"/>
          <w:lang w:val="es-BO" w:eastAsia="en-US"/>
        </w:rPr>
      </w:pPr>
      <w:r w:rsidRPr="00A94FD6">
        <w:rPr>
          <w:rFonts w:ascii="Arial Narrow" w:eastAsia="Calibri" w:hAnsi="Arial Narrow"/>
          <w:b/>
          <w:color w:val="365F91" w:themeColor="accent1" w:themeShade="BF"/>
          <w:sz w:val="24"/>
          <w:szCs w:val="24"/>
          <w:lang w:val="es-BO" w:eastAsia="en-US"/>
        </w:rPr>
        <w:t>Vinculación</w:t>
      </w:r>
    </w:p>
    <w:p w:rsidR="00A94FD6" w:rsidRDefault="00A94FD6" w:rsidP="0057485D">
      <w:pPr>
        <w:spacing w:after="0" w:line="240" w:lineRule="auto"/>
        <w:rPr>
          <w:rFonts w:ascii="Arial Narrow" w:eastAsia="Calibri" w:hAnsi="Arial Narrow"/>
          <w:b/>
          <w:sz w:val="24"/>
          <w:szCs w:val="24"/>
          <w:lang w:val="es-BO" w:eastAsia="en-US"/>
        </w:rPr>
      </w:pPr>
    </w:p>
    <w:tbl>
      <w:tblPr>
        <w:tblW w:w="4200" w:type="dxa"/>
        <w:tblBorders>
          <w:top w:val="single" w:sz="8" w:space="0" w:color="4F81BD"/>
          <w:bottom w:val="single" w:sz="8" w:space="0" w:color="4F81BD"/>
        </w:tblBorders>
        <w:tblLook w:val="04A0" w:firstRow="1" w:lastRow="0" w:firstColumn="1" w:lastColumn="0" w:noHBand="0" w:noVBand="1"/>
      </w:tblPr>
      <w:tblGrid>
        <w:gridCol w:w="4200"/>
      </w:tblGrid>
      <w:tr w:rsidR="0057485D" w:rsidRPr="00946881" w:rsidTr="00946881">
        <w:trPr>
          <w:trHeight w:val="217"/>
        </w:trPr>
        <w:tc>
          <w:tcPr>
            <w:tcW w:w="4200" w:type="dxa"/>
            <w:tcBorders>
              <w:top w:val="single" w:sz="8" w:space="0" w:color="4F81BD"/>
              <w:left w:val="nil"/>
              <w:bottom w:val="single" w:sz="8" w:space="0" w:color="4F81BD"/>
              <w:right w:val="nil"/>
            </w:tcBorders>
            <w:shd w:val="clear" w:color="auto" w:fill="auto"/>
            <w:noWrap/>
            <w:hideMark/>
          </w:tcPr>
          <w:p w:rsidR="0057485D" w:rsidRPr="00946881" w:rsidRDefault="0057485D" w:rsidP="0057485D">
            <w:pPr>
              <w:spacing w:after="0" w:line="240" w:lineRule="auto"/>
              <w:jc w:val="center"/>
              <w:rPr>
                <w:rFonts w:ascii="Arial Narrow" w:hAnsi="Arial Narrow" w:cs="Arial"/>
                <w:bCs/>
                <w:sz w:val="20"/>
                <w:szCs w:val="16"/>
              </w:rPr>
            </w:pPr>
            <w:r w:rsidRPr="00946881">
              <w:rPr>
                <w:rFonts w:ascii="Arial Narrow" w:hAnsi="Arial Narrow" w:cs="Arial"/>
                <w:bCs/>
                <w:sz w:val="20"/>
                <w:szCs w:val="16"/>
              </w:rPr>
              <w:t>ORGANIZACIONES  NACIONALES</w:t>
            </w:r>
          </w:p>
        </w:tc>
      </w:tr>
      <w:tr w:rsidR="0057485D" w:rsidRPr="00946881" w:rsidTr="0057485D">
        <w:trPr>
          <w:trHeight w:val="342"/>
        </w:trPr>
        <w:tc>
          <w:tcPr>
            <w:tcW w:w="4200" w:type="dxa"/>
            <w:shd w:val="clear" w:color="auto" w:fill="D3DFEE"/>
            <w:noWrap/>
            <w:hideMark/>
          </w:tcPr>
          <w:p w:rsidR="0057485D" w:rsidRPr="00946881" w:rsidRDefault="0057485D" w:rsidP="0057485D">
            <w:pPr>
              <w:spacing w:after="0" w:line="240" w:lineRule="auto"/>
              <w:rPr>
                <w:rFonts w:ascii="Arial Narrow" w:hAnsi="Arial Narrow" w:cs="Arial"/>
                <w:bCs/>
                <w:sz w:val="20"/>
                <w:szCs w:val="16"/>
              </w:rPr>
            </w:pPr>
            <w:r w:rsidRPr="00946881">
              <w:rPr>
                <w:rFonts w:ascii="Arial Narrow" w:hAnsi="Arial Narrow" w:cs="Arial"/>
                <w:bCs/>
                <w:sz w:val="20"/>
                <w:szCs w:val="16"/>
              </w:rPr>
              <w:t>ASMUAGRI</w:t>
            </w:r>
          </w:p>
        </w:tc>
      </w:tr>
      <w:tr w:rsidR="0057485D" w:rsidRPr="00946881" w:rsidTr="0057485D">
        <w:trPr>
          <w:trHeight w:val="342"/>
        </w:trPr>
        <w:tc>
          <w:tcPr>
            <w:tcW w:w="4200" w:type="dxa"/>
            <w:shd w:val="clear" w:color="auto" w:fill="auto"/>
            <w:noWrap/>
            <w:hideMark/>
          </w:tcPr>
          <w:p w:rsidR="0057485D" w:rsidRPr="00946881" w:rsidRDefault="0057485D" w:rsidP="0057485D">
            <w:pPr>
              <w:spacing w:after="0" w:line="240" w:lineRule="auto"/>
              <w:rPr>
                <w:rFonts w:ascii="Arial Narrow" w:hAnsi="Arial Narrow" w:cs="Arial"/>
                <w:bCs/>
                <w:sz w:val="20"/>
                <w:szCs w:val="16"/>
              </w:rPr>
            </w:pPr>
            <w:r w:rsidRPr="00946881">
              <w:rPr>
                <w:rFonts w:ascii="Arial Narrow" w:hAnsi="Arial Narrow" w:cs="Arial"/>
                <w:bCs/>
                <w:sz w:val="20"/>
                <w:szCs w:val="16"/>
              </w:rPr>
              <w:t>Comunidad YARIBAY</w:t>
            </w:r>
          </w:p>
        </w:tc>
      </w:tr>
      <w:tr w:rsidR="0057485D" w:rsidRPr="00946881" w:rsidTr="0057485D">
        <w:trPr>
          <w:trHeight w:val="342"/>
        </w:trPr>
        <w:tc>
          <w:tcPr>
            <w:tcW w:w="4200" w:type="dxa"/>
            <w:shd w:val="clear" w:color="auto" w:fill="D3DFEE"/>
            <w:noWrap/>
            <w:hideMark/>
          </w:tcPr>
          <w:p w:rsidR="0057485D" w:rsidRPr="00946881" w:rsidRDefault="0057485D" w:rsidP="0057485D">
            <w:pPr>
              <w:spacing w:after="0" w:line="240" w:lineRule="auto"/>
              <w:rPr>
                <w:rFonts w:ascii="Arial Narrow" w:hAnsi="Arial Narrow" w:cs="Arial"/>
                <w:bCs/>
                <w:sz w:val="20"/>
                <w:szCs w:val="16"/>
              </w:rPr>
            </w:pPr>
            <w:r w:rsidRPr="00946881">
              <w:rPr>
                <w:rFonts w:ascii="Arial Narrow" w:hAnsi="Arial Narrow" w:cs="Arial"/>
                <w:bCs/>
                <w:sz w:val="20"/>
                <w:szCs w:val="16"/>
              </w:rPr>
              <w:t>UMSS--UMSA-EMI</w:t>
            </w:r>
          </w:p>
        </w:tc>
      </w:tr>
      <w:tr w:rsidR="0057485D" w:rsidRPr="00946881" w:rsidTr="0057485D">
        <w:trPr>
          <w:trHeight w:val="342"/>
        </w:trPr>
        <w:tc>
          <w:tcPr>
            <w:tcW w:w="4200" w:type="dxa"/>
            <w:shd w:val="clear" w:color="auto" w:fill="auto"/>
            <w:noWrap/>
            <w:hideMark/>
          </w:tcPr>
          <w:p w:rsidR="0057485D" w:rsidRPr="00946881" w:rsidRDefault="0057485D" w:rsidP="0057485D">
            <w:pPr>
              <w:spacing w:after="0" w:line="240" w:lineRule="auto"/>
              <w:rPr>
                <w:rFonts w:ascii="Arial Narrow" w:hAnsi="Arial Narrow" w:cs="Arial"/>
                <w:bCs/>
                <w:sz w:val="20"/>
                <w:szCs w:val="16"/>
              </w:rPr>
            </w:pPr>
            <w:r w:rsidRPr="00946881">
              <w:rPr>
                <w:rFonts w:ascii="Arial Narrow" w:hAnsi="Arial Narrow" w:cs="Arial"/>
                <w:bCs/>
                <w:sz w:val="20"/>
                <w:szCs w:val="16"/>
              </w:rPr>
              <w:t>Ministerio de Hidrocarburos y Energía de Bolivia</w:t>
            </w:r>
          </w:p>
        </w:tc>
      </w:tr>
      <w:tr w:rsidR="0057485D" w:rsidRPr="00946881" w:rsidTr="0057485D">
        <w:trPr>
          <w:trHeight w:val="342"/>
        </w:trPr>
        <w:tc>
          <w:tcPr>
            <w:tcW w:w="4200" w:type="dxa"/>
            <w:shd w:val="clear" w:color="auto" w:fill="D3DFEE"/>
            <w:noWrap/>
            <w:hideMark/>
          </w:tcPr>
          <w:p w:rsidR="0057485D" w:rsidRPr="00946881" w:rsidRDefault="0057485D" w:rsidP="0057485D">
            <w:pPr>
              <w:spacing w:after="0" w:line="240" w:lineRule="auto"/>
              <w:rPr>
                <w:rFonts w:ascii="Arial Narrow" w:hAnsi="Arial Narrow" w:cs="Arial"/>
                <w:bCs/>
                <w:sz w:val="20"/>
                <w:szCs w:val="16"/>
              </w:rPr>
            </w:pPr>
            <w:r w:rsidRPr="00946881">
              <w:rPr>
                <w:rFonts w:ascii="Arial Narrow" w:hAnsi="Arial Narrow" w:cs="Arial"/>
                <w:bCs/>
                <w:sz w:val="20"/>
                <w:szCs w:val="16"/>
              </w:rPr>
              <w:t>Universidad Técnica de Oruro</w:t>
            </w:r>
          </w:p>
        </w:tc>
      </w:tr>
    </w:tbl>
    <w:p w:rsidR="0057485D" w:rsidRDefault="0057485D" w:rsidP="0057485D">
      <w:pPr>
        <w:spacing w:after="0" w:line="240" w:lineRule="auto"/>
        <w:rPr>
          <w:rFonts w:ascii="Arial Narrow" w:eastAsia="Calibri" w:hAnsi="Arial Narrow"/>
          <w:b/>
          <w:sz w:val="24"/>
          <w:szCs w:val="24"/>
          <w:lang w:val="es-BO" w:eastAsia="en-US"/>
        </w:rPr>
      </w:pPr>
      <w:r>
        <w:rPr>
          <w:rFonts w:ascii="Arial Narrow" w:eastAsia="Calibri" w:hAnsi="Arial Narrow"/>
          <w:b/>
          <w:sz w:val="24"/>
          <w:szCs w:val="24"/>
          <w:lang w:val="es-BO" w:eastAsia="en-US"/>
        </w:rPr>
        <w:br w:type="page"/>
      </w:r>
    </w:p>
    <w:p w:rsidR="0057485D" w:rsidRPr="00DA6EA2" w:rsidRDefault="0057485D" w:rsidP="0057485D">
      <w:pPr>
        <w:pStyle w:val="Ttulo3"/>
        <w:rPr>
          <w:rFonts w:ascii="Arial Narrow" w:eastAsia="Calibri" w:hAnsi="Arial Narrow"/>
          <w:sz w:val="24"/>
          <w:szCs w:val="24"/>
          <w:lang w:val="es-BO" w:eastAsia="en-US"/>
        </w:rPr>
      </w:pPr>
      <w:bookmarkStart w:id="695" w:name="_Toc471912206"/>
      <w:bookmarkStart w:id="696" w:name="_Toc471912711"/>
      <w:bookmarkStart w:id="697" w:name="_Toc471913173"/>
      <w:bookmarkStart w:id="698" w:name="_Toc483934075"/>
      <w:bookmarkStart w:id="699" w:name="_Toc483934745"/>
      <w:bookmarkStart w:id="700" w:name="_Toc490497041"/>
      <w:bookmarkStart w:id="701" w:name="_Toc490497209"/>
      <w:bookmarkStart w:id="702" w:name="_Toc490497693"/>
      <w:r w:rsidRPr="00DA6EA2">
        <w:rPr>
          <w:rFonts w:ascii="Arial Narrow" w:eastAsia="Calibri" w:hAnsi="Arial Narrow"/>
          <w:sz w:val="24"/>
          <w:szCs w:val="24"/>
          <w:lang w:val="es-BO" w:eastAsia="en-US"/>
        </w:rPr>
        <w:lastRenderedPageBreak/>
        <w:t>5.1.15. Universidad Andina</w:t>
      </w:r>
      <w:bookmarkEnd w:id="695"/>
      <w:bookmarkEnd w:id="696"/>
      <w:bookmarkEnd w:id="697"/>
      <w:bookmarkEnd w:id="698"/>
      <w:bookmarkEnd w:id="699"/>
      <w:r w:rsidR="00A94FD6">
        <w:rPr>
          <w:rFonts w:ascii="Arial Narrow" w:eastAsia="Calibri" w:hAnsi="Arial Narrow"/>
          <w:sz w:val="24"/>
          <w:szCs w:val="24"/>
          <w:lang w:val="es-BO" w:eastAsia="en-US"/>
        </w:rPr>
        <w:t xml:space="preserve"> Simón Bolívar</w:t>
      </w:r>
      <w:bookmarkEnd w:id="700"/>
      <w:bookmarkEnd w:id="701"/>
      <w:bookmarkEnd w:id="702"/>
    </w:p>
    <w:p w:rsidR="00A94FD6" w:rsidRDefault="00A94FD6" w:rsidP="0057485D">
      <w:pPr>
        <w:spacing w:after="0" w:line="240" w:lineRule="auto"/>
        <w:jc w:val="both"/>
        <w:rPr>
          <w:rFonts w:ascii="Arial Narrow" w:eastAsia="Calibri" w:hAnsi="Arial Narrow"/>
          <w:sz w:val="24"/>
          <w:szCs w:val="24"/>
          <w:lang w:val="es-BO" w:eastAsia="en-US"/>
        </w:rPr>
      </w:pPr>
    </w:p>
    <w:p w:rsidR="0057485D" w:rsidRPr="00A94FD6" w:rsidRDefault="00A94FD6" w:rsidP="0057485D">
      <w:pPr>
        <w:spacing w:after="0" w:line="240" w:lineRule="auto"/>
        <w:jc w:val="both"/>
        <w:rPr>
          <w:rFonts w:ascii="Arial Narrow" w:eastAsia="Calibri" w:hAnsi="Arial Narrow"/>
          <w:b/>
          <w:color w:val="365F91" w:themeColor="accent1" w:themeShade="BF"/>
          <w:sz w:val="24"/>
          <w:szCs w:val="24"/>
          <w:lang w:val="es-BO" w:eastAsia="en-US"/>
        </w:rPr>
      </w:pPr>
      <w:r w:rsidRPr="00A94FD6">
        <w:rPr>
          <w:rFonts w:ascii="Arial Narrow" w:eastAsia="Calibri" w:hAnsi="Arial Narrow"/>
          <w:b/>
          <w:color w:val="365F91" w:themeColor="accent1" w:themeShade="BF"/>
          <w:sz w:val="24"/>
          <w:szCs w:val="24"/>
          <w:lang w:val="es-BO" w:eastAsia="en-US"/>
        </w:rPr>
        <w:t>Información general</w:t>
      </w:r>
    </w:p>
    <w:p w:rsidR="00A94FD6" w:rsidRPr="00A94FD6" w:rsidRDefault="00A94FD6" w:rsidP="0057485D">
      <w:pPr>
        <w:spacing w:after="0" w:line="240" w:lineRule="auto"/>
        <w:jc w:val="both"/>
        <w:rPr>
          <w:rFonts w:ascii="Arial Narrow" w:eastAsia="Calibri" w:hAnsi="Arial Narrow"/>
          <w:b/>
          <w:sz w:val="24"/>
          <w:szCs w:val="24"/>
          <w:lang w:val="es-BO" w:eastAsia="en-US"/>
        </w:rPr>
      </w:pPr>
    </w:p>
    <w:p w:rsidR="0057485D" w:rsidRDefault="0057485D" w:rsidP="0057485D">
      <w:pPr>
        <w:spacing w:after="0" w:line="240" w:lineRule="auto"/>
        <w:jc w:val="both"/>
        <w:rPr>
          <w:rFonts w:ascii="Arial Narrow" w:eastAsia="Calibri" w:hAnsi="Arial Narrow"/>
          <w:sz w:val="24"/>
          <w:szCs w:val="24"/>
          <w:lang w:val="es-BO" w:eastAsia="en-US"/>
        </w:rPr>
      </w:pPr>
      <w:r w:rsidRPr="000227CE">
        <w:rPr>
          <w:rFonts w:ascii="Arial Narrow" w:eastAsia="Calibri" w:hAnsi="Arial Narrow"/>
          <w:sz w:val="24"/>
          <w:szCs w:val="24"/>
          <w:lang w:val="es-BO" w:eastAsia="en-US"/>
        </w:rPr>
        <w:t>La Universidad Andina Simón Bolívar realiza programas de alance internacional y de orden nacional y regional, de acuerdo a su doble dimensión de organismo internacional de integración y de sede Centr</w:t>
      </w:r>
      <w:r>
        <w:rPr>
          <w:rFonts w:ascii="Arial Narrow" w:eastAsia="Calibri" w:hAnsi="Arial Narrow"/>
          <w:sz w:val="24"/>
          <w:szCs w:val="24"/>
          <w:lang w:val="es-BO" w:eastAsia="en-US"/>
        </w:rPr>
        <w:t>al de la Universidad en Bolivia.</w:t>
      </w:r>
    </w:p>
    <w:p w:rsidR="0057485D" w:rsidRDefault="0057485D" w:rsidP="0057485D">
      <w:pPr>
        <w:spacing w:after="0" w:line="240" w:lineRule="auto"/>
        <w:jc w:val="both"/>
        <w:rPr>
          <w:rFonts w:ascii="Arial Narrow" w:eastAsia="Calibri" w:hAnsi="Arial Narrow"/>
          <w:sz w:val="24"/>
          <w:szCs w:val="24"/>
          <w:lang w:val="es-BO" w:eastAsia="en-US"/>
        </w:rPr>
      </w:pPr>
    </w:p>
    <w:p w:rsidR="0057485D" w:rsidRPr="000227CE" w:rsidRDefault="0057485D" w:rsidP="0057485D">
      <w:pPr>
        <w:spacing w:after="0" w:line="240" w:lineRule="auto"/>
        <w:jc w:val="both"/>
        <w:rPr>
          <w:rFonts w:ascii="Arial Narrow" w:eastAsia="Calibri" w:hAnsi="Arial Narrow"/>
          <w:sz w:val="24"/>
          <w:szCs w:val="24"/>
          <w:lang w:val="es-BO" w:eastAsia="en-US"/>
        </w:rPr>
      </w:pPr>
      <w:r w:rsidRPr="000227CE">
        <w:rPr>
          <w:rFonts w:ascii="Arial Narrow" w:eastAsia="Calibri" w:hAnsi="Arial Narrow"/>
          <w:sz w:val="24"/>
          <w:szCs w:val="24"/>
          <w:lang w:val="es-BO" w:eastAsia="en-US"/>
        </w:rPr>
        <w:t>La Sede Central Sucre y la Sede Local La Paz ejecutan programas de posgrado en sus diferentes niveles: doctorado, maestría, diploma superior, especialización superior y programas de educación continua, actualización y capacitación profesional, que incluyen cursos abiertos, seminarios y talleres.</w:t>
      </w:r>
    </w:p>
    <w:p w:rsidR="0057485D" w:rsidRDefault="0057485D" w:rsidP="0057485D">
      <w:pPr>
        <w:spacing w:after="0" w:line="240" w:lineRule="auto"/>
        <w:jc w:val="both"/>
        <w:rPr>
          <w:rFonts w:ascii="Arial Narrow" w:eastAsia="Calibri" w:hAnsi="Arial Narrow"/>
          <w:sz w:val="24"/>
        </w:rPr>
      </w:pPr>
    </w:p>
    <w:p w:rsidR="0057485D" w:rsidRDefault="0057485D" w:rsidP="0057485D">
      <w:pPr>
        <w:spacing w:after="0" w:line="240" w:lineRule="auto"/>
        <w:jc w:val="both"/>
        <w:rPr>
          <w:rFonts w:ascii="Arial Narrow" w:eastAsia="Calibri" w:hAnsi="Arial Narrow"/>
          <w:sz w:val="24"/>
        </w:rPr>
      </w:pPr>
      <w:r>
        <w:rPr>
          <w:rFonts w:ascii="Arial Narrow" w:eastAsia="Calibri" w:hAnsi="Arial Narrow"/>
          <w:sz w:val="24"/>
        </w:rPr>
        <w:t xml:space="preserve">Aunque no se cuenta con información estadística de la UASB, de acuerdo a su misión, </w:t>
      </w:r>
      <w:r w:rsidRPr="003A050D">
        <w:rPr>
          <w:rFonts w:ascii="Arial Narrow" w:eastAsia="Calibri" w:hAnsi="Arial Narrow"/>
          <w:sz w:val="24"/>
        </w:rPr>
        <w:t>como órgano académico internacional de derecho público de la Comunidad Andina</w:t>
      </w:r>
      <w:r w:rsidRPr="00E97819">
        <w:rPr>
          <w:rFonts w:ascii="Arial Narrow" w:eastAsia="Calibri" w:hAnsi="Arial Narrow"/>
          <w:i/>
          <w:sz w:val="24"/>
        </w:rPr>
        <w:t>, promueve la Patria Grande Latinoamericana por el saber, realiza procesos de formación y cualificación posgradual, contribuyendo a la formación de líderes en los procesos de transformación e integración liberadora: económica, política, social, tecnológica y cultural de los países de la Región Andi</w:t>
      </w:r>
      <w:r>
        <w:rPr>
          <w:rFonts w:ascii="Arial Narrow" w:eastAsia="Calibri" w:hAnsi="Arial Narrow"/>
          <w:i/>
          <w:sz w:val="24"/>
        </w:rPr>
        <w:t>na, Latinoamericana y el Caribe (</w:t>
      </w:r>
      <w:r>
        <w:rPr>
          <w:rFonts w:ascii="Arial Narrow" w:eastAsia="Calibri" w:hAnsi="Arial Narrow"/>
          <w:sz w:val="24"/>
        </w:rPr>
        <w:t>pag. web UASB)</w:t>
      </w:r>
      <w:r w:rsidR="00C61516">
        <w:rPr>
          <w:rFonts w:ascii="Arial Narrow" w:eastAsia="Calibri" w:hAnsi="Arial Narrow"/>
          <w:sz w:val="24"/>
        </w:rPr>
        <w:t>.</w:t>
      </w:r>
    </w:p>
    <w:p w:rsidR="0057485D" w:rsidRDefault="0057485D" w:rsidP="0057485D">
      <w:pPr>
        <w:spacing w:after="0" w:line="240" w:lineRule="auto"/>
        <w:jc w:val="both"/>
        <w:rPr>
          <w:rFonts w:ascii="Arial Narrow" w:eastAsia="Calibri" w:hAnsi="Arial Narrow"/>
          <w:sz w:val="24"/>
        </w:rPr>
      </w:pPr>
    </w:p>
    <w:p w:rsidR="0057485D" w:rsidRDefault="0057485D" w:rsidP="00946881">
      <w:pPr>
        <w:spacing w:after="0" w:line="240" w:lineRule="auto"/>
        <w:jc w:val="both"/>
        <w:rPr>
          <w:rFonts w:ascii="Arial Narrow" w:eastAsia="Calibri" w:hAnsi="Arial Narrow"/>
          <w:sz w:val="24"/>
          <w:szCs w:val="24"/>
          <w:lang w:val="es-BO" w:eastAsia="en-US"/>
        </w:rPr>
      </w:pPr>
      <w:r w:rsidRPr="000227CE">
        <w:rPr>
          <w:rFonts w:ascii="Arial Narrow" w:eastAsia="Calibri" w:hAnsi="Arial Narrow"/>
          <w:sz w:val="24"/>
          <w:szCs w:val="24"/>
          <w:lang w:val="es-BO" w:eastAsia="en-US"/>
        </w:rPr>
        <w:t>Los planes de programas de estudio ofrecen los avances más recientes logrados en materia científica y tecnológica, a fin de que el proceso docente alcance niveles de excelencia y de relevancia académica y social, constituyéndose así en una fuente de posibles respuestas a la solución de los problemas internacionales, nacionales y regionales</w:t>
      </w:r>
      <w:r w:rsidR="00946881">
        <w:rPr>
          <w:rFonts w:ascii="Arial Narrow" w:eastAsia="Calibri" w:hAnsi="Arial Narrow"/>
          <w:sz w:val="24"/>
          <w:szCs w:val="24"/>
          <w:lang w:val="es-BO" w:eastAsia="en-US"/>
        </w:rPr>
        <w:t>.</w:t>
      </w:r>
    </w:p>
    <w:p w:rsidR="00946881" w:rsidRDefault="00946881" w:rsidP="00946881">
      <w:pPr>
        <w:spacing w:after="0" w:line="240" w:lineRule="auto"/>
        <w:jc w:val="both"/>
        <w:rPr>
          <w:rFonts w:ascii="Arial Narrow" w:eastAsia="Calibri" w:hAnsi="Arial Narrow"/>
          <w:sz w:val="24"/>
          <w:szCs w:val="24"/>
          <w:lang w:val="es-BO" w:eastAsia="en-US"/>
        </w:rPr>
      </w:pPr>
    </w:p>
    <w:p w:rsidR="00946881" w:rsidRPr="000227CE" w:rsidRDefault="00946881" w:rsidP="00946881">
      <w:pPr>
        <w:spacing w:after="0" w:line="240" w:lineRule="auto"/>
        <w:jc w:val="both"/>
        <w:rPr>
          <w:rFonts w:ascii="Arial Narrow" w:eastAsia="Calibri" w:hAnsi="Arial Narrow"/>
          <w:sz w:val="24"/>
          <w:szCs w:val="24"/>
          <w:lang w:val="es-BO" w:eastAsia="en-US"/>
        </w:rPr>
      </w:pPr>
    </w:p>
    <w:p w:rsidR="0057485D" w:rsidRPr="005F13A7" w:rsidRDefault="0057485D" w:rsidP="00946881">
      <w:pPr>
        <w:pStyle w:val="Ttulo3"/>
        <w:spacing w:before="0" w:after="0"/>
        <w:rPr>
          <w:rFonts w:ascii="Arial Narrow" w:eastAsia="Calibri" w:hAnsi="Arial Narrow"/>
          <w:sz w:val="24"/>
          <w:szCs w:val="24"/>
          <w:lang w:val="es-BO" w:eastAsia="en-US"/>
        </w:rPr>
      </w:pPr>
      <w:bookmarkStart w:id="703" w:name="_Toc471912207"/>
      <w:bookmarkStart w:id="704" w:name="_Toc471912712"/>
      <w:bookmarkStart w:id="705" w:name="_Toc471913174"/>
      <w:bookmarkStart w:id="706" w:name="_Toc483934077"/>
      <w:bookmarkStart w:id="707" w:name="_Toc483934747"/>
      <w:bookmarkStart w:id="708" w:name="_Toc490497042"/>
      <w:bookmarkStart w:id="709" w:name="_Toc490497210"/>
      <w:bookmarkStart w:id="710" w:name="_Toc490497694"/>
      <w:r w:rsidRPr="005F13A7">
        <w:rPr>
          <w:rFonts w:ascii="Arial Narrow" w:eastAsia="Calibri" w:hAnsi="Arial Narrow"/>
          <w:sz w:val="24"/>
          <w:szCs w:val="24"/>
          <w:lang w:val="es-BO" w:eastAsia="en-US"/>
        </w:rPr>
        <w:t xml:space="preserve">5.1.14. Universidad Policial </w:t>
      </w:r>
      <w:r w:rsidR="00A94FD6">
        <w:rPr>
          <w:rFonts w:ascii="Arial Narrow" w:eastAsia="Calibri" w:hAnsi="Arial Narrow"/>
          <w:sz w:val="24"/>
          <w:szCs w:val="24"/>
          <w:lang w:val="es-BO" w:eastAsia="en-US"/>
        </w:rPr>
        <w:t xml:space="preserve">Mcal. </w:t>
      </w:r>
      <w:r w:rsidR="00946881">
        <w:rPr>
          <w:rFonts w:ascii="Arial Narrow" w:eastAsia="Calibri" w:hAnsi="Arial Narrow"/>
          <w:sz w:val="24"/>
          <w:szCs w:val="24"/>
          <w:lang w:val="es-BO" w:eastAsia="en-US"/>
        </w:rPr>
        <w:t>Antonio José de Sucre</w:t>
      </w:r>
      <w:r w:rsidR="00A94FD6">
        <w:rPr>
          <w:rFonts w:ascii="Arial Narrow" w:eastAsia="Calibri" w:hAnsi="Arial Narrow"/>
          <w:sz w:val="24"/>
          <w:szCs w:val="24"/>
          <w:lang w:val="es-BO" w:eastAsia="en-US"/>
        </w:rPr>
        <w:t xml:space="preserve"> </w:t>
      </w:r>
      <w:r w:rsidRPr="005F13A7">
        <w:rPr>
          <w:rFonts w:ascii="Arial Narrow" w:eastAsia="Calibri" w:hAnsi="Arial Narrow"/>
          <w:sz w:val="24"/>
          <w:szCs w:val="24"/>
          <w:lang w:val="es-BO" w:eastAsia="en-US"/>
        </w:rPr>
        <w:t>UNIPOL</w:t>
      </w:r>
      <w:bookmarkEnd w:id="703"/>
      <w:bookmarkEnd w:id="704"/>
      <w:bookmarkEnd w:id="705"/>
      <w:bookmarkEnd w:id="706"/>
      <w:bookmarkEnd w:id="707"/>
      <w:bookmarkEnd w:id="708"/>
      <w:bookmarkEnd w:id="709"/>
      <w:bookmarkEnd w:id="710"/>
    </w:p>
    <w:p w:rsidR="00A94FD6" w:rsidRDefault="00A94FD6" w:rsidP="00946881">
      <w:pPr>
        <w:spacing w:after="0" w:line="240" w:lineRule="auto"/>
        <w:jc w:val="both"/>
        <w:rPr>
          <w:rFonts w:ascii="Arial Narrow" w:hAnsi="Arial Narrow" w:cs="Arial"/>
          <w:sz w:val="24"/>
          <w:szCs w:val="24"/>
        </w:rPr>
      </w:pPr>
    </w:p>
    <w:p w:rsidR="0057485D" w:rsidRPr="00A94FD6" w:rsidRDefault="00A94FD6" w:rsidP="00946881">
      <w:pPr>
        <w:spacing w:after="0" w:line="240" w:lineRule="auto"/>
        <w:jc w:val="both"/>
        <w:rPr>
          <w:rFonts w:ascii="Arial Narrow" w:hAnsi="Arial Narrow" w:cs="Arial"/>
          <w:b/>
          <w:color w:val="365F91" w:themeColor="accent1" w:themeShade="BF"/>
          <w:sz w:val="24"/>
          <w:szCs w:val="24"/>
        </w:rPr>
      </w:pPr>
      <w:r w:rsidRPr="00A94FD6">
        <w:rPr>
          <w:rFonts w:ascii="Arial Narrow" w:hAnsi="Arial Narrow" w:cs="Arial"/>
          <w:b/>
          <w:color w:val="365F91" w:themeColor="accent1" w:themeShade="BF"/>
          <w:sz w:val="24"/>
          <w:szCs w:val="24"/>
        </w:rPr>
        <w:t>Diagnóstico institucional</w:t>
      </w:r>
    </w:p>
    <w:p w:rsidR="00A94FD6" w:rsidRDefault="00A94FD6" w:rsidP="00946881">
      <w:pPr>
        <w:spacing w:after="0" w:line="240" w:lineRule="auto"/>
        <w:jc w:val="both"/>
        <w:rPr>
          <w:rFonts w:ascii="Arial Narrow" w:hAnsi="Arial Narrow" w:cs="Arial"/>
          <w:sz w:val="24"/>
          <w:szCs w:val="24"/>
        </w:rPr>
      </w:pP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La Universidad Policial </w:t>
      </w:r>
      <w:r w:rsidR="00946881">
        <w:rPr>
          <w:rFonts w:ascii="Arial Narrow" w:hAnsi="Arial Narrow" w:cs="Arial"/>
          <w:sz w:val="24"/>
          <w:szCs w:val="24"/>
        </w:rPr>
        <w:t xml:space="preserve">Mcal. Antonio José de Sucre </w:t>
      </w:r>
      <w:r w:rsidRPr="00846913">
        <w:rPr>
          <w:rFonts w:ascii="Arial Narrow" w:hAnsi="Arial Narrow" w:cs="Arial"/>
          <w:sz w:val="24"/>
          <w:szCs w:val="24"/>
        </w:rPr>
        <w:t>(UNIPOL) a pesar de tener solo la Facultad de Ciencias policiales y un instituto de investigaciones trabaja principalmente en la modernización del enfoque de los servicios periciales, cuando se crea el instituto comienza un proceso de reestructuración no solo en la organización y funciones sino también un cambio de pensamiento.</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El</w:t>
      </w:r>
      <w:r>
        <w:rPr>
          <w:rFonts w:ascii="Arial Narrow" w:hAnsi="Arial Narrow" w:cs="Arial"/>
          <w:sz w:val="24"/>
          <w:szCs w:val="24"/>
        </w:rPr>
        <w:t xml:space="preserve"> instituto encaró ese desafío pese a</w:t>
      </w:r>
      <w:r w:rsidRPr="00846913">
        <w:rPr>
          <w:rFonts w:ascii="Arial Narrow" w:hAnsi="Arial Narrow" w:cs="Arial"/>
          <w:sz w:val="24"/>
          <w:szCs w:val="24"/>
        </w:rPr>
        <w:t xml:space="preserve"> que no existe un presupuesto definido para la investigación en la UNIPOL, exploraron formas y aprovecharon el potencial inherente con el que cuentan para mostrar a la policía la importancia del tema.</w:t>
      </w:r>
    </w:p>
    <w:p w:rsidR="0057485D" w:rsidRPr="00A94FD6" w:rsidRDefault="0057485D" w:rsidP="00A94FD6">
      <w:pPr>
        <w:rPr>
          <w:rFonts w:ascii="Arial Narrow" w:eastAsia="Calibri" w:hAnsi="Arial Narrow"/>
          <w:b/>
          <w:color w:val="365F91" w:themeColor="accent1" w:themeShade="BF"/>
          <w:sz w:val="24"/>
          <w:lang w:val="es-BO" w:eastAsia="en-US"/>
        </w:rPr>
      </w:pPr>
      <w:bookmarkStart w:id="711" w:name="_Toc483933520"/>
      <w:bookmarkStart w:id="712" w:name="_Toc483934079"/>
      <w:bookmarkStart w:id="713" w:name="_Toc483934749"/>
      <w:r w:rsidRPr="00A94FD6">
        <w:rPr>
          <w:rFonts w:ascii="Arial Narrow" w:eastAsia="Calibri" w:hAnsi="Arial Narrow"/>
          <w:b/>
          <w:color w:val="365F91" w:themeColor="accent1" w:themeShade="BF"/>
          <w:sz w:val="24"/>
          <w:lang w:val="es-BO" w:eastAsia="en-US"/>
        </w:rPr>
        <w:t>Organización</w:t>
      </w:r>
      <w:bookmarkEnd w:id="711"/>
      <w:bookmarkEnd w:id="712"/>
      <w:bookmarkEnd w:id="713"/>
      <w:r w:rsidRPr="00A94FD6">
        <w:rPr>
          <w:rFonts w:ascii="Arial Narrow" w:eastAsia="Calibri" w:hAnsi="Arial Narrow"/>
          <w:b/>
          <w:color w:val="365F91" w:themeColor="accent1" w:themeShade="BF"/>
          <w:sz w:val="24"/>
          <w:lang w:val="es-BO" w:eastAsia="en-US"/>
        </w:rPr>
        <w:t xml:space="preserve"> </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El Instituto de Investigaciones Técnico Científicas (IITCUP) tiene 5 departamentos: uno encargado de manejar el talento humano, pericias, inv</w:t>
      </w:r>
      <w:r>
        <w:rPr>
          <w:rFonts w:ascii="Arial Narrow" w:hAnsi="Arial Narrow" w:cs="Arial"/>
          <w:sz w:val="24"/>
          <w:szCs w:val="24"/>
        </w:rPr>
        <w:t xml:space="preserve">estigación </w:t>
      </w:r>
      <w:r w:rsidRPr="00846913">
        <w:rPr>
          <w:rFonts w:ascii="Arial Narrow" w:hAnsi="Arial Narrow" w:cs="Arial"/>
          <w:sz w:val="24"/>
          <w:szCs w:val="24"/>
        </w:rPr>
        <w:t xml:space="preserve">científica, académico para formación de peritos y componente administrativo. Son 17 divisiones operativas que desarrollan actividad en los 5 dptos. </w:t>
      </w:r>
    </w:p>
    <w:p w:rsidR="0057485D" w:rsidRPr="00846913" w:rsidRDefault="0057485D" w:rsidP="0057485D">
      <w:pPr>
        <w:spacing w:line="240" w:lineRule="auto"/>
        <w:jc w:val="both"/>
        <w:rPr>
          <w:rFonts w:ascii="Arial Narrow" w:hAnsi="Arial Narrow" w:cs="Arial"/>
          <w:sz w:val="24"/>
          <w:szCs w:val="24"/>
        </w:rPr>
      </w:pPr>
      <w:r w:rsidRPr="00846913">
        <w:rPr>
          <w:rFonts w:ascii="Arial Narrow" w:hAnsi="Arial Narrow" w:cs="Arial"/>
          <w:sz w:val="24"/>
          <w:szCs w:val="24"/>
        </w:rPr>
        <w:t xml:space="preserve">Estas divisiones son: biología, genética, seguridad vial, criminalística, que incluye antropología, balística, toxicología, estadística, informática, división médica legal, división química todas </w:t>
      </w:r>
      <w:r w:rsidRPr="00846913">
        <w:rPr>
          <w:rFonts w:ascii="Arial Narrow" w:hAnsi="Arial Narrow" w:cs="Arial"/>
          <w:sz w:val="24"/>
          <w:szCs w:val="24"/>
        </w:rPr>
        <w:lastRenderedPageBreak/>
        <w:t>manejadas por peritos, que en primera instancia desarrollan sus actividades para responder a demandas del ministerio público y del órgano judicial en el contexto policial.</w:t>
      </w:r>
    </w:p>
    <w:p w:rsidR="0057485D" w:rsidRDefault="0057485D" w:rsidP="0057485D">
      <w:pPr>
        <w:spacing w:line="240" w:lineRule="auto"/>
        <w:rPr>
          <w:rFonts w:ascii="Arial Narrow" w:hAnsi="Arial Narrow" w:cs="Arial"/>
          <w:sz w:val="24"/>
          <w:szCs w:val="24"/>
        </w:rPr>
      </w:pPr>
      <w:r w:rsidRPr="00846913">
        <w:rPr>
          <w:rFonts w:ascii="Arial Narrow" w:hAnsi="Arial Narrow" w:cs="Arial"/>
          <w:sz w:val="24"/>
          <w:szCs w:val="24"/>
        </w:rPr>
        <w:t>Desde el 2011 hasta 2015 el IITCUP decidió concentrar los recursos humanos y tecnológicos en 7 programas y líneas de investigación</w:t>
      </w:r>
      <w:r w:rsidR="00A94FD6">
        <w:rPr>
          <w:rFonts w:ascii="Arial Narrow" w:hAnsi="Arial Narrow" w:cs="Arial"/>
          <w:sz w:val="24"/>
          <w:szCs w:val="24"/>
        </w:rPr>
        <w:t>.</w:t>
      </w:r>
    </w:p>
    <w:p w:rsidR="00A94FD6" w:rsidRPr="00A94FD6" w:rsidRDefault="00A94FD6" w:rsidP="0057485D">
      <w:pPr>
        <w:spacing w:line="240" w:lineRule="auto"/>
        <w:rPr>
          <w:rFonts w:ascii="Arial Narrow" w:hAnsi="Arial Narrow" w:cs="Arial"/>
          <w:b/>
          <w:color w:val="365F91" w:themeColor="accent1" w:themeShade="BF"/>
          <w:sz w:val="24"/>
          <w:szCs w:val="24"/>
        </w:rPr>
      </w:pPr>
      <w:r w:rsidRPr="00A94FD6">
        <w:rPr>
          <w:rFonts w:ascii="Arial Narrow" w:hAnsi="Arial Narrow" w:cs="Arial"/>
          <w:b/>
          <w:color w:val="365F91" w:themeColor="accent1" w:themeShade="BF"/>
          <w:sz w:val="24"/>
          <w:szCs w:val="24"/>
        </w:rPr>
        <w:t>Líneas de investigación</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 xml:space="preserve">Estudio Psicosocial del comportamiento humano delictivo </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Desarrollo tecnológico e innovación en criminalística</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Estándares y límites de factores de orden social en apoyo a la administración de la justicia</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Desarrollo de técnicas para el diagnóstico genético de enfermedades</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Catálogo de los recursos genéticos del territorio boliviano</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 xml:space="preserve">Reconstrucción de la historia genética de los pueblos del estado plurinacional de Bolivia </w:t>
      </w:r>
    </w:p>
    <w:p w:rsidR="0057485D" w:rsidRPr="00846913" w:rsidRDefault="0057485D" w:rsidP="0057485D">
      <w:pPr>
        <w:pStyle w:val="Prrafodelista"/>
        <w:numPr>
          <w:ilvl w:val="0"/>
          <w:numId w:val="67"/>
        </w:numPr>
        <w:spacing w:after="160" w:line="240" w:lineRule="auto"/>
        <w:rPr>
          <w:rFonts w:ascii="Arial Narrow" w:hAnsi="Arial Narrow" w:cs="Arial"/>
          <w:sz w:val="24"/>
          <w:szCs w:val="24"/>
          <w:lang w:val="es-ES"/>
        </w:rPr>
      </w:pPr>
      <w:r w:rsidRPr="00846913">
        <w:rPr>
          <w:rFonts w:ascii="Arial Narrow" w:hAnsi="Arial Narrow" w:cs="Arial"/>
          <w:sz w:val="24"/>
          <w:szCs w:val="24"/>
          <w:lang w:val="es-ES"/>
        </w:rPr>
        <w:t>Desarrollo y optimización de sistemas de identificación humana</w:t>
      </w:r>
    </w:p>
    <w:p w:rsidR="0057485D" w:rsidRPr="00846913" w:rsidRDefault="0057485D" w:rsidP="0057485D">
      <w:pPr>
        <w:spacing w:line="240" w:lineRule="auto"/>
        <w:rPr>
          <w:rFonts w:ascii="Arial Narrow" w:hAnsi="Arial Narrow" w:cs="Arial"/>
          <w:sz w:val="24"/>
          <w:szCs w:val="24"/>
        </w:rPr>
      </w:pPr>
      <w:r w:rsidRPr="00846913">
        <w:rPr>
          <w:rFonts w:ascii="Arial Narrow" w:hAnsi="Arial Narrow" w:cs="Arial"/>
          <w:sz w:val="24"/>
          <w:szCs w:val="24"/>
        </w:rPr>
        <w:t>Decidieron invertir los recursos para tener tecnología q</w:t>
      </w:r>
      <w:r>
        <w:rPr>
          <w:rFonts w:ascii="Arial Narrow" w:hAnsi="Arial Narrow" w:cs="Arial"/>
          <w:sz w:val="24"/>
          <w:szCs w:val="24"/>
        </w:rPr>
        <w:t>ue</w:t>
      </w:r>
      <w:r w:rsidRPr="00846913">
        <w:rPr>
          <w:rFonts w:ascii="Arial Narrow" w:hAnsi="Arial Narrow" w:cs="Arial"/>
          <w:sz w:val="24"/>
          <w:szCs w:val="24"/>
        </w:rPr>
        <w:t xml:space="preserve"> sea de interés de todo el sistema:</w:t>
      </w:r>
    </w:p>
    <w:p w:rsidR="0057485D" w:rsidRPr="00846913" w:rsidRDefault="0057485D" w:rsidP="0057485D">
      <w:pPr>
        <w:spacing w:after="0" w:line="240" w:lineRule="auto"/>
        <w:rPr>
          <w:rFonts w:ascii="Arial Narrow" w:hAnsi="Arial Narrow" w:cs="Arial"/>
          <w:sz w:val="24"/>
          <w:szCs w:val="24"/>
        </w:rPr>
      </w:pPr>
      <w:r w:rsidRPr="00846913">
        <w:rPr>
          <w:rFonts w:ascii="Arial Narrow" w:hAnsi="Arial Narrow" w:cs="Arial"/>
          <w:sz w:val="24"/>
          <w:szCs w:val="24"/>
        </w:rPr>
        <w:t>1.- En 2014 compró un analizador genético, en Bolivia solo hay 3.</w:t>
      </w:r>
    </w:p>
    <w:p w:rsidR="0057485D" w:rsidRPr="00846913" w:rsidRDefault="0057485D" w:rsidP="0057485D">
      <w:pPr>
        <w:spacing w:after="0" w:line="240" w:lineRule="auto"/>
        <w:rPr>
          <w:rFonts w:ascii="Arial Narrow" w:hAnsi="Arial Narrow" w:cs="Arial"/>
          <w:sz w:val="24"/>
          <w:szCs w:val="24"/>
        </w:rPr>
      </w:pPr>
      <w:r w:rsidRPr="00846913">
        <w:rPr>
          <w:rFonts w:ascii="Arial Narrow" w:hAnsi="Arial Narrow" w:cs="Arial"/>
          <w:sz w:val="24"/>
          <w:szCs w:val="24"/>
        </w:rPr>
        <w:t>2.- Cromatógrafo de gases portátil como tecnología para química y toxicología orientada al control ambiental.</w:t>
      </w:r>
    </w:p>
    <w:p w:rsidR="0057485D" w:rsidRDefault="0057485D" w:rsidP="0057485D">
      <w:pPr>
        <w:spacing w:after="0" w:line="240" w:lineRule="auto"/>
        <w:rPr>
          <w:rFonts w:ascii="Arial Narrow" w:hAnsi="Arial Narrow" w:cs="Arial"/>
          <w:sz w:val="24"/>
          <w:szCs w:val="24"/>
        </w:rPr>
      </w:pPr>
      <w:r w:rsidRPr="00846913">
        <w:rPr>
          <w:rFonts w:ascii="Arial Narrow" w:hAnsi="Arial Narrow" w:cs="Arial"/>
          <w:sz w:val="24"/>
          <w:szCs w:val="24"/>
        </w:rPr>
        <w:t>3.- Espectrometría raman laser.</w:t>
      </w:r>
    </w:p>
    <w:p w:rsidR="0057485D" w:rsidRPr="00846913" w:rsidRDefault="0057485D" w:rsidP="0057485D">
      <w:pPr>
        <w:spacing w:after="0" w:line="240" w:lineRule="auto"/>
        <w:rPr>
          <w:rFonts w:ascii="Arial Narrow" w:hAnsi="Arial Narrow" w:cs="Arial"/>
          <w:sz w:val="24"/>
          <w:szCs w:val="24"/>
        </w:rPr>
      </w:pPr>
    </w:p>
    <w:p w:rsidR="0057485D" w:rsidRDefault="0057485D" w:rsidP="0057485D">
      <w:pPr>
        <w:spacing w:line="240" w:lineRule="auto"/>
        <w:rPr>
          <w:rFonts w:ascii="Arial Narrow" w:hAnsi="Arial Narrow" w:cs="Arial"/>
          <w:sz w:val="24"/>
          <w:szCs w:val="24"/>
        </w:rPr>
      </w:pPr>
      <w:r w:rsidRPr="00846913">
        <w:rPr>
          <w:rFonts w:ascii="Arial Narrow" w:hAnsi="Arial Narrow" w:cs="Arial"/>
          <w:sz w:val="24"/>
          <w:szCs w:val="24"/>
        </w:rPr>
        <w:t xml:space="preserve">Los que realizan investigación son los 40 peritos acreditados, quienes se dan tiempo al margen de sus pericias, desde el 2014 motivaron a que los caballeros y </w:t>
      </w:r>
      <w:r>
        <w:rPr>
          <w:rFonts w:ascii="Arial Narrow" w:hAnsi="Arial Narrow" w:cs="Arial"/>
          <w:sz w:val="24"/>
          <w:szCs w:val="24"/>
        </w:rPr>
        <w:t xml:space="preserve">las </w:t>
      </w:r>
      <w:r w:rsidRPr="00846913">
        <w:rPr>
          <w:rFonts w:ascii="Arial Narrow" w:hAnsi="Arial Narrow" w:cs="Arial"/>
          <w:sz w:val="24"/>
          <w:szCs w:val="24"/>
        </w:rPr>
        <w:t>damas cadetes, desarrollen tesis y tesinas en el instituto.</w:t>
      </w:r>
    </w:p>
    <w:p w:rsidR="0057485D" w:rsidRDefault="00946881" w:rsidP="00946881">
      <w:pPr>
        <w:spacing w:after="0" w:line="240" w:lineRule="auto"/>
        <w:jc w:val="both"/>
        <w:rPr>
          <w:rFonts w:ascii="Arial Narrow" w:eastAsia="Calibri" w:hAnsi="Arial Narrow"/>
          <w:color w:val="365F91" w:themeColor="accent1" w:themeShade="BF"/>
          <w:sz w:val="24"/>
          <w:szCs w:val="24"/>
          <w:lang w:val="es-BO" w:eastAsia="en-US"/>
        </w:rPr>
      </w:pPr>
      <w:r w:rsidRPr="00946881">
        <w:rPr>
          <w:rFonts w:ascii="Arial Narrow" w:hAnsi="Arial Narrow" w:cs="Arial"/>
          <w:b/>
          <w:color w:val="365F91" w:themeColor="accent1" w:themeShade="BF"/>
          <w:sz w:val="24"/>
          <w:szCs w:val="24"/>
        </w:rPr>
        <w:t>Unidades de investigación</w:t>
      </w:r>
      <w:r w:rsidR="0057485D" w:rsidRPr="00946881">
        <w:rPr>
          <w:rFonts w:ascii="Arial Narrow" w:eastAsia="Calibri" w:hAnsi="Arial Narrow"/>
          <w:color w:val="365F91" w:themeColor="accent1" w:themeShade="BF"/>
          <w:sz w:val="24"/>
          <w:szCs w:val="24"/>
          <w:lang w:val="es-BO" w:eastAsia="en-US"/>
        </w:rPr>
        <w:t xml:space="preserve"> </w:t>
      </w:r>
    </w:p>
    <w:p w:rsidR="00946881" w:rsidRPr="00946881" w:rsidRDefault="00946881" w:rsidP="00946881">
      <w:pPr>
        <w:spacing w:after="0" w:line="240" w:lineRule="auto"/>
        <w:jc w:val="both"/>
        <w:rPr>
          <w:rFonts w:ascii="Arial Narrow" w:eastAsia="Calibri" w:hAnsi="Arial Narrow"/>
          <w:color w:val="365F91" w:themeColor="accent1" w:themeShade="BF"/>
          <w:sz w:val="24"/>
          <w:szCs w:val="24"/>
          <w:lang w:val="es-BO" w:eastAsia="en-US"/>
        </w:rPr>
      </w:pPr>
    </w:p>
    <w:tbl>
      <w:tblPr>
        <w:tblW w:w="6664" w:type="dxa"/>
        <w:tblBorders>
          <w:top w:val="single" w:sz="8" w:space="0" w:color="4F81BD"/>
          <w:bottom w:val="single" w:sz="8" w:space="0" w:color="4F81BD"/>
        </w:tblBorders>
        <w:tblLook w:val="04A0" w:firstRow="1" w:lastRow="0" w:firstColumn="1" w:lastColumn="0" w:noHBand="0" w:noVBand="1"/>
      </w:tblPr>
      <w:tblGrid>
        <w:gridCol w:w="1839"/>
        <w:gridCol w:w="1816"/>
        <w:gridCol w:w="1816"/>
        <w:gridCol w:w="1216"/>
      </w:tblGrid>
      <w:tr w:rsidR="0057485D" w:rsidRPr="00D0224A" w:rsidTr="0057485D">
        <w:trPr>
          <w:trHeight w:val="282"/>
        </w:trPr>
        <w:tc>
          <w:tcPr>
            <w:tcW w:w="181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w:hAnsi="Arial" w:cs="Arial"/>
                <w:b/>
                <w:bCs/>
                <w:color w:val="000000"/>
                <w:sz w:val="20"/>
                <w:szCs w:val="20"/>
              </w:rPr>
            </w:pPr>
            <w:r w:rsidRPr="009960EA">
              <w:rPr>
                <w:rFonts w:ascii="Arial" w:hAnsi="Arial" w:cs="Arial"/>
                <w:b/>
                <w:bCs/>
                <w:color w:val="000000"/>
                <w:sz w:val="20"/>
                <w:szCs w:val="20"/>
              </w:rPr>
              <w:t>LABORATORIOS</w:t>
            </w:r>
          </w:p>
        </w:tc>
        <w:tc>
          <w:tcPr>
            <w:tcW w:w="181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w:hAnsi="Arial" w:cs="Arial"/>
                <w:b/>
                <w:bCs/>
                <w:color w:val="000000"/>
                <w:sz w:val="20"/>
                <w:szCs w:val="20"/>
              </w:rPr>
            </w:pPr>
            <w:r w:rsidRPr="009960EA">
              <w:rPr>
                <w:rFonts w:ascii="Arial" w:hAnsi="Arial" w:cs="Arial"/>
                <w:b/>
                <w:bCs/>
                <w:color w:val="000000"/>
                <w:sz w:val="20"/>
                <w:szCs w:val="20"/>
              </w:rPr>
              <w:t>CENTROS</w:t>
            </w:r>
          </w:p>
        </w:tc>
        <w:tc>
          <w:tcPr>
            <w:tcW w:w="181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w:hAnsi="Arial" w:cs="Arial"/>
                <w:b/>
                <w:bCs/>
                <w:color w:val="000000"/>
                <w:sz w:val="20"/>
                <w:szCs w:val="20"/>
              </w:rPr>
            </w:pPr>
            <w:r w:rsidRPr="009960EA">
              <w:rPr>
                <w:rFonts w:ascii="Arial" w:hAnsi="Arial" w:cs="Arial"/>
                <w:b/>
                <w:bCs/>
                <w:color w:val="000000"/>
                <w:sz w:val="20"/>
                <w:szCs w:val="20"/>
              </w:rPr>
              <w:t>INSTITUTOS</w:t>
            </w:r>
          </w:p>
        </w:tc>
        <w:tc>
          <w:tcPr>
            <w:tcW w:w="121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w:hAnsi="Arial" w:cs="Arial"/>
                <w:b/>
                <w:bCs/>
                <w:color w:val="000000"/>
                <w:sz w:val="20"/>
                <w:szCs w:val="20"/>
              </w:rPr>
            </w:pPr>
            <w:r w:rsidRPr="009960EA">
              <w:rPr>
                <w:rFonts w:ascii="Arial" w:hAnsi="Arial" w:cs="Arial"/>
                <w:b/>
                <w:bCs/>
                <w:color w:val="000000"/>
                <w:sz w:val="20"/>
                <w:szCs w:val="20"/>
              </w:rPr>
              <w:t>TOTAL</w:t>
            </w:r>
          </w:p>
        </w:tc>
      </w:tr>
      <w:tr w:rsidR="0057485D" w:rsidRPr="000227CE" w:rsidTr="0057485D">
        <w:trPr>
          <w:trHeight w:val="213"/>
        </w:trPr>
        <w:tc>
          <w:tcPr>
            <w:tcW w:w="1816" w:type="dxa"/>
            <w:shd w:val="clear" w:color="auto" w:fill="D3DFEE"/>
            <w:noWrap/>
            <w:hideMark/>
          </w:tcPr>
          <w:p w:rsidR="0057485D" w:rsidRPr="009960EA" w:rsidRDefault="0057485D" w:rsidP="0057485D">
            <w:pPr>
              <w:spacing w:after="0" w:line="240" w:lineRule="auto"/>
              <w:jc w:val="center"/>
              <w:rPr>
                <w:rFonts w:ascii="Arial" w:hAnsi="Arial" w:cs="Arial"/>
                <w:b/>
                <w:bCs/>
                <w:sz w:val="20"/>
                <w:szCs w:val="20"/>
              </w:rPr>
            </w:pPr>
            <w:r w:rsidRPr="009960EA">
              <w:rPr>
                <w:rFonts w:ascii="Arial" w:hAnsi="Arial" w:cs="Arial"/>
                <w:b/>
                <w:bCs/>
                <w:sz w:val="20"/>
                <w:szCs w:val="20"/>
              </w:rPr>
              <w:t>2</w:t>
            </w:r>
          </w:p>
        </w:tc>
        <w:tc>
          <w:tcPr>
            <w:tcW w:w="1816" w:type="dxa"/>
            <w:shd w:val="clear" w:color="auto" w:fill="D3DFEE"/>
            <w:noWrap/>
            <w:hideMark/>
          </w:tcPr>
          <w:p w:rsidR="0057485D" w:rsidRPr="009960EA" w:rsidRDefault="0057485D" w:rsidP="0057485D">
            <w:pPr>
              <w:spacing w:after="0" w:line="240" w:lineRule="auto"/>
              <w:jc w:val="center"/>
              <w:rPr>
                <w:rFonts w:ascii="Arial" w:hAnsi="Arial" w:cs="Arial"/>
                <w:sz w:val="20"/>
                <w:szCs w:val="20"/>
              </w:rPr>
            </w:pPr>
            <w:r w:rsidRPr="009960EA">
              <w:rPr>
                <w:rFonts w:ascii="Arial" w:hAnsi="Arial" w:cs="Arial"/>
                <w:sz w:val="20"/>
                <w:szCs w:val="20"/>
              </w:rPr>
              <w:t xml:space="preserve">   3 </w:t>
            </w:r>
          </w:p>
        </w:tc>
        <w:tc>
          <w:tcPr>
            <w:tcW w:w="1816" w:type="dxa"/>
            <w:shd w:val="clear" w:color="auto" w:fill="D3DFEE"/>
            <w:noWrap/>
            <w:hideMark/>
          </w:tcPr>
          <w:p w:rsidR="0057485D" w:rsidRPr="009960EA" w:rsidRDefault="0057485D" w:rsidP="0057485D">
            <w:pPr>
              <w:spacing w:after="0" w:line="240" w:lineRule="auto"/>
              <w:jc w:val="center"/>
              <w:rPr>
                <w:rFonts w:ascii="Arial" w:hAnsi="Arial" w:cs="Arial"/>
                <w:sz w:val="20"/>
                <w:szCs w:val="20"/>
              </w:rPr>
            </w:pPr>
            <w:r w:rsidRPr="009960EA">
              <w:rPr>
                <w:rFonts w:ascii="Arial" w:hAnsi="Arial" w:cs="Arial"/>
                <w:sz w:val="20"/>
                <w:szCs w:val="20"/>
              </w:rPr>
              <w:t>1</w:t>
            </w:r>
          </w:p>
        </w:tc>
        <w:tc>
          <w:tcPr>
            <w:tcW w:w="1216" w:type="dxa"/>
            <w:shd w:val="clear" w:color="auto" w:fill="D3DFEE"/>
            <w:noWrap/>
            <w:hideMark/>
          </w:tcPr>
          <w:p w:rsidR="0057485D" w:rsidRPr="009960EA" w:rsidRDefault="0057485D" w:rsidP="0057485D">
            <w:pPr>
              <w:spacing w:after="0" w:line="240" w:lineRule="auto"/>
              <w:jc w:val="center"/>
              <w:rPr>
                <w:rFonts w:ascii="Arial" w:hAnsi="Arial" w:cs="Arial"/>
                <w:sz w:val="20"/>
                <w:szCs w:val="20"/>
              </w:rPr>
            </w:pPr>
            <w:r w:rsidRPr="009960EA">
              <w:rPr>
                <w:rFonts w:ascii="Arial" w:hAnsi="Arial" w:cs="Arial"/>
                <w:sz w:val="20"/>
                <w:szCs w:val="20"/>
              </w:rPr>
              <w:t xml:space="preserve">6 </w:t>
            </w:r>
          </w:p>
        </w:tc>
      </w:tr>
    </w:tbl>
    <w:p w:rsidR="00946881" w:rsidRDefault="00946881" w:rsidP="0057485D">
      <w:pPr>
        <w:spacing w:after="0" w:line="240" w:lineRule="auto"/>
        <w:rPr>
          <w:rFonts w:ascii="Arial Narrow" w:eastAsia="Calibri" w:hAnsi="Arial Narrow"/>
          <w:sz w:val="24"/>
          <w:szCs w:val="24"/>
          <w:lang w:val="es-BO" w:eastAsia="en-US"/>
        </w:rPr>
      </w:pPr>
    </w:p>
    <w:p w:rsidR="00946881" w:rsidRDefault="00946881" w:rsidP="0057485D">
      <w:pPr>
        <w:spacing w:after="0" w:line="240" w:lineRule="auto"/>
        <w:rPr>
          <w:rFonts w:ascii="Arial Narrow" w:eastAsia="Calibri" w:hAnsi="Arial Narrow"/>
          <w:b/>
          <w:color w:val="365F91" w:themeColor="accent1" w:themeShade="BF"/>
          <w:sz w:val="24"/>
          <w:szCs w:val="24"/>
          <w:lang w:val="es-BO" w:eastAsia="en-US"/>
        </w:rPr>
      </w:pPr>
      <w:r w:rsidRPr="00946881">
        <w:rPr>
          <w:rFonts w:ascii="Arial Narrow" w:eastAsia="Calibri" w:hAnsi="Arial Narrow"/>
          <w:b/>
          <w:color w:val="365F91" w:themeColor="accent1" w:themeShade="BF"/>
          <w:sz w:val="24"/>
          <w:szCs w:val="24"/>
          <w:lang w:val="es-BO" w:eastAsia="en-US"/>
        </w:rPr>
        <w:t>RRHH</w:t>
      </w:r>
    </w:p>
    <w:p w:rsidR="00946881" w:rsidRPr="00946881" w:rsidRDefault="00946881" w:rsidP="0057485D">
      <w:pPr>
        <w:spacing w:after="0" w:line="240" w:lineRule="auto"/>
        <w:rPr>
          <w:rFonts w:ascii="Arial Narrow" w:eastAsia="Calibri" w:hAnsi="Arial Narrow"/>
          <w:b/>
          <w:color w:val="365F91" w:themeColor="accent1" w:themeShade="BF"/>
          <w:sz w:val="24"/>
          <w:szCs w:val="24"/>
          <w:lang w:val="es-BO" w:eastAsia="en-US"/>
        </w:rPr>
      </w:pPr>
    </w:p>
    <w:p w:rsidR="0057485D" w:rsidRPr="007C7D0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t>Directores, jefes, responsables</w:t>
      </w:r>
    </w:p>
    <w:tbl>
      <w:tblPr>
        <w:tblW w:w="6640" w:type="dxa"/>
        <w:tblBorders>
          <w:top w:val="single" w:sz="8" w:space="0" w:color="4F81BD"/>
          <w:bottom w:val="single" w:sz="8" w:space="0" w:color="4F81BD"/>
        </w:tblBorders>
        <w:tblLook w:val="04A0" w:firstRow="1" w:lastRow="0" w:firstColumn="1" w:lastColumn="0" w:noHBand="0" w:noVBand="1"/>
      </w:tblPr>
      <w:tblGrid>
        <w:gridCol w:w="1660"/>
        <w:gridCol w:w="1660"/>
        <w:gridCol w:w="1660"/>
        <w:gridCol w:w="1660"/>
      </w:tblGrid>
      <w:tr w:rsidR="0057485D" w:rsidRPr="007C7D0D"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Directores Inst.</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Jefes Depto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Respon</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7C7D0D"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5</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12</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18</w:t>
            </w:r>
          </w:p>
        </w:tc>
      </w:tr>
    </w:tbl>
    <w:p w:rsidR="0057485D" w:rsidRDefault="0057485D" w:rsidP="0057485D">
      <w:pPr>
        <w:spacing w:after="0" w:line="240" w:lineRule="auto"/>
        <w:rPr>
          <w:rFonts w:ascii="Arial Narrow" w:eastAsia="Calibri" w:hAnsi="Arial Narrow"/>
          <w:sz w:val="24"/>
          <w:szCs w:val="24"/>
          <w:lang w:val="es-BO" w:eastAsia="en-US"/>
        </w:rPr>
      </w:pPr>
    </w:p>
    <w:p w:rsidR="0057485D" w:rsidRDefault="0057485D" w:rsidP="0057485D">
      <w:pPr>
        <w:spacing w:after="0" w:line="240" w:lineRule="auto"/>
        <w:rPr>
          <w:rFonts w:ascii="Arial Narrow" w:eastAsia="Calibri" w:hAnsi="Arial Narrow"/>
          <w:sz w:val="24"/>
          <w:szCs w:val="24"/>
          <w:lang w:val="es-BO" w:eastAsia="en-US"/>
        </w:rPr>
      </w:pPr>
      <w:r w:rsidRPr="007C7D0D">
        <w:rPr>
          <w:rFonts w:ascii="Arial Narrow" w:eastAsia="Calibri" w:hAnsi="Arial Narrow"/>
          <w:sz w:val="24"/>
          <w:szCs w:val="24"/>
          <w:lang w:val="es-BO" w:eastAsia="en-US"/>
        </w:rPr>
        <w:t>Personal de apoyo</w:t>
      </w:r>
    </w:p>
    <w:tbl>
      <w:tblPr>
        <w:tblW w:w="4003" w:type="dxa"/>
        <w:tblBorders>
          <w:top w:val="single" w:sz="8" w:space="0" w:color="4F81BD"/>
          <w:bottom w:val="single" w:sz="8" w:space="0" w:color="4F81BD"/>
        </w:tblBorders>
        <w:tblLook w:val="04A0" w:firstRow="1" w:lastRow="0" w:firstColumn="1" w:lastColumn="0" w:noHBand="0" w:noVBand="1"/>
      </w:tblPr>
      <w:tblGrid>
        <w:gridCol w:w="1660"/>
        <w:gridCol w:w="1660"/>
        <w:gridCol w:w="683"/>
      </w:tblGrid>
      <w:tr w:rsidR="0057485D" w:rsidRPr="004B31A9" w:rsidTr="0057485D">
        <w:trPr>
          <w:trHeight w:val="300"/>
        </w:trPr>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Técnico</w:t>
            </w:r>
          </w:p>
        </w:tc>
        <w:tc>
          <w:tcPr>
            <w:tcW w:w="16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Apoyo</w:t>
            </w:r>
          </w:p>
        </w:tc>
        <w:tc>
          <w:tcPr>
            <w:tcW w:w="683"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660" w:type="dxa"/>
            <w:shd w:val="clear" w:color="auto" w:fill="D3DFEE"/>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1</w:t>
            </w:r>
          </w:p>
        </w:tc>
        <w:tc>
          <w:tcPr>
            <w:tcW w:w="1660"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w:t>
            </w:r>
          </w:p>
        </w:tc>
        <w:tc>
          <w:tcPr>
            <w:tcW w:w="683" w:type="dxa"/>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r>
    </w:tbl>
    <w:p w:rsidR="0057485D" w:rsidRDefault="0057485D" w:rsidP="0057485D">
      <w:pPr>
        <w:spacing w:after="0" w:line="240" w:lineRule="auto"/>
        <w:rPr>
          <w:rFonts w:ascii="Arial Narrow" w:eastAsia="Calibri" w:hAnsi="Arial Narrow"/>
          <w:sz w:val="24"/>
          <w:szCs w:val="24"/>
          <w:lang w:val="es-BO" w:eastAsia="en-US"/>
        </w:rPr>
      </w:pPr>
    </w:p>
    <w:p w:rsidR="00C61516" w:rsidRDefault="00C61516">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br w:type="page"/>
      </w:r>
    </w:p>
    <w:p w:rsidR="0057485D" w:rsidRDefault="0057485D" w:rsidP="0057485D">
      <w:pPr>
        <w:spacing w:after="0" w:line="240" w:lineRule="auto"/>
        <w:rPr>
          <w:rFonts w:ascii="Arial Narrow" w:eastAsia="Calibri" w:hAnsi="Arial Narrow"/>
          <w:sz w:val="24"/>
          <w:szCs w:val="24"/>
          <w:lang w:val="es-BO" w:eastAsia="en-US"/>
        </w:rPr>
      </w:pPr>
      <w:r>
        <w:rPr>
          <w:rFonts w:ascii="Arial Narrow" w:eastAsia="Calibri" w:hAnsi="Arial Narrow"/>
          <w:sz w:val="24"/>
          <w:szCs w:val="24"/>
          <w:lang w:val="es-BO" w:eastAsia="en-US"/>
        </w:rPr>
        <w:lastRenderedPageBreak/>
        <w:t>Personal de investigación</w:t>
      </w:r>
    </w:p>
    <w:tbl>
      <w:tblPr>
        <w:tblW w:w="8237" w:type="dxa"/>
        <w:tblBorders>
          <w:top w:val="single" w:sz="8" w:space="0" w:color="4F81BD"/>
          <w:bottom w:val="single" w:sz="8" w:space="0" w:color="4F81BD"/>
        </w:tblBorders>
        <w:tblLook w:val="04A0" w:firstRow="1" w:lastRow="0" w:firstColumn="1" w:lastColumn="0" w:noHBand="0" w:noVBand="1"/>
      </w:tblPr>
      <w:tblGrid>
        <w:gridCol w:w="1118"/>
        <w:gridCol w:w="948"/>
        <w:gridCol w:w="1360"/>
        <w:gridCol w:w="1279"/>
        <w:gridCol w:w="1360"/>
        <w:gridCol w:w="1247"/>
        <w:gridCol w:w="1217"/>
      </w:tblGrid>
      <w:tr w:rsidR="0057485D" w:rsidRPr="004B31A9" w:rsidTr="0057485D">
        <w:trPr>
          <w:trHeight w:val="300"/>
        </w:trPr>
        <w:tc>
          <w:tcPr>
            <w:tcW w:w="1088"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Doctorado</w:t>
            </w:r>
          </w:p>
        </w:tc>
        <w:tc>
          <w:tcPr>
            <w:tcW w:w="936"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Maestria</w:t>
            </w:r>
          </w:p>
        </w:tc>
        <w:tc>
          <w:tcPr>
            <w:tcW w:w="12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Especialistas</w:t>
            </w:r>
          </w:p>
        </w:tc>
        <w:tc>
          <w:tcPr>
            <w:tcW w:w="1129"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Licenciatura</w:t>
            </w:r>
          </w:p>
        </w:tc>
        <w:tc>
          <w:tcPr>
            <w:tcW w:w="1360"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Tecnico Superior</w:t>
            </w:r>
          </w:p>
        </w:tc>
        <w:tc>
          <w:tcPr>
            <w:tcW w:w="124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Tecnico medio</w:t>
            </w:r>
          </w:p>
        </w:tc>
        <w:tc>
          <w:tcPr>
            <w:tcW w:w="1217" w:type="dxa"/>
            <w:tcBorders>
              <w:top w:val="single" w:sz="8" w:space="0" w:color="4F81BD"/>
              <w:left w:val="nil"/>
              <w:bottom w:val="single" w:sz="8" w:space="0" w:color="4F81BD"/>
              <w:right w:val="nil"/>
            </w:tcBorders>
            <w:shd w:val="clear" w:color="auto" w:fill="auto"/>
            <w:noWrap/>
            <w:hideMark/>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Total</w:t>
            </w:r>
          </w:p>
        </w:tc>
      </w:tr>
      <w:tr w:rsidR="0057485D" w:rsidRPr="004B31A9" w:rsidTr="0057485D">
        <w:trPr>
          <w:trHeight w:val="300"/>
        </w:trPr>
        <w:tc>
          <w:tcPr>
            <w:tcW w:w="1088"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b/>
                <w:bCs/>
                <w:color w:val="000000"/>
              </w:rPr>
            </w:pPr>
            <w:r w:rsidRPr="009960EA">
              <w:rPr>
                <w:rFonts w:ascii="Arial Narrow" w:hAnsi="Arial Narrow"/>
                <w:b/>
                <w:bCs/>
                <w:color w:val="000000"/>
              </w:rPr>
              <w:t>0</w:t>
            </w:r>
          </w:p>
        </w:tc>
        <w:tc>
          <w:tcPr>
            <w:tcW w:w="936"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6</w:t>
            </w:r>
          </w:p>
        </w:tc>
        <w:tc>
          <w:tcPr>
            <w:tcW w:w="1260" w:type="dxa"/>
            <w:tcBorders>
              <w:left w:val="nil"/>
              <w:right w:val="nil"/>
            </w:tcBorders>
            <w:shd w:val="clear" w:color="auto" w:fill="D3DFEE"/>
            <w:noWrap/>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129"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c>
          <w:tcPr>
            <w:tcW w:w="1360"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0</w:t>
            </w:r>
          </w:p>
        </w:tc>
        <w:tc>
          <w:tcPr>
            <w:tcW w:w="124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2</w:t>
            </w:r>
          </w:p>
        </w:tc>
        <w:tc>
          <w:tcPr>
            <w:tcW w:w="1217" w:type="dxa"/>
            <w:tcBorders>
              <w:left w:val="nil"/>
              <w:right w:val="nil"/>
            </w:tcBorders>
            <w:shd w:val="clear" w:color="auto" w:fill="D3DFEE"/>
            <w:noWrap/>
            <w:hideMark/>
          </w:tcPr>
          <w:p w:rsidR="0057485D" w:rsidRPr="009960EA" w:rsidRDefault="0057485D" w:rsidP="0057485D">
            <w:pPr>
              <w:spacing w:after="0" w:line="240" w:lineRule="auto"/>
              <w:jc w:val="center"/>
              <w:rPr>
                <w:rFonts w:ascii="Arial Narrow" w:hAnsi="Arial Narrow"/>
                <w:color w:val="000000"/>
              </w:rPr>
            </w:pPr>
            <w:r w:rsidRPr="009960EA">
              <w:rPr>
                <w:rFonts w:ascii="Arial Narrow" w:hAnsi="Arial Narrow"/>
                <w:color w:val="000000"/>
              </w:rPr>
              <w:t>10</w:t>
            </w:r>
          </w:p>
        </w:tc>
      </w:tr>
    </w:tbl>
    <w:p w:rsidR="00C61516" w:rsidRDefault="00C61516" w:rsidP="00C61516">
      <w:pPr>
        <w:rPr>
          <w:rFonts w:ascii="Arial Narrow" w:eastAsia="Calibri" w:hAnsi="Arial Narrow" w:cs="Arial"/>
          <w:b/>
          <w:bCs/>
          <w:color w:val="365F91"/>
          <w:sz w:val="24"/>
          <w:szCs w:val="24"/>
          <w:lang w:val="es-BO" w:eastAsia="en-US"/>
        </w:rPr>
      </w:pPr>
    </w:p>
    <w:p w:rsidR="00C61516" w:rsidRPr="00C61516" w:rsidRDefault="00C61516" w:rsidP="00C61516">
      <w:pPr>
        <w:rPr>
          <w:rFonts w:eastAsia="Calibri"/>
          <w:lang w:val="es-BO" w:eastAsia="en-US"/>
        </w:rPr>
      </w:pPr>
      <w:r>
        <w:rPr>
          <w:rFonts w:ascii="Arial Narrow" w:eastAsia="Calibri" w:hAnsi="Arial Narrow" w:cs="Arial"/>
          <w:b/>
          <w:bCs/>
          <w:color w:val="365F91"/>
          <w:sz w:val="24"/>
          <w:szCs w:val="24"/>
          <w:lang w:val="es-BO" w:eastAsia="en-US"/>
        </w:rPr>
        <w:t>Recursos económicos para investigación</w:t>
      </w:r>
    </w:p>
    <w:tbl>
      <w:tblPr>
        <w:tblW w:w="8227" w:type="dxa"/>
        <w:tblInd w:w="65" w:type="dxa"/>
        <w:tblCellMar>
          <w:left w:w="70" w:type="dxa"/>
          <w:right w:w="70" w:type="dxa"/>
        </w:tblCellMar>
        <w:tblLook w:val="04A0" w:firstRow="1" w:lastRow="0" w:firstColumn="1" w:lastColumn="0" w:noHBand="0" w:noVBand="1"/>
      </w:tblPr>
      <w:tblGrid>
        <w:gridCol w:w="2132"/>
        <w:gridCol w:w="2268"/>
        <w:gridCol w:w="2409"/>
        <w:gridCol w:w="1418"/>
      </w:tblGrid>
      <w:tr w:rsidR="0057485D" w:rsidRPr="00EA5C68" w:rsidTr="0057485D">
        <w:trPr>
          <w:trHeight w:val="42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FUENTE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INVESTIGACION [Bs.]</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UNIVERSIDAD [Bs.]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w:t>
            </w:r>
          </w:p>
        </w:tc>
      </w:tr>
      <w:tr w:rsidR="0057485D" w:rsidRPr="00EA5C68" w:rsidTr="0057485D">
        <w:trPr>
          <w:trHeight w:val="28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Subvención del TGN</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50.000,0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85"/>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Coparticipación</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62"/>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Impuesto IDH</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79"/>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Recursos propios</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2.454.200,0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68"/>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 xml:space="preserve">Cooperación </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73"/>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Gobiernos locales (gober, Alcal, otros)</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80.000,0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37"/>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rPr>
                <w:rFonts w:ascii="Arial Narrow" w:hAnsi="Arial Narrow" w:cs="Arial"/>
                <w:sz w:val="20"/>
              </w:rPr>
            </w:pPr>
            <w:r w:rsidRPr="00EA5C68">
              <w:rPr>
                <w:rFonts w:ascii="Arial Narrow" w:hAnsi="Arial Narrow" w:cs="Arial"/>
                <w:sz w:val="20"/>
              </w:rPr>
              <w:t>Otros</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sz w:val="20"/>
              </w:rPr>
            </w:pPr>
            <w:r w:rsidRPr="00EA5C68">
              <w:rPr>
                <w:rFonts w:ascii="Arial Narrow" w:hAnsi="Arial Narrow" w:cs="Arial"/>
                <w:sz w:val="20"/>
              </w:rPr>
              <w:t>0,0%</w:t>
            </w:r>
          </w:p>
        </w:tc>
      </w:tr>
      <w:tr w:rsidR="0057485D" w:rsidRPr="00EA5C68" w:rsidTr="0057485D">
        <w:trPr>
          <w:trHeight w:val="283"/>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 xml:space="preserve">                    2.584.200,0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 xml:space="preserve">                                  -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7485D" w:rsidRPr="00EA5C68" w:rsidRDefault="0057485D" w:rsidP="0057485D">
            <w:pPr>
              <w:spacing w:after="0" w:line="240" w:lineRule="auto"/>
              <w:jc w:val="center"/>
              <w:rPr>
                <w:rFonts w:ascii="Arial Narrow" w:hAnsi="Arial Narrow" w:cs="Arial"/>
                <w:b/>
                <w:bCs/>
                <w:sz w:val="20"/>
              </w:rPr>
            </w:pPr>
            <w:r w:rsidRPr="00EA5C68">
              <w:rPr>
                <w:rFonts w:ascii="Arial Narrow" w:hAnsi="Arial Narrow" w:cs="Arial"/>
                <w:b/>
                <w:bCs/>
                <w:sz w:val="20"/>
              </w:rPr>
              <w:t>0,0%</w:t>
            </w:r>
          </w:p>
        </w:tc>
      </w:tr>
    </w:tbl>
    <w:p w:rsidR="0057485D" w:rsidRPr="00664EEF" w:rsidRDefault="0057485D" w:rsidP="0057485D">
      <w:pPr>
        <w:spacing w:after="0" w:line="240" w:lineRule="auto"/>
        <w:rPr>
          <w:rFonts w:ascii="Arial Narrow" w:hAnsi="Arial Narrow" w:cs="Arial"/>
          <w:b/>
          <w:sz w:val="24"/>
          <w:szCs w:val="24"/>
          <w:lang w:val="es-BO"/>
        </w:rPr>
      </w:pPr>
    </w:p>
    <w:p w:rsidR="0057485D" w:rsidRPr="00C61516" w:rsidRDefault="0057485D" w:rsidP="0057485D">
      <w:pPr>
        <w:spacing w:after="0" w:line="240" w:lineRule="auto"/>
        <w:rPr>
          <w:rFonts w:ascii="Arial Narrow" w:eastAsia="Calibri" w:hAnsi="Arial Narrow"/>
          <w:b/>
          <w:color w:val="365F91" w:themeColor="accent1" w:themeShade="BF"/>
          <w:sz w:val="24"/>
          <w:szCs w:val="24"/>
          <w:lang w:val="es-BO" w:eastAsia="en-US"/>
        </w:rPr>
      </w:pPr>
      <w:r w:rsidRPr="00C61516">
        <w:rPr>
          <w:rFonts w:ascii="Arial Narrow" w:eastAsia="Calibri" w:hAnsi="Arial Narrow"/>
          <w:b/>
          <w:color w:val="365F91" w:themeColor="accent1" w:themeShade="BF"/>
          <w:sz w:val="24"/>
          <w:szCs w:val="24"/>
          <w:lang w:val="es-BO" w:eastAsia="en-US"/>
        </w:rPr>
        <w:t>Vinculación</w:t>
      </w:r>
    </w:p>
    <w:p w:rsidR="0057485D" w:rsidRDefault="0057485D" w:rsidP="0057485D">
      <w:pPr>
        <w:spacing w:after="0" w:line="240" w:lineRule="auto"/>
        <w:rPr>
          <w:rFonts w:ascii="Arial Narrow" w:eastAsia="Calibri" w:hAnsi="Arial Narrow"/>
          <w:b/>
          <w:sz w:val="24"/>
          <w:szCs w:val="24"/>
          <w:lang w:val="es-BO" w:eastAsia="en-US"/>
        </w:rPr>
      </w:pPr>
    </w:p>
    <w:tbl>
      <w:tblPr>
        <w:tblW w:w="4200" w:type="dxa"/>
        <w:tblBorders>
          <w:top w:val="single" w:sz="8" w:space="0" w:color="4F81BD"/>
          <w:bottom w:val="single" w:sz="8" w:space="0" w:color="4F81BD"/>
        </w:tblBorders>
        <w:tblLook w:val="04A0" w:firstRow="1" w:lastRow="0" w:firstColumn="1" w:lastColumn="0" w:noHBand="0" w:noVBand="1"/>
      </w:tblPr>
      <w:tblGrid>
        <w:gridCol w:w="4200"/>
      </w:tblGrid>
      <w:tr w:rsidR="0057485D" w:rsidRPr="00C61516" w:rsidTr="0057485D">
        <w:trPr>
          <w:trHeight w:val="420"/>
        </w:trPr>
        <w:tc>
          <w:tcPr>
            <w:tcW w:w="4200" w:type="dxa"/>
            <w:tcBorders>
              <w:top w:val="single" w:sz="8" w:space="0" w:color="4F81BD"/>
              <w:left w:val="nil"/>
              <w:bottom w:val="single" w:sz="8" w:space="0" w:color="4F81BD"/>
              <w:right w:val="nil"/>
            </w:tcBorders>
            <w:shd w:val="clear" w:color="auto" w:fill="auto"/>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ORGANIZACIONES  NACIONALES</w:t>
            </w:r>
          </w:p>
        </w:tc>
      </w:tr>
      <w:tr w:rsidR="0057485D" w:rsidRPr="00C61516" w:rsidTr="0057485D">
        <w:trPr>
          <w:trHeight w:val="420"/>
        </w:trPr>
        <w:tc>
          <w:tcPr>
            <w:tcW w:w="4200" w:type="dxa"/>
            <w:shd w:val="clear" w:color="auto" w:fill="D3DFEE"/>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UMSA</w:t>
            </w:r>
          </w:p>
        </w:tc>
      </w:tr>
      <w:tr w:rsidR="0057485D" w:rsidRPr="00C61516" w:rsidTr="0057485D">
        <w:trPr>
          <w:trHeight w:val="420"/>
        </w:trPr>
        <w:tc>
          <w:tcPr>
            <w:tcW w:w="4200" w:type="dxa"/>
            <w:shd w:val="clear" w:color="auto" w:fill="auto"/>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WCS</w:t>
            </w:r>
          </w:p>
        </w:tc>
      </w:tr>
      <w:tr w:rsidR="0057485D" w:rsidRPr="00C61516" w:rsidTr="0057485D">
        <w:trPr>
          <w:trHeight w:val="420"/>
        </w:trPr>
        <w:tc>
          <w:tcPr>
            <w:tcW w:w="4200" w:type="dxa"/>
            <w:shd w:val="clear" w:color="auto" w:fill="D3DFEE"/>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UTO</w:t>
            </w:r>
          </w:p>
        </w:tc>
      </w:tr>
      <w:tr w:rsidR="0057485D" w:rsidRPr="00C61516" w:rsidTr="0057485D">
        <w:trPr>
          <w:trHeight w:val="420"/>
        </w:trPr>
        <w:tc>
          <w:tcPr>
            <w:tcW w:w="4200" w:type="dxa"/>
            <w:shd w:val="clear" w:color="auto" w:fill="auto"/>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UNIVALLE</w:t>
            </w:r>
          </w:p>
        </w:tc>
      </w:tr>
      <w:tr w:rsidR="0057485D" w:rsidRPr="00C61516" w:rsidTr="0057485D">
        <w:trPr>
          <w:trHeight w:val="420"/>
        </w:trPr>
        <w:tc>
          <w:tcPr>
            <w:tcW w:w="4200" w:type="dxa"/>
            <w:shd w:val="clear" w:color="auto" w:fill="D3DFEE"/>
            <w:noWrap/>
            <w:hideMark/>
          </w:tcPr>
          <w:p w:rsidR="0057485D" w:rsidRPr="00C61516" w:rsidRDefault="0057485D" w:rsidP="0057485D">
            <w:pPr>
              <w:spacing w:after="0" w:line="240" w:lineRule="auto"/>
              <w:rPr>
                <w:rFonts w:ascii="Arial Narrow" w:hAnsi="Arial Narrow" w:cs="Arial"/>
                <w:bCs/>
                <w:color w:val="000000"/>
                <w:sz w:val="20"/>
                <w:szCs w:val="16"/>
              </w:rPr>
            </w:pPr>
            <w:r w:rsidRPr="00C61516">
              <w:rPr>
                <w:rFonts w:ascii="Arial Narrow" w:hAnsi="Arial Narrow" w:cs="Arial"/>
                <w:bCs/>
                <w:color w:val="000000"/>
                <w:sz w:val="20"/>
                <w:szCs w:val="16"/>
              </w:rPr>
              <w:t>ULASALLE</w:t>
            </w:r>
          </w:p>
        </w:tc>
      </w:tr>
    </w:tbl>
    <w:p w:rsidR="00204126" w:rsidRDefault="00204126" w:rsidP="00204126">
      <w:pPr>
        <w:spacing w:after="0" w:line="240" w:lineRule="auto"/>
        <w:rPr>
          <w:rFonts w:ascii="Arial Narrow" w:eastAsia="Calibri" w:hAnsi="Arial Narrow"/>
          <w:b/>
          <w:sz w:val="24"/>
          <w:szCs w:val="24"/>
        </w:rPr>
      </w:pPr>
    </w:p>
    <w:p w:rsidR="00C61516" w:rsidRDefault="00C61516">
      <w:pPr>
        <w:spacing w:after="0" w:line="240" w:lineRule="auto"/>
        <w:rPr>
          <w:rFonts w:ascii="Arial Narrow" w:eastAsia="Calibri" w:hAnsi="Arial Narrow"/>
          <w:b/>
          <w:bCs/>
          <w:color w:val="4F81BD"/>
          <w:sz w:val="24"/>
          <w:szCs w:val="24"/>
          <w:lang w:val="es-BO" w:eastAsia="en-US"/>
        </w:rPr>
      </w:pPr>
      <w:bookmarkStart w:id="714" w:name="_Toc471912208"/>
      <w:bookmarkStart w:id="715" w:name="_Toc471912713"/>
      <w:bookmarkStart w:id="716" w:name="_Toc471913175"/>
      <w:bookmarkStart w:id="717" w:name="_Toc483934084"/>
      <w:bookmarkStart w:id="718" w:name="_Toc483934754"/>
      <w:r>
        <w:rPr>
          <w:rFonts w:ascii="Arial Narrow" w:eastAsia="Calibri" w:hAnsi="Arial Narrow"/>
          <w:sz w:val="24"/>
          <w:szCs w:val="24"/>
        </w:rPr>
        <w:br w:type="page"/>
      </w:r>
    </w:p>
    <w:p w:rsidR="00204126" w:rsidRPr="00913CC0" w:rsidRDefault="00096D61" w:rsidP="00204126">
      <w:pPr>
        <w:pStyle w:val="Ttulo2"/>
        <w:rPr>
          <w:rFonts w:ascii="Arial Narrow" w:eastAsia="Calibri" w:hAnsi="Arial Narrow"/>
          <w:sz w:val="24"/>
          <w:szCs w:val="24"/>
        </w:rPr>
      </w:pPr>
      <w:bookmarkStart w:id="719" w:name="_Toc490497043"/>
      <w:bookmarkStart w:id="720" w:name="_Toc490497211"/>
      <w:bookmarkStart w:id="721" w:name="_Toc490497695"/>
      <w:r w:rsidRPr="00913CC0">
        <w:rPr>
          <w:rFonts w:ascii="Arial Narrow" w:eastAsia="Calibri" w:hAnsi="Arial Narrow"/>
          <w:sz w:val="24"/>
          <w:szCs w:val="24"/>
        </w:rPr>
        <w:lastRenderedPageBreak/>
        <w:t>5</w:t>
      </w:r>
      <w:r w:rsidR="00204126" w:rsidRPr="00913CC0">
        <w:rPr>
          <w:rFonts w:ascii="Arial Narrow" w:eastAsia="Calibri" w:hAnsi="Arial Narrow"/>
          <w:sz w:val="24"/>
          <w:szCs w:val="24"/>
        </w:rPr>
        <w:t>.2 Elementos para comprender los antecedentes de la Investigación Científica en la Universidad Boliviana</w:t>
      </w:r>
      <w:r w:rsidR="00204126" w:rsidRPr="00913CC0">
        <w:rPr>
          <w:rStyle w:val="Refdenotaalpie"/>
          <w:rFonts w:ascii="Arial Narrow" w:eastAsia="Calibri" w:hAnsi="Arial Narrow"/>
          <w:b w:val="0"/>
          <w:sz w:val="24"/>
          <w:szCs w:val="24"/>
        </w:rPr>
        <w:footnoteReference w:id="10"/>
      </w:r>
      <w:bookmarkEnd w:id="714"/>
      <w:bookmarkEnd w:id="715"/>
      <w:bookmarkEnd w:id="716"/>
      <w:bookmarkEnd w:id="717"/>
      <w:bookmarkEnd w:id="718"/>
      <w:bookmarkEnd w:id="719"/>
      <w:bookmarkEnd w:id="720"/>
      <w:bookmarkEnd w:id="721"/>
    </w:p>
    <w:p w:rsidR="00A372B0" w:rsidRDefault="00A372B0" w:rsidP="00204126">
      <w:pPr>
        <w:spacing w:line="240" w:lineRule="auto"/>
        <w:jc w:val="both"/>
        <w:rPr>
          <w:rFonts w:ascii="Arial Narrow" w:eastAsia="Calibri" w:hAnsi="Arial Narrow"/>
          <w:sz w:val="24"/>
          <w:szCs w:val="24"/>
          <w:lang w:eastAsia="en-US"/>
        </w:rPr>
      </w:pPr>
    </w:p>
    <w:p w:rsidR="00204126" w:rsidRPr="00834F30" w:rsidRDefault="00204126" w:rsidP="00204126">
      <w:pPr>
        <w:spacing w:line="240" w:lineRule="auto"/>
        <w:jc w:val="both"/>
        <w:rPr>
          <w:rFonts w:ascii="Arial Narrow" w:eastAsia="Calibri" w:hAnsi="Arial Narrow"/>
          <w:sz w:val="24"/>
          <w:szCs w:val="24"/>
          <w:lang w:eastAsia="en-US"/>
        </w:rPr>
      </w:pPr>
      <w:r w:rsidRPr="00834F30">
        <w:rPr>
          <w:rFonts w:ascii="Arial Narrow" w:eastAsia="Calibri" w:hAnsi="Arial Narrow"/>
          <w:sz w:val="24"/>
          <w:szCs w:val="24"/>
          <w:lang w:eastAsia="en-US"/>
        </w:rPr>
        <w:t xml:space="preserve">La </w:t>
      </w:r>
      <w:r w:rsidR="008457E9">
        <w:rPr>
          <w:rFonts w:ascii="Arial Narrow" w:eastAsia="Calibri" w:hAnsi="Arial Narrow"/>
          <w:sz w:val="24"/>
          <w:szCs w:val="24"/>
          <w:lang w:eastAsia="en-US"/>
        </w:rPr>
        <w:t>investigación científica en la U</w:t>
      </w:r>
      <w:r w:rsidR="008457E9" w:rsidRPr="00834F30">
        <w:rPr>
          <w:rFonts w:ascii="Arial Narrow" w:eastAsia="Calibri" w:hAnsi="Arial Narrow"/>
          <w:sz w:val="24"/>
          <w:szCs w:val="24"/>
          <w:lang w:eastAsia="en-US"/>
        </w:rPr>
        <w:t xml:space="preserve">niversidad </w:t>
      </w:r>
      <w:r w:rsidR="008457E9">
        <w:rPr>
          <w:rFonts w:ascii="Arial Narrow" w:eastAsia="Calibri" w:hAnsi="Arial Narrow"/>
          <w:sz w:val="24"/>
          <w:szCs w:val="24"/>
          <w:lang w:eastAsia="en-US"/>
        </w:rPr>
        <w:t xml:space="preserve">Boliviana </w:t>
      </w:r>
      <w:r w:rsidRPr="00834F30">
        <w:rPr>
          <w:rFonts w:ascii="Arial Narrow" w:eastAsia="Calibri" w:hAnsi="Arial Narrow"/>
          <w:sz w:val="24"/>
          <w:szCs w:val="24"/>
          <w:lang w:eastAsia="en-US"/>
        </w:rPr>
        <w:t>sigue siendo fuen</w:t>
      </w:r>
      <w:r w:rsidR="00CC6914">
        <w:rPr>
          <w:rFonts w:ascii="Arial Narrow" w:eastAsia="Calibri" w:hAnsi="Arial Narrow"/>
          <w:sz w:val="24"/>
          <w:szCs w:val="24"/>
          <w:lang w:eastAsia="en-US"/>
        </w:rPr>
        <w:t>te principal de conocimiento</w:t>
      </w:r>
      <w:r w:rsidR="008457E9">
        <w:rPr>
          <w:rFonts w:ascii="Arial Narrow" w:eastAsia="Calibri" w:hAnsi="Arial Narrow"/>
          <w:sz w:val="24"/>
          <w:szCs w:val="24"/>
          <w:lang w:eastAsia="en-US"/>
        </w:rPr>
        <w:t>s</w:t>
      </w:r>
      <w:r w:rsidR="00CC6914">
        <w:rPr>
          <w:rFonts w:ascii="Arial Narrow" w:eastAsia="Calibri" w:hAnsi="Arial Narrow"/>
          <w:sz w:val="24"/>
          <w:szCs w:val="24"/>
          <w:lang w:eastAsia="en-US"/>
        </w:rPr>
        <w:t xml:space="preserve">, se considera </w:t>
      </w:r>
      <w:r w:rsidRPr="00834F30">
        <w:rPr>
          <w:rFonts w:ascii="Arial Narrow" w:eastAsia="Calibri" w:hAnsi="Arial Narrow"/>
          <w:sz w:val="24"/>
          <w:szCs w:val="24"/>
          <w:lang w:eastAsia="en-US"/>
        </w:rPr>
        <w:t>un bien público y su producto es el conocimiento; es un bien social al servicio de la humanidad, por lo que el quehacer universitario, además de generar conocimiento, debe desarrollar competencias y mecanismos estratégicos para la transferencia de conocimiento científico y tecnológico.</w:t>
      </w:r>
    </w:p>
    <w:p w:rsidR="00204126" w:rsidRDefault="00204126" w:rsidP="00204126">
      <w:pPr>
        <w:spacing w:line="240" w:lineRule="auto"/>
        <w:jc w:val="both"/>
        <w:rPr>
          <w:rFonts w:ascii="Arial Narrow" w:eastAsia="Calibri" w:hAnsi="Arial Narrow"/>
          <w:sz w:val="24"/>
          <w:szCs w:val="24"/>
          <w:lang w:eastAsia="en-US"/>
        </w:rPr>
      </w:pPr>
      <w:r w:rsidRPr="00834F30">
        <w:rPr>
          <w:rFonts w:ascii="Arial Narrow" w:eastAsia="Calibri" w:hAnsi="Arial Narrow"/>
          <w:sz w:val="24"/>
          <w:szCs w:val="24"/>
          <w:lang w:eastAsia="en-US"/>
        </w:rPr>
        <w:t xml:space="preserve">El </w:t>
      </w:r>
      <w:r w:rsidR="00CC6914">
        <w:rPr>
          <w:rFonts w:ascii="Arial Narrow" w:eastAsia="Calibri" w:hAnsi="Arial Narrow"/>
          <w:b/>
          <w:sz w:val="24"/>
          <w:szCs w:val="24"/>
          <w:lang w:eastAsia="en-US"/>
        </w:rPr>
        <w:t xml:space="preserve">diagnóstico de la situación </w:t>
      </w:r>
      <w:r w:rsidRPr="00834F30">
        <w:rPr>
          <w:rFonts w:ascii="Arial Narrow" w:eastAsia="Calibri" w:hAnsi="Arial Narrow"/>
          <w:sz w:val="24"/>
          <w:szCs w:val="24"/>
          <w:lang w:eastAsia="en-US"/>
        </w:rPr>
        <w:t>de las distin</w:t>
      </w:r>
      <w:r w:rsidR="008457E9">
        <w:rPr>
          <w:rFonts w:ascii="Arial Narrow" w:eastAsia="Calibri" w:hAnsi="Arial Narrow"/>
          <w:sz w:val="24"/>
          <w:szCs w:val="24"/>
          <w:lang w:eastAsia="en-US"/>
        </w:rPr>
        <w:t>tas unidades académicas de las u</w:t>
      </w:r>
      <w:r w:rsidRPr="00834F30">
        <w:rPr>
          <w:rFonts w:ascii="Arial Narrow" w:eastAsia="Calibri" w:hAnsi="Arial Narrow"/>
          <w:sz w:val="24"/>
          <w:szCs w:val="24"/>
          <w:lang w:eastAsia="en-US"/>
        </w:rPr>
        <w:t>niversidades, las características tradicionales que estuvieron presentes durante muchos años en el quehacer académico de la universidad, deben superarse con un fuerte planteamiento a nivel de política universitar</w:t>
      </w:r>
      <w:r w:rsidR="008457E9">
        <w:rPr>
          <w:rFonts w:ascii="Arial Narrow" w:eastAsia="Calibri" w:hAnsi="Arial Narrow"/>
          <w:sz w:val="24"/>
          <w:szCs w:val="24"/>
          <w:lang w:eastAsia="en-US"/>
        </w:rPr>
        <w:t xml:space="preserve">ia, </w:t>
      </w:r>
      <w:r w:rsidR="00CC6914">
        <w:rPr>
          <w:rFonts w:ascii="Arial Narrow" w:eastAsia="Calibri" w:hAnsi="Arial Narrow"/>
          <w:sz w:val="24"/>
          <w:szCs w:val="24"/>
          <w:lang w:eastAsia="en-US"/>
        </w:rPr>
        <w:t xml:space="preserve"> apoyados por políticas públicas.</w:t>
      </w:r>
    </w:p>
    <w:p w:rsidR="00204126" w:rsidRPr="00673AAF" w:rsidRDefault="00204126" w:rsidP="00C74661">
      <w:pPr>
        <w:pStyle w:val="Prrafodelista"/>
        <w:numPr>
          <w:ilvl w:val="0"/>
          <w:numId w:val="68"/>
        </w:numPr>
        <w:spacing w:line="240" w:lineRule="auto"/>
        <w:jc w:val="both"/>
        <w:rPr>
          <w:rFonts w:ascii="Arial Narrow" w:hAnsi="Arial Narrow"/>
          <w:sz w:val="24"/>
          <w:szCs w:val="24"/>
          <w:lang w:val="es-ES"/>
        </w:rPr>
      </w:pPr>
      <w:r w:rsidRPr="00673AAF">
        <w:rPr>
          <w:rFonts w:ascii="Arial Narrow" w:hAnsi="Arial Narrow"/>
          <w:sz w:val="24"/>
          <w:szCs w:val="24"/>
          <w:lang w:val="es-ES"/>
        </w:rPr>
        <w:t xml:space="preserve">La tradicional primacía de la actividad de docencia en la labor académica va en desmedro de la función de investigación, en la cual la iniciativa individual ha superado a la iniciativa institucional, lo cual se suma al poco apoyo presupuestario asignado a la labor científica, la poca cantidad de docentes dedicados a </w:t>
      </w:r>
      <w:r w:rsidR="00CC6914">
        <w:rPr>
          <w:rFonts w:ascii="Arial Narrow" w:hAnsi="Arial Narrow"/>
          <w:sz w:val="24"/>
          <w:szCs w:val="24"/>
          <w:lang w:val="es-ES"/>
        </w:rPr>
        <w:t>las actividades de investigación e innovaci</w:t>
      </w:r>
      <w:r w:rsidR="007A6513">
        <w:rPr>
          <w:rFonts w:ascii="Arial Narrow" w:hAnsi="Arial Narrow"/>
          <w:sz w:val="24"/>
          <w:szCs w:val="24"/>
          <w:lang w:val="es-ES"/>
        </w:rPr>
        <w:t>ó</w:t>
      </w:r>
      <w:r w:rsidR="00CC6914">
        <w:rPr>
          <w:rFonts w:ascii="Arial Narrow" w:hAnsi="Arial Narrow"/>
          <w:sz w:val="24"/>
          <w:szCs w:val="24"/>
          <w:lang w:val="es-ES"/>
        </w:rPr>
        <w:t>n</w:t>
      </w:r>
      <w:r w:rsidRPr="00673AAF">
        <w:rPr>
          <w:rFonts w:ascii="Arial Narrow" w:hAnsi="Arial Narrow"/>
          <w:sz w:val="24"/>
          <w:szCs w:val="24"/>
          <w:lang w:val="es-ES"/>
        </w:rPr>
        <w:t xml:space="preserve"> y una limitada cultura de investigación institucional.</w:t>
      </w:r>
    </w:p>
    <w:p w:rsidR="00204126" w:rsidRPr="00673AAF" w:rsidRDefault="002800EE" w:rsidP="00C74661">
      <w:pPr>
        <w:pStyle w:val="Prrafodelista"/>
        <w:numPr>
          <w:ilvl w:val="0"/>
          <w:numId w:val="68"/>
        </w:numPr>
        <w:spacing w:line="240" w:lineRule="auto"/>
        <w:jc w:val="both"/>
        <w:rPr>
          <w:rFonts w:ascii="Arial Narrow" w:hAnsi="Arial Narrow"/>
          <w:sz w:val="24"/>
          <w:szCs w:val="24"/>
          <w:lang w:val="es-ES"/>
        </w:rPr>
      </w:pPr>
      <w:r>
        <w:rPr>
          <w:noProof/>
          <w:lang w:val="es-ES" w:eastAsia="es-ES"/>
        </w:rPr>
        <w:drawing>
          <wp:anchor distT="0" distB="0" distL="114300" distR="114300" simplePos="0" relativeHeight="251672576" behindDoc="1" locked="0" layoutInCell="1" allowOverlap="1" wp14:anchorId="4B2D31C9" wp14:editId="1FDBC4F6">
            <wp:simplePos x="0" y="0"/>
            <wp:positionH relativeFrom="column">
              <wp:posOffset>2376170</wp:posOffset>
            </wp:positionH>
            <wp:positionV relativeFrom="paragraph">
              <wp:posOffset>408305</wp:posOffset>
            </wp:positionV>
            <wp:extent cx="3611880" cy="2562225"/>
            <wp:effectExtent l="0" t="0" r="7620" b="9525"/>
            <wp:wrapSquare wrapText="bothSides"/>
            <wp:docPr id="3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0" cstate="print">
                      <a:extLst>
                        <a:ext uri="{28A0092B-C50C-407E-A947-70E740481C1C}">
                          <a14:useLocalDpi xmlns:a14="http://schemas.microsoft.com/office/drawing/2010/main" val="0"/>
                        </a:ext>
                      </a:extLst>
                    </a:blip>
                    <a:srcRect l="9808" r="9171"/>
                    <a:stretch>
                      <a:fillRect/>
                    </a:stretch>
                  </pic:blipFill>
                  <pic:spPr bwMode="auto">
                    <a:xfrm>
                      <a:off x="0" y="0"/>
                      <a:ext cx="3611880" cy="2562225"/>
                    </a:xfrm>
                    <a:prstGeom prst="rect">
                      <a:avLst/>
                    </a:prstGeom>
                    <a:solidFill>
                      <a:srgbClr val="97E4FF"/>
                    </a:solidFill>
                  </pic:spPr>
                </pic:pic>
              </a:graphicData>
            </a:graphic>
            <wp14:sizeRelH relativeFrom="page">
              <wp14:pctWidth>0</wp14:pctWidth>
            </wp14:sizeRelH>
            <wp14:sizeRelV relativeFrom="page">
              <wp14:pctHeight>0</wp14:pctHeight>
            </wp14:sizeRelV>
          </wp:anchor>
        </w:drawing>
      </w:r>
      <w:r w:rsidR="00204126" w:rsidRPr="00673AAF">
        <w:rPr>
          <w:rFonts w:ascii="Arial Narrow" w:hAnsi="Arial Narrow"/>
          <w:sz w:val="24"/>
          <w:szCs w:val="24"/>
          <w:lang w:val="es-ES"/>
        </w:rPr>
        <w:t xml:space="preserve">Durante muchos años ha existido un desfase </w:t>
      </w:r>
      <w:r w:rsidR="00CC6914">
        <w:rPr>
          <w:rFonts w:ascii="Arial Narrow" w:hAnsi="Arial Narrow"/>
          <w:sz w:val="24"/>
          <w:szCs w:val="24"/>
          <w:lang w:val="es-ES"/>
        </w:rPr>
        <w:t xml:space="preserve">científico y </w:t>
      </w:r>
      <w:r w:rsidR="00204126" w:rsidRPr="00673AAF">
        <w:rPr>
          <w:rFonts w:ascii="Arial Narrow" w:hAnsi="Arial Narrow"/>
          <w:sz w:val="24"/>
          <w:szCs w:val="24"/>
          <w:lang w:val="es-ES"/>
        </w:rPr>
        <w:t>tecnológico de las Universidades del S</w:t>
      </w:r>
      <w:r w:rsidR="00C61516">
        <w:rPr>
          <w:rFonts w:ascii="Arial Narrow" w:hAnsi="Arial Narrow"/>
          <w:sz w:val="24"/>
          <w:szCs w:val="24"/>
          <w:lang w:val="es-ES"/>
        </w:rPr>
        <w:t>UB</w:t>
      </w:r>
      <w:r w:rsidR="00204126" w:rsidRPr="00673AAF">
        <w:rPr>
          <w:rFonts w:ascii="Arial Narrow" w:hAnsi="Arial Narrow"/>
          <w:sz w:val="24"/>
          <w:szCs w:val="24"/>
          <w:lang w:val="es-ES"/>
        </w:rPr>
        <w:t xml:space="preserve"> que continúa existiendo, una limitada </w:t>
      </w:r>
      <w:r w:rsidR="008457E9" w:rsidRPr="00673AAF">
        <w:rPr>
          <w:rFonts w:ascii="Arial Narrow" w:hAnsi="Arial Narrow"/>
          <w:sz w:val="24"/>
          <w:szCs w:val="24"/>
          <w:lang w:val="es-ES"/>
        </w:rPr>
        <w:t xml:space="preserve">transferencia </w:t>
      </w:r>
      <w:r w:rsidR="008457E9">
        <w:rPr>
          <w:rFonts w:ascii="Arial Narrow" w:hAnsi="Arial Narrow"/>
          <w:sz w:val="24"/>
          <w:szCs w:val="24"/>
          <w:lang w:val="es-ES"/>
        </w:rPr>
        <w:t>a</w:t>
      </w:r>
      <w:r w:rsidR="00F925A6">
        <w:rPr>
          <w:rFonts w:ascii="Arial Narrow" w:hAnsi="Arial Narrow"/>
          <w:sz w:val="24"/>
          <w:szCs w:val="24"/>
          <w:lang w:val="es-ES"/>
        </w:rPr>
        <w:t xml:space="preserve"> la sociedad </w:t>
      </w:r>
      <w:r w:rsidR="00204126" w:rsidRPr="00673AAF">
        <w:rPr>
          <w:rFonts w:ascii="Arial Narrow" w:hAnsi="Arial Narrow"/>
          <w:sz w:val="24"/>
          <w:szCs w:val="24"/>
          <w:lang w:val="es-ES"/>
        </w:rPr>
        <w:t xml:space="preserve">de los conocimientos desarrollados a través de la investigación y poco esfuerzo de algunas unidades académicas por potenciar la vinculación de la Universidad con </w:t>
      </w:r>
      <w:r w:rsidR="00F925A6" w:rsidRPr="00673AAF">
        <w:rPr>
          <w:rFonts w:ascii="Arial Narrow" w:hAnsi="Arial Narrow"/>
          <w:sz w:val="24"/>
          <w:szCs w:val="24"/>
          <w:lang w:val="es-ES"/>
        </w:rPr>
        <w:t>los sectores productivos</w:t>
      </w:r>
      <w:r w:rsidR="00F925A6">
        <w:rPr>
          <w:rFonts w:ascii="Arial Narrow" w:hAnsi="Arial Narrow"/>
          <w:sz w:val="24"/>
          <w:szCs w:val="24"/>
          <w:lang w:val="es-ES"/>
        </w:rPr>
        <w:t>,</w:t>
      </w:r>
      <w:r w:rsidR="00F925A6" w:rsidRPr="00673AAF">
        <w:rPr>
          <w:rFonts w:ascii="Arial Narrow" w:hAnsi="Arial Narrow"/>
          <w:sz w:val="24"/>
          <w:szCs w:val="24"/>
          <w:lang w:val="es-ES"/>
        </w:rPr>
        <w:t xml:space="preserve"> </w:t>
      </w:r>
      <w:r w:rsidR="00204126" w:rsidRPr="00673AAF">
        <w:rPr>
          <w:rFonts w:ascii="Arial Narrow" w:hAnsi="Arial Narrow"/>
          <w:sz w:val="24"/>
          <w:szCs w:val="24"/>
          <w:lang w:val="es-ES"/>
        </w:rPr>
        <w:t xml:space="preserve">las </w:t>
      </w:r>
      <w:r w:rsidR="00F925A6">
        <w:rPr>
          <w:rFonts w:ascii="Arial Narrow" w:hAnsi="Arial Narrow"/>
          <w:sz w:val="24"/>
          <w:szCs w:val="24"/>
          <w:lang w:val="es-ES"/>
        </w:rPr>
        <w:t xml:space="preserve">atribuciones y </w:t>
      </w:r>
      <w:r w:rsidR="00204126" w:rsidRPr="00673AAF">
        <w:rPr>
          <w:rFonts w:ascii="Arial Narrow" w:hAnsi="Arial Narrow"/>
          <w:sz w:val="24"/>
          <w:szCs w:val="24"/>
          <w:lang w:val="es-ES"/>
        </w:rPr>
        <w:t>necesidades del Estado, y los sectores sociales.</w:t>
      </w:r>
    </w:p>
    <w:p w:rsidR="00204126" w:rsidRPr="00673AAF" w:rsidRDefault="00F925A6" w:rsidP="00C74661">
      <w:pPr>
        <w:pStyle w:val="Prrafodelista"/>
        <w:numPr>
          <w:ilvl w:val="0"/>
          <w:numId w:val="68"/>
        </w:numPr>
        <w:spacing w:line="240" w:lineRule="auto"/>
        <w:jc w:val="both"/>
        <w:rPr>
          <w:rFonts w:ascii="Arial Narrow" w:hAnsi="Arial Narrow"/>
          <w:sz w:val="24"/>
          <w:szCs w:val="24"/>
          <w:lang w:val="es-ES"/>
        </w:rPr>
      </w:pPr>
      <w:r>
        <w:rPr>
          <w:rFonts w:ascii="Arial Narrow" w:hAnsi="Arial Narrow"/>
          <w:sz w:val="24"/>
          <w:szCs w:val="24"/>
          <w:lang w:val="es-ES"/>
        </w:rPr>
        <w:t xml:space="preserve">En las carreras de grado los planes de estudios han incorporado </w:t>
      </w:r>
      <w:r w:rsidR="00204126" w:rsidRPr="00673AAF">
        <w:rPr>
          <w:rFonts w:ascii="Arial Narrow" w:hAnsi="Arial Narrow"/>
          <w:sz w:val="24"/>
          <w:szCs w:val="24"/>
          <w:lang w:val="es-ES"/>
        </w:rPr>
        <w:t>muy poco la investigación como eje transversal, ya que en la mayoría de ellas se han identificado asignaturas de investigación aisladas del quehacer profesional y de las prioridades de investigación nacional.</w:t>
      </w:r>
    </w:p>
    <w:p w:rsidR="00204126" w:rsidRPr="00673AAF" w:rsidRDefault="00F925A6" w:rsidP="00C74661">
      <w:pPr>
        <w:pStyle w:val="Prrafodelista"/>
        <w:numPr>
          <w:ilvl w:val="0"/>
          <w:numId w:val="68"/>
        </w:numPr>
        <w:spacing w:line="240" w:lineRule="auto"/>
        <w:jc w:val="both"/>
        <w:rPr>
          <w:rFonts w:ascii="Arial Narrow" w:hAnsi="Arial Narrow"/>
          <w:sz w:val="24"/>
          <w:szCs w:val="24"/>
          <w:lang w:val="es-ES"/>
        </w:rPr>
      </w:pPr>
      <w:r>
        <w:rPr>
          <w:rFonts w:ascii="Arial Narrow" w:hAnsi="Arial Narrow"/>
          <w:sz w:val="24"/>
          <w:szCs w:val="24"/>
          <w:lang w:val="es-ES"/>
        </w:rPr>
        <w:t>En los posgrados</w:t>
      </w:r>
      <w:r w:rsidR="00204126" w:rsidRPr="00673AAF">
        <w:rPr>
          <w:rFonts w:ascii="Arial Narrow" w:hAnsi="Arial Narrow"/>
          <w:sz w:val="24"/>
          <w:szCs w:val="24"/>
          <w:lang w:val="es-ES"/>
        </w:rPr>
        <w:t xml:space="preserve"> la investigación no se ha desarrollado de forma transversal y continua a lo largo de los estudios, y su enfoque se encu</w:t>
      </w:r>
      <w:r>
        <w:rPr>
          <w:rFonts w:ascii="Arial Narrow" w:hAnsi="Arial Narrow"/>
          <w:sz w:val="24"/>
          <w:szCs w:val="24"/>
          <w:lang w:val="es-ES"/>
        </w:rPr>
        <w:t>entra aislado del desarrollo estratégico regional y nacional</w:t>
      </w:r>
      <w:r w:rsidR="00204126" w:rsidRPr="00673AAF">
        <w:rPr>
          <w:rFonts w:ascii="Arial Narrow" w:hAnsi="Arial Narrow"/>
          <w:sz w:val="24"/>
          <w:szCs w:val="24"/>
          <w:lang w:val="es-ES"/>
        </w:rPr>
        <w:t>; es poca su visibilidad en los temas especializados, muy red</w:t>
      </w:r>
      <w:r>
        <w:rPr>
          <w:rFonts w:ascii="Arial Narrow" w:hAnsi="Arial Narrow"/>
          <w:sz w:val="24"/>
          <w:szCs w:val="24"/>
          <w:lang w:val="es-ES"/>
        </w:rPr>
        <w:t>ucida la actividad</w:t>
      </w:r>
      <w:r w:rsidR="008457E9">
        <w:rPr>
          <w:rFonts w:ascii="Arial Narrow" w:hAnsi="Arial Narrow"/>
          <w:sz w:val="24"/>
          <w:szCs w:val="24"/>
          <w:lang w:val="es-ES"/>
        </w:rPr>
        <w:t xml:space="preserve"> de</w:t>
      </w:r>
      <w:r>
        <w:rPr>
          <w:rFonts w:ascii="Arial Narrow" w:hAnsi="Arial Narrow"/>
          <w:sz w:val="24"/>
          <w:szCs w:val="24"/>
          <w:lang w:val="es-ES"/>
        </w:rPr>
        <w:t xml:space="preserve"> investigación de  los</w:t>
      </w:r>
      <w:r w:rsidR="00204126" w:rsidRPr="00673AAF">
        <w:rPr>
          <w:rFonts w:ascii="Arial Narrow" w:hAnsi="Arial Narrow"/>
          <w:sz w:val="24"/>
          <w:szCs w:val="24"/>
          <w:lang w:val="es-ES"/>
        </w:rPr>
        <w:t xml:space="preserve"> docentes</w:t>
      </w:r>
      <w:r>
        <w:rPr>
          <w:rFonts w:ascii="Arial Narrow" w:hAnsi="Arial Narrow"/>
          <w:sz w:val="24"/>
          <w:szCs w:val="24"/>
          <w:lang w:val="es-ES"/>
        </w:rPr>
        <w:t xml:space="preserve"> del posgrado</w:t>
      </w:r>
      <w:r w:rsidR="00204126" w:rsidRPr="00673AAF">
        <w:rPr>
          <w:rFonts w:ascii="Arial Narrow" w:hAnsi="Arial Narrow"/>
          <w:sz w:val="24"/>
          <w:szCs w:val="24"/>
          <w:lang w:val="es-ES"/>
        </w:rPr>
        <w:t xml:space="preserve"> y </w:t>
      </w:r>
      <w:r>
        <w:rPr>
          <w:rFonts w:ascii="Arial Narrow" w:hAnsi="Arial Narrow"/>
          <w:sz w:val="24"/>
          <w:szCs w:val="24"/>
          <w:lang w:val="es-ES"/>
        </w:rPr>
        <w:t xml:space="preserve">escasa </w:t>
      </w:r>
      <w:r w:rsidR="00204126" w:rsidRPr="00673AAF">
        <w:rPr>
          <w:rFonts w:ascii="Arial Narrow" w:hAnsi="Arial Narrow"/>
          <w:sz w:val="24"/>
          <w:szCs w:val="24"/>
          <w:lang w:val="es-ES"/>
        </w:rPr>
        <w:t xml:space="preserve"> publi</w:t>
      </w:r>
      <w:r>
        <w:rPr>
          <w:rFonts w:ascii="Arial Narrow" w:hAnsi="Arial Narrow"/>
          <w:sz w:val="24"/>
          <w:szCs w:val="24"/>
          <w:lang w:val="es-ES"/>
        </w:rPr>
        <w:t>cación de artículos científicos, con excepción de los investigadores.</w:t>
      </w:r>
    </w:p>
    <w:p w:rsidR="00204126" w:rsidRPr="00673AAF" w:rsidRDefault="00204126" w:rsidP="00C74661">
      <w:pPr>
        <w:pStyle w:val="Prrafodelista"/>
        <w:numPr>
          <w:ilvl w:val="0"/>
          <w:numId w:val="68"/>
        </w:numPr>
        <w:spacing w:line="240" w:lineRule="auto"/>
        <w:jc w:val="both"/>
        <w:rPr>
          <w:rFonts w:ascii="Arial Narrow" w:hAnsi="Arial Narrow"/>
          <w:sz w:val="24"/>
          <w:szCs w:val="24"/>
          <w:lang w:val="es-ES"/>
        </w:rPr>
      </w:pPr>
      <w:r w:rsidRPr="00673AAF">
        <w:rPr>
          <w:rFonts w:ascii="Arial Narrow" w:hAnsi="Arial Narrow"/>
          <w:sz w:val="24"/>
          <w:szCs w:val="24"/>
          <w:lang w:val="es-ES"/>
        </w:rPr>
        <w:lastRenderedPageBreak/>
        <w:t xml:space="preserve">Ha existido muy poco estímulo a </w:t>
      </w:r>
      <w:r w:rsidR="003973A3">
        <w:rPr>
          <w:rFonts w:ascii="Arial Narrow" w:hAnsi="Arial Narrow"/>
          <w:sz w:val="24"/>
          <w:szCs w:val="24"/>
          <w:lang w:val="es-ES"/>
        </w:rPr>
        <w:t>los docentes para que asuman la</w:t>
      </w:r>
      <w:r w:rsidRPr="00673AAF">
        <w:rPr>
          <w:rFonts w:ascii="Arial Narrow" w:hAnsi="Arial Narrow"/>
          <w:sz w:val="24"/>
          <w:szCs w:val="24"/>
          <w:lang w:val="es-ES"/>
        </w:rPr>
        <w:t xml:space="preserve"> </w:t>
      </w:r>
      <w:r w:rsidR="003973A3">
        <w:rPr>
          <w:rFonts w:ascii="Arial Narrow" w:hAnsi="Arial Narrow"/>
          <w:sz w:val="24"/>
          <w:szCs w:val="24"/>
          <w:lang w:val="es-ES"/>
        </w:rPr>
        <w:t>dirección o la asesoría</w:t>
      </w:r>
      <w:r w:rsidRPr="00673AAF">
        <w:rPr>
          <w:rFonts w:ascii="Arial Narrow" w:hAnsi="Arial Narrow"/>
          <w:sz w:val="24"/>
          <w:szCs w:val="24"/>
          <w:lang w:val="es-ES"/>
        </w:rPr>
        <w:t xml:space="preserve"> de investigación en los posgrados</w:t>
      </w:r>
      <w:r w:rsidR="003973A3">
        <w:rPr>
          <w:rFonts w:ascii="Arial Narrow" w:hAnsi="Arial Narrow"/>
          <w:sz w:val="24"/>
          <w:szCs w:val="24"/>
          <w:lang w:val="es-ES"/>
        </w:rPr>
        <w:t>,</w:t>
      </w:r>
      <w:r w:rsidRPr="00673AAF">
        <w:rPr>
          <w:rFonts w:ascii="Arial Narrow" w:hAnsi="Arial Narrow"/>
          <w:sz w:val="24"/>
          <w:szCs w:val="24"/>
          <w:lang w:val="es-ES"/>
        </w:rPr>
        <w:t xml:space="preserve"> como parte del tr</w:t>
      </w:r>
      <w:r w:rsidR="003973A3">
        <w:rPr>
          <w:rFonts w:ascii="Arial Narrow" w:hAnsi="Arial Narrow"/>
          <w:sz w:val="24"/>
          <w:szCs w:val="24"/>
          <w:lang w:val="es-ES"/>
        </w:rPr>
        <w:t>abajo de inves</w:t>
      </w:r>
      <w:r w:rsidR="008457E9">
        <w:rPr>
          <w:rFonts w:ascii="Arial Narrow" w:hAnsi="Arial Narrow"/>
          <w:sz w:val="24"/>
          <w:szCs w:val="24"/>
          <w:lang w:val="es-ES"/>
        </w:rPr>
        <w:t xml:space="preserve">tigación cotidiana, </w:t>
      </w:r>
      <w:r w:rsidRPr="00673AAF">
        <w:rPr>
          <w:rFonts w:ascii="Arial Narrow" w:hAnsi="Arial Narrow"/>
          <w:sz w:val="24"/>
          <w:szCs w:val="24"/>
          <w:lang w:val="es-ES"/>
        </w:rPr>
        <w:t xml:space="preserve"> como oportunidad de transferir conocimientos y como mérito académico. </w:t>
      </w:r>
    </w:p>
    <w:p w:rsidR="00204126" w:rsidRPr="00673AAF" w:rsidRDefault="00204126" w:rsidP="00C74661">
      <w:pPr>
        <w:pStyle w:val="Prrafodelista"/>
        <w:numPr>
          <w:ilvl w:val="0"/>
          <w:numId w:val="68"/>
        </w:numPr>
        <w:spacing w:line="240" w:lineRule="auto"/>
        <w:jc w:val="both"/>
        <w:rPr>
          <w:rFonts w:ascii="Arial Narrow" w:hAnsi="Arial Narrow"/>
          <w:sz w:val="24"/>
          <w:szCs w:val="24"/>
          <w:lang w:val="es-ES"/>
        </w:rPr>
      </w:pPr>
      <w:r w:rsidRPr="00673AAF">
        <w:rPr>
          <w:rFonts w:ascii="Arial Narrow" w:hAnsi="Arial Narrow"/>
          <w:sz w:val="24"/>
          <w:szCs w:val="24"/>
          <w:lang w:val="es-ES"/>
        </w:rPr>
        <w:t>Los</w:t>
      </w:r>
      <w:r w:rsidR="003973A3">
        <w:rPr>
          <w:rFonts w:ascii="Arial Narrow" w:hAnsi="Arial Narrow"/>
          <w:sz w:val="24"/>
          <w:szCs w:val="24"/>
          <w:lang w:val="es-ES"/>
        </w:rPr>
        <w:t xml:space="preserve"> centros e institutos de investigación</w:t>
      </w:r>
      <w:r w:rsidRPr="00673AAF">
        <w:rPr>
          <w:rFonts w:ascii="Arial Narrow" w:hAnsi="Arial Narrow"/>
          <w:sz w:val="24"/>
          <w:szCs w:val="24"/>
          <w:lang w:val="es-ES"/>
        </w:rPr>
        <w:t xml:space="preserve"> que deberían ser la cara de la instituci</w:t>
      </w:r>
      <w:r w:rsidR="003973A3">
        <w:rPr>
          <w:rFonts w:ascii="Arial Narrow" w:hAnsi="Arial Narrow"/>
          <w:sz w:val="24"/>
          <w:szCs w:val="24"/>
          <w:lang w:val="es-ES"/>
        </w:rPr>
        <w:t>ón en este campo, han contribuido</w:t>
      </w:r>
      <w:r w:rsidRPr="00673AAF">
        <w:rPr>
          <w:rFonts w:ascii="Arial Narrow" w:hAnsi="Arial Narrow"/>
          <w:sz w:val="24"/>
          <w:szCs w:val="24"/>
          <w:lang w:val="es-ES"/>
        </w:rPr>
        <w:t xml:space="preserve"> con muy bajo perfil de investigación, escasa planificación y gestión, y alguna dispersión en materia de objetivos, misión, visión, </w:t>
      </w:r>
      <w:r w:rsidR="003973A3">
        <w:rPr>
          <w:rFonts w:ascii="Arial Narrow" w:hAnsi="Arial Narrow"/>
          <w:sz w:val="24"/>
          <w:szCs w:val="24"/>
          <w:lang w:val="es-ES"/>
        </w:rPr>
        <w:t>áreas,</w:t>
      </w:r>
      <w:r w:rsidR="00A372B0">
        <w:rPr>
          <w:rFonts w:ascii="Arial Narrow" w:hAnsi="Arial Narrow"/>
          <w:sz w:val="24"/>
          <w:szCs w:val="24"/>
          <w:lang w:val="es-ES"/>
        </w:rPr>
        <w:t xml:space="preserve"> </w:t>
      </w:r>
      <w:r w:rsidRPr="00673AAF">
        <w:rPr>
          <w:rFonts w:ascii="Arial Narrow" w:hAnsi="Arial Narrow"/>
          <w:sz w:val="24"/>
          <w:szCs w:val="24"/>
          <w:lang w:val="es-ES"/>
        </w:rPr>
        <w:t>líneas, prioridades de investigación y visión estratégica de por lo menos cinco años.</w:t>
      </w:r>
    </w:p>
    <w:p w:rsidR="00204126" w:rsidRPr="00673AAF" w:rsidRDefault="00204126" w:rsidP="00C74661">
      <w:pPr>
        <w:pStyle w:val="Prrafodelista"/>
        <w:numPr>
          <w:ilvl w:val="0"/>
          <w:numId w:val="68"/>
        </w:numPr>
        <w:spacing w:line="240" w:lineRule="auto"/>
        <w:jc w:val="both"/>
        <w:rPr>
          <w:rFonts w:ascii="Arial Narrow" w:hAnsi="Arial Narrow"/>
          <w:sz w:val="24"/>
          <w:szCs w:val="24"/>
          <w:lang w:val="es-ES"/>
        </w:rPr>
      </w:pPr>
      <w:r w:rsidRPr="00673AAF">
        <w:rPr>
          <w:rFonts w:ascii="Arial Narrow" w:hAnsi="Arial Narrow"/>
          <w:sz w:val="24"/>
          <w:szCs w:val="24"/>
          <w:lang w:val="es-ES"/>
        </w:rPr>
        <w:t xml:space="preserve">La capacidad de los docentes para elaborar proyectos de </w:t>
      </w:r>
      <w:r w:rsidR="003973A3" w:rsidRPr="00673AAF">
        <w:rPr>
          <w:rFonts w:ascii="Arial Narrow" w:hAnsi="Arial Narrow"/>
          <w:sz w:val="24"/>
          <w:szCs w:val="24"/>
          <w:lang w:val="es-ES"/>
        </w:rPr>
        <w:t>investigación</w:t>
      </w:r>
      <w:r w:rsidR="003973A3">
        <w:rPr>
          <w:rFonts w:ascii="Arial Narrow" w:hAnsi="Arial Narrow"/>
          <w:sz w:val="24"/>
          <w:szCs w:val="24"/>
          <w:lang w:val="es-ES"/>
        </w:rPr>
        <w:t xml:space="preserve"> con impacto, competitivo</w:t>
      </w:r>
      <w:r w:rsidR="003973A3" w:rsidRPr="00673AAF">
        <w:rPr>
          <w:rFonts w:ascii="Arial Narrow" w:hAnsi="Arial Narrow"/>
          <w:sz w:val="24"/>
          <w:szCs w:val="24"/>
          <w:lang w:val="es-ES"/>
        </w:rPr>
        <w:t xml:space="preserve"> y pertinente</w:t>
      </w:r>
      <w:r w:rsidR="003973A3">
        <w:rPr>
          <w:rFonts w:ascii="Arial Narrow" w:hAnsi="Arial Narrow"/>
          <w:sz w:val="24"/>
          <w:szCs w:val="24"/>
          <w:lang w:val="es-ES"/>
        </w:rPr>
        <w:t xml:space="preserve"> a las demandas, que permite </w:t>
      </w:r>
      <w:r w:rsidRPr="00673AAF">
        <w:rPr>
          <w:rFonts w:ascii="Arial Narrow" w:hAnsi="Arial Narrow"/>
          <w:sz w:val="24"/>
          <w:szCs w:val="24"/>
          <w:lang w:val="es-ES"/>
        </w:rPr>
        <w:t>mantener la calidad de la enseñanza de la investigación, ha estado en parte debilitada.</w:t>
      </w:r>
    </w:p>
    <w:p w:rsidR="00204126" w:rsidRPr="00673AAF" w:rsidRDefault="003973A3" w:rsidP="00C74661">
      <w:pPr>
        <w:pStyle w:val="Prrafodelista"/>
        <w:numPr>
          <w:ilvl w:val="0"/>
          <w:numId w:val="68"/>
        </w:numPr>
        <w:spacing w:line="240" w:lineRule="auto"/>
        <w:jc w:val="both"/>
        <w:rPr>
          <w:rFonts w:ascii="Arial Narrow" w:hAnsi="Arial Narrow"/>
          <w:sz w:val="24"/>
          <w:szCs w:val="24"/>
          <w:lang w:val="es-ES"/>
        </w:rPr>
      </w:pPr>
      <w:r>
        <w:rPr>
          <w:rFonts w:ascii="Arial Narrow" w:hAnsi="Arial Narrow"/>
          <w:sz w:val="24"/>
          <w:szCs w:val="24"/>
          <w:lang w:val="es-ES"/>
        </w:rPr>
        <w:t>La actividad científica</w:t>
      </w:r>
      <w:r w:rsidR="00204126" w:rsidRPr="00673AAF">
        <w:rPr>
          <w:rFonts w:ascii="Arial Narrow" w:hAnsi="Arial Narrow"/>
          <w:sz w:val="24"/>
          <w:szCs w:val="24"/>
          <w:lang w:val="es-ES"/>
        </w:rPr>
        <w:t xml:space="preserve"> que se rige con estándares internacionales, sobre todo en publicación de los resultados de las investigaciones, ha tenido poca articulación regional</w:t>
      </w:r>
      <w:r>
        <w:rPr>
          <w:rFonts w:ascii="Arial Narrow" w:hAnsi="Arial Narrow"/>
          <w:sz w:val="24"/>
          <w:szCs w:val="24"/>
          <w:lang w:val="es-ES"/>
        </w:rPr>
        <w:t>, nacional</w:t>
      </w:r>
      <w:r w:rsidR="00204126" w:rsidRPr="00673AAF">
        <w:rPr>
          <w:rFonts w:ascii="Arial Narrow" w:hAnsi="Arial Narrow"/>
          <w:sz w:val="24"/>
          <w:szCs w:val="24"/>
          <w:lang w:val="es-ES"/>
        </w:rPr>
        <w:t xml:space="preserve"> e internacional, lo que le ha impedido desarrollar con fuerza el elemento de internacionalización</w:t>
      </w:r>
      <w:r>
        <w:rPr>
          <w:rFonts w:ascii="Arial Narrow" w:hAnsi="Arial Narrow"/>
          <w:sz w:val="24"/>
          <w:szCs w:val="24"/>
          <w:lang w:val="es-ES"/>
        </w:rPr>
        <w:t>,</w:t>
      </w:r>
      <w:r w:rsidR="00204126" w:rsidRPr="00673AAF">
        <w:rPr>
          <w:rFonts w:ascii="Arial Narrow" w:hAnsi="Arial Narrow"/>
          <w:sz w:val="24"/>
          <w:szCs w:val="24"/>
          <w:lang w:val="es-ES"/>
        </w:rPr>
        <w:t xml:space="preserve"> que se ha convertido en un reto para las instituciones de educación superior en el Siglo XXI.</w:t>
      </w:r>
    </w:p>
    <w:p w:rsidR="00204126" w:rsidRDefault="00204126" w:rsidP="00C74661">
      <w:pPr>
        <w:pStyle w:val="Prrafodelista"/>
        <w:numPr>
          <w:ilvl w:val="0"/>
          <w:numId w:val="68"/>
        </w:numPr>
        <w:spacing w:line="240" w:lineRule="auto"/>
        <w:jc w:val="both"/>
        <w:rPr>
          <w:rFonts w:ascii="Arial Narrow" w:hAnsi="Arial Narrow"/>
          <w:sz w:val="24"/>
          <w:szCs w:val="24"/>
          <w:lang w:val="es-ES"/>
        </w:rPr>
      </w:pPr>
      <w:r w:rsidRPr="00673AAF">
        <w:rPr>
          <w:rFonts w:ascii="Arial Narrow" w:hAnsi="Arial Narrow"/>
          <w:sz w:val="24"/>
          <w:szCs w:val="24"/>
          <w:lang w:val="es-ES"/>
        </w:rPr>
        <w:t>La gestión nacional e internacional</w:t>
      </w:r>
      <w:r w:rsidR="003973A3">
        <w:rPr>
          <w:rFonts w:ascii="Arial Narrow" w:hAnsi="Arial Narrow"/>
          <w:sz w:val="24"/>
          <w:szCs w:val="24"/>
          <w:lang w:val="es-ES"/>
        </w:rPr>
        <w:t xml:space="preserve"> de la investigación carece</w:t>
      </w:r>
      <w:r w:rsidRPr="00673AAF">
        <w:rPr>
          <w:rFonts w:ascii="Arial Narrow" w:hAnsi="Arial Narrow"/>
          <w:sz w:val="24"/>
          <w:szCs w:val="24"/>
          <w:lang w:val="es-ES"/>
        </w:rPr>
        <w:t xml:space="preserve"> del dinamismo necesario para establecer alianzas con los distintos actores en el ámbito nacional e internacional e impulsar proyectos y convenios que fortalezcan la investigación cient</w:t>
      </w:r>
      <w:r w:rsidR="007C6F9F">
        <w:rPr>
          <w:rFonts w:ascii="Arial Narrow" w:hAnsi="Arial Narrow"/>
          <w:sz w:val="24"/>
          <w:szCs w:val="24"/>
          <w:lang w:val="es-ES"/>
        </w:rPr>
        <w:t>ífica, el desarrollo experimental</w:t>
      </w:r>
      <w:r w:rsidRPr="00673AAF">
        <w:rPr>
          <w:rFonts w:ascii="Arial Narrow" w:hAnsi="Arial Narrow"/>
          <w:sz w:val="24"/>
          <w:szCs w:val="24"/>
          <w:lang w:val="es-ES"/>
        </w:rPr>
        <w:t xml:space="preserve"> y la innovación.</w:t>
      </w:r>
    </w:p>
    <w:p w:rsidR="003973A3" w:rsidRPr="00673AAF" w:rsidRDefault="003973A3" w:rsidP="00C74661">
      <w:pPr>
        <w:pStyle w:val="Prrafodelista"/>
        <w:numPr>
          <w:ilvl w:val="0"/>
          <w:numId w:val="68"/>
        </w:numPr>
        <w:spacing w:line="240" w:lineRule="auto"/>
        <w:jc w:val="both"/>
        <w:rPr>
          <w:rFonts w:ascii="Arial Narrow" w:hAnsi="Arial Narrow"/>
          <w:sz w:val="24"/>
          <w:szCs w:val="24"/>
          <w:lang w:val="es-ES"/>
        </w:rPr>
      </w:pPr>
      <w:r>
        <w:rPr>
          <w:rFonts w:ascii="Arial Narrow" w:hAnsi="Arial Narrow"/>
          <w:sz w:val="24"/>
          <w:szCs w:val="24"/>
          <w:lang w:val="es-ES"/>
        </w:rPr>
        <w:t xml:space="preserve">Con el mayor respeto a los centros,  los institutos y a los investigadores </w:t>
      </w:r>
      <w:r w:rsidR="00403D03">
        <w:rPr>
          <w:rFonts w:ascii="Arial Narrow" w:hAnsi="Arial Narrow"/>
          <w:sz w:val="24"/>
          <w:szCs w:val="24"/>
          <w:lang w:val="es-ES"/>
        </w:rPr>
        <w:t>que han desarrollado y desar</w:t>
      </w:r>
      <w:r w:rsidR="007A6513">
        <w:rPr>
          <w:rFonts w:ascii="Arial Narrow" w:hAnsi="Arial Narrow"/>
          <w:sz w:val="24"/>
          <w:szCs w:val="24"/>
          <w:lang w:val="es-ES"/>
        </w:rPr>
        <w:t>rollan investigación e innovació</w:t>
      </w:r>
      <w:r w:rsidR="00403D03">
        <w:rPr>
          <w:rFonts w:ascii="Arial Narrow" w:hAnsi="Arial Narrow"/>
          <w:sz w:val="24"/>
          <w:szCs w:val="24"/>
          <w:lang w:val="es-ES"/>
        </w:rPr>
        <w:t>n de calidad, pertinente, integrada a la formación académica, en áreas estratégicas de interés nacional y muy estrechamente vinculado a los sectores productivos y sociales  en numerosas unidades del SUB</w:t>
      </w:r>
      <w:r>
        <w:rPr>
          <w:rFonts w:ascii="Arial Narrow" w:hAnsi="Arial Narrow"/>
          <w:sz w:val="24"/>
          <w:szCs w:val="24"/>
          <w:lang w:val="es-ES"/>
        </w:rPr>
        <w:t xml:space="preserve"> </w:t>
      </w:r>
    </w:p>
    <w:p w:rsidR="00004C14" w:rsidRDefault="00204126" w:rsidP="00204126">
      <w:pPr>
        <w:spacing w:line="240" w:lineRule="auto"/>
        <w:jc w:val="both"/>
        <w:rPr>
          <w:rFonts w:ascii="Arial Narrow" w:eastAsia="Calibri" w:hAnsi="Arial Narrow"/>
          <w:sz w:val="24"/>
          <w:szCs w:val="24"/>
          <w:lang w:eastAsia="en-US"/>
        </w:rPr>
      </w:pPr>
      <w:r>
        <w:rPr>
          <w:rFonts w:ascii="Arial Narrow" w:eastAsia="Calibri" w:hAnsi="Arial Narrow"/>
          <w:sz w:val="24"/>
          <w:szCs w:val="24"/>
          <w:lang w:eastAsia="en-US"/>
        </w:rPr>
        <w:t>Por otro lado, el trabajo de investigación elaborado por</w:t>
      </w:r>
      <w:r w:rsidRPr="002F41D0">
        <w:t xml:space="preserve"> </w:t>
      </w:r>
      <w:r w:rsidRPr="002F41D0">
        <w:rPr>
          <w:rFonts w:ascii="Arial Narrow" w:eastAsia="Calibri" w:hAnsi="Arial Narrow"/>
          <w:sz w:val="24"/>
          <w:szCs w:val="24"/>
          <w:lang w:eastAsia="en-US"/>
        </w:rPr>
        <w:t>Camacho Salinas,</w:t>
      </w:r>
      <w:r>
        <w:rPr>
          <w:rFonts w:ascii="Arial Narrow" w:eastAsia="Calibri" w:hAnsi="Arial Narrow"/>
          <w:sz w:val="24"/>
          <w:szCs w:val="24"/>
          <w:lang w:eastAsia="en-US"/>
        </w:rPr>
        <w:t xml:space="preserve"> Villegas y</w:t>
      </w:r>
      <w:r w:rsidRPr="002F41D0">
        <w:rPr>
          <w:rFonts w:ascii="Arial Narrow" w:eastAsia="Calibri" w:hAnsi="Arial Narrow"/>
          <w:sz w:val="24"/>
          <w:szCs w:val="24"/>
          <w:lang w:eastAsia="en-US"/>
        </w:rPr>
        <w:t xml:space="preserve"> Mendizábal</w:t>
      </w:r>
      <w:r>
        <w:rPr>
          <w:rStyle w:val="Refdenotaalpie"/>
          <w:rFonts w:ascii="Arial Narrow" w:eastAsia="Calibri" w:hAnsi="Arial Narrow"/>
          <w:sz w:val="24"/>
          <w:szCs w:val="24"/>
          <w:lang w:eastAsia="en-US"/>
        </w:rPr>
        <w:footnoteReference w:id="11"/>
      </w:r>
      <w:r>
        <w:rPr>
          <w:rFonts w:ascii="Arial Narrow" w:eastAsia="Calibri" w:hAnsi="Arial Narrow"/>
          <w:sz w:val="24"/>
          <w:szCs w:val="24"/>
          <w:lang w:eastAsia="en-US"/>
        </w:rPr>
        <w:t xml:space="preserve">  señala que las</w:t>
      </w:r>
      <w:r w:rsidRPr="005759DE">
        <w:rPr>
          <w:rFonts w:ascii="Arial Narrow" w:eastAsia="Calibri" w:hAnsi="Arial Narrow"/>
          <w:sz w:val="24"/>
          <w:szCs w:val="24"/>
          <w:lang w:eastAsia="en-US"/>
        </w:rPr>
        <w:t xml:space="preserve"> respuestas a las necesidades del país, que van desde el desarrollo de sistemas de riego más eficientes hasta estrategias de participación e incidencia política como manifestación de su ciudadanía, son precarias, coyunturales y dependientes.</w:t>
      </w:r>
      <w:r>
        <w:rPr>
          <w:rFonts w:ascii="Arial Narrow" w:eastAsia="Calibri" w:hAnsi="Arial Narrow"/>
          <w:sz w:val="24"/>
          <w:szCs w:val="24"/>
          <w:lang w:eastAsia="en-US"/>
        </w:rPr>
        <w:t xml:space="preserve"> (…) los gestores del conocimiento -u</w:t>
      </w:r>
      <w:r w:rsidRPr="005759DE">
        <w:rPr>
          <w:rFonts w:ascii="Arial Narrow" w:eastAsia="Calibri" w:hAnsi="Arial Narrow"/>
          <w:sz w:val="24"/>
          <w:szCs w:val="24"/>
          <w:lang w:eastAsia="en-US"/>
        </w:rPr>
        <w:t>niversidades y Estado- no han logrado políticas de desarrollo científico y tecnológico que vayan más allá de las demandas requeridas por la necesidad histórica; además esa respuesta ha estado condicionada por una de las variables que en Latinoamérica en general, y en Bolivia en particular, son determinantes: el financiamiento para el</w:t>
      </w:r>
      <w:r w:rsidR="00004C14">
        <w:rPr>
          <w:rFonts w:ascii="Arial Narrow" w:eastAsia="Calibri" w:hAnsi="Arial Narrow"/>
          <w:sz w:val="24"/>
          <w:szCs w:val="24"/>
          <w:lang w:eastAsia="en-US"/>
        </w:rPr>
        <w:t xml:space="preserve"> desarrollo de la investigación.</w:t>
      </w:r>
    </w:p>
    <w:p w:rsidR="00403D03" w:rsidRDefault="00403D03" w:rsidP="00204126">
      <w:pPr>
        <w:spacing w:line="240" w:lineRule="auto"/>
        <w:jc w:val="both"/>
        <w:rPr>
          <w:rFonts w:ascii="Arial Narrow" w:eastAsia="Calibri" w:hAnsi="Arial Narrow"/>
          <w:sz w:val="24"/>
          <w:szCs w:val="24"/>
          <w:lang w:eastAsia="en-US"/>
        </w:rPr>
      </w:pPr>
      <w:r>
        <w:rPr>
          <w:rFonts w:ascii="Arial Narrow" w:eastAsia="Calibri" w:hAnsi="Arial Narrow"/>
          <w:sz w:val="24"/>
          <w:szCs w:val="24"/>
          <w:lang w:eastAsia="en-US"/>
        </w:rPr>
        <w:t xml:space="preserve">Finalmente la autoevaluación de la información recopilada en las universidades </w:t>
      </w:r>
      <w:r w:rsidR="005132DA">
        <w:rPr>
          <w:rFonts w:ascii="Arial Narrow" w:eastAsia="Calibri" w:hAnsi="Arial Narrow"/>
          <w:sz w:val="24"/>
          <w:szCs w:val="24"/>
          <w:lang w:eastAsia="en-US"/>
        </w:rPr>
        <w:t xml:space="preserve">muestra que hay centros, institutos e investigadores de excelencia en varias universidades del SUB, sin embargo, buena parte del potencial científico del SUB ratifica en gran medida las conclusiones expuestas por los investigadores antes mencionados, las mismas que se exponen: </w:t>
      </w:r>
    </w:p>
    <w:p w:rsidR="00204126" w:rsidRPr="00834F30" w:rsidRDefault="00204126" w:rsidP="00C74661">
      <w:pPr>
        <w:pStyle w:val="Prrafodelista"/>
        <w:numPr>
          <w:ilvl w:val="0"/>
          <w:numId w:val="69"/>
        </w:numPr>
        <w:spacing w:line="240" w:lineRule="auto"/>
        <w:jc w:val="both"/>
        <w:rPr>
          <w:rFonts w:ascii="Arial Narrow" w:hAnsi="Arial Narrow"/>
          <w:i/>
          <w:sz w:val="24"/>
          <w:szCs w:val="24"/>
          <w:lang w:val="es-ES"/>
        </w:rPr>
      </w:pPr>
      <w:r w:rsidRPr="00834F30">
        <w:rPr>
          <w:rFonts w:ascii="Arial Narrow" w:hAnsi="Arial Narrow"/>
          <w:i/>
          <w:sz w:val="24"/>
          <w:szCs w:val="24"/>
          <w:lang w:val="es-ES"/>
        </w:rPr>
        <w:t>Teniendo en cuenta los marcos normativos dictados por las leyes y las políticas públicas vigentes, existe una desvinculación entre la planificación de la investigación científica y tecnológica de los distintos gobiernos nacionales, con la planificación desarrollada en los ámbitos estratégicos de la universidad pública boliviana y esta, a su vez, con la planificación definida en los centros e institutos facultativos.</w:t>
      </w:r>
    </w:p>
    <w:p w:rsidR="00204126" w:rsidRPr="00673AAF" w:rsidRDefault="00204126" w:rsidP="00C74661">
      <w:pPr>
        <w:pStyle w:val="Prrafodelista"/>
        <w:numPr>
          <w:ilvl w:val="0"/>
          <w:numId w:val="69"/>
        </w:numPr>
        <w:spacing w:line="240" w:lineRule="auto"/>
        <w:jc w:val="both"/>
        <w:rPr>
          <w:rFonts w:ascii="Arial Narrow" w:hAnsi="Arial Narrow"/>
          <w:i/>
          <w:sz w:val="24"/>
          <w:szCs w:val="24"/>
          <w:lang w:val="es-ES"/>
        </w:rPr>
      </w:pPr>
      <w:r w:rsidRPr="00673AAF">
        <w:rPr>
          <w:rFonts w:ascii="Arial Narrow" w:hAnsi="Arial Narrow"/>
          <w:i/>
          <w:sz w:val="24"/>
          <w:szCs w:val="24"/>
          <w:lang w:val="es-ES"/>
        </w:rPr>
        <w:t xml:space="preserve">Bajo estas apreciaciones, un aspecto está claramente comprobado: no se establece un mecanismo directo que llegue a integrar a los planes de desarrollo universitario, elaborados por </w:t>
      </w:r>
      <w:r w:rsidRPr="00673AAF">
        <w:rPr>
          <w:rFonts w:ascii="Arial Narrow" w:hAnsi="Arial Narrow"/>
          <w:i/>
          <w:sz w:val="24"/>
          <w:szCs w:val="24"/>
          <w:lang w:val="es-ES"/>
        </w:rPr>
        <w:lastRenderedPageBreak/>
        <w:t xml:space="preserve">el CEUB, los programas y proyectos de las Direcciones Universitarias de Investigación Científica y Tecnológica, por lo que se presume que estos últimos no tienen incidencia significativa, sino nominal, en la formulación de los planes nacionales y sobre todo en la evaluación de estos. A su vez, considerando los planes facultativos de investigaciones propuestos por los institutos facultativos, se deduce que </w:t>
      </w:r>
      <w:r w:rsidR="00787168">
        <w:rPr>
          <w:rFonts w:ascii="Arial Narrow" w:hAnsi="Arial Narrow"/>
          <w:i/>
          <w:sz w:val="24"/>
          <w:szCs w:val="24"/>
          <w:lang w:val="es-ES"/>
        </w:rPr>
        <w:t xml:space="preserve">no </w:t>
      </w:r>
      <w:r w:rsidRPr="00673AAF">
        <w:rPr>
          <w:rFonts w:ascii="Arial Narrow" w:hAnsi="Arial Narrow"/>
          <w:i/>
          <w:sz w:val="24"/>
          <w:szCs w:val="24"/>
          <w:lang w:val="es-ES"/>
        </w:rPr>
        <w:t>exis</w:t>
      </w:r>
      <w:r w:rsidR="00787168">
        <w:rPr>
          <w:rFonts w:ascii="Arial Narrow" w:hAnsi="Arial Narrow"/>
          <w:i/>
          <w:sz w:val="24"/>
          <w:szCs w:val="24"/>
          <w:lang w:val="es-ES"/>
        </w:rPr>
        <w:t xml:space="preserve">te coordinación y relación </w:t>
      </w:r>
      <w:r w:rsidRPr="00673AAF">
        <w:rPr>
          <w:rFonts w:ascii="Arial Narrow" w:hAnsi="Arial Narrow"/>
          <w:i/>
          <w:sz w:val="24"/>
          <w:szCs w:val="24"/>
          <w:lang w:val="es-ES"/>
        </w:rPr>
        <w:t>en su elaboración con los lineamientos de los planes de acción de la DICYT.</w:t>
      </w:r>
    </w:p>
    <w:p w:rsidR="00204126" w:rsidRPr="00673AAF" w:rsidRDefault="00204126" w:rsidP="00C74661">
      <w:pPr>
        <w:pStyle w:val="Prrafodelista"/>
        <w:numPr>
          <w:ilvl w:val="0"/>
          <w:numId w:val="69"/>
        </w:numPr>
        <w:spacing w:line="240" w:lineRule="auto"/>
        <w:jc w:val="both"/>
        <w:rPr>
          <w:rFonts w:ascii="Arial Narrow" w:hAnsi="Arial Narrow"/>
          <w:i/>
          <w:sz w:val="24"/>
          <w:szCs w:val="24"/>
          <w:lang w:val="es-ES"/>
        </w:rPr>
      </w:pPr>
      <w:r w:rsidRPr="00673AAF">
        <w:rPr>
          <w:rFonts w:ascii="Arial Narrow" w:hAnsi="Arial Narrow"/>
          <w:i/>
          <w:sz w:val="24"/>
          <w:szCs w:val="24"/>
          <w:lang w:val="es-ES"/>
        </w:rPr>
        <w:t>Lo más urgente es definir una sola referencia general, sobre la cual se construyan normativas más específicas a las necesidades de los actores, no solo del sistema universitario, sino también de todos los emprendimientos, para que el Estado, los organismos internacionales y la empresa privada contribuyan al desarrollo y promuevan la investigación en ciencia y tecnología para el desarrollo de la investigación en líneas estratégicas de carácter nacional.</w:t>
      </w:r>
    </w:p>
    <w:p w:rsidR="00787168" w:rsidRDefault="00204126" w:rsidP="00C74661">
      <w:pPr>
        <w:pStyle w:val="Prrafodelista"/>
        <w:numPr>
          <w:ilvl w:val="0"/>
          <w:numId w:val="69"/>
        </w:numPr>
        <w:spacing w:line="240" w:lineRule="auto"/>
        <w:jc w:val="both"/>
        <w:rPr>
          <w:rFonts w:ascii="Arial Narrow" w:hAnsi="Arial Narrow"/>
          <w:i/>
          <w:sz w:val="24"/>
          <w:szCs w:val="24"/>
          <w:lang w:val="es-ES"/>
        </w:rPr>
      </w:pPr>
      <w:r w:rsidRPr="00834F30">
        <w:rPr>
          <w:rFonts w:ascii="Arial Narrow" w:hAnsi="Arial Narrow"/>
          <w:i/>
          <w:sz w:val="24"/>
          <w:szCs w:val="24"/>
          <w:lang w:val="es-ES"/>
        </w:rPr>
        <w:t>El Viceministerio de Ciencia y Tecnología, en sus esfuerzos de consolidar</w:t>
      </w:r>
      <w:r w:rsidR="00787168">
        <w:rPr>
          <w:rFonts w:ascii="Arial Narrow" w:hAnsi="Arial Narrow"/>
          <w:i/>
          <w:sz w:val="24"/>
          <w:szCs w:val="24"/>
          <w:lang w:val="es-ES"/>
        </w:rPr>
        <w:t xml:space="preserve"> y ejecutar </w:t>
      </w:r>
      <w:r w:rsidRPr="00834F30">
        <w:rPr>
          <w:rFonts w:ascii="Arial Narrow" w:hAnsi="Arial Narrow"/>
          <w:i/>
          <w:sz w:val="24"/>
          <w:szCs w:val="24"/>
          <w:lang w:val="es-ES"/>
        </w:rPr>
        <w:t xml:space="preserve"> su programa actual, ha constituido redes de investigación que involucran a algunos sectores como universitarios de universidades públicas, entes del gobierno, movimientos sociales y algunos investigadores no asociados, en varias áreas del conocimiento que tienen como eje transversal los conocimientos ancestrales, y se conforma una élite que no trasciende a los demandantes para contribuir al desarrollo, porque no se cuenta con</w:t>
      </w:r>
      <w:r w:rsidR="00787168">
        <w:rPr>
          <w:rFonts w:ascii="Arial Narrow" w:hAnsi="Arial Narrow"/>
          <w:i/>
          <w:sz w:val="24"/>
          <w:szCs w:val="24"/>
          <w:lang w:val="es-ES"/>
        </w:rPr>
        <w:t xml:space="preserve"> un presupuesto para su impulso y sobretodo con el compromiso permanente de los actores que intervienen.</w:t>
      </w:r>
    </w:p>
    <w:p w:rsidR="00204126" w:rsidRPr="00834F30" w:rsidRDefault="00204126" w:rsidP="00817A1A">
      <w:pPr>
        <w:pStyle w:val="Prrafodelista"/>
        <w:spacing w:after="0" w:line="240" w:lineRule="auto"/>
        <w:ind w:left="360"/>
        <w:jc w:val="both"/>
        <w:rPr>
          <w:rFonts w:ascii="Arial Narrow" w:hAnsi="Arial Narrow"/>
          <w:i/>
          <w:sz w:val="24"/>
          <w:szCs w:val="24"/>
          <w:lang w:val="es-ES"/>
        </w:rPr>
      </w:pPr>
      <w:r w:rsidRPr="00834F30">
        <w:rPr>
          <w:rFonts w:ascii="Arial Narrow" w:hAnsi="Arial Narrow"/>
          <w:i/>
          <w:sz w:val="24"/>
          <w:szCs w:val="24"/>
          <w:lang w:val="es-ES"/>
        </w:rPr>
        <w:t xml:space="preserve"> </w:t>
      </w:r>
    </w:p>
    <w:p w:rsidR="00204126" w:rsidRDefault="00096D61" w:rsidP="00817A1A">
      <w:pPr>
        <w:pStyle w:val="Ttulo2"/>
        <w:rPr>
          <w:rFonts w:eastAsia="Calibri"/>
        </w:rPr>
      </w:pPr>
      <w:bookmarkStart w:id="722" w:name="_Toc471912209"/>
      <w:bookmarkStart w:id="723" w:name="_Toc471912714"/>
      <w:bookmarkStart w:id="724" w:name="_Toc471913176"/>
      <w:bookmarkStart w:id="725" w:name="_Toc483934085"/>
      <w:bookmarkStart w:id="726" w:name="_Toc483934755"/>
      <w:bookmarkStart w:id="727" w:name="_Toc490497044"/>
      <w:bookmarkStart w:id="728" w:name="_Toc490497212"/>
      <w:bookmarkStart w:id="729" w:name="_Toc490497696"/>
      <w:r>
        <w:rPr>
          <w:rFonts w:eastAsia="Calibri"/>
        </w:rPr>
        <w:t>5</w:t>
      </w:r>
      <w:r w:rsidR="00204126" w:rsidRPr="0050795E">
        <w:rPr>
          <w:rFonts w:eastAsia="Calibri"/>
        </w:rPr>
        <w:t>.3 El potencial científico del SUB</w:t>
      </w:r>
      <w:bookmarkEnd w:id="722"/>
      <w:bookmarkEnd w:id="723"/>
      <w:bookmarkEnd w:id="724"/>
      <w:bookmarkEnd w:id="725"/>
      <w:bookmarkEnd w:id="726"/>
      <w:bookmarkEnd w:id="727"/>
      <w:bookmarkEnd w:id="728"/>
      <w:bookmarkEnd w:id="729"/>
    </w:p>
    <w:p w:rsidR="003E7CD0" w:rsidRPr="003E7CD0" w:rsidRDefault="003E7CD0" w:rsidP="00817A1A">
      <w:pPr>
        <w:spacing w:after="0"/>
        <w:rPr>
          <w:rFonts w:eastAsia="Calibri"/>
          <w:lang w:val="es-BO" w:eastAsia="en-US"/>
        </w:rPr>
      </w:pPr>
    </w:p>
    <w:p w:rsidR="00204126" w:rsidRDefault="00913CC0" w:rsidP="00817A1A">
      <w:pPr>
        <w:spacing w:after="0" w:line="240" w:lineRule="auto"/>
        <w:jc w:val="both"/>
        <w:rPr>
          <w:rFonts w:ascii="Arial Narrow" w:eastAsia="Calibri" w:hAnsi="Arial Narrow"/>
          <w:sz w:val="24"/>
          <w:szCs w:val="24"/>
        </w:rPr>
      </w:pPr>
      <w:r>
        <w:rPr>
          <w:rFonts w:ascii="Arial Narrow" w:eastAsia="Calibri" w:hAnsi="Arial Narrow"/>
          <w:sz w:val="24"/>
          <w:szCs w:val="24"/>
        </w:rPr>
        <w:t>En forma</w:t>
      </w:r>
      <w:r w:rsidR="00204126">
        <w:rPr>
          <w:rFonts w:ascii="Arial Narrow" w:eastAsia="Calibri" w:hAnsi="Arial Narrow"/>
          <w:sz w:val="24"/>
          <w:szCs w:val="24"/>
        </w:rPr>
        <w:t xml:space="preserve"> resumida se presentan datos y cifras que muestran el potencial y </w:t>
      </w:r>
      <w:r w:rsidR="00787168">
        <w:rPr>
          <w:rFonts w:ascii="Arial Narrow" w:eastAsia="Calibri" w:hAnsi="Arial Narrow"/>
          <w:sz w:val="24"/>
          <w:szCs w:val="24"/>
        </w:rPr>
        <w:t xml:space="preserve">las </w:t>
      </w:r>
      <w:r w:rsidR="00204126">
        <w:rPr>
          <w:rFonts w:ascii="Arial Narrow" w:eastAsia="Calibri" w:hAnsi="Arial Narrow"/>
          <w:sz w:val="24"/>
          <w:szCs w:val="24"/>
        </w:rPr>
        <w:t>capacidad</w:t>
      </w:r>
      <w:r w:rsidR="00787168">
        <w:rPr>
          <w:rFonts w:ascii="Arial Narrow" w:eastAsia="Calibri" w:hAnsi="Arial Narrow"/>
          <w:sz w:val="24"/>
          <w:szCs w:val="24"/>
        </w:rPr>
        <w:t>es</w:t>
      </w:r>
      <w:r w:rsidR="00204126">
        <w:rPr>
          <w:rFonts w:ascii="Arial Narrow" w:eastAsia="Calibri" w:hAnsi="Arial Narrow"/>
          <w:sz w:val="24"/>
          <w:szCs w:val="24"/>
        </w:rPr>
        <w:t xml:space="preserve"> de las Universidades del SUB para el desarrollo de </w:t>
      </w:r>
      <w:r w:rsidR="00787168">
        <w:rPr>
          <w:rFonts w:ascii="Arial Narrow" w:eastAsia="Calibri" w:hAnsi="Arial Narrow"/>
          <w:sz w:val="24"/>
          <w:szCs w:val="24"/>
        </w:rPr>
        <w:t>las actividades de investigación e innovaci</w:t>
      </w:r>
      <w:r w:rsidR="007A6513">
        <w:rPr>
          <w:rFonts w:ascii="Arial Narrow" w:eastAsia="Calibri" w:hAnsi="Arial Narrow"/>
          <w:sz w:val="24"/>
          <w:szCs w:val="24"/>
        </w:rPr>
        <w:t>ó</w:t>
      </w:r>
      <w:r w:rsidR="00787168">
        <w:rPr>
          <w:rFonts w:ascii="Arial Narrow" w:eastAsia="Calibri" w:hAnsi="Arial Narrow"/>
          <w:sz w:val="24"/>
          <w:szCs w:val="24"/>
        </w:rPr>
        <w:t>n.</w:t>
      </w:r>
      <w:r w:rsidR="00204126">
        <w:rPr>
          <w:rFonts w:ascii="Arial Narrow" w:eastAsia="Calibri" w:hAnsi="Arial Narrow"/>
          <w:sz w:val="24"/>
          <w:szCs w:val="24"/>
        </w:rPr>
        <w:t xml:space="preserve"> </w:t>
      </w:r>
    </w:p>
    <w:p w:rsidR="003F1183" w:rsidRDefault="003F1183" w:rsidP="003F1183">
      <w:pPr>
        <w:spacing w:after="120" w:line="240" w:lineRule="auto"/>
        <w:jc w:val="both"/>
        <w:rPr>
          <w:rFonts w:ascii="Arial Narrow" w:eastAsia="Calibri" w:hAnsi="Arial Narrow"/>
          <w:sz w:val="24"/>
          <w:szCs w:val="24"/>
        </w:rPr>
      </w:pPr>
    </w:p>
    <w:p w:rsidR="00204126" w:rsidRDefault="00204126" w:rsidP="003F1183">
      <w:pPr>
        <w:spacing w:after="120" w:line="240" w:lineRule="auto"/>
        <w:jc w:val="both"/>
        <w:rPr>
          <w:rFonts w:ascii="Arial Narrow" w:eastAsia="Calibri" w:hAnsi="Arial Narrow"/>
          <w:sz w:val="24"/>
          <w:szCs w:val="24"/>
        </w:rPr>
      </w:pPr>
      <w:r>
        <w:rPr>
          <w:rFonts w:ascii="Arial Narrow" w:eastAsia="Calibri" w:hAnsi="Arial Narrow"/>
          <w:sz w:val="24"/>
          <w:szCs w:val="24"/>
        </w:rPr>
        <w:t>T</w:t>
      </w:r>
      <w:r w:rsidR="00D32A53">
        <w:rPr>
          <w:rFonts w:ascii="Arial Narrow" w:eastAsia="Calibri" w:hAnsi="Arial Narrow"/>
          <w:sz w:val="24"/>
          <w:szCs w:val="24"/>
        </w:rPr>
        <w:t>odas las universidades desarrollan sus actividades académicas en el marco de sus P</w:t>
      </w:r>
      <w:r w:rsidR="00787168">
        <w:rPr>
          <w:rFonts w:ascii="Arial Narrow" w:eastAsia="Calibri" w:hAnsi="Arial Narrow"/>
          <w:sz w:val="24"/>
          <w:szCs w:val="24"/>
        </w:rPr>
        <w:t>lanes E</w:t>
      </w:r>
      <w:r>
        <w:rPr>
          <w:rFonts w:ascii="Arial Narrow" w:eastAsia="Calibri" w:hAnsi="Arial Narrow"/>
          <w:sz w:val="24"/>
          <w:szCs w:val="24"/>
        </w:rPr>
        <w:t xml:space="preserve">stratégicos </w:t>
      </w:r>
      <w:r w:rsidR="00787168">
        <w:rPr>
          <w:rFonts w:ascii="Arial Narrow" w:eastAsia="Calibri" w:hAnsi="Arial Narrow"/>
          <w:sz w:val="24"/>
          <w:szCs w:val="24"/>
        </w:rPr>
        <w:t>de Desarrollo I</w:t>
      </w:r>
      <w:r w:rsidR="00913CC0">
        <w:rPr>
          <w:rFonts w:ascii="Arial Narrow" w:eastAsia="Calibri" w:hAnsi="Arial Narrow"/>
          <w:sz w:val="24"/>
          <w:szCs w:val="24"/>
        </w:rPr>
        <w:t>nstitucional</w:t>
      </w:r>
      <w:r w:rsidR="00D32A53">
        <w:rPr>
          <w:rFonts w:ascii="Arial Narrow" w:eastAsia="Calibri" w:hAnsi="Arial Narrow"/>
          <w:sz w:val="24"/>
          <w:szCs w:val="24"/>
        </w:rPr>
        <w:t xml:space="preserve"> universitario</w:t>
      </w:r>
      <w:r>
        <w:rPr>
          <w:rFonts w:ascii="Arial Narrow" w:eastAsia="Calibri" w:hAnsi="Arial Narrow"/>
          <w:sz w:val="24"/>
          <w:szCs w:val="24"/>
        </w:rPr>
        <w:t xml:space="preserve">, </w:t>
      </w:r>
      <w:r w:rsidR="0049520F">
        <w:rPr>
          <w:rFonts w:ascii="Arial Narrow" w:eastAsia="Calibri" w:hAnsi="Arial Narrow"/>
          <w:sz w:val="24"/>
          <w:szCs w:val="24"/>
        </w:rPr>
        <w:t>3</w:t>
      </w:r>
      <w:r>
        <w:rPr>
          <w:rFonts w:ascii="Arial Narrow" w:eastAsia="Calibri" w:hAnsi="Arial Narrow"/>
          <w:sz w:val="24"/>
          <w:szCs w:val="24"/>
        </w:rPr>
        <w:t xml:space="preserve"> universida</w:t>
      </w:r>
      <w:r w:rsidR="00787168">
        <w:rPr>
          <w:rFonts w:ascii="Arial Narrow" w:eastAsia="Calibri" w:hAnsi="Arial Narrow"/>
          <w:sz w:val="24"/>
          <w:szCs w:val="24"/>
        </w:rPr>
        <w:t>des tienen su Plan de D</w:t>
      </w:r>
      <w:r w:rsidR="00913CC0">
        <w:rPr>
          <w:rFonts w:ascii="Arial Narrow" w:eastAsia="Calibri" w:hAnsi="Arial Narrow"/>
          <w:sz w:val="24"/>
          <w:szCs w:val="24"/>
        </w:rPr>
        <w:t xml:space="preserve">esarrollo para las actividades de </w:t>
      </w:r>
      <w:r>
        <w:rPr>
          <w:rFonts w:ascii="Arial Narrow" w:eastAsia="Calibri" w:hAnsi="Arial Narrow"/>
          <w:sz w:val="24"/>
          <w:szCs w:val="24"/>
        </w:rPr>
        <w:t>investigación</w:t>
      </w:r>
      <w:r w:rsidR="007A6513">
        <w:rPr>
          <w:rFonts w:ascii="Arial Narrow" w:eastAsia="Calibri" w:hAnsi="Arial Narrow"/>
          <w:sz w:val="24"/>
          <w:szCs w:val="24"/>
        </w:rPr>
        <w:t xml:space="preserve"> e innovació</w:t>
      </w:r>
      <w:r w:rsidR="00913CC0">
        <w:rPr>
          <w:rFonts w:ascii="Arial Narrow" w:eastAsia="Calibri" w:hAnsi="Arial Narrow"/>
          <w:sz w:val="24"/>
          <w:szCs w:val="24"/>
        </w:rPr>
        <w:t>n</w:t>
      </w:r>
      <w:r>
        <w:rPr>
          <w:rFonts w:ascii="Arial Narrow" w:eastAsia="Calibri" w:hAnsi="Arial Narrow"/>
          <w:sz w:val="24"/>
          <w:szCs w:val="24"/>
        </w:rPr>
        <w:t xml:space="preserve">, </w:t>
      </w:r>
      <w:r w:rsidR="0049520F">
        <w:rPr>
          <w:rFonts w:ascii="Arial Narrow" w:eastAsia="Calibri" w:hAnsi="Arial Narrow"/>
          <w:sz w:val="24"/>
          <w:szCs w:val="24"/>
        </w:rPr>
        <w:t xml:space="preserve">el resto se encuentra en fase de elaboración con diferentes grados de avance, </w:t>
      </w:r>
      <w:r>
        <w:rPr>
          <w:rFonts w:ascii="Arial Narrow" w:eastAsia="Calibri" w:hAnsi="Arial Narrow"/>
          <w:sz w:val="24"/>
          <w:szCs w:val="24"/>
        </w:rPr>
        <w:t>1</w:t>
      </w:r>
      <w:r w:rsidR="00AC0D60">
        <w:rPr>
          <w:rFonts w:ascii="Arial Narrow" w:eastAsia="Calibri" w:hAnsi="Arial Narrow"/>
          <w:sz w:val="24"/>
          <w:szCs w:val="24"/>
        </w:rPr>
        <w:t>4</w:t>
      </w:r>
      <w:r>
        <w:rPr>
          <w:rFonts w:ascii="Arial Narrow" w:eastAsia="Calibri" w:hAnsi="Arial Narrow"/>
          <w:sz w:val="24"/>
          <w:szCs w:val="24"/>
        </w:rPr>
        <w:t xml:space="preserve"> cuentan con</w:t>
      </w:r>
      <w:r w:rsidR="00D32A53">
        <w:rPr>
          <w:rFonts w:ascii="Arial Narrow" w:eastAsia="Calibri" w:hAnsi="Arial Narrow"/>
          <w:sz w:val="24"/>
          <w:szCs w:val="24"/>
        </w:rPr>
        <w:t xml:space="preserve"> áreas y </w:t>
      </w:r>
      <w:r>
        <w:rPr>
          <w:rFonts w:ascii="Arial Narrow" w:eastAsia="Calibri" w:hAnsi="Arial Narrow"/>
          <w:sz w:val="24"/>
          <w:szCs w:val="24"/>
        </w:rPr>
        <w:t>líneas de investigación propuestas para el Plan del SUB y 1</w:t>
      </w:r>
      <w:r w:rsidR="00AC0D60">
        <w:rPr>
          <w:rFonts w:ascii="Arial Narrow" w:eastAsia="Calibri" w:hAnsi="Arial Narrow"/>
          <w:sz w:val="24"/>
          <w:szCs w:val="24"/>
        </w:rPr>
        <w:t>4</w:t>
      </w:r>
      <w:r>
        <w:rPr>
          <w:rFonts w:ascii="Arial Narrow" w:eastAsia="Calibri" w:hAnsi="Arial Narrow"/>
          <w:sz w:val="24"/>
          <w:szCs w:val="24"/>
        </w:rPr>
        <w:t xml:space="preserve"> han constituido sus equipos de planificación para mejorar, elaborar y actualizar sus planes universitarios de investigación en concorda</w:t>
      </w:r>
      <w:r w:rsidR="00D32A53">
        <w:rPr>
          <w:rFonts w:ascii="Arial Narrow" w:eastAsia="Calibri" w:hAnsi="Arial Narrow"/>
          <w:sz w:val="24"/>
          <w:szCs w:val="24"/>
        </w:rPr>
        <w:t>ncia con el Plan de CTI del SUB. El estado de la Planificación en el SUB se presenta en</w:t>
      </w:r>
      <w:r>
        <w:rPr>
          <w:rFonts w:ascii="Arial Narrow" w:eastAsia="Calibri" w:hAnsi="Arial Narrow"/>
          <w:sz w:val="24"/>
          <w:szCs w:val="24"/>
        </w:rPr>
        <w:t xml:space="preserve"> </w:t>
      </w:r>
      <w:r w:rsidR="00D32A53">
        <w:rPr>
          <w:rFonts w:ascii="Arial Narrow" w:eastAsia="Calibri" w:hAnsi="Arial Narrow"/>
          <w:sz w:val="24"/>
          <w:szCs w:val="24"/>
        </w:rPr>
        <w:t>la Tabla</w:t>
      </w:r>
      <w:r>
        <w:rPr>
          <w:rFonts w:ascii="Arial Narrow" w:eastAsia="Calibri" w:hAnsi="Arial Narrow"/>
          <w:sz w:val="24"/>
          <w:szCs w:val="24"/>
        </w:rPr>
        <w:t xml:space="preserve"> </w:t>
      </w:r>
      <w:r w:rsidR="00A940E8">
        <w:rPr>
          <w:rFonts w:ascii="Arial Narrow" w:eastAsia="Calibri" w:hAnsi="Arial Narrow"/>
          <w:sz w:val="24"/>
          <w:szCs w:val="24"/>
        </w:rPr>
        <w:t>1</w:t>
      </w:r>
      <w:r w:rsidR="00423713">
        <w:rPr>
          <w:rFonts w:ascii="Arial Narrow" w:eastAsia="Calibri" w:hAnsi="Arial Narrow"/>
          <w:sz w:val="24"/>
          <w:szCs w:val="24"/>
        </w:rPr>
        <w:t>5</w:t>
      </w:r>
      <w:r w:rsidR="00D32A53">
        <w:rPr>
          <w:rFonts w:ascii="Arial Narrow" w:eastAsia="Calibri" w:hAnsi="Arial Narrow"/>
          <w:sz w:val="24"/>
          <w:szCs w:val="24"/>
        </w:rPr>
        <w:t>.</w:t>
      </w:r>
    </w:p>
    <w:p w:rsidR="00C61516" w:rsidRDefault="00C61516">
      <w:pPr>
        <w:spacing w:after="0" w:line="240" w:lineRule="auto"/>
        <w:rPr>
          <w:rFonts w:ascii="Cambria" w:eastAsia="Calibri" w:hAnsi="Cambria"/>
          <w:b/>
          <w:bCs/>
          <w:i/>
          <w:iCs/>
          <w:color w:val="4F81BD"/>
          <w:lang w:val="es-BO" w:eastAsia="en-US"/>
        </w:rPr>
      </w:pPr>
      <w:bookmarkStart w:id="730" w:name="_Toc483934756"/>
      <w:r>
        <w:rPr>
          <w:rFonts w:eastAsia="Calibri"/>
        </w:rPr>
        <w:br w:type="page"/>
      </w:r>
    </w:p>
    <w:p w:rsidR="00AC0D60" w:rsidRDefault="00AC0D60" w:rsidP="00AC0D60">
      <w:pPr>
        <w:pStyle w:val="Ttulo4"/>
        <w:rPr>
          <w:rFonts w:ascii="Arial Narrow" w:eastAsia="Calibri" w:hAnsi="Arial Narrow"/>
          <w:sz w:val="24"/>
          <w:szCs w:val="24"/>
        </w:rPr>
      </w:pPr>
      <w:bookmarkStart w:id="731" w:name="_Toc490497213"/>
      <w:bookmarkStart w:id="732" w:name="_Toc490497697"/>
      <w:r>
        <w:rPr>
          <w:rFonts w:eastAsia="Calibri"/>
        </w:rPr>
        <w:lastRenderedPageBreak/>
        <w:t>Tabla 15: Planificación de la investigación en el SUB</w:t>
      </w:r>
      <w:bookmarkEnd w:id="730"/>
      <w:bookmarkEnd w:id="731"/>
      <w:bookmarkEnd w:id="732"/>
      <w:r>
        <w:rPr>
          <w:rFonts w:eastAsia="Calibri"/>
        </w:rPr>
        <w:t xml:space="preserve">   </w:t>
      </w:r>
    </w:p>
    <w:tbl>
      <w:tblPr>
        <w:tblStyle w:val="Cuadrculaclara-nfasis1"/>
        <w:tblW w:w="0" w:type="auto"/>
        <w:tblLook w:val="04A0" w:firstRow="1" w:lastRow="0" w:firstColumn="1" w:lastColumn="0" w:noHBand="0" w:noVBand="1"/>
      </w:tblPr>
      <w:tblGrid>
        <w:gridCol w:w="1808"/>
        <w:gridCol w:w="1561"/>
        <w:gridCol w:w="1275"/>
        <w:gridCol w:w="1560"/>
        <w:gridCol w:w="1559"/>
      </w:tblGrid>
      <w:tr w:rsidR="0049520F" w:rsidRPr="00AC0D60" w:rsidTr="00AC0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49520F" w:rsidRPr="00AC0D60" w:rsidRDefault="0049520F" w:rsidP="00817A1A">
            <w:pPr>
              <w:spacing w:after="0"/>
              <w:jc w:val="center"/>
              <w:rPr>
                <w:rFonts w:ascii="Arial Narrow" w:hAnsi="Arial Narrow"/>
                <w:color w:val="000000" w:themeColor="text1"/>
                <w:sz w:val="20"/>
              </w:rPr>
            </w:pPr>
            <w:bookmarkStart w:id="733" w:name="_Toc471912210"/>
            <w:bookmarkStart w:id="734" w:name="_Toc471912715"/>
            <w:bookmarkStart w:id="735" w:name="_Toc471913177"/>
            <w:r w:rsidRPr="00AC0D60">
              <w:rPr>
                <w:rFonts w:ascii="Arial Narrow" w:hAnsi="Arial Narrow"/>
                <w:color w:val="000000" w:themeColor="text1"/>
                <w:sz w:val="20"/>
              </w:rPr>
              <w:t>UNIVERSIDAD</w:t>
            </w:r>
          </w:p>
        </w:tc>
        <w:tc>
          <w:tcPr>
            <w:tcW w:w="1561" w:type="dxa"/>
          </w:tcPr>
          <w:p w:rsidR="00AC0D60" w:rsidRPr="00AC0D60" w:rsidRDefault="0049520F" w:rsidP="00817A1A">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0"/>
              </w:rPr>
            </w:pPr>
            <w:r w:rsidRPr="00AC0D60">
              <w:rPr>
                <w:rFonts w:ascii="Arial Narrow" w:hAnsi="Arial Narrow"/>
                <w:bCs w:val="0"/>
                <w:color w:val="000000"/>
                <w:sz w:val="20"/>
              </w:rPr>
              <w:t xml:space="preserve">PEI </w:t>
            </w:r>
          </w:p>
          <w:p w:rsidR="0049520F" w:rsidRPr="00AC0D60" w:rsidRDefault="0049520F" w:rsidP="00817A1A">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0"/>
              </w:rPr>
            </w:pPr>
            <w:r w:rsidRPr="00AC0D60">
              <w:rPr>
                <w:rFonts w:ascii="Arial Narrow" w:hAnsi="Arial Narrow"/>
                <w:bCs w:val="0"/>
                <w:color w:val="000000"/>
                <w:sz w:val="20"/>
              </w:rPr>
              <w:t>UNIVERSITARIO</w:t>
            </w:r>
          </w:p>
        </w:tc>
        <w:tc>
          <w:tcPr>
            <w:tcW w:w="1275" w:type="dxa"/>
          </w:tcPr>
          <w:p w:rsidR="00AC0D60" w:rsidRPr="00AC0D60" w:rsidRDefault="0049520F" w:rsidP="00817A1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rPr>
            </w:pPr>
            <w:r w:rsidRPr="00AC0D60">
              <w:rPr>
                <w:rFonts w:ascii="Arial Narrow" w:hAnsi="Arial Narrow"/>
                <w:color w:val="000000" w:themeColor="text1"/>
                <w:sz w:val="20"/>
              </w:rPr>
              <w:t xml:space="preserve">% DE AVANCE </w:t>
            </w:r>
          </w:p>
          <w:p w:rsidR="0049520F" w:rsidRPr="00AC0D60" w:rsidRDefault="0049520F" w:rsidP="00817A1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rPr>
            </w:pPr>
            <w:r w:rsidRPr="00AC0D60">
              <w:rPr>
                <w:rFonts w:ascii="Arial Narrow" w:hAnsi="Arial Narrow"/>
                <w:color w:val="000000" w:themeColor="text1"/>
                <w:sz w:val="20"/>
              </w:rPr>
              <w:t>PCTI</w:t>
            </w:r>
          </w:p>
        </w:tc>
        <w:tc>
          <w:tcPr>
            <w:tcW w:w="1560" w:type="dxa"/>
          </w:tcPr>
          <w:p w:rsidR="0049520F" w:rsidRPr="00150616" w:rsidRDefault="0049520F" w:rsidP="00817A1A">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0"/>
                <w:lang w:val="es-ES"/>
              </w:rPr>
            </w:pPr>
            <w:r w:rsidRPr="00150616">
              <w:rPr>
                <w:rFonts w:ascii="Arial Narrow" w:hAnsi="Arial Narrow"/>
                <w:bCs w:val="0"/>
                <w:color w:val="000000"/>
                <w:sz w:val="20"/>
                <w:lang w:val="es-ES"/>
              </w:rPr>
              <w:t xml:space="preserve">LÍNEAS DE INVESTIGACIÓN </w:t>
            </w:r>
          </w:p>
          <w:p w:rsidR="0049520F" w:rsidRPr="00150616" w:rsidRDefault="0049520F" w:rsidP="00817A1A">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0"/>
                <w:lang w:val="es-ES"/>
              </w:rPr>
            </w:pPr>
            <w:r w:rsidRPr="00150616">
              <w:rPr>
                <w:rFonts w:ascii="Arial Narrow" w:hAnsi="Arial Narrow"/>
                <w:bCs w:val="0"/>
                <w:color w:val="000000"/>
                <w:sz w:val="20"/>
                <w:lang w:val="es-ES"/>
              </w:rPr>
              <w:t>(P. EL PSUB)</w:t>
            </w:r>
          </w:p>
        </w:tc>
        <w:tc>
          <w:tcPr>
            <w:tcW w:w="1559" w:type="dxa"/>
          </w:tcPr>
          <w:p w:rsidR="0049520F" w:rsidRPr="00AC0D60" w:rsidRDefault="0049520F" w:rsidP="00817A1A">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0"/>
              </w:rPr>
            </w:pPr>
            <w:r w:rsidRPr="00AC0D60">
              <w:rPr>
                <w:rFonts w:ascii="Arial Narrow" w:hAnsi="Arial Narrow"/>
                <w:bCs w:val="0"/>
                <w:color w:val="000000"/>
                <w:sz w:val="20"/>
              </w:rPr>
              <w:t>EQUIPOS DE PLANIFICACIÓN</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UMRPSFXCH</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100 %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UMSA</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80 %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UMSS</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100 %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UGRM</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70 %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UATF</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50 %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UTO</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100 %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UAJMS</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60%</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UABJB</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80 %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UNSXX</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No </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15 %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Si </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Si </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UAP</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20 %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UPEA</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60 %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UCBSP</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60 %</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EMI</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60 %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Si</w:t>
            </w:r>
          </w:p>
        </w:tc>
      </w:tr>
      <w:tr w:rsidR="00AC0D60" w:rsidRPr="00AC0D60" w:rsidTr="00AC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UASB</w:t>
            </w:r>
          </w:p>
        </w:tc>
        <w:tc>
          <w:tcPr>
            <w:tcW w:w="1561"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s/d</w:t>
            </w:r>
          </w:p>
        </w:tc>
        <w:tc>
          <w:tcPr>
            <w:tcW w:w="1275"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s/d</w:t>
            </w:r>
          </w:p>
        </w:tc>
        <w:tc>
          <w:tcPr>
            <w:tcW w:w="1560"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s/d</w:t>
            </w:r>
          </w:p>
        </w:tc>
        <w:tc>
          <w:tcPr>
            <w:tcW w:w="1559" w:type="dxa"/>
          </w:tcPr>
          <w:p w:rsidR="00AC0D60" w:rsidRPr="00AC0D60" w:rsidRDefault="00AC0D60" w:rsidP="00817A1A">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s/d</w:t>
            </w:r>
          </w:p>
        </w:tc>
      </w:tr>
      <w:tr w:rsidR="00AC0D60" w:rsidRPr="00AC0D60" w:rsidTr="00AC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AC0D60" w:rsidRPr="00AC0D60" w:rsidRDefault="00AC0D60" w:rsidP="00817A1A">
            <w:pPr>
              <w:spacing w:after="0"/>
              <w:jc w:val="both"/>
              <w:rPr>
                <w:rFonts w:ascii="Arial Narrow" w:hAnsi="Arial Narrow"/>
                <w:b w:val="0"/>
                <w:color w:val="000000" w:themeColor="text1"/>
              </w:rPr>
            </w:pPr>
            <w:r w:rsidRPr="00AC0D60">
              <w:rPr>
                <w:rFonts w:ascii="Arial Narrow" w:hAnsi="Arial Narrow"/>
                <w:b w:val="0"/>
                <w:color w:val="000000" w:themeColor="text1"/>
              </w:rPr>
              <w:t>UPMAJS</w:t>
            </w:r>
          </w:p>
        </w:tc>
        <w:tc>
          <w:tcPr>
            <w:tcW w:w="1561"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Si </w:t>
            </w:r>
          </w:p>
        </w:tc>
        <w:tc>
          <w:tcPr>
            <w:tcW w:w="1275"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   80 %</w:t>
            </w:r>
          </w:p>
        </w:tc>
        <w:tc>
          <w:tcPr>
            <w:tcW w:w="1560"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Si </w:t>
            </w:r>
          </w:p>
        </w:tc>
        <w:tc>
          <w:tcPr>
            <w:tcW w:w="1559" w:type="dxa"/>
          </w:tcPr>
          <w:p w:rsidR="00AC0D60" w:rsidRPr="00AC0D60" w:rsidRDefault="00AC0D60" w:rsidP="00817A1A">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C0D60">
              <w:rPr>
                <w:rFonts w:ascii="Arial Narrow" w:hAnsi="Arial Narrow"/>
                <w:color w:val="000000" w:themeColor="text1"/>
              </w:rPr>
              <w:t xml:space="preserve">Si </w:t>
            </w:r>
          </w:p>
        </w:tc>
      </w:tr>
    </w:tbl>
    <w:bookmarkEnd w:id="733"/>
    <w:bookmarkEnd w:id="734"/>
    <w:bookmarkEnd w:id="735"/>
    <w:p w:rsidR="00204126" w:rsidRPr="00AC0D60" w:rsidRDefault="00204126" w:rsidP="00204126">
      <w:pPr>
        <w:spacing w:line="240" w:lineRule="auto"/>
        <w:jc w:val="both"/>
        <w:rPr>
          <w:rFonts w:ascii="Arial Narrow" w:eastAsia="Calibri" w:hAnsi="Arial Narrow"/>
          <w:sz w:val="20"/>
          <w:szCs w:val="24"/>
        </w:rPr>
      </w:pPr>
      <w:r w:rsidRPr="00AC0D60">
        <w:rPr>
          <w:rFonts w:ascii="Arial Narrow" w:eastAsia="Calibri" w:hAnsi="Arial Narrow"/>
          <w:sz w:val="20"/>
          <w:szCs w:val="24"/>
        </w:rPr>
        <w:t>Fuente: Formularios Plan SUB 2016</w:t>
      </w:r>
      <w:r w:rsidR="00AC0D60">
        <w:rPr>
          <w:rFonts w:ascii="Arial Narrow" w:eastAsia="Calibri" w:hAnsi="Arial Narrow"/>
          <w:sz w:val="20"/>
          <w:szCs w:val="24"/>
        </w:rPr>
        <w:t xml:space="preserve">, 2 Taller Nacional SUB – PNCTI, febrero 2017  </w:t>
      </w:r>
    </w:p>
    <w:p w:rsidR="005C0FE9" w:rsidRDefault="00204126" w:rsidP="009E56ED">
      <w:pPr>
        <w:spacing w:line="240" w:lineRule="auto"/>
        <w:jc w:val="both"/>
        <w:rPr>
          <w:rFonts w:ascii="Arial Narrow" w:eastAsia="Calibri" w:hAnsi="Arial Narrow"/>
          <w:sz w:val="24"/>
          <w:szCs w:val="24"/>
        </w:rPr>
      </w:pPr>
      <w:r>
        <w:rPr>
          <w:rFonts w:ascii="Arial Narrow" w:eastAsia="Calibri" w:hAnsi="Arial Narrow"/>
          <w:sz w:val="24"/>
          <w:szCs w:val="24"/>
        </w:rPr>
        <w:t>De acuerdo al PNCTI</w:t>
      </w:r>
      <w:r w:rsidR="007638BA">
        <w:rPr>
          <w:rFonts w:ascii="Arial Narrow" w:eastAsia="Calibri" w:hAnsi="Arial Narrow"/>
          <w:sz w:val="24"/>
          <w:szCs w:val="24"/>
        </w:rPr>
        <w:t>B</w:t>
      </w:r>
      <w:r>
        <w:rPr>
          <w:rFonts w:ascii="Arial Narrow" w:eastAsia="Calibri" w:hAnsi="Arial Narrow"/>
          <w:sz w:val="24"/>
          <w:szCs w:val="24"/>
        </w:rPr>
        <w:t xml:space="preserve"> más del 80% de la in</w:t>
      </w:r>
      <w:r w:rsidR="00D32A53">
        <w:rPr>
          <w:rFonts w:ascii="Arial Narrow" w:eastAsia="Calibri" w:hAnsi="Arial Narrow"/>
          <w:sz w:val="24"/>
          <w:szCs w:val="24"/>
        </w:rPr>
        <w:t xml:space="preserve">vestigación para la CTI se desarrolla </w:t>
      </w:r>
      <w:r>
        <w:rPr>
          <w:rFonts w:ascii="Arial Narrow" w:eastAsia="Calibri" w:hAnsi="Arial Narrow"/>
          <w:sz w:val="24"/>
          <w:szCs w:val="24"/>
        </w:rPr>
        <w:t>en las universidades públicas; las universidades del SUB cuentan con</w:t>
      </w:r>
      <w:r w:rsidR="007A6513">
        <w:rPr>
          <w:rFonts w:ascii="Arial Narrow" w:eastAsia="Calibri" w:hAnsi="Arial Narrow"/>
          <w:sz w:val="24"/>
          <w:szCs w:val="24"/>
        </w:rPr>
        <w:t xml:space="preserve"> más de</w:t>
      </w:r>
      <w:r>
        <w:rPr>
          <w:rFonts w:ascii="Arial Narrow" w:eastAsia="Calibri" w:hAnsi="Arial Narrow"/>
          <w:sz w:val="24"/>
          <w:szCs w:val="24"/>
        </w:rPr>
        <w:t xml:space="preserve"> 2</w:t>
      </w:r>
      <w:r w:rsidR="007A6513">
        <w:rPr>
          <w:rFonts w:ascii="Arial Narrow" w:eastAsia="Calibri" w:hAnsi="Arial Narrow"/>
          <w:sz w:val="24"/>
          <w:szCs w:val="24"/>
        </w:rPr>
        <w:t>0</w:t>
      </w:r>
      <w:r>
        <w:rPr>
          <w:rFonts w:ascii="Arial Narrow" w:eastAsia="Calibri" w:hAnsi="Arial Narrow"/>
          <w:sz w:val="24"/>
          <w:szCs w:val="24"/>
        </w:rPr>
        <w:t>0 Centros o institutos de investigación, 31% corresponden a la disciplina de ingeniería y tecnología, le siguen en cantidad ciencias naturales y ciencias agrícolas con 19% cada una, 17% corresponde a las ciencias sociales, 10% a ciencias médicas y 4% a humanidades</w:t>
      </w:r>
      <w:r w:rsidR="00D32A53">
        <w:rPr>
          <w:rFonts w:ascii="Arial Narrow" w:eastAsia="Calibri" w:hAnsi="Arial Narrow"/>
          <w:sz w:val="24"/>
          <w:szCs w:val="24"/>
        </w:rPr>
        <w:t xml:space="preserve">. </w:t>
      </w:r>
      <w:r w:rsidR="003F1183">
        <w:rPr>
          <w:rFonts w:ascii="Arial Narrow" w:eastAsia="Calibri" w:hAnsi="Arial Narrow"/>
          <w:sz w:val="24"/>
          <w:szCs w:val="24"/>
        </w:rPr>
        <w:t xml:space="preserve"> </w:t>
      </w:r>
      <w:r w:rsidR="009E56ED">
        <w:rPr>
          <w:rFonts w:ascii="Arial Narrow" w:eastAsia="Calibri" w:hAnsi="Arial Narrow"/>
          <w:sz w:val="24"/>
          <w:szCs w:val="24"/>
        </w:rPr>
        <w:t xml:space="preserve">La Tabla 16 presenta una distribución de Centros e Institutos de investigación por disciplina y sector de desempeño. </w:t>
      </w:r>
    </w:p>
    <w:p w:rsidR="00204126" w:rsidRDefault="009E56ED" w:rsidP="00204126">
      <w:pPr>
        <w:pStyle w:val="Ttulo4"/>
        <w:rPr>
          <w:rFonts w:eastAsia="Calibri"/>
        </w:rPr>
      </w:pPr>
      <w:bookmarkStart w:id="736" w:name="_Toc471912211"/>
      <w:bookmarkStart w:id="737" w:name="_Toc471912716"/>
      <w:bookmarkStart w:id="738" w:name="_Toc471913178"/>
      <w:bookmarkStart w:id="739" w:name="_Toc483934757"/>
      <w:bookmarkStart w:id="740" w:name="_Toc490497214"/>
      <w:bookmarkStart w:id="741" w:name="_Toc490497698"/>
      <w:r>
        <w:rPr>
          <w:rFonts w:eastAsia="Calibri"/>
        </w:rPr>
        <w:t>Tabla</w:t>
      </w:r>
      <w:r w:rsidR="00A940E8">
        <w:rPr>
          <w:rFonts w:eastAsia="Calibri"/>
        </w:rPr>
        <w:t>1</w:t>
      </w:r>
      <w:r w:rsidR="00423713">
        <w:rPr>
          <w:rFonts w:eastAsia="Calibri"/>
        </w:rPr>
        <w:t>6</w:t>
      </w:r>
      <w:r w:rsidR="00204126">
        <w:rPr>
          <w:rFonts w:eastAsia="Calibri"/>
        </w:rPr>
        <w:t xml:space="preserve">: </w:t>
      </w:r>
      <w:r w:rsidR="00204126" w:rsidRPr="008D6A5D">
        <w:rPr>
          <w:rFonts w:eastAsia="Calibri"/>
        </w:rPr>
        <w:t>Número de Centros e Institutos de Investigación por Tipo de Admin</w:t>
      </w:r>
      <w:r w:rsidR="00204126">
        <w:rPr>
          <w:rFonts w:eastAsia="Calibri"/>
        </w:rPr>
        <w:t>i</w:t>
      </w:r>
      <w:r w:rsidR="00204126" w:rsidRPr="008D6A5D">
        <w:rPr>
          <w:rFonts w:eastAsia="Calibri"/>
        </w:rPr>
        <w:t>stración, según Cobertura de Trabajo en D</w:t>
      </w:r>
      <w:r w:rsidR="00204126">
        <w:rPr>
          <w:rFonts w:eastAsia="Calibri"/>
        </w:rPr>
        <w:t>is</w:t>
      </w:r>
      <w:r w:rsidR="00204126" w:rsidRPr="008D6A5D">
        <w:rPr>
          <w:rFonts w:eastAsia="Calibri"/>
        </w:rPr>
        <w:t>ciplin</w:t>
      </w:r>
      <w:r w:rsidR="00204126">
        <w:rPr>
          <w:rFonts w:eastAsia="Calibri"/>
        </w:rPr>
        <w:t>a</w:t>
      </w:r>
      <w:r w:rsidR="00204126" w:rsidRPr="008D6A5D">
        <w:rPr>
          <w:rFonts w:eastAsia="Calibri"/>
        </w:rPr>
        <w:t>s Científicas - Gestión 2011</w:t>
      </w:r>
      <w:bookmarkEnd w:id="736"/>
      <w:bookmarkEnd w:id="737"/>
      <w:bookmarkEnd w:id="738"/>
      <w:bookmarkEnd w:id="739"/>
      <w:bookmarkEnd w:id="740"/>
      <w:bookmarkEnd w:id="741"/>
    </w:p>
    <w:tbl>
      <w:tblPr>
        <w:tblW w:w="8237"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2283"/>
        <w:gridCol w:w="1173"/>
        <w:gridCol w:w="1095"/>
        <w:gridCol w:w="1418"/>
        <w:gridCol w:w="1276"/>
        <w:gridCol w:w="992"/>
      </w:tblGrid>
      <w:tr w:rsidR="00204126" w:rsidRPr="00DF5A8F" w:rsidTr="00204126">
        <w:trPr>
          <w:trHeight w:val="315"/>
        </w:trPr>
        <w:tc>
          <w:tcPr>
            <w:tcW w:w="2283" w:type="dxa"/>
            <w:vMerge w:val="restart"/>
            <w:shd w:val="clear" w:color="auto" w:fill="auto"/>
            <w:noWrap/>
            <w:vAlign w:val="bottom"/>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Disciplina Científica</w:t>
            </w:r>
          </w:p>
        </w:tc>
        <w:tc>
          <w:tcPr>
            <w:tcW w:w="2268" w:type="dxa"/>
            <w:gridSpan w:val="2"/>
            <w:shd w:val="clear" w:color="auto" w:fill="auto"/>
            <w:noWrap/>
            <w:vAlign w:val="bottom"/>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 xml:space="preserve">Públicos </w:t>
            </w:r>
          </w:p>
        </w:tc>
        <w:tc>
          <w:tcPr>
            <w:tcW w:w="2694" w:type="dxa"/>
            <w:gridSpan w:val="2"/>
            <w:shd w:val="clear" w:color="auto" w:fill="auto"/>
            <w:noWrap/>
            <w:vAlign w:val="bottom"/>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Privados</w:t>
            </w:r>
          </w:p>
        </w:tc>
        <w:tc>
          <w:tcPr>
            <w:tcW w:w="992" w:type="dxa"/>
            <w:vMerge w:val="restart"/>
            <w:shd w:val="clear" w:color="auto" w:fill="auto"/>
            <w:noWrap/>
            <w:vAlign w:val="center"/>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Total</w:t>
            </w:r>
          </w:p>
        </w:tc>
      </w:tr>
      <w:tr w:rsidR="00204126" w:rsidRPr="00DF5A8F" w:rsidTr="00204126">
        <w:trPr>
          <w:trHeight w:val="630"/>
        </w:trPr>
        <w:tc>
          <w:tcPr>
            <w:tcW w:w="2283" w:type="dxa"/>
            <w:vMerge/>
            <w:vAlign w:val="center"/>
            <w:hideMark/>
          </w:tcPr>
          <w:p w:rsidR="00204126" w:rsidRPr="00DF5A8F" w:rsidRDefault="00204126" w:rsidP="00204126">
            <w:pPr>
              <w:spacing w:after="0" w:line="240" w:lineRule="auto"/>
              <w:rPr>
                <w:rFonts w:ascii="Arial Narrow" w:hAnsi="Arial Narrow" w:cs="Arial"/>
                <w:b/>
                <w:bCs/>
                <w:color w:val="000000"/>
              </w:rPr>
            </w:pPr>
          </w:p>
        </w:tc>
        <w:tc>
          <w:tcPr>
            <w:tcW w:w="1173" w:type="dxa"/>
            <w:shd w:val="clear" w:color="auto" w:fill="auto"/>
            <w:vAlign w:val="center"/>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Universidad Pública</w:t>
            </w:r>
          </w:p>
        </w:tc>
        <w:tc>
          <w:tcPr>
            <w:tcW w:w="1095"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Gobierno</w:t>
            </w:r>
          </w:p>
        </w:tc>
        <w:tc>
          <w:tcPr>
            <w:tcW w:w="1418" w:type="dxa"/>
            <w:shd w:val="clear" w:color="auto" w:fill="auto"/>
            <w:vAlign w:val="center"/>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ONG Fundación</w:t>
            </w:r>
          </w:p>
        </w:tc>
        <w:tc>
          <w:tcPr>
            <w:tcW w:w="1276" w:type="dxa"/>
            <w:shd w:val="clear" w:color="auto" w:fill="auto"/>
            <w:vAlign w:val="center"/>
            <w:hideMark/>
          </w:tcPr>
          <w:p w:rsidR="00204126" w:rsidRPr="00DF5A8F" w:rsidRDefault="00204126" w:rsidP="00204126">
            <w:pPr>
              <w:spacing w:after="0" w:line="240" w:lineRule="auto"/>
              <w:jc w:val="center"/>
              <w:rPr>
                <w:rFonts w:ascii="Arial Narrow" w:hAnsi="Arial Narrow" w:cs="Arial"/>
                <w:b/>
                <w:bCs/>
                <w:color w:val="000000"/>
              </w:rPr>
            </w:pPr>
            <w:r w:rsidRPr="00DF5A8F">
              <w:rPr>
                <w:rFonts w:ascii="Arial Narrow" w:hAnsi="Arial Narrow" w:cs="Arial"/>
                <w:b/>
                <w:bCs/>
                <w:color w:val="000000"/>
              </w:rPr>
              <w:t>Universidad Privada</w:t>
            </w:r>
          </w:p>
        </w:tc>
        <w:tc>
          <w:tcPr>
            <w:tcW w:w="992" w:type="dxa"/>
            <w:vMerge/>
            <w:vAlign w:val="center"/>
            <w:hideMark/>
          </w:tcPr>
          <w:p w:rsidR="00204126" w:rsidRPr="00DF5A8F" w:rsidRDefault="00204126" w:rsidP="00204126">
            <w:pPr>
              <w:spacing w:after="0" w:line="240" w:lineRule="auto"/>
              <w:rPr>
                <w:rFonts w:ascii="Arial Narrow" w:hAnsi="Arial Narrow" w:cs="Arial"/>
                <w:b/>
                <w:bCs/>
                <w:color w:val="000000"/>
              </w:rPr>
            </w:pP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Ciencias naturales</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41</w:t>
            </w:r>
          </w:p>
        </w:tc>
        <w:tc>
          <w:tcPr>
            <w:tcW w:w="109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w:t>
            </w:r>
          </w:p>
        </w:tc>
        <w:tc>
          <w:tcPr>
            <w:tcW w:w="1418"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8</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53</w:t>
            </w: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Ingeniería y Tecnologí</w:t>
            </w:r>
            <w:r>
              <w:rPr>
                <w:rFonts w:ascii="Arial Narrow" w:hAnsi="Arial Narrow" w:cs="Arial"/>
                <w:color w:val="000000"/>
              </w:rPr>
              <w:t>a</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65</w:t>
            </w:r>
          </w:p>
        </w:tc>
        <w:tc>
          <w:tcPr>
            <w:tcW w:w="109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w:t>
            </w:r>
          </w:p>
        </w:tc>
        <w:tc>
          <w:tcPr>
            <w:tcW w:w="1418"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 </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13</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79</w:t>
            </w: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Ciencias Médicas</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22</w:t>
            </w:r>
          </w:p>
        </w:tc>
        <w:tc>
          <w:tcPr>
            <w:tcW w:w="109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w:t>
            </w:r>
          </w:p>
        </w:tc>
        <w:tc>
          <w:tcPr>
            <w:tcW w:w="1418"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9</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34</w:t>
            </w: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Ciencias Agrícolas</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40</w:t>
            </w:r>
          </w:p>
        </w:tc>
        <w:tc>
          <w:tcPr>
            <w:tcW w:w="109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w:t>
            </w:r>
          </w:p>
        </w:tc>
        <w:tc>
          <w:tcPr>
            <w:tcW w:w="1418"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52</w:t>
            </w: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Cienci</w:t>
            </w:r>
            <w:r>
              <w:rPr>
                <w:rFonts w:ascii="Arial Narrow" w:hAnsi="Arial Narrow" w:cs="Arial"/>
                <w:color w:val="000000"/>
              </w:rPr>
              <w:t>a</w:t>
            </w:r>
            <w:r w:rsidRPr="00DF5A8F">
              <w:rPr>
                <w:rFonts w:ascii="Arial Narrow" w:hAnsi="Arial Narrow" w:cs="Arial"/>
                <w:color w:val="000000"/>
              </w:rPr>
              <w:t>s Sociales</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36</w:t>
            </w:r>
          </w:p>
        </w:tc>
        <w:tc>
          <w:tcPr>
            <w:tcW w:w="109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w:t>
            </w:r>
          </w:p>
        </w:tc>
        <w:tc>
          <w:tcPr>
            <w:tcW w:w="1418"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15</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55</w:t>
            </w:r>
          </w:p>
        </w:tc>
      </w:tr>
      <w:tr w:rsidR="00204126" w:rsidRPr="00DF5A8F" w:rsidTr="00204126">
        <w:trPr>
          <w:trHeight w:val="315"/>
        </w:trPr>
        <w:tc>
          <w:tcPr>
            <w:tcW w:w="2283"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Humanidades</w:t>
            </w:r>
          </w:p>
        </w:tc>
        <w:tc>
          <w:tcPr>
            <w:tcW w:w="1173"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6</w:t>
            </w:r>
          </w:p>
        </w:tc>
        <w:tc>
          <w:tcPr>
            <w:tcW w:w="1095"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 </w:t>
            </w:r>
          </w:p>
        </w:tc>
        <w:tc>
          <w:tcPr>
            <w:tcW w:w="1418" w:type="dxa"/>
            <w:shd w:val="clear" w:color="auto" w:fill="auto"/>
            <w:noWrap/>
            <w:vAlign w:val="bottom"/>
            <w:hideMark/>
          </w:tcPr>
          <w:p w:rsidR="00204126" w:rsidRPr="00DF5A8F" w:rsidRDefault="00204126" w:rsidP="00204126">
            <w:pPr>
              <w:spacing w:after="0" w:line="240" w:lineRule="auto"/>
              <w:rPr>
                <w:rFonts w:ascii="Arial Narrow" w:hAnsi="Arial Narrow" w:cs="Arial"/>
                <w:color w:val="000000"/>
              </w:rPr>
            </w:pPr>
            <w:r w:rsidRPr="00DF5A8F">
              <w:rPr>
                <w:rFonts w:ascii="Arial Narrow" w:hAnsi="Arial Narrow" w:cs="Arial"/>
                <w:color w:val="000000"/>
              </w:rPr>
              <w:t> </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11</w:t>
            </w:r>
          </w:p>
        </w:tc>
      </w:tr>
      <w:tr w:rsidR="00C61516" w:rsidRPr="00DF5A8F" w:rsidTr="00204126">
        <w:trPr>
          <w:trHeight w:val="315"/>
        </w:trPr>
        <w:tc>
          <w:tcPr>
            <w:tcW w:w="2283" w:type="dxa"/>
            <w:shd w:val="clear" w:color="auto" w:fill="auto"/>
            <w:noWrap/>
            <w:vAlign w:val="bottom"/>
          </w:tcPr>
          <w:p w:rsidR="00C61516" w:rsidRPr="00DF5A8F" w:rsidRDefault="00C61516" w:rsidP="00204126">
            <w:pPr>
              <w:spacing w:after="0" w:line="240" w:lineRule="auto"/>
              <w:rPr>
                <w:rFonts w:ascii="Arial Narrow" w:hAnsi="Arial Narrow" w:cs="Arial"/>
                <w:color w:val="000000"/>
              </w:rPr>
            </w:pPr>
            <w:r>
              <w:rPr>
                <w:rFonts w:ascii="Arial Narrow" w:hAnsi="Arial Narrow" w:cs="Arial"/>
                <w:color w:val="000000"/>
              </w:rPr>
              <w:t>Total</w:t>
            </w:r>
          </w:p>
        </w:tc>
        <w:tc>
          <w:tcPr>
            <w:tcW w:w="1173" w:type="dxa"/>
            <w:shd w:val="clear" w:color="auto" w:fill="auto"/>
            <w:noWrap/>
            <w:vAlign w:val="bottom"/>
          </w:tcPr>
          <w:p w:rsidR="00C61516" w:rsidRPr="00DF5A8F" w:rsidRDefault="00C61516" w:rsidP="00204126">
            <w:pPr>
              <w:spacing w:after="0" w:line="240" w:lineRule="auto"/>
              <w:jc w:val="right"/>
              <w:rPr>
                <w:rFonts w:ascii="Arial Narrow" w:hAnsi="Arial Narrow" w:cs="Arial"/>
                <w:color w:val="000000"/>
              </w:rPr>
            </w:pPr>
            <w:r>
              <w:rPr>
                <w:rFonts w:ascii="Arial Narrow" w:hAnsi="Arial Narrow" w:cs="Arial"/>
                <w:color w:val="000000"/>
              </w:rPr>
              <w:t>210</w:t>
            </w:r>
          </w:p>
        </w:tc>
        <w:tc>
          <w:tcPr>
            <w:tcW w:w="1095" w:type="dxa"/>
            <w:shd w:val="clear" w:color="auto" w:fill="auto"/>
            <w:noWrap/>
            <w:vAlign w:val="bottom"/>
          </w:tcPr>
          <w:p w:rsidR="00C61516" w:rsidRPr="00DF5A8F" w:rsidRDefault="00C61516" w:rsidP="00C61516">
            <w:pPr>
              <w:spacing w:after="0" w:line="240" w:lineRule="auto"/>
              <w:jc w:val="right"/>
              <w:rPr>
                <w:rFonts w:ascii="Arial Narrow" w:hAnsi="Arial Narrow" w:cs="Arial"/>
                <w:color w:val="000000"/>
              </w:rPr>
            </w:pPr>
            <w:r>
              <w:rPr>
                <w:rFonts w:ascii="Arial Narrow" w:hAnsi="Arial Narrow" w:cs="Arial"/>
                <w:color w:val="000000"/>
              </w:rPr>
              <w:t>9</w:t>
            </w:r>
          </w:p>
        </w:tc>
        <w:tc>
          <w:tcPr>
            <w:tcW w:w="1418" w:type="dxa"/>
            <w:shd w:val="clear" w:color="auto" w:fill="auto"/>
            <w:noWrap/>
            <w:vAlign w:val="bottom"/>
          </w:tcPr>
          <w:p w:rsidR="00C61516" w:rsidRPr="00DF5A8F" w:rsidRDefault="00C61516" w:rsidP="00C61516">
            <w:pPr>
              <w:spacing w:after="0" w:line="240" w:lineRule="auto"/>
              <w:jc w:val="right"/>
              <w:rPr>
                <w:rFonts w:ascii="Arial Narrow" w:hAnsi="Arial Narrow" w:cs="Arial"/>
                <w:color w:val="000000"/>
              </w:rPr>
            </w:pPr>
            <w:r>
              <w:rPr>
                <w:rFonts w:ascii="Arial Narrow" w:hAnsi="Arial Narrow" w:cs="Arial"/>
                <w:color w:val="000000"/>
              </w:rPr>
              <w:t>12</w:t>
            </w:r>
          </w:p>
        </w:tc>
        <w:tc>
          <w:tcPr>
            <w:tcW w:w="1276" w:type="dxa"/>
            <w:shd w:val="clear" w:color="auto" w:fill="auto"/>
            <w:noWrap/>
            <w:vAlign w:val="bottom"/>
          </w:tcPr>
          <w:p w:rsidR="00C61516" w:rsidRPr="00DF5A8F" w:rsidRDefault="00C61516" w:rsidP="00C61516">
            <w:pPr>
              <w:spacing w:after="0" w:line="240" w:lineRule="auto"/>
              <w:jc w:val="right"/>
              <w:rPr>
                <w:rFonts w:ascii="Arial Narrow" w:hAnsi="Arial Narrow" w:cs="Arial"/>
                <w:color w:val="000000"/>
              </w:rPr>
            </w:pPr>
            <w:r>
              <w:rPr>
                <w:rFonts w:ascii="Arial Narrow" w:hAnsi="Arial Narrow" w:cs="Arial"/>
                <w:color w:val="000000"/>
              </w:rPr>
              <w:t>53</w:t>
            </w:r>
          </w:p>
        </w:tc>
        <w:tc>
          <w:tcPr>
            <w:tcW w:w="992" w:type="dxa"/>
            <w:shd w:val="clear" w:color="auto" w:fill="auto"/>
            <w:noWrap/>
            <w:vAlign w:val="bottom"/>
          </w:tcPr>
          <w:p w:rsidR="00C61516" w:rsidRPr="00DF5A8F" w:rsidRDefault="00C61516" w:rsidP="00C61516">
            <w:pPr>
              <w:spacing w:after="0" w:line="240" w:lineRule="auto"/>
              <w:jc w:val="right"/>
              <w:rPr>
                <w:rFonts w:ascii="Arial Narrow" w:hAnsi="Arial Narrow" w:cs="Arial"/>
                <w:color w:val="000000"/>
              </w:rPr>
            </w:pPr>
            <w:r>
              <w:rPr>
                <w:rFonts w:ascii="Arial Narrow" w:hAnsi="Arial Narrow" w:cs="Arial"/>
                <w:color w:val="000000"/>
              </w:rPr>
              <w:t>284</w:t>
            </w:r>
          </w:p>
        </w:tc>
      </w:tr>
    </w:tbl>
    <w:p w:rsidR="00204126" w:rsidRDefault="00204126" w:rsidP="00204126">
      <w:pPr>
        <w:rPr>
          <w:rFonts w:ascii="Arial Narrow" w:hAnsi="Arial Narrow" w:cs="Arial"/>
          <w:color w:val="000000"/>
          <w:sz w:val="18"/>
        </w:rPr>
      </w:pPr>
      <w:r w:rsidRPr="00DF5A8F">
        <w:rPr>
          <w:rFonts w:ascii="Arial Narrow" w:hAnsi="Arial Narrow" w:cs="Arial"/>
          <w:color w:val="000000"/>
          <w:sz w:val="18"/>
        </w:rPr>
        <w:t>Fuente: Viceministerio de Ciencia y Tecnología</w:t>
      </w:r>
    </w:p>
    <w:p w:rsidR="00204126" w:rsidRDefault="009E56ED" w:rsidP="00204126">
      <w:pPr>
        <w:spacing w:line="240" w:lineRule="auto"/>
        <w:jc w:val="both"/>
        <w:rPr>
          <w:rFonts w:ascii="Arial Narrow" w:hAnsi="Arial Narrow"/>
          <w:sz w:val="24"/>
        </w:rPr>
      </w:pPr>
      <w:r>
        <w:rPr>
          <w:rFonts w:ascii="Arial Narrow" w:hAnsi="Arial Narrow"/>
          <w:sz w:val="24"/>
        </w:rPr>
        <w:t>Un</w:t>
      </w:r>
      <w:r w:rsidR="007A6513">
        <w:rPr>
          <w:rFonts w:ascii="Arial Narrow" w:hAnsi="Arial Narrow"/>
          <w:sz w:val="24"/>
        </w:rPr>
        <w:t>a</w:t>
      </w:r>
      <w:r>
        <w:rPr>
          <w:rFonts w:ascii="Arial Narrow" w:hAnsi="Arial Narrow"/>
          <w:sz w:val="24"/>
        </w:rPr>
        <w:t xml:space="preserve"> de la</w:t>
      </w:r>
      <w:r w:rsidR="00204126">
        <w:rPr>
          <w:rFonts w:ascii="Arial Narrow" w:hAnsi="Arial Narrow"/>
          <w:sz w:val="24"/>
        </w:rPr>
        <w:t xml:space="preserve">s mayores </w:t>
      </w:r>
      <w:r>
        <w:rPr>
          <w:rFonts w:ascii="Arial Narrow" w:hAnsi="Arial Narrow"/>
          <w:sz w:val="24"/>
        </w:rPr>
        <w:t xml:space="preserve">dificultades o </w:t>
      </w:r>
      <w:r w:rsidR="00204126">
        <w:rPr>
          <w:rFonts w:ascii="Arial Narrow" w:hAnsi="Arial Narrow"/>
          <w:sz w:val="24"/>
        </w:rPr>
        <w:t xml:space="preserve">déficits de las </w:t>
      </w:r>
      <w:r>
        <w:rPr>
          <w:rFonts w:ascii="Arial Narrow" w:hAnsi="Arial Narrow"/>
          <w:sz w:val="24"/>
        </w:rPr>
        <w:t xml:space="preserve">instituciones y en particular de las universidades del SUB, vinculadas a la investigación </w:t>
      </w:r>
      <w:r w:rsidR="00204126">
        <w:rPr>
          <w:rFonts w:ascii="Arial Narrow" w:hAnsi="Arial Narrow"/>
          <w:sz w:val="24"/>
        </w:rPr>
        <w:t>es la</w:t>
      </w:r>
      <w:r w:rsidR="003E7CD0">
        <w:rPr>
          <w:rFonts w:ascii="Arial Narrow" w:hAnsi="Arial Narrow"/>
          <w:sz w:val="24"/>
        </w:rPr>
        <w:t xml:space="preserve"> gestión de la información</w:t>
      </w:r>
      <w:r>
        <w:rPr>
          <w:rFonts w:ascii="Arial Narrow" w:hAnsi="Arial Narrow"/>
          <w:sz w:val="24"/>
        </w:rPr>
        <w:t xml:space="preserve">, </w:t>
      </w:r>
      <w:r w:rsidR="00204126">
        <w:rPr>
          <w:rFonts w:ascii="Arial Narrow" w:hAnsi="Arial Narrow"/>
          <w:sz w:val="24"/>
        </w:rPr>
        <w:t xml:space="preserve">no cuentan con un sistema de </w:t>
      </w:r>
      <w:r w:rsidR="00204126">
        <w:rPr>
          <w:rFonts w:ascii="Arial Narrow" w:hAnsi="Arial Narrow"/>
          <w:sz w:val="24"/>
        </w:rPr>
        <w:lastRenderedPageBreak/>
        <w:t xml:space="preserve">información que pueda concentrar datos sobre el ámbito de la investigación académica, son pocas las universidades que tienen información sistematizada y disponible de su oferta y capacidades instaladas para la investigación científica, por ello recurrimos </w:t>
      </w:r>
      <w:r>
        <w:rPr>
          <w:rFonts w:ascii="Arial Narrow" w:hAnsi="Arial Narrow"/>
          <w:sz w:val="24"/>
        </w:rPr>
        <w:t xml:space="preserve">en algunos casos </w:t>
      </w:r>
      <w:r w:rsidR="00204126">
        <w:rPr>
          <w:rFonts w:ascii="Arial Narrow" w:hAnsi="Arial Narrow"/>
          <w:sz w:val="24"/>
        </w:rPr>
        <w:t>a los datos del PNCTI</w:t>
      </w:r>
      <w:r w:rsidR="007638BA">
        <w:rPr>
          <w:rFonts w:ascii="Arial Narrow" w:hAnsi="Arial Narrow"/>
          <w:sz w:val="24"/>
        </w:rPr>
        <w:t>B</w:t>
      </w:r>
      <w:r w:rsidR="00204126">
        <w:rPr>
          <w:rFonts w:ascii="Arial Narrow" w:hAnsi="Arial Narrow"/>
          <w:sz w:val="24"/>
        </w:rPr>
        <w:t xml:space="preserve"> para</w:t>
      </w:r>
      <w:r w:rsidR="00004C14">
        <w:rPr>
          <w:rFonts w:ascii="Arial Narrow" w:hAnsi="Arial Narrow"/>
          <w:sz w:val="24"/>
        </w:rPr>
        <w:t xml:space="preserve"> tener una relación aproximada del talento</w:t>
      </w:r>
      <w:r w:rsidR="00204126">
        <w:rPr>
          <w:rFonts w:ascii="Arial Narrow" w:hAnsi="Arial Narrow"/>
          <w:sz w:val="24"/>
        </w:rPr>
        <w:t xml:space="preserve"> humano dedicado a la investigación.</w:t>
      </w:r>
    </w:p>
    <w:p w:rsidR="00204126" w:rsidRDefault="00204126" w:rsidP="00204126">
      <w:pPr>
        <w:spacing w:line="240" w:lineRule="auto"/>
        <w:jc w:val="both"/>
        <w:rPr>
          <w:rFonts w:ascii="Arial Narrow" w:hAnsi="Arial Narrow"/>
          <w:sz w:val="24"/>
        </w:rPr>
      </w:pPr>
      <w:r>
        <w:rPr>
          <w:rFonts w:ascii="Arial Narrow" w:hAnsi="Arial Narrow"/>
          <w:sz w:val="24"/>
        </w:rPr>
        <w:t>Si bien los datos que reporta el PNCTI</w:t>
      </w:r>
      <w:r w:rsidR="007638BA">
        <w:rPr>
          <w:rFonts w:ascii="Arial Narrow" w:hAnsi="Arial Narrow"/>
          <w:sz w:val="24"/>
        </w:rPr>
        <w:t>B</w:t>
      </w:r>
      <w:r>
        <w:rPr>
          <w:rFonts w:ascii="Arial Narrow" w:hAnsi="Arial Narrow"/>
          <w:sz w:val="24"/>
        </w:rPr>
        <w:t xml:space="preserve"> incluyen a entidades de</w:t>
      </w:r>
      <w:r w:rsidR="009E56ED">
        <w:rPr>
          <w:rFonts w:ascii="Arial Narrow" w:hAnsi="Arial Narrow"/>
          <w:sz w:val="24"/>
        </w:rPr>
        <w:t>l</w:t>
      </w:r>
      <w:r>
        <w:rPr>
          <w:rFonts w:ascii="Arial Narrow" w:hAnsi="Arial Narrow"/>
          <w:sz w:val="24"/>
        </w:rPr>
        <w:t xml:space="preserve"> gobierno, </w:t>
      </w:r>
      <w:r w:rsidR="007A6513">
        <w:rPr>
          <w:rFonts w:ascii="Arial Narrow" w:hAnsi="Arial Narrow"/>
          <w:sz w:val="24"/>
        </w:rPr>
        <w:t>ONG</w:t>
      </w:r>
      <w:r>
        <w:rPr>
          <w:rFonts w:ascii="Arial Narrow" w:hAnsi="Arial Narrow"/>
          <w:sz w:val="24"/>
        </w:rPr>
        <w:t>s y universidades privadas, considerando la propia conclusión de su diagnóstico</w:t>
      </w:r>
      <w:r w:rsidR="003E7CD0">
        <w:rPr>
          <w:rFonts w:ascii="Arial Narrow" w:hAnsi="Arial Narrow"/>
          <w:sz w:val="24"/>
        </w:rPr>
        <w:t>,</w:t>
      </w:r>
      <w:r>
        <w:rPr>
          <w:rFonts w:ascii="Arial Narrow" w:hAnsi="Arial Narrow"/>
          <w:sz w:val="24"/>
        </w:rPr>
        <w:t xml:space="preserve"> en relación a que la universidad pública concentra más del 80% de la investigación p</w:t>
      </w:r>
      <w:r w:rsidR="007A6513">
        <w:rPr>
          <w:rFonts w:ascii="Arial Narrow" w:hAnsi="Arial Narrow"/>
          <w:sz w:val="24"/>
        </w:rPr>
        <w:t>ara la CTI, los datos de l</w:t>
      </w:r>
      <w:r w:rsidR="009E56ED">
        <w:rPr>
          <w:rFonts w:ascii="Arial Narrow" w:hAnsi="Arial Narrow"/>
          <w:sz w:val="24"/>
        </w:rPr>
        <w:t xml:space="preserve">a </w:t>
      </w:r>
      <w:r w:rsidR="007A6513">
        <w:rPr>
          <w:rFonts w:ascii="Arial Narrow" w:hAnsi="Arial Narrow"/>
          <w:sz w:val="24"/>
        </w:rPr>
        <w:t>t</w:t>
      </w:r>
      <w:r w:rsidR="009E56ED">
        <w:rPr>
          <w:rFonts w:ascii="Arial Narrow" w:hAnsi="Arial Narrow"/>
          <w:sz w:val="24"/>
        </w:rPr>
        <w:t xml:space="preserve">abla </w:t>
      </w:r>
      <w:r w:rsidR="00A940E8">
        <w:rPr>
          <w:rFonts w:ascii="Arial Narrow" w:hAnsi="Arial Narrow"/>
          <w:sz w:val="24"/>
        </w:rPr>
        <w:t>1</w:t>
      </w:r>
      <w:r w:rsidR="00423713">
        <w:rPr>
          <w:rFonts w:ascii="Arial Narrow" w:hAnsi="Arial Narrow"/>
          <w:sz w:val="24"/>
        </w:rPr>
        <w:t>7</w:t>
      </w:r>
      <w:r w:rsidR="003E7CD0">
        <w:rPr>
          <w:rFonts w:ascii="Arial Narrow" w:hAnsi="Arial Narrow"/>
          <w:sz w:val="24"/>
        </w:rPr>
        <w:t xml:space="preserve"> muestran </w:t>
      </w:r>
      <w:r>
        <w:rPr>
          <w:rFonts w:ascii="Arial Narrow" w:hAnsi="Arial Narrow"/>
          <w:sz w:val="24"/>
        </w:rPr>
        <w:t xml:space="preserve">la concentración en disciplinas científicas y grados académicos alcanzados por los profesionales que están involucrados en la investigación.  </w:t>
      </w:r>
    </w:p>
    <w:p w:rsidR="00204126" w:rsidRDefault="003E7CD0" w:rsidP="003F1183">
      <w:pPr>
        <w:pStyle w:val="Ttulo4"/>
        <w:spacing w:before="0"/>
        <w:rPr>
          <w:rFonts w:eastAsia="Calibri"/>
        </w:rPr>
      </w:pPr>
      <w:bookmarkStart w:id="742" w:name="_Toc471912212"/>
      <w:bookmarkStart w:id="743" w:name="_Toc471912717"/>
      <w:bookmarkStart w:id="744" w:name="_Toc471913179"/>
      <w:bookmarkStart w:id="745" w:name="_Toc483934758"/>
      <w:bookmarkStart w:id="746" w:name="_Toc490497215"/>
      <w:bookmarkStart w:id="747" w:name="_Toc490497699"/>
      <w:r>
        <w:rPr>
          <w:rFonts w:eastAsia="Calibri"/>
        </w:rPr>
        <w:t>Tabla</w:t>
      </w:r>
      <w:r w:rsidR="00204126">
        <w:rPr>
          <w:rFonts w:eastAsia="Calibri"/>
        </w:rPr>
        <w:t xml:space="preserve"> </w:t>
      </w:r>
      <w:r w:rsidR="00A940E8">
        <w:rPr>
          <w:rFonts w:eastAsia="Calibri"/>
        </w:rPr>
        <w:t>1</w:t>
      </w:r>
      <w:r w:rsidR="00423713">
        <w:rPr>
          <w:rFonts w:eastAsia="Calibri"/>
        </w:rPr>
        <w:t>7</w:t>
      </w:r>
      <w:r w:rsidR="00204126">
        <w:rPr>
          <w:rFonts w:eastAsia="Calibri"/>
        </w:rPr>
        <w:t xml:space="preserve">: </w:t>
      </w:r>
      <w:r w:rsidR="00204126" w:rsidRPr="00B64C2B">
        <w:rPr>
          <w:rFonts w:eastAsia="Calibri"/>
        </w:rPr>
        <w:t>Número de Investigadores y becarios en Centros e Institutos de Investigación por grado académico, según Disciplina científica - Gestión 2011</w:t>
      </w:r>
      <w:bookmarkEnd w:id="742"/>
      <w:bookmarkEnd w:id="743"/>
      <w:bookmarkEnd w:id="744"/>
      <w:bookmarkEnd w:id="745"/>
      <w:bookmarkEnd w:id="746"/>
      <w:bookmarkEnd w:id="747"/>
    </w:p>
    <w:tbl>
      <w:tblPr>
        <w:tblpPr w:leftFromText="141" w:rightFromText="141" w:vertAnchor="text" w:horzAnchor="margin" w:tblpY="280"/>
        <w:tblW w:w="7987"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2268"/>
        <w:gridCol w:w="1325"/>
        <w:gridCol w:w="1275"/>
        <w:gridCol w:w="1276"/>
        <w:gridCol w:w="992"/>
        <w:gridCol w:w="851"/>
      </w:tblGrid>
      <w:tr w:rsidR="00204126" w:rsidRPr="00DF5A8F" w:rsidTr="00204126">
        <w:trPr>
          <w:trHeight w:val="315"/>
        </w:trPr>
        <w:tc>
          <w:tcPr>
            <w:tcW w:w="2268" w:type="dxa"/>
            <w:vMerge w:val="restart"/>
            <w:shd w:val="clear" w:color="auto" w:fill="auto"/>
            <w:noWrap/>
            <w:vAlign w:val="bottom"/>
            <w:hideMark/>
          </w:tcPr>
          <w:p w:rsidR="00204126" w:rsidRPr="00DF5A8F" w:rsidRDefault="00204126" w:rsidP="003F1183">
            <w:pPr>
              <w:spacing w:after="0" w:line="240" w:lineRule="auto"/>
              <w:jc w:val="center"/>
              <w:rPr>
                <w:rFonts w:ascii="Arial Narrow" w:hAnsi="Arial Narrow" w:cs="Arial"/>
                <w:b/>
                <w:bCs/>
                <w:color w:val="000000"/>
              </w:rPr>
            </w:pPr>
            <w:r w:rsidRPr="00DF5A8F">
              <w:rPr>
                <w:rFonts w:ascii="Arial Narrow" w:hAnsi="Arial Narrow" w:cs="Arial"/>
                <w:b/>
                <w:bCs/>
                <w:color w:val="000000"/>
              </w:rPr>
              <w:t>Disciplina Científica</w:t>
            </w:r>
          </w:p>
        </w:tc>
        <w:tc>
          <w:tcPr>
            <w:tcW w:w="5719" w:type="dxa"/>
            <w:gridSpan w:val="5"/>
            <w:shd w:val="clear" w:color="auto" w:fill="auto"/>
            <w:noWrap/>
            <w:vAlign w:val="bottom"/>
            <w:hideMark/>
          </w:tcPr>
          <w:p w:rsidR="00204126" w:rsidRPr="00DF5A8F" w:rsidRDefault="00204126" w:rsidP="003F1183">
            <w:pPr>
              <w:spacing w:after="0" w:line="240" w:lineRule="auto"/>
              <w:jc w:val="center"/>
              <w:rPr>
                <w:rFonts w:ascii="Arial Narrow" w:hAnsi="Arial Narrow" w:cs="Arial"/>
                <w:b/>
                <w:bCs/>
                <w:color w:val="000000"/>
              </w:rPr>
            </w:pPr>
            <w:r w:rsidRPr="00DF5A8F">
              <w:rPr>
                <w:rFonts w:ascii="Arial Narrow" w:hAnsi="Arial Narrow" w:cs="Arial"/>
                <w:b/>
                <w:bCs/>
                <w:color w:val="000000"/>
              </w:rPr>
              <w:t>Grado Académico de Investigadores y Becarios</w:t>
            </w:r>
          </w:p>
        </w:tc>
      </w:tr>
      <w:tr w:rsidR="00204126" w:rsidRPr="00DF5A8F" w:rsidTr="00204126">
        <w:trPr>
          <w:trHeight w:val="315"/>
        </w:trPr>
        <w:tc>
          <w:tcPr>
            <w:tcW w:w="2268" w:type="dxa"/>
            <w:vMerge/>
            <w:vAlign w:val="center"/>
            <w:hideMark/>
          </w:tcPr>
          <w:p w:rsidR="00204126" w:rsidRPr="00DF5A8F" w:rsidRDefault="00204126" w:rsidP="00204126">
            <w:pPr>
              <w:spacing w:after="0" w:line="240" w:lineRule="auto"/>
              <w:rPr>
                <w:rFonts w:ascii="Arial Narrow" w:hAnsi="Arial Narrow" w:cs="Arial"/>
                <w:b/>
                <w:bCs/>
                <w:color w:val="000000"/>
              </w:rPr>
            </w:pPr>
          </w:p>
        </w:tc>
        <w:tc>
          <w:tcPr>
            <w:tcW w:w="1325"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Pr>
                <w:rFonts w:ascii="Arial Narrow" w:hAnsi="Arial Narrow" w:cs="Arial"/>
                <w:b/>
                <w:bCs/>
                <w:color w:val="000000"/>
              </w:rPr>
              <w:t>Docto</w:t>
            </w:r>
            <w:r w:rsidRPr="00DF5A8F">
              <w:rPr>
                <w:rFonts w:ascii="Arial Narrow" w:hAnsi="Arial Narrow" w:cs="Arial"/>
                <w:b/>
                <w:bCs/>
                <w:color w:val="000000"/>
              </w:rPr>
              <w:t>rado</w:t>
            </w:r>
          </w:p>
        </w:tc>
        <w:tc>
          <w:tcPr>
            <w:tcW w:w="1275"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Maestría</w:t>
            </w:r>
          </w:p>
        </w:tc>
        <w:tc>
          <w:tcPr>
            <w:tcW w:w="1276"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Licenci</w:t>
            </w:r>
            <w:r>
              <w:rPr>
                <w:rFonts w:ascii="Arial Narrow" w:hAnsi="Arial Narrow" w:cs="Arial"/>
                <w:b/>
                <w:bCs/>
                <w:color w:val="000000"/>
              </w:rPr>
              <w:t>a</w:t>
            </w:r>
            <w:r w:rsidRPr="00DF5A8F">
              <w:rPr>
                <w:rFonts w:ascii="Arial Narrow" w:hAnsi="Arial Narrow" w:cs="Arial"/>
                <w:b/>
                <w:bCs/>
                <w:color w:val="000000"/>
              </w:rPr>
              <w:t>tura</w:t>
            </w:r>
          </w:p>
        </w:tc>
        <w:tc>
          <w:tcPr>
            <w:tcW w:w="992"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Técnicos</w:t>
            </w:r>
          </w:p>
        </w:tc>
        <w:tc>
          <w:tcPr>
            <w:tcW w:w="851"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 xml:space="preserve">Otros </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Ciencias naturales</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67</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137</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204</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75</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67</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Ingeniería y Tecnología</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48</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182</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254</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25</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131</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Ciencias Médicas</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21</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107</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90</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53</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43</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Ciencias Agrícolas</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23</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95</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169</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26</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52</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Cienci</w:t>
            </w:r>
            <w:r>
              <w:rPr>
                <w:rFonts w:ascii="Arial Narrow" w:hAnsi="Arial Narrow" w:cs="Arial"/>
                <w:b/>
                <w:bCs/>
                <w:color w:val="000000"/>
              </w:rPr>
              <w:t>a</w:t>
            </w:r>
            <w:r w:rsidRPr="00DF5A8F">
              <w:rPr>
                <w:rFonts w:ascii="Arial Narrow" w:hAnsi="Arial Narrow" w:cs="Arial"/>
                <w:b/>
                <w:bCs/>
                <w:color w:val="000000"/>
              </w:rPr>
              <w:t>s Sociales</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64</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165</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184</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51</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53</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Humanidades</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30</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42</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39</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7</w:t>
            </w:r>
          </w:p>
        </w:tc>
      </w:tr>
      <w:tr w:rsidR="00204126" w:rsidRPr="00DF5A8F" w:rsidTr="00204126">
        <w:trPr>
          <w:trHeight w:val="315"/>
        </w:trPr>
        <w:tc>
          <w:tcPr>
            <w:tcW w:w="2268" w:type="dxa"/>
            <w:shd w:val="clear" w:color="auto" w:fill="auto"/>
            <w:noWrap/>
            <w:vAlign w:val="bottom"/>
            <w:hideMark/>
          </w:tcPr>
          <w:p w:rsidR="00204126" w:rsidRPr="00DF5A8F" w:rsidRDefault="00204126" w:rsidP="00204126">
            <w:pPr>
              <w:spacing w:after="0" w:line="240" w:lineRule="auto"/>
              <w:rPr>
                <w:rFonts w:ascii="Arial Narrow" w:hAnsi="Arial Narrow" w:cs="Arial"/>
                <w:b/>
                <w:bCs/>
                <w:color w:val="000000"/>
              </w:rPr>
            </w:pPr>
            <w:r w:rsidRPr="00DF5A8F">
              <w:rPr>
                <w:rFonts w:ascii="Arial Narrow" w:hAnsi="Arial Narrow" w:cs="Arial"/>
                <w:b/>
                <w:bCs/>
                <w:color w:val="000000"/>
              </w:rPr>
              <w:t>Total</w:t>
            </w:r>
          </w:p>
        </w:tc>
        <w:tc>
          <w:tcPr>
            <w:tcW w:w="132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253</w:t>
            </w:r>
          </w:p>
        </w:tc>
        <w:tc>
          <w:tcPr>
            <w:tcW w:w="1275"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728</w:t>
            </w:r>
          </w:p>
        </w:tc>
        <w:tc>
          <w:tcPr>
            <w:tcW w:w="1276"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940</w:t>
            </w:r>
          </w:p>
        </w:tc>
        <w:tc>
          <w:tcPr>
            <w:tcW w:w="992"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233</w:t>
            </w:r>
          </w:p>
        </w:tc>
        <w:tc>
          <w:tcPr>
            <w:tcW w:w="851" w:type="dxa"/>
            <w:shd w:val="clear" w:color="auto" w:fill="auto"/>
            <w:noWrap/>
            <w:vAlign w:val="bottom"/>
            <w:hideMark/>
          </w:tcPr>
          <w:p w:rsidR="00204126" w:rsidRPr="00DF5A8F" w:rsidRDefault="00204126" w:rsidP="00204126">
            <w:pPr>
              <w:spacing w:after="0" w:line="240" w:lineRule="auto"/>
              <w:jc w:val="right"/>
              <w:rPr>
                <w:rFonts w:ascii="Arial Narrow" w:hAnsi="Arial Narrow" w:cs="Arial"/>
                <w:color w:val="000000"/>
              </w:rPr>
            </w:pPr>
            <w:r w:rsidRPr="00DF5A8F">
              <w:rPr>
                <w:rFonts w:ascii="Arial Narrow" w:hAnsi="Arial Narrow" w:cs="Arial"/>
                <w:color w:val="000000"/>
              </w:rPr>
              <w:t>353</w:t>
            </w:r>
          </w:p>
        </w:tc>
      </w:tr>
    </w:tbl>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Default="00204126" w:rsidP="00204126">
      <w:pPr>
        <w:spacing w:line="240" w:lineRule="auto"/>
        <w:jc w:val="both"/>
        <w:rPr>
          <w:rFonts w:ascii="Arial Narrow" w:eastAsia="Calibri" w:hAnsi="Arial Narrow"/>
          <w:sz w:val="24"/>
          <w:szCs w:val="24"/>
        </w:rPr>
      </w:pPr>
    </w:p>
    <w:p w:rsidR="00204126" w:rsidRPr="00B64C2B" w:rsidRDefault="00204126" w:rsidP="00204126">
      <w:pPr>
        <w:rPr>
          <w:rFonts w:ascii="Arial Narrow" w:hAnsi="Arial Narrow"/>
          <w:sz w:val="20"/>
          <w:szCs w:val="24"/>
        </w:rPr>
      </w:pPr>
      <w:r w:rsidRPr="00DF5A8F">
        <w:rPr>
          <w:rFonts w:ascii="Arial Narrow" w:hAnsi="Arial Narrow" w:cs="Arial"/>
          <w:color w:val="000000"/>
          <w:sz w:val="18"/>
        </w:rPr>
        <w:t>Fuente: Viceministerio de Ciencia y Tecnología</w:t>
      </w:r>
    </w:p>
    <w:p w:rsidR="00204126" w:rsidRDefault="00204126" w:rsidP="00204126">
      <w:pPr>
        <w:spacing w:line="240" w:lineRule="auto"/>
        <w:jc w:val="both"/>
        <w:rPr>
          <w:rFonts w:ascii="Arial Narrow" w:eastAsia="Calibri" w:hAnsi="Arial Narrow"/>
          <w:sz w:val="24"/>
          <w:szCs w:val="24"/>
        </w:rPr>
      </w:pPr>
      <w:r>
        <w:rPr>
          <w:rFonts w:ascii="Arial Narrow" w:eastAsia="Calibri" w:hAnsi="Arial Narrow"/>
          <w:sz w:val="24"/>
          <w:szCs w:val="24"/>
        </w:rPr>
        <w:t xml:space="preserve">De acuerdo a estos datos, más del 51% de los profesionales que alcanzaron el grado de doctorado se encuentran en las áreas de ciencias naturales y sociales, cerca del 19% corresponden a doctores del ingeniería y tecnología, el porcentaje restante en ciencias médicas, agrícolas y humanidades. </w:t>
      </w:r>
    </w:p>
    <w:p w:rsidR="00204126" w:rsidRDefault="00204126" w:rsidP="00204126">
      <w:pPr>
        <w:spacing w:line="240" w:lineRule="auto"/>
        <w:jc w:val="both"/>
        <w:rPr>
          <w:rFonts w:ascii="Arial Narrow" w:eastAsia="Calibri" w:hAnsi="Arial Narrow"/>
          <w:sz w:val="24"/>
          <w:szCs w:val="24"/>
        </w:rPr>
      </w:pPr>
      <w:r>
        <w:rPr>
          <w:rFonts w:ascii="Arial Narrow" w:eastAsia="Calibri" w:hAnsi="Arial Narrow"/>
          <w:sz w:val="24"/>
          <w:szCs w:val="24"/>
        </w:rPr>
        <w:t xml:space="preserve">A nivel del grado de maestría el 25% corresponden a la disciplina de ingeniería y tecnología, 22% a ciencias sociales, 19% a ciencias naturales, 13% a ciencias médicas, 12% a ciencias agrícolas y el porcentaje restante a humanidades.   </w:t>
      </w:r>
    </w:p>
    <w:p w:rsidR="00204126" w:rsidRDefault="00204126" w:rsidP="00204126">
      <w:pPr>
        <w:spacing w:line="240" w:lineRule="auto"/>
        <w:jc w:val="both"/>
        <w:rPr>
          <w:rFonts w:ascii="Arial Narrow" w:eastAsia="Calibri" w:hAnsi="Arial Narrow"/>
          <w:sz w:val="24"/>
          <w:szCs w:val="24"/>
        </w:rPr>
      </w:pPr>
      <w:r>
        <w:rPr>
          <w:rFonts w:ascii="Arial Narrow" w:eastAsia="Calibri" w:hAnsi="Arial Narrow"/>
          <w:sz w:val="24"/>
          <w:szCs w:val="24"/>
        </w:rPr>
        <w:t xml:space="preserve">Si observamos la concentración de profesionales activos en cada disciplina de investigación (hasta el nivel de licenciatura) el área de ingeniería y tecnología tiene 484 investigadores, 413 el campo de las ciencias sociales, 408 las ciencias naturales, 287 las ciencias agrícolas, 218 las ciencias médicas y 111 humanidades.   </w:t>
      </w:r>
    </w:p>
    <w:p w:rsidR="00204126" w:rsidRDefault="00204126" w:rsidP="00204126">
      <w:pPr>
        <w:spacing w:line="240" w:lineRule="auto"/>
        <w:jc w:val="both"/>
        <w:rPr>
          <w:rFonts w:ascii="Arial Narrow" w:eastAsia="Calibri" w:hAnsi="Arial Narrow"/>
          <w:sz w:val="24"/>
          <w:szCs w:val="24"/>
        </w:rPr>
      </w:pPr>
      <w:r>
        <w:rPr>
          <w:rFonts w:ascii="Arial Narrow" w:eastAsia="Calibri" w:hAnsi="Arial Narrow"/>
          <w:sz w:val="24"/>
          <w:szCs w:val="24"/>
        </w:rPr>
        <w:t>Un resumen del potencial del SUB p</w:t>
      </w:r>
      <w:r w:rsidR="003E7CD0">
        <w:rPr>
          <w:rFonts w:ascii="Arial Narrow" w:eastAsia="Calibri" w:hAnsi="Arial Narrow"/>
          <w:sz w:val="24"/>
          <w:szCs w:val="24"/>
        </w:rPr>
        <w:t xml:space="preserve">ara la CTI, con datos propios y datos </w:t>
      </w:r>
      <w:r>
        <w:rPr>
          <w:rFonts w:ascii="Arial Narrow" w:eastAsia="Calibri" w:hAnsi="Arial Narrow"/>
          <w:sz w:val="24"/>
          <w:szCs w:val="24"/>
        </w:rPr>
        <w:t xml:space="preserve">inferidos del PNCTI se presenta en el </w:t>
      </w:r>
      <w:r w:rsidR="008424F1">
        <w:rPr>
          <w:rFonts w:ascii="Arial Narrow" w:eastAsia="Calibri" w:hAnsi="Arial Narrow"/>
          <w:sz w:val="24"/>
          <w:szCs w:val="24"/>
        </w:rPr>
        <w:t>G</w:t>
      </w:r>
      <w:r w:rsidR="003E7CD0">
        <w:rPr>
          <w:rFonts w:ascii="Arial Narrow" w:eastAsia="Calibri" w:hAnsi="Arial Narrow"/>
          <w:sz w:val="24"/>
          <w:szCs w:val="24"/>
        </w:rPr>
        <w:t>ráfico 41.</w:t>
      </w:r>
    </w:p>
    <w:p w:rsidR="00204126" w:rsidRPr="00FD11AC" w:rsidRDefault="00A940E8" w:rsidP="00A940E8">
      <w:pPr>
        <w:pStyle w:val="Ttulo6"/>
        <w:jc w:val="center"/>
        <w:rPr>
          <w:rFonts w:eastAsia="Calibri"/>
        </w:rPr>
      </w:pPr>
      <w:bookmarkStart w:id="748" w:name="_Toc471913180"/>
      <w:bookmarkStart w:id="749" w:name="_Toc490497700"/>
      <w:r>
        <w:rPr>
          <w:rFonts w:eastAsia="Calibri"/>
        </w:rPr>
        <w:lastRenderedPageBreak/>
        <w:t>G</w:t>
      </w:r>
      <w:r w:rsidRPr="00FD11AC">
        <w:rPr>
          <w:rFonts w:eastAsia="Calibri"/>
        </w:rPr>
        <w:t>ráfico</w:t>
      </w:r>
      <w:r>
        <w:rPr>
          <w:rFonts w:eastAsia="Calibri"/>
        </w:rPr>
        <w:t xml:space="preserve"> 41: P</w:t>
      </w:r>
      <w:r w:rsidRPr="00FD11AC">
        <w:rPr>
          <w:rFonts w:eastAsia="Calibri"/>
        </w:rPr>
        <w:t xml:space="preserve">otencial del </w:t>
      </w:r>
      <w:r>
        <w:rPr>
          <w:rFonts w:eastAsia="Calibri"/>
        </w:rPr>
        <w:t>SUB</w:t>
      </w:r>
      <w:r w:rsidRPr="00FD11AC">
        <w:rPr>
          <w:rFonts w:eastAsia="Calibri"/>
        </w:rPr>
        <w:t xml:space="preserve"> para la </w:t>
      </w:r>
      <w:r>
        <w:rPr>
          <w:rFonts w:eastAsia="Calibri"/>
        </w:rPr>
        <w:t>CTI</w:t>
      </w:r>
      <w:bookmarkEnd w:id="748"/>
      <w:bookmarkEnd w:id="749"/>
    </w:p>
    <w:p w:rsidR="00204126" w:rsidRPr="00834F30" w:rsidRDefault="002800EE" w:rsidP="00204126">
      <w:pPr>
        <w:spacing w:line="240" w:lineRule="auto"/>
        <w:jc w:val="both"/>
        <w:rPr>
          <w:rFonts w:ascii="Arial Narrow" w:eastAsia="Calibri" w:hAnsi="Arial Narrow"/>
          <w:sz w:val="24"/>
          <w:szCs w:val="24"/>
        </w:rPr>
      </w:pPr>
      <w:r>
        <w:rPr>
          <w:rFonts w:ascii="Arial Narrow" w:eastAsia="Calibri" w:hAnsi="Arial Narrow"/>
          <w:noProof/>
          <w:sz w:val="24"/>
          <w:szCs w:val="24"/>
        </w:rPr>
        <w:drawing>
          <wp:inline distT="0" distB="0" distL="0" distR="0" wp14:anchorId="4D1FDC25" wp14:editId="5A4D5BEB">
            <wp:extent cx="5819775" cy="3219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19775" cy="3219450"/>
                    </a:xfrm>
                    <a:prstGeom prst="rect">
                      <a:avLst/>
                    </a:prstGeom>
                    <a:noFill/>
                    <a:ln>
                      <a:noFill/>
                    </a:ln>
                  </pic:spPr>
                </pic:pic>
              </a:graphicData>
            </a:graphic>
          </wp:inline>
        </w:drawing>
      </w:r>
    </w:p>
    <w:p w:rsidR="00204126" w:rsidRPr="00FD11AC" w:rsidRDefault="00204126" w:rsidP="00204126">
      <w:pPr>
        <w:spacing w:line="240" w:lineRule="auto"/>
        <w:jc w:val="both"/>
        <w:rPr>
          <w:rFonts w:ascii="Arial Narrow" w:eastAsia="Calibri" w:hAnsi="Arial Narrow"/>
          <w:sz w:val="18"/>
          <w:szCs w:val="24"/>
          <w:lang w:eastAsia="en-US"/>
        </w:rPr>
      </w:pPr>
      <w:r w:rsidRPr="00FD11AC">
        <w:rPr>
          <w:rFonts w:ascii="Arial Narrow" w:eastAsia="Calibri" w:hAnsi="Arial Narrow"/>
          <w:sz w:val="18"/>
          <w:szCs w:val="24"/>
          <w:lang w:eastAsia="en-US"/>
        </w:rPr>
        <w:t>Fuente: Elaboración propia</w:t>
      </w:r>
    </w:p>
    <w:p w:rsidR="00A83C78" w:rsidRDefault="00A83C78" w:rsidP="00A83C78">
      <w:pPr>
        <w:pStyle w:val="Ttulo2"/>
        <w:rPr>
          <w:rFonts w:eastAsia="Calibri"/>
        </w:rPr>
      </w:pPr>
    </w:p>
    <w:p w:rsidR="001846AE" w:rsidRDefault="00096D61" w:rsidP="00A83C78">
      <w:pPr>
        <w:pStyle w:val="Ttulo2"/>
        <w:rPr>
          <w:rFonts w:eastAsia="Calibri"/>
        </w:rPr>
      </w:pPr>
      <w:bookmarkStart w:id="750" w:name="_Toc471912213"/>
      <w:bookmarkStart w:id="751" w:name="_Toc471912718"/>
      <w:bookmarkStart w:id="752" w:name="_Toc471913181"/>
      <w:bookmarkStart w:id="753" w:name="_Toc483934089"/>
      <w:bookmarkStart w:id="754" w:name="_Toc483934760"/>
      <w:bookmarkStart w:id="755" w:name="_Toc490497045"/>
      <w:bookmarkStart w:id="756" w:name="_Toc490497216"/>
      <w:bookmarkStart w:id="757" w:name="_Toc490497701"/>
      <w:r>
        <w:rPr>
          <w:rFonts w:eastAsia="Calibri"/>
        </w:rPr>
        <w:t>5</w:t>
      </w:r>
      <w:r w:rsidR="00A83C78">
        <w:rPr>
          <w:rFonts w:eastAsia="Calibri"/>
        </w:rPr>
        <w:t xml:space="preserve">.4 </w:t>
      </w:r>
      <w:r w:rsidR="00E51CDA">
        <w:rPr>
          <w:rFonts w:eastAsia="Calibri"/>
        </w:rPr>
        <w:t>La formación de posgrado en el SUB</w:t>
      </w:r>
      <w:bookmarkEnd w:id="750"/>
      <w:bookmarkEnd w:id="751"/>
      <w:bookmarkEnd w:id="752"/>
      <w:bookmarkEnd w:id="753"/>
      <w:bookmarkEnd w:id="754"/>
      <w:bookmarkEnd w:id="755"/>
      <w:bookmarkEnd w:id="756"/>
      <w:bookmarkEnd w:id="757"/>
    </w:p>
    <w:p w:rsidR="00E51CDA" w:rsidRDefault="00E51CDA">
      <w:pPr>
        <w:spacing w:after="0" w:line="240" w:lineRule="auto"/>
        <w:rPr>
          <w:rFonts w:ascii="Arial Narrow" w:eastAsia="Calibri" w:hAnsi="Arial Narrow"/>
          <w:b/>
          <w:sz w:val="24"/>
          <w:szCs w:val="24"/>
          <w:lang w:val="es-BO" w:eastAsia="en-US"/>
        </w:rPr>
      </w:pPr>
    </w:p>
    <w:p w:rsidR="00C97CB6" w:rsidRDefault="005B6C28" w:rsidP="00C97CB6">
      <w:pPr>
        <w:spacing w:after="0" w:line="240" w:lineRule="auto"/>
        <w:jc w:val="both"/>
        <w:rPr>
          <w:rFonts w:ascii="Arial Narrow" w:eastAsia="Calibri" w:hAnsi="Arial Narrow"/>
          <w:sz w:val="24"/>
          <w:szCs w:val="24"/>
          <w:lang w:val="es-BO" w:eastAsia="en-US"/>
        </w:rPr>
      </w:pPr>
      <w:r w:rsidRPr="005B6C28">
        <w:rPr>
          <w:rFonts w:ascii="Arial Narrow" w:eastAsia="Calibri" w:hAnsi="Arial Narrow"/>
          <w:sz w:val="24"/>
          <w:szCs w:val="24"/>
          <w:lang w:val="es-BO" w:eastAsia="en-US"/>
        </w:rPr>
        <w:t xml:space="preserve">Desde </w:t>
      </w:r>
      <w:r>
        <w:rPr>
          <w:rFonts w:ascii="Arial Narrow" w:eastAsia="Calibri" w:hAnsi="Arial Narrow"/>
          <w:sz w:val="24"/>
          <w:szCs w:val="24"/>
          <w:lang w:val="es-BO" w:eastAsia="en-US"/>
        </w:rPr>
        <w:t>el año 2002 hasta finales del 2015, de acuerdo a registro de la Secretaría Nacional de Posgrado del CEUB, se han realizado 1027 programas de posgrado entre diplomados, especialidades, maestrías y doctorados</w:t>
      </w:r>
      <w:r w:rsidR="00C97CB6">
        <w:rPr>
          <w:rFonts w:ascii="Arial Narrow" w:eastAsia="Calibri" w:hAnsi="Arial Narrow"/>
          <w:sz w:val="24"/>
          <w:szCs w:val="24"/>
          <w:lang w:val="es-BO" w:eastAsia="en-US"/>
        </w:rPr>
        <w:t>.</w:t>
      </w:r>
      <w:r w:rsidR="00C97CB6" w:rsidRPr="00C97CB6">
        <w:t xml:space="preserve"> </w:t>
      </w:r>
      <w:r w:rsidR="00C97CB6">
        <w:rPr>
          <w:rFonts w:ascii="Arial Narrow" w:eastAsia="Calibri" w:hAnsi="Arial Narrow"/>
          <w:sz w:val="24"/>
          <w:szCs w:val="24"/>
          <w:lang w:val="es-BO" w:eastAsia="en-US"/>
        </w:rPr>
        <w:t xml:space="preserve">Un total de </w:t>
      </w:r>
      <w:r w:rsidR="00C97CB6" w:rsidRPr="00C97CB6">
        <w:rPr>
          <w:rFonts w:ascii="Arial Narrow" w:eastAsia="Calibri" w:hAnsi="Arial Narrow"/>
          <w:sz w:val="24"/>
          <w:szCs w:val="24"/>
          <w:lang w:val="es-BO" w:eastAsia="en-US"/>
        </w:rPr>
        <w:t>299</w:t>
      </w:r>
      <w:r w:rsidR="00C97CB6">
        <w:rPr>
          <w:rFonts w:ascii="Arial Narrow" w:eastAsia="Calibri" w:hAnsi="Arial Narrow"/>
          <w:sz w:val="24"/>
          <w:szCs w:val="24"/>
          <w:lang w:val="es-BO" w:eastAsia="en-US"/>
        </w:rPr>
        <w:t xml:space="preserve"> diplomados, 224 especialidades, 475 maestrías y 29 doctorados ha sido la oferta de posgrado</w:t>
      </w:r>
      <w:r w:rsidR="00EF3163">
        <w:rPr>
          <w:rFonts w:ascii="Arial Narrow" w:eastAsia="Calibri" w:hAnsi="Arial Narrow"/>
          <w:sz w:val="24"/>
          <w:szCs w:val="24"/>
          <w:lang w:val="es-BO" w:eastAsia="en-US"/>
        </w:rPr>
        <w:t xml:space="preserve"> del SUB</w:t>
      </w:r>
      <w:r w:rsidR="00C97CB6">
        <w:rPr>
          <w:rFonts w:ascii="Arial Narrow" w:eastAsia="Calibri" w:hAnsi="Arial Narrow"/>
          <w:sz w:val="24"/>
          <w:szCs w:val="24"/>
          <w:lang w:val="es-BO" w:eastAsia="en-US"/>
        </w:rPr>
        <w:t xml:space="preserve"> en su gran mayoría profesionalizantes.</w:t>
      </w:r>
    </w:p>
    <w:p w:rsidR="00C97CB6" w:rsidRDefault="00C97CB6" w:rsidP="00C97CB6">
      <w:pPr>
        <w:spacing w:after="0" w:line="240" w:lineRule="auto"/>
        <w:jc w:val="both"/>
        <w:rPr>
          <w:rFonts w:ascii="Arial Narrow" w:eastAsia="Calibri" w:hAnsi="Arial Narrow"/>
          <w:sz w:val="24"/>
          <w:szCs w:val="24"/>
          <w:lang w:val="es-BO" w:eastAsia="en-US"/>
        </w:rPr>
      </w:pPr>
    </w:p>
    <w:p w:rsidR="008424F1" w:rsidRDefault="00C97CB6" w:rsidP="00C97CB6">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La UMSS es la que más oferta de posgrado ha desarrollado, seguida por la UCB y la UMSFX; entre estas universidades además de la UMSA y la EMI, concentran el 62% de la oferta de posgrado</w:t>
      </w:r>
      <w:r w:rsidR="008424F1">
        <w:rPr>
          <w:rFonts w:ascii="Arial Narrow" w:eastAsia="Calibri" w:hAnsi="Arial Narrow"/>
          <w:sz w:val="24"/>
          <w:szCs w:val="24"/>
          <w:lang w:val="es-BO" w:eastAsia="en-US"/>
        </w:rPr>
        <w:t>.</w:t>
      </w:r>
    </w:p>
    <w:p w:rsidR="007A6513" w:rsidRDefault="007A6513" w:rsidP="00C97CB6">
      <w:pPr>
        <w:spacing w:after="0" w:line="240" w:lineRule="auto"/>
        <w:jc w:val="both"/>
        <w:rPr>
          <w:rFonts w:ascii="Arial Narrow" w:eastAsia="Calibri" w:hAnsi="Arial Narrow"/>
          <w:sz w:val="24"/>
          <w:szCs w:val="24"/>
          <w:lang w:val="es-BO" w:eastAsia="en-US"/>
        </w:rPr>
      </w:pPr>
    </w:p>
    <w:p w:rsidR="00C97CB6" w:rsidRDefault="008424F1" w:rsidP="00C97CB6">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El grafico 42 ilustra la oferta de posgrado en las universidades del SU desde 2002  a finales del 2015.</w:t>
      </w:r>
    </w:p>
    <w:p w:rsidR="002D18F3" w:rsidRDefault="002D18F3">
      <w:pPr>
        <w:spacing w:after="0" w:line="240" w:lineRule="auto"/>
        <w:rPr>
          <w:rFonts w:ascii="Cambria" w:eastAsia="Calibri" w:hAnsi="Cambria"/>
          <w:i/>
          <w:iCs/>
          <w:color w:val="243F60"/>
          <w:lang w:val="es-BO" w:eastAsia="en-US"/>
        </w:rPr>
      </w:pPr>
      <w:bookmarkStart w:id="758" w:name="_Toc471913182"/>
      <w:r>
        <w:rPr>
          <w:rFonts w:eastAsia="Calibri"/>
        </w:rPr>
        <w:br w:type="page"/>
      </w:r>
    </w:p>
    <w:p w:rsidR="007A6513" w:rsidRPr="00FD11AC" w:rsidRDefault="007A6513" w:rsidP="007A6513">
      <w:pPr>
        <w:pStyle w:val="Ttulo6"/>
        <w:jc w:val="center"/>
        <w:rPr>
          <w:rFonts w:eastAsia="Calibri"/>
        </w:rPr>
      </w:pPr>
      <w:bookmarkStart w:id="759" w:name="_Toc490497702"/>
      <w:r>
        <w:rPr>
          <w:rFonts w:eastAsia="Calibri"/>
        </w:rPr>
        <w:lastRenderedPageBreak/>
        <w:t>Gráfico 42: Oferta de posgrado del SUB 2002 - 2015</w:t>
      </w:r>
      <w:bookmarkEnd w:id="758"/>
      <w:bookmarkEnd w:id="759"/>
    </w:p>
    <w:p w:rsidR="007A6513" w:rsidRPr="00A83C78" w:rsidRDefault="007A6513" w:rsidP="007A6513">
      <w:pPr>
        <w:spacing w:after="0" w:line="240" w:lineRule="auto"/>
        <w:rPr>
          <w:rFonts w:ascii="Arial Narrow" w:eastAsia="Calibri" w:hAnsi="Arial Narrow"/>
          <w:sz w:val="24"/>
          <w:szCs w:val="24"/>
          <w:lang w:eastAsia="en-US"/>
        </w:rPr>
      </w:pPr>
    </w:p>
    <w:p w:rsidR="007A6513" w:rsidRDefault="007A6513" w:rsidP="007A6513">
      <w:pPr>
        <w:spacing w:after="0" w:line="240" w:lineRule="auto"/>
        <w:rPr>
          <w:rFonts w:ascii="Arial Narrow" w:eastAsia="Calibri" w:hAnsi="Arial Narrow"/>
          <w:sz w:val="24"/>
          <w:szCs w:val="24"/>
          <w:lang w:val="es-BO" w:eastAsia="en-US"/>
        </w:rPr>
      </w:pPr>
      <w:r>
        <w:rPr>
          <w:noProof/>
        </w:rPr>
        <w:drawing>
          <wp:inline distT="0" distB="0" distL="0" distR="0" wp14:anchorId="64CC3676" wp14:editId="095242E2">
            <wp:extent cx="5828306" cy="2592126"/>
            <wp:effectExtent l="0" t="0" r="20320" b="1778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7A6513" w:rsidRPr="00A83C78" w:rsidRDefault="007A6513" w:rsidP="007A6513">
      <w:pPr>
        <w:spacing w:after="0" w:line="240" w:lineRule="auto"/>
        <w:rPr>
          <w:rFonts w:ascii="Arial Narrow" w:eastAsia="Calibri" w:hAnsi="Arial Narrow"/>
          <w:sz w:val="20"/>
          <w:szCs w:val="24"/>
          <w:lang w:val="es-BO" w:eastAsia="en-US"/>
        </w:rPr>
      </w:pPr>
      <w:r w:rsidRPr="00A83C78">
        <w:rPr>
          <w:rFonts w:ascii="Arial Narrow" w:eastAsia="Calibri" w:hAnsi="Arial Narrow"/>
          <w:sz w:val="20"/>
          <w:szCs w:val="24"/>
          <w:lang w:val="es-BO" w:eastAsia="en-US"/>
        </w:rPr>
        <w:t xml:space="preserve">  Fuente: CEUB 2016, elaboración propia.</w:t>
      </w:r>
    </w:p>
    <w:p w:rsidR="00EF3163" w:rsidRDefault="00EF3163" w:rsidP="00C97CB6">
      <w:pPr>
        <w:spacing w:after="0" w:line="240" w:lineRule="auto"/>
        <w:jc w:val="both"/>
        <w:rPr>
          <w:rFonts w:ascii="Arial Narrow" w:eastAsia="Calibri" w:hAnsi="Arial Narrow"/>
          <w:sz w:val="24"/>
          <w:szCs w:val="24"/>
          <w:lang w:val="es-BO" w:eastAsia="en-US"/>
        </w:rPr>
      </w:pPr>
    </w:p>
    <w:p w:rsidR="00EF3163" w:rsidRDefault="00EF3163" w:rsidP="00EF3163">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La UMSS también tiene la mayor oferta a nivel de posgrado en doctorado</w:t>
      </w:r>
      <w:r w:rsidR="00A83C78">
        <w:rPr>
          <w:rFonts w:ascii="Arial Narrow" w:eastAsia="Calibri" w:hAnsi="Arial Narrow"/>
          <w:sz w:val="24"/>
          <w:szCs w:val="24"/>
          <w:lang w:val="es-BO" w:eastAsia="en-US"/>
        </w:rPr>
        <w:t xml:space="preserve"> (7)</w:t>
      </w:r>
      <w:r w:rsidR="008424F1">
        <w:rPr>
          <w:rFonts w:ascii="Arial Narrow" w:eastAsia="Calibri" w:hAnsi="Arial Narrow"/>
          <w:sz w:val="24"/>
          <w:szCs w:val="24"/>
          <w:lang w:val="es-BO" w:eastAsia="en-US"/>
        </w:rPr>
        <w:t>,</w:t>
      </w:r>
      <w:r>
        <w:rPr>
          <w:rFonts w:ascii="Arial Narrow" w:eastAsia="Calibri" w:hAnsi="Arial Narrow"/>
          <w:sz w:val="24"/>
          <w:szCs w:val="24"/>
          <w:lang w:val="es-BO" w:eastAsia="en-US"/>
        </w:rPr>
        <w:t xml:space="preserve"> con diversas disciplinas y enfoques </w:t>
      </w:r>
      <w:r w:rsidR="00A83C78">
        <w:rPr>
          <w:rFonts w:ascii="Arial Narrow" w:eastAsia="Calibri" w:hAnsi="Arial Narrow"/>
          <w:sz w:val="24"/>
          <w:szCs w:val="24"/>
          <w:lang w:val="es-BO" w:eastAsia="en-US"/>
        </w:rPr>
        <w:t>(</w:t>
      </w:r>
      <w:r w:rsidR="00A83C78" w:rsidRPr="00EF3163">
        <w:rPr>
          <w:rFonts w:ascii="Arial Narrow" w:eastAsia="Calibri" w:hAnsi="Arial Narrow"/>
          <w:sz w:val="24"/>
          <w:szCs w:val="24"/>
          <w:lang w:val="es-BO" w:eastAsia="en-US"/>
        </w:rPr>
        <w:t>ciencias químicas</w:t>
      </w:r>
      <w:r w:rsidR="00A83C78">
        <w:rPr>
          <w:rFonts w:ascii="Arial Narrow" w:eastAsia="Calibri" w:hAnsi="Arial Narrow"/>
          <w:sz w:val="24"/>
          <w:szCs w:val="24"/>
          <w:lang w:val="es-BO" w:eastAsia="en-US"/>
        </w:rPr>
        <w:t>,</w:t>
      </w:r>
      <w:r w:rsidR="00A83C78" w:rsidRPr="00EF3163">
        <w:rPr>
          <w:rFonts w:ascii="Arial Narrow" w:eastAsia="Calibri" w:hAnsi="Arial Narrow"/>
          <w:sz w:val="24"/>
          <w:szCs w:val="24"/>
          <w:lang w:val="es-BO" w:eastAsia="en-US"/>
        </w:rPr>
        <w:t xml:space="preserve"> educación</w:t>
      </w:r>
      <w:r w:rsidR="00A83C78">
        <w:rPr>
          <w:rFonts w:ascii="Arial Narrow" w:eastAsia="Calibri" w:hAnsi="Arial Narrow"/>
          <w:sz w:val="24"/>
          <w:szCs w:val="24"/>
          <w:lang w:val="es-BO" w:eastAsia="en-US"/>
        </w:rPr>
        <w:t>,</w:t>
      </w:r>
      <w:r w:rsidR="00A83C78" w:rsidRPr="00EF3163">
        <w:rPr>
          <w:rFonts w:ascii="Arial Narrow" w:eastAsia="Calibri" w:hAnsi="Arial Narrow"/>
          <w:sz w:val="24"/>
          <w:szCs w:val="24"/>
          <w:lang w:val="es-BO" w:eastAsia="en-US"/>
        </w:rPr>
        <w:t xml:space="preserve"> derecho</w:t>
      </w:r>
      <w:r w:rsidR="00A83C78">
        <w:rPr>
          <w:rFonts w:ascii="Arial Narrow" w:eastAsia="Calibri" w:hAnsi="Arial Narrow"/>
          <w:sz w:val="24"/>
          <w:szCs w:val="24"/>
          <w:lang w:val="es-BO" w:eastAsia="en-US"/>
        </w:rPr>
        <w:t>,</w:t>
      </w:r>
      <w:r w:rsidR="00A83C78" w:rsidRPr="00EF3163">
        <w:rPr>
          <w:rFonts w:ascii="Arial Narrow" w:eastAsia="Calibri" w:hAnsi="Arial Narrow"/>
          <w:sz w:val="24"/>
          <w:szCs w:val="24"/>
          <w:lang w:val="es-BO" w:eastAsia="en-US"/>
        </w:rPr>
        <w:t xml:space="preserve"> ciencias económicas</w:t>
      </w:r>
      <w:r w:rsidR="00A83C78">
        <w:rPr>
          <w:rFonts w:ascii="Arial Narrow" w:eastAsia="Calibri" w:hAnsi="Arial Narrow"/>
          <w:sz w:val="24"/>
          <w:szCs w:val="24"/>
          <w:lang w:val="es-BO" w:eastAsia="en-US"/>
        </w:rPr>
        <w:t xml:space="preserve">, </w:t>
      </w:r>
      <w:r w:rsidR="00A83C78" w:rsidRPr="00EF3163">
        <w:rPr>
          <w:rFonts w:ascii="Arial Narrow" w:eastAsia="Calibri" w:hAnsi="Arial Narrow"/>
          <w:sz w:val="24"/>
          <w:szCs w:val="24"/>
          <w:lang w:val="es-BO" w:eastAsia="en-US"/>
        </w:rPr>
        <w:t>dialogo de saberes, agroecología</w:t>
      </w:r>
      <w:r w:rsidR="00A83C78">
        <w:rPr>
          <w:rFonts w:ascii="Arial Narrow" w:eastAsia="Calibri" w:hAnsi="Arial Narrow"/>
          <w:sz w:val="24"/>
          <w:szCs w:val="24"/>
          <w:lang w:val="es-BO" w:eastAsia="en-US"/>
        </w:rPr>
        <w:t>,</w:t>
      </w:r>
      <w:r w:rsidR="00A83C78" w:rsidRPr="00EF3163">
        <w:rPr>
          <w:rFonts w:ascii="Arial Narrow" w:eastAsia="Calibri" w:hAnsi="Arial Narrow"/>
          <w:sz w:val="24"/>
          <w:szCs w:val="24"/>
          <w:lang w:val="es-BO" w:eastAsia="en-US"/>
        </w:rPr>
        <w:t xml:space="preserve"> </w:t>
      </w:r>
      <w:r w:rsidR="00A83C78">
        <w:rPr>
          <w:rFonts w:ascii="Arial Narrow" w:eastAsia="Calibri" w:hAnsi="Arial Narrow"/>
          <w:sz w:val="24"/>
          <w:szCs w:val="24"/>
          <w:lang w:val="es-BO" w:eastAsia="en-US"/>
        </w:rPr>
        <w:t>energía y desarrollo). De manera general las ciencias sociales y de educación son las más preponderantes en la oferta de doctorados</w:t>
      </w:r>
      <w:r w:rsidR="008424F1">
        <w:rPr>
          <w:rFonts w:ascii="Arial Narrow" w:eastAsia="Calibri" w:hAnsi="Arial Narrow"/>
          <w:sz w:val="24"/>
          <w:szCs w:val="24"/>
          <w:lang w:val="es-BO" w:eastAsia="en-US"/>
        </w:rPr>
        <w:t>.</w:t>
      </w:r>
    </w:p>
    <w:p w:rsidR="008424F1" w:rsidRDefault="008424F1" w:rsidP="00EF3163">
      <w:pPr>
        <w:spacing w:after="0" w:line="240" w:lineRule="auto"/>
        <w:jc w:val="both"/>
        <w:rPr>
          <w:rFonts w:ascii="Arial Narrow" w:eastAsia="Calibri" w:hAnsi="Arial Narrow"/>
          <w:sz w:val="24"/>
          <w:szCs w:val="24"/>
          <w:lang w:val="es-BO" w:eastAsia="en-US"/>
        </w:rPr>
      </w:pPr>
    </w:p>
    <w:p w:rsidR="008424F1" w:rsidRDefault="008424F1" w:rsidP="00EF3163">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La Tabla 28 presenta los programas de doctorado</w:t>
      </w:r>
      <w:r w:rsidRPr="008424F1">
        <w:rPr>
          <w:rFonts w:ascii="Arial Narrow" w:eastAsia="Calibri" w:hAnsi="Arial Narrow"/>
          <w:sz w:val="24"/>
          <w:szCs w:val="24"/>
          <w:lang w:val="es-BO" w:eastAsia="en-US"/>
        </w:rPr>
        <w:t xml:space="preserve"> ofertados por las universidades del SUB desde el año 2004</w:t>
      </w:r>
      <w:r>
        <w:rPr>
          <w:rFonts w:ascii="Arial Narrow" w:eastAsia="Calibri" w:hAnsi="Arial Narrow"/>
          <w:sz w:val="24"/>
          <w:szCs w:val="24"/>
          <w:lang w:val="es-BO" w:eastAsia="en-US"/>
        </w:rPr>
        <w:t xml:space="preserve"> </w:t>
      </w:r>
    </w:p>
    <w:p w:rsidR="00817A1A" w:rsidRDefault="00817A1A">
      <w:pPr>
        <w:spacing w:after="0" w:line="240" w:lineRule="auto"/>
        <w:rPr>
          <w:rFonts w:ascii="Cambria" w:eastAsia="Calibri" w:hAnsi="Cambria"/>
          <w:b/>
          <w:bCs/>
          <w:i/>
          <w:iCs/>
          <w:color w:val="4F81BD"/>
          <w:lang w:val="es-BO" w:eastAsia="en-US"/>
        </w:rPr>
      </w:pPr>
      <w:bookmarkStart w:id="760" w:name="_Toc471912214"/>
      <w:bookmarkStart w:id="761" w:name="_Toc471912719"/>
      <w:bookmarkStart w:id="762" w:name="_Toc471913183"/>
      <w:r>
        <w:rPr>
          <w:rFonts w:eastAsia="Calibri"/>
        </w:rPr>
        <w:br w:type="page"/>
      </w:r>
    </w:p>
    <w:p w:rsidR="000C1C67" w:rsidRDefault="007A6513" w:rsidP="000C1C67">
      <w:pPr>
        <w:pStyle w:val="Ttulo4"/>
        <w:rPr>
          <w:rFonts w:eastAsia="Calibri"/>
        </w:rPr>
      </w:pPr>
      <w:bookmarkStart w:id="763" w:name="_Toc483934762"/>
      <w:bookmarkStart w:id="764" w:name="_Toc490497217"/>
      <w:bookmarkStart w:id="765" w:name="_Toc490497703"/>
      <w:r>
        <w:rPr>
          <w:rFonts w:eastAsia="Calibri"/>
        </w:rPr>
        <w:lastRenderedPageBreak/>
        <w:t>Tabla</w:t>
      </w:r>
      <w:r w:rsidR="000C1C67">
        <w:rPr>
          <w:rFonts w:eastAsia="Calibri"/>
        </w:rPr>
        <w:t xml:space="preserve"> </w:t>
      </w:r>
      <w:r w:rsidR="00887A27">
        <w:rPr>
          <w:rFonts w:eastAsia="Calibri"/>
        </w:rPr>
        <w:t>1</w:t>
      </w:r>
      <w:r w:rsidR="00423713">
        <w:rPr>
          <w:rFonts w:eastAsia="Calibri"/>
        </w:rPr>
        <w:t>8</w:t>
      </w:r>
      <w:r w:rsidR="000C1C67">
        <w:rPr>
          <w:rFonts w:eastAsia="Calibri"/>
        </w:rPr>
        <w:t>: Doctorados ofertados por las universidades del SUB desde el año 2004</w:t>
      </w:r>
      <w:bookmarkEnd w:id="760"/>
      <w:bookmarkEnd w:id="761"/>
      <w:bookmarkEnd w:id="762"/>
      <w:bookmarkEnd w:id="763"/>
      <w:bookmarkEnd w:id="764"/>
      <w:bookmarkEnd w:id="765"/>
    </w:p>
    <w:p w:rsidR="009605F7" w:rsidRPr="000C1C67" w:rsidRDefault="009605F7">
      <w:pPr>
        <w:spacing w:after="0" w:line="240" w:lineRule="auto"/>
        <w:rPr>
          <w:rFonts w:eastAsia="Calibri"/>
          <w:lang w:val="es-BO"/>
        </w:rPr>
      </w:pPr>
    </w:p>
    <w:tbl>
      <w:tblPr>
        <w:tblStyle w:val="Listaclara-nfasis1"/>
        <w:tblW w:w="5058" w:type="pct"/>
        <w:tblLook w:val="04A0" w:firstRow="1" w:lastRow="0" w:firstColumn="1" w:lastColumn="0" w:noHBand="0" w:noVBand="1"/>
      </w:tblPr>
      <w:tblGrid>
        <w:gridCol w:w="1068"/>
        <w:gridCol w:w="7433"/>
        <w:gridCol w:w="658"/>
      </w:tblGrid>
      <w:tr w:rsidR="000C1C67" w:rsidRPr="009605F7" w:rsidTr="002C3FB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jc w:val="center"/>
              <w:rPr>
                <w:rFonts w:ascii="Arial Narrow" w:hAnsi="Arial Narrow" w:cs="Calibri"/>
                <w:color w:val="000000"/>
                <w:sz w:val="18"/>
                <w:szCs w:val="18"/>
              </w:rPr>
            </w:pPr>
            <w:r w:rsidRPr="009605F7">
              <w:rPr>
                <w:rFonts w:ascii="Arial Narrow" w:hAnsi="Arial Narrow" w:cs="Calibri"/>
                <w:color w:val="000000"/>
                <w:sz w:val="18"/>
                <w:szCs w:val="18"/>
              </w:rPr>
              <w:t>Universidad</w:t>
            </w:r>
          </w:p>
        </w:tc>
        <w:tc>
          <w:tcPr>
            <w:tcW w:w="4058" w:type="pct"/>
            <w:noWrap/>
            <w:hideMark/>
          </w:tcPr>
          <w:p w:rsidR="009605F7" w:rsidRPr="009605F7" w:rsidRDefault="009605F7" w:rsidP="000C1C67">
            <w:pPr>
              <w:spacing w:after="0" w:line="240"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Posgrado</w:t>
            </w:r>
          </w:p>
        </w:tc>
        <w:tc>
          <w:tcPr>
            <w:tcW w:w="359" w:type="pct"/>
            <w:noWrap/>
            <w:hideMark/>
          </w:tcPr>
          <w:p w:rsidR="009605F7" w:rsidRPr="009605F7" w:rsidRDefault="009605F7" w:rsidP="000C1C67">
            <w:pPr>
              <w:spacing w:after="0" w:line="240"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Año</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UATF</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 ii versión, modalidad semi presencial realizado en la ciudad de potosí</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UATF</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 iii versión, modalidad semi presencial realizado en la ciudad de potosí</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UCB</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psicología modalidad no escolarizado  lugar de realización en la ciudad de la paz</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UCB</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economía modalidad no escolarizado  lugar de realización en la ciudad de la paz</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UCB</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ingeniería en computación i versión, modalidad no escolarizado realizado en la ciudad de la paz</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UCB</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ingeniería i versión, modalidad semi presencial realizado en la ciudad de la paz</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2015</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UMSA</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del desarrollo rural</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2014</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UMSFX</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w:t>
            </w:r>
            <w:r>
              <w:rPr>
                <w:rFonts w:ascii="Arial Narrow" w:hAnsi="Arial Narrow" w:cs="Calibri"/>
                <w:color w:val="000000"/>
                <w:sz w:val="18"/>
                <w:szCs w:val="18"/>
              </w:rPr>
              <w:t>orado en ciencias de la educació</w:t>
            </w:r>
            <w:r w:rsidRPr="009605F7">
              <w:rPr>
                <w:rFonts w:ascii="Arial Narrow" w:hAnsi="Arial Narrow" w:cs="Calibri"/>
                <w:color w:val="000000"/>
                <w:sz w:val="18"/>
                <w:szCs w:val="18"/>
              </w:rPr>
              <w:t>n, vii versi</w:t>
            </w:r>
            <w:r>
              <w:rPr>
                <w:rFonts w:ascii="Arial Narrow" w:hAnsi="Arial Narrow" w:cs="Calibri"/>
                <w:color w:val="000000"/>
                <w:sz w:val="18"/>
                <w:szCs w:val="18"/>
              </w:rPr>
              <w:t>ó</w:t>
            </w:r>
            <w:r w:rsidRPr="009605F7">
              <w:rPr>
                <w:rFonts w:ascii="Arial Narrow" w:hAnsi="Arial Narrow" w:cs="Calibri"/>
                <w:color w:val="000000"/>
                <w:sz w:val="18"/>
                <w:szCs w:val="18"/>
              </w:rPr>
              <w:t>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2013</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dialogo de saberes, agroecología y nuevos par</w:t>
            </w:r>
            <w:r>
              <w:rPr>
                <w:rFonts w:ascii="Arial Narrow" w:hAnsi="Arial Narrow" w:cs="Calibri"/>
                <w:color w:val="000000"/>
                <w:sz w:val="18"/>
                <w:szCs w:val="18"/>
              </w:rPr>
              <w:t>a</w:t>
            </w:r>
            <w:r w:rsidRPr="009605F7">
              <w:rPr>
                <w:rFonts w:ascii="Arial Narrow" w:hAnsi="Arial Narrow" w:cs="Calibri"/>
                <w:color w:val="000000"/>
                <w:sz w:val="18"/>
                <w:szCs w:val="18"/>
              </w:rPr>
              <w:t>digmas de las ciencias y del desarrollo</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2013</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 xml:space="preserve">Doctorado en energía y desarrollo, </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2013</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UPEA</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Doctorado en ciencia, tecnologí</w:t>
            </w:r>
            <w:r w:rsidRPr="009605F7">
              <w:rPr>
                <w:rFonts w:ascii="Arial Narrow" w:hAnsi="Arial Narrow" w:cs="Calibri"/>
                <w:color w:val="000000"/>
                <w:sz w:val="18"/>
                <w:szCs w:val="18"/>
              </w:rPr>
              <w:t>a y humanidades, i versión</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2013</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UTO</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plani</w:t>
            </w:r>
            <w:r>
              <w:rPr>
                <w:rFonts w:ascii="Arial Narrow" w:hAnsi="Arial Narrow" w:cs="Calibri"/>
                <w:color w:val="000000"/>
                <w:sz w:val="18"/>
                <w:szCs w:val="18"/>
              </w:rPr>
              <w:t>ficació</w:t>
            </w:r>
            <w:r w:rsidRPr="009605F7">
              <w:rPr>
                <w:rFonts w:ascii="Arial Narrow" w:hAnsi="Arial Narrow" w:cs="Calibri"/>
                <w:color w:val="000000"/>
                <w:sz w:val="18"/>
                <w:szCs w:val="18"/>
              </w:rPr>
              <w:t>n</w:t>
            </w:r>
            <w:r>
              <w:rPr>
                <w:rFonts w:ascii="Arial Narrow" w:hAnsi="Arial Narrow" w:cs="Calibri"/>
                <w:color w:val="000000"/>
                <w:sz w:val="18"/>
                <w:szCs w:val="18"/>
              </w:rPr>
              <w:t xml:space="preserve"> y desarrollo regional, i versió</w:t>
            </w:r>
            <w:r w:rsidRPr="009605F7">
              <w:rPr>
                <w:rFonts w:ascii="Arial Narrow" w:hAnsi="Arial Narrow" w:cs="Calibri"/>
                <w:color w:val="000000"/>
                <w:sz w:val="18"/>
                <w:szCs w:val="18"/>
              </w:rPr>
              <w:t>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2013</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UNSXX</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y humanidades</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2011</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EMI</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educación con enfoque en la complejidad de la investigación transdisciplinar</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2010</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UASB</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 xml:space="preserve">Doctorado en salud pública </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2009</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UASB</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neurociencias clínicas y experimentales</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2009</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UMSFX</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derecho</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2009</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004C14" w:rsidP="000C1C67">
            <w:pPr>
              <w:spacing w:after="0" w:line="240" w:lineRule="atLeast"/>
              <w:rPr>
                <w:rFonts w:ascii="Arial Narrow" w:hAnsi="Arial Narrow" w:cs="Calibri"/>
                <w:color w:val="000000"/>
                <w:sz w:val="18"/>
                <w:szCs w:val="18"/>
              </w:rPr>
            </w:pPr>
            <w:r>
              <w:rPr>
                <w:rFonts w:ascii="Arial Narrow" w:hAnsi="Arial Narrow" w:cs="Calibri"/>
                <w:color w:val="000000"/>
                <w:sz w:val="18"/>
                <w:szCs w:val="18"/>
              </w:rPr>
              <w:t>EMI</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2008</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UAB</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del desarrollo</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2007</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educaci</w:t>
            </w:r>
            <w:r w:rsidR="009605F7" w:rsidRPr="009605F7">
              <w:rPr>
                <w:rFonts w:ascii="Arial Narrow" w:hAnsi="Arial Narrow" w:cs="Calibri"/>
                <w:color w:val="000000"/>
                <w:sz w:val="18"/>
                <w:szCs w:val="18"/>
              </w:rPr>
              <w:t>ón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2007</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derecho</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2007</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económicas</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2007</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UAB</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gestión de la educación superior</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2004</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UATF</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2004</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UATF</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2004</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UMSFX</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 la educación</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2004</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UMSS</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químicas</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2004</w:t>
            </w:r>
          </w:p>
        </w:tc>
      </w:tr>
      <w:tr w:rsidR="009605F7" w:rsidRPr="009605F7" w:rsidTr="002C3FB4">
        <w:trPr>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UAJMS</w:t>
            </w:r>
          </w:p>
        </w:tc>
        <w:tc>
          <w:tcPr>
            <w:tcW w:w="4058" w:type="pct"/>
            <w:noWrap/>
            <w:hideMark/>
          </w:tcPr>
          <w:p w:rsidR="009605F7" w:rsidRPr="009605F7" w:rsidRDefault="000C1C6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formación e investigación en medio ambiente en el contexto iberoamericano</w:t>
            </w:r>
          </w:p>
        </w:tc>
        <w:tc>
          <w:tcPr>
            <w:tcW w:w="359" w:type="pct"/>
            <w:noWrap/>
            <w:hideMark/>
          </w:tcPr>
          <w:p w:rsidR="009605F7" w:rsidRPr="009605F7" w:rsidRDefault="009605F7" w:rsidP="000C1C67">
            <w:pPr>
              <w:spacing w:after="0" w:line="240" w:lineRule="atLeas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2002</w:t>
            </w:r>
          </w:p>
        </w:tc>
      </w:tr>
      <w:tr w:rsidR="009605F7" w:rsidRPr="009605F7" w:rsidTr="002C3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pct"/>
            <w:noWrap/>
            <w:hideMark/>
          </w:tcPr>
          <w:p w:rsidR="009605F7" w:rsidRPr="009605F7" w:rsidRDefault="009605F7" w:rsidP="000C1C67">
            <w:pPr>
              <w:spacing w:after="0" w:line="240" w:lineRule="atLeast"/>
              <w:rPr>
                <w:rFonts w:ascii="Arial Narrow" w:hAnsi="Arial Narrow" w:cs="Calibri"/>
                <w:color w:val="000000"/>
                <w:sz w:val="18"/>
                <w:szCs w:val="18"/>
              </w:rPr>
            </w:pPr>
            <w:r w:rsidRPr="009605F7">
              <w:rPr>
                <w:rFonts w:ascii="Arial Narrow" w:hAnsi="Arial Narrow" w:cs="Calibri"/>
                <w:color w:val="000000"/>
                <w:sz w:val="18"/>
                <w:szCs w:val="18"/>
              </w:rPr>
              <w:t>UMSA</w:t>
            </w:r>
          </w:p>
        </w:tc>
        <w:tc>
          <w:tcPr>
            <w:tcW w:w="4058" w:type="pct"/>
            <w:noWrap/>
            <w:hideMark/>
          </w:tcPr>
          <w:p w:rsidR="009605F7" w:rsidRPr="009605F7" w:rsidRDefault="000C1C6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Doctorado en ciencias del desarrollo</w:t>
            </w:r>
          </w:p>
        </w:tc>
        <w:tc>
          <w:tcPr>
            <w:tcW w:w="359" w:type="pct"/>
            <w:noWrap/>
            <w:hideMark/>
          </w:tcPr>
          <w:p w:rsidR="009605F7" w:rsidRPr="009605F7" w:rsidRDefault="009605F7" w:rsidP="000C1C67">
            <w:pPr>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9605F7">
              <w:rPr>
                <w:rFonts w:ascii="Arial Narrow" w:hAnsi="Arial Narrow" w:cs="Calibri"/>
                <w:color w:val="000000"/>
                <w:sz w:val="18"/>
                <w:szCs w:val="18"/>
              </w:rPr>
              <w:t>2002</w:t>
            </w:r>
          </w:p>
        </w:tc>
      </w:tr>
    </w:tbl>
    <w:p w:rsidR="000C1C67" w:rsidRPr="00A83C78" w:rsidRDefault="000C1C67" w:rsidP="000C1C67">
      <w:pPr>
        <w:spacing w:after="0" w:line="240" w:lineRule="auto"/>
        <w:rPr>
          <w:rFonts w:ascii="Arial Narrow" w:eastAsia="Calibri" w:hAnsi="Arial Narrow"/>
          <w:sz w:val="20"/>
          <w:szCs w:val="24"/>
          <w:lang w:val="es-BO" w:eastAsia="en-US"/>
        </w:rPr>
      </w:pPr>
      <w:r w:rsidRPr="00A83C78">
        <w:rPr>
          <w:rFonts w:ascii="Arial Narrow" w:eastAsia="Calibri" w:hAnsi="Arial Narrow"/>
          <w:sz w:val="20"/>
          <w:szCs w:val="24"/>
          <w:lang w:val="es-BO" w:eastAsia="en-US"/>
        </w:rPr>
        <w:t xml:space="preserve">  Fuente: CEUB 2016, elaboración propia.</w:t>
      </w:r>
    </w:p>
    <w:p w:rsidR="009C18B6" w:rsidRDefault="009C18B6">
      <w:pPr>
        <w:spacing w:after="0" w:line="240" w:lineRule="auto"/>
        <w:rPr>
          <w:rFonts w:eastAsia="Calibri"/>
        </w:rPr>
      </w:pPr>
      <w:r>
        <w:rPr>
          <w:rFonts w:eastAsia="Calibri"/>
        </w:rPr>
        <w:br w:type="page"/>
      </w:r>
    </w:p>
    <w:p w:rsidR="00921D34" w:rsidRDefault="00921D34" w:rsidP="009C18B6">
      <w:pPr>
        <w:pStyle w:val="Ttulo"/>
        <w:rPr>
          <w:sz w:val="72"/>
          <w:highlight w:val="yellow"/>
        </w:rPr>
      </w:pPr>
    </w:p>
    <w:p w:rsidR="00921D34" w:rsidRDefault="00921D34" w:rsidP="009C18B6">
      <w:pPr>
        <w:pStyle w:val="Ttulo"/>
        <w:rPr>
          <w:sz w:val="72"/>
          <w:highlight w:val="yellow"/>
        </w:rPr>
      </w:pPr>
    </w:p>
    <w:p w:rsidR="00921D34" w:rsidRDefault="00921D34" w:rsidP="009C18B6">
      <w:pPr>
        <w:pStyle w:val="Ttulo"/>
        <w:rPr>
          <w:sz w:val="72"/>
          <w:highlight w:val="yellow"/>
        </w:rPr>
      </w:pPr>
    </w:p>
    <w:p w:rsidR="00921D34" w:rsidRDefault="00921D34" w:rsidP="009C18B6">
      <w:pPr>
        <w:pStyle w:val="Ttulo"/>
        <w:rPr>
          <w:sz w:val="72"/>
          <w:highlight w:val="yellow"/>
        </w:rPr>
      </w:pPr>
    </w:p>
    <w:p w:rsidR="00A940E8" w:rsidRDefault="00A940E8" w:rsidP="00A940E8">
      <w:pPr>
        <w:pStyle w:val="Ttulo1"/>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A940E8" w:rsidRDefault="00A940E8" w:rsidP="00A940E8">
      <w:pPr>
        <w:pStyle w:val="Ttulo1"/>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A940E8" w:rsidRDefault="00A940E8" w:rsidP="00A940E8">
      <w:pPr>
        <w:pStyle w:val="Ttulo1"/>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9C18B6" w:rsidRPr="00A37465" w:rsidRDefault="009C18B6" w:rsidP="00A940E8">
      <w:pPr>
        <w:pStyle w:val="Ttulo1"/>
        <w:rPr>
          <w:b w:val="0"/>
          <w:color w:val="365F91" w:themeColor="accent1" w:themeShade="BF"/>
          <w:sz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bookmarkStart w:id="766" w:name="_Toc471912215"/>
      <w:bookmarkStart w:id="767" w:name="_Toc471912720"/>
      <w:bookmarkStart w:id="768" w:name="_Toc471913184"/>
      <w:bookmarkStart w:id="769" w:name="_Toc490497046"/>
      <w:bookmarkStart w:id="770" w:name="_Toc490497218"/>
      <w:bookmarkStart w:id="771" w:name="_Toc490497704"/>
      <w:r w:rsidRPr="00A37465">
        <w:rPr>
          <w:b w:val="0"/>
          <w:color w:val="365F91" w:themeColor="accent1" w:themeShade="BF"/>
          <w:sz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Segunda parte: Modelo </w:t>
      </w:r>
      <w:r w:rsidR="00A940E8" w:rsidRPr="00A37465">
        <w:rPr>
          <w:b w:val="0"/>
          <w:color w:val="365F91" w:themeColor="accent1" w:themeShade="BF"/>
          <w:sz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del Sistema de </w:t>
      </w:r>
      <w:r w:rsidRPr="00A37465">
        <w:rPr>
          <w:b w:val="0"/>
          <w:color w:val="365F91" w:themeColor="accent1" w:themeShade="BF"/>
          <w:sz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CTI y marco estratégico del plan</w:t>
      </w:r>
      <w:bookmarkEnd w:id="766"/>
      <w:bookmarkEnd w:id="767"/>
      <w:bookmarkEnd w:id="768"/>
      <w:bookmarkEnd w:id="769"/>
      <w:bookmarkEnd w:id="770"/>
      <w:bookmarkEnd w:id="771"/>
    </w:p>
    <w:p w:rsidR="009605F7" w:rsidRDefault="009605F7">
      <w:pPr>
        <w:spacing w:after="0" w:line="240" w:lineRule="auto"/>
        <w:rPr>
          <w:rFonts w:ascii="Cambria" w:eastAsia="Calibri" w:hAnsi="Cambria"/>
          <w:b/>
          <w:bCs/>
          <w:color w:val="4F81BD"/>
          <w:sz w:val="26"/>
          <w:szCs w:val="26"/>
          <w:lang w:val="es-BO" w:eastAsia="en-US"/>
        </w:rPr>
      </w:pPr>
      <w:r>
        <w:rPr>
          <w:rFonts w:eastAsia="Calibri"/>
        </w:rPr>
        <w:br w:type="page"/>
      </w:r>
    </w:p>
    <w:p w:rsidR="00817A1A" w:rsidRDefault="00817A1A" w:rsidP="00C74661">
      <w:pPr>
        <w:pStyle w:val="Ttulo1"/>
        <w:numPr>
          <w:ilvl w:val="0"/>
          <w:numId w:val="19"/>
        </w:numPr>
        <w:spacing w:before="0" w:after="0"/>
      </w:pPr>
      <w:bookmarkStart w:id="772" w:name="_Toc471912216"/>
      <w:bookmarkStart w:id="773" w:name="_Toc471912721"/>
      <w:bookmarkStart w:id="774" w:name="_Toc471913185"/>
      <w:bookmarkStart w:id="775" w:name="_Toc483934092"/>
      <w:bookmarkStart w:id="776" w:name="_Toc483934764"/>
      <w:bookmarkStart w:id="777" w:name="_Toc490497047"/>
      <w:bookmarkStart w:id="778" w:name="_Toc490497219"/>
      <w:bookmarkStart w:id="779" w:name="_Toc490497705"/>
      <w:bookmarkStart w:id="780" w:name="_Toc471912243"/>
      <w:bookmarkStart w:id="781" w:name="_Toc471912748"/>
      <w:bookmarkStart w:id="782" w:name="_Toc471913223"/>
      <w:r>
        <w:lastRenderedPageBreak/>
        <w:t>LA DEFINICION DEL MODELO DE CTI PARA EL SUB</w:t>
      </w:r>
      <w:bookmarkEnd w:id="772"/>
      <w:bookmarkEnd w:id="773"/>
      <w:bookmarkEnd w:id="774"/>
      <w:bookmarkEnd w:id="775"/>
      <w:bookmarkEnd w:id="776"/>
      <w:bookmarkEnd w:id="777"/>
      <w:bookmarkEnd w:id="778"/>
      <w:bookmarkEnd w:id="779"/>
    </w:p>
    <w:p w:rsidR="00817A1A" w:rsidRDefault="00817A1A" w:rsidP="00817A1A">
      <w:pPr>
        <w:pStyle w:val="Ttulo1"/>
        <w:spacing w:before="0" w:after="0"/>
      </w:pPr>
    </w:p>
    <w:p w:rsidR="00817A1A" w:rsidRPr="00856FDC" w:rsidRDefault="00817A1A" w:rsidP="00817A1A">
      <w:pPr>
        <w:pStyle w:val="Ttulo2"/>
        <w:spacing w:before="0"/>
        <w:rPr>
          <w:rFonts w:ascii="Arial Narrow" w:eastAsia="Calibri" w:hAnsi="Arial Narrow"/>
          <w:sz w:val="24"/>
          <w:szCs w:val="24"/>
        </w:rPr>
      </w:pPr>
      <w:bookmarkStart w:id="783" w:name="_Toc471912217"/>
      <w:bookmarkStart w:id="784" w:name="_Toc471912722"/>
      <w:bookmarkStart w:id="785" w:name="_Toc471913186"/>
      <w:bookmarkStart w:id="786" w:name="_Toc483934093"/>
      <w:bookmarkStart w:id="787" w:name="_Toc483934765"/>
      <w:bookmarkStart w:id="788" w:name="_Toc490497048"/>
      <w:bookmarkStart w:id="789" w:name="_Toc490497220"/>
      <w:bookmarkStart w:id="790" w:name="_Toc490497706"/>
      <w:r w:rsidRPr="00856FDC">
        <w:rPr>
          <w:rFonts w:ascii="Arial Narrow" w:eastAsia="Calibri" w:hAnsi="Arial Narrow"/>
          <w:sz w:val="24"/>
          <w:szCs w:val="24"/>
          <w:lang w:val="es-ES"/>
        </w:rPr>
        <w:t xml:space="preserve">1.1 </w:t>
      </w:r>
      <w:r w:rsidRPr="00856FDC">
        <w:rPr>
          <w:rFonts w:ascii="Arial Narrow" w:eastAsia="Calibri" w:hAnsi="Arial Narrow"/>
          <w:sz w:val="24"/>
          <w:szCs w:val="24"/>
        </w:rPr>
        <w:t>Necesidad de un Sistema Nacional de Innovación en Bolivia</w:t>
      </w:r>
      <w:bookmarkEnd w:id="783"/>
      <w:bookmarkEnd w:id="784"/>
      <w:bookmarkEnd w:id="785"/>
      <w:bookmarkEnd w:id="786"/>
      <w:bookmarkEnd w:id="787"/>
      <w:bookmarkEnd w:id="788"/>
      <w:bookmarkEnd w:id="789"/>
      <w:bookmarkEnd w:id="790"/>
    </w:p>
    <w:p w:rsidR="00817A1A" w:rsidRDefault="00817A1A" w:rsidP="00817A1A">
      <w:pPr>
        <w:spacing w:after="0" w:line="240" w:lineRule="auto"/>
        <w:jc w:val="both"/>
        <w:rPr>
          <w:rFonts w:ascii="Arial Narrow" w:eastAsia="Calibri" w:hAnsi="Arial Narrow"/>
          <w:sz w:val="24"/>
          <w:lang w:eastAsia="en-US"/>
        </w:rPr>
      </w:pPr>
    </w:p>
    <w:p w:rsidR="00817A1A" w:rsidRPr="00150C7D" w:rsidRDefault="00004C14" w:rsidP="00817A1A">
      <w:pPr>
        <w:spacing w:after="0" w:line="240" w:lineRule="auto"/>
        <w:jc w:val="both"/>
        <w:rPr>
          <w:rFonts w:ascii="Arial Narrow" w:eastAsia="Calibri" w:hAnsi="Arial Narrow"/>
          <w:sz w:val="24"/>
          <w:lang w:val="es-BO" w:eastAsia="en-US"/>
        </w:rPr>
      </w:pPr>
      <w:r>
        <w:rPr>
          <w:rFonts w:ascii="Arial Narrow" w:eastAsia="Calibri" w:hAnsi="Arial Narrow"/>
          <w:sz w:val="24"/>
          <w:lang w:eastAsia="en-US"/>
        </w:rPr>
        <w:t xml:space="preserve">El crecimiento económico de </w:t>
      </w:r>
      <w:r w:rsidRPr="00150C7D">
        <w:rPr>
          <w:rFonts w:ascii="Arial Narrow" w:eastAsia="Calibri" w:hAnsi="Arial Narrow"/>
          <w:sz w:val="24"/>
          <w:lang w:eastAsia="en-US"/>
        </w:rPr>
        <w:t>Bolivia</w:t>
      </w:r>
      <w:r>
        <w:rPr>
          <w:rFonts w:ascii="Arial Narrow" w:eastAsia="Calibri" w:hAnsi="Arial Narrow"/>
          <w:sz w:val="24"/>
          <w:lang w:eastAsia="en-US"/>
        </w:rPr>
        <w:t xml:space="preserve"> </w:t>
      </w:r>
      <w:r w:rsidR="00817A1A" w:rsidRPr="00150C7D">
        <w:rPr>
          <w:rFonts w:ascii="Arial Narrow" w:eastAsia="Calibri" w:hAnsi="Arial Narrow"/>
          <w:sz w:val="24"/>
          <w:lang w:eastAsia="en-US"/>
        </w:rPr>
        <w:t>ha registrado</w:t>
      </w:r>
      <w:r w:rsidR="00817A1A"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un </w:t>
      </w:r>
      <w:r w:rsidR="00817A1A" w:rsidRPr="00150C7D">
        <w:rPr>
          <w:rFonts w:ascii="Arial Narrow" w:eastAsia="Calibri" w:hAnsi="Arial Narrow"/>
          <w:sz w:val="24"/>
          <w:lang w:val="es-BO" w:eastAsia="en-US"/>
        </w:rPr>
        <w:t>promedio anual superior al 5%</w:t>
      </w:r>
      <w:r w:rsidR="00817A1A">
        <w:rPr>
          <w:rFonts w:ascii="Arial Narrow" w:eastAsia="Calibri" w:hAnsi="Arial Narrow"/>
          <w:sz w:val="24"/>
          <w:lang w:val="es-BO" w:eastAsia="en-US"/>
        </w:rPr>
        <w:t>,</w:t>
      </w:r>
      <w:r w:rsidR="00817A1A" w:rsidRPr="00150C7D">
        <w:rPr>
          <w:rFonts w:ascii="Arial Narrow" w:eastAsia="Calibri" w:hAnsi="Arial Narrow"/>
          <w:sz w:val="24"/>
          <w:lang w:val="es-BO" w:eastAsia="en-US"/>
        </w:rPr>
        <w:t xml:space="preserve"> desde el 2006 hasta el 2015 y en el 20</w:t>
      </w:r>
      <w:r>
        <w:rPr>
          <w:rFonts w:ascii="Arial Narrow" w:eastAsia="Calibri" w:hAnsi="Arial Narrow"/>
          <w:sz w:val="24"/>
          <w:lang w:val="es-BO" w:eastAsia="en-US"/>
        </w:rPr>
        <w:t>16 este crecimiento alcanzó a 4,</w:t>
      </w:r>
      <w:r w:rsidR="00817A1A" w:rsidRPr="00150C7D">
        <w:rPr>
          <w:rFonts w:ascii="Arial Narrow" w:eastAsia="Calibri" w:hAnsi="Arial Narrow"/>
          <w:sz w:val="24"/>
          <w:lang w:val="es-BO" w:eastAsia="en-US"/>
        </w:rPr>
        <w:t>47%, uno de los niveles más elevados de la región. Este crecimiento fue sorprendente para propios y extraños, más considerando que en periodos anteriores la crisis económica y política causaron serias convulsiones en el país que dejaron consecuencias en temas de pobreza, hambre, analfabetismo, bajos sueldos y otros. Muchos organismos mundiales calificaron este salto en crecimiento de Bolivia como el “milagro” de Latinoamérica.</w:t>
      </w:r>
    </w:p>
    <w:p w:rsidR="00817A1A" w:rsidRDefault="00817A1A" w:rsidP="00817A1A">
      <w:pPr>
        <w:spacing w:after="0" w:line="240" w:lineRule="auto"/>
        <w:jc w:val="both"/>
        <w:rPr>
          <w:rFonts w:ascii="Arial Narrow" w:eastAsia="Calibri" w:hAnsi="Arial Narrow"/>
          <w:sz w:val="24"/>
          <w:lang w:val="es-BO" w:eastAsia="en-US"/>
        </w:rPr>
      </w:pPr>
    </w:p>
    <w:p w:rsidR="00817A1A" w:rsidRDefault="00817A1A" w:rsidP="00817A1A">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Bolivia hasta</w:t>
      </w:r>
      <w:r>
        <w:rPr>
          <w:rFonts w:ascii="Arial Narrow" w:eastAsia="Calibri" w:hAnsi="Arial Narrow"/>
          <w:sz w:val="24"/>
          <w:lang w:val="es-BO" w:eastAsia="en-US"/>
        </w:rPr>
        <w:t xml:space="preserve"> hace</w:t>
      </w:r>
      <w:r w:rsidRPr="00150C7D">
        <w:rPr>
          <w:rFonts w:ascii="Arial Narrow" w:eastAsia="Calibri" w:hAnsi="Arial Narrow"/>
          <w:sz w:val="24"/>
          <w:lang w:val="es-BO" w:eastAsia="en-US"/>
        </w:rPr>
        <w:t xml:space="preserve"> poco era el país más pobre de América del Sur y actualmente vive un proceso de transformación que provoca la admiración de organizaciones como el Banco Mundial, de analistas y de periódicos</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como The New York Times, llegando a recibir diversos reconocimientos, en particular por los logros obtenidos en materia de reducción de la pobreza, el analfabetismo y el hambre. </w:t>
      </w:r>
    </w:p>
    <w:p w:rsidR="00817A1A" w:rsidRPr="00150C7D" w:rsidRDefault="00817A1A" w:rsidP="00817A1A">
      <w:pPr>
        <w:spacing w:after="0" w:line="240" w:lineRule="auto"/>
        <w:jc w:val="both"/>
        <w:rPr>
          <w:rFonts w:ascii="Arial Narrow" w:eastAsia="Calibri" w:hAnsi="Arial Narrow"/>
          <w:sz w:val="24"/>
          <w:lang w:val="es-BO" w:eastAsia="en-US"/>
        </w:rPr>
      </w:pPr>
    </w:p>
    <w:p w:rsidR="00817A1A" w:rsidRPr="00150C7D" w:rsidRDefault="00817A1A" w:rsidP="00817A1A">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Un indicador de este “milagro” s</w:t>
      </w:r>
      <w:r>
        <w:rPr>
          <w:rFonts w:ascii="Arial Narrow" w:eastAsia="Calibri" w:hAnsi="Arial Narrow"/>
          <w:sz w:val="24"/>
          <w:lang w:val="es-BO" w:eastAsia="en-US"/>
        </w:rPr>
        <w:t xml:space="preserve">e puede apreciar en el Gráfico </w:t>
      </w:r>
      <w:r w:rsidRPr="00150C7D">
        <w:rPr>
          <w:rFonts w:ascii="Arial Narrow" w:eastAsia="Calibri" w:hAnsi="Arial Narrow"/>
          <w:sz w:val="24"/>
          <w:lang w:val="es-BO" w:eastAsia="en-US"/>
        </w:rPr>
        <w:t>1, donde se presenta el crecimiento histórico (1980-2015) y la proyección (hasta el 2020) del PIB per cápita de Bolivia.</w:t>
      </w:r>
    </w:p>
    <w:p w:rsidR="00817A1A" w:rsidRDefault="00817A1A" w:rsidP="00817A1A">
      <w:pPr>
        <w:pStyle w:val="Ttulo6"/>
        <w:spacing w:before="0"/>
        <w:ind w:left="0" w:firstLine="0"/>
        <w:rPr>
          <w:rFonts w:eastAsia="Calibri"/>
        </w:rPr>
      </w:pPr>
      <w:bookmarkStart w:id="791" w:name="_Toc471913187"/>
    </w:p>
    <w:p w:rsidR="00817A1A" w:rsidRPr="00150C7D" w:rsidRDefault="00817A1A" w:rsidP="00817A1A">
      <w:pPr>
        <w:pStyle w:val="Ttulo6"/>
        <w:spacing w:before="0"/>
        <w:ind w:left="0" w:firstLine="0"/>
        <w:rPr>
          <w:rFonts w:eastAsia="Calibri"/>
        </w:rPr>
      </w:pPr>
      <w:bookmarkStart w:id="792" w:name="_Toc490497707"/>
      <w:r w:rsidRPr="00150C7D">
        <w:rPr>
          <w:rFonts w:eastAsia="Calibri"/>
        </w:rPr>
        <w:t>Gráfico 1</w:t>
      </w:r>
      <w:r>
        <w:rPr>
          <w:rFonts w:eastAsia="Calibri"/>
        </w:rPr>
        <w:t xml:space="preserve">: </w:t>
      </w:r>
      <w:r w:rsidRPr="00150C7D">
        <w:rPr>
          <w:rFonts w:eastAsia="Calibri"/>
        </w:rPr>
        <w:t>Datos Históricos y Proyección del Producto Interno Bruto Per Cápita (PIBP) de Bolivia a Precios Corrientes</w:t>
      </w:r>
      <w:r>
        <w:rPr>
          <w:rFonts w:eastAsia="Calibri"/>
        </w:rPr>
        <w:t xml:space="preserve"> </w:t>
      </w:r>
      <w:r w:rsidRPr="00150C7D">
        <w:rPr>
          <w:rFonts w:eastAsia="Calibri"/>
        </w:rPr>
        <w:t>(En $us)</w:t>
      </w:r>
      <w:bookmarkEnd w:id="791"/>
      <w:bookmarkEnd w:id="792"/>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33DC8ECD" wp14:editId="2F5F18E1">
            <wp:extent cx="5846518" cy="2423160"/>
            <wp:effectExtent l="0" t="0" r="190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42808" cy="2421622"/>
                    </a:xfrm>
                    <a:prstGeom prst="rect">
                      <a:avLst/>
                    </a:prstGeom>
                    <a:noFill/>
                    <a:ln>
                      <a:noFill/>
                    </a:ln>
                  </pic:spPr>
                </pic:pic>
              </a:graphicData>
            </a:graphic>
          </wp:inline>
        </w:drawing>
      </w:r>
    </w:p>
    <w:p w:rsidR="00817A1A" w:rsidRPr="00150C7D" w:rsidRDefault="00817A1A" w:rsidP="00817A1A">
      <w:pPr>
        <w:spacing w:after="160" w:line="240" w:lineRule="auto"/>
        <w:jc w:val="both"/>
        <w:rPr>
          <w:rFonts w:ascii="Arial Narrow" w:eastAsia="Calibri" w:hAnsi="Arial Narrow"/>
          <w:sz w:val="18"/>
          <w:lang w:val="es-BO" w:eastAsia="en-US"/>
        </w:rPr>
      </w:pPr>
      <w:r w:rsidRPr="00150C7D">
        <w:rPr>
          <w:rFonts w:ascii="Arial Narrow" w:eastAsia="Calibri" w:hAnsi="Arial Narrow"/>
          <w:sz w:val="18"/>
          <w:lang w:val="es-BO" w:eastAsia="en-US"/>
        </w:rPr>
        <w:t>Fuente: Fondo Monetario Internacional, 2015.</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El Gráfico 1</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muestra </w:t>
      </w:r>
      <w:r w:rsidRPr="00150C7D">
        <w:rPr>
          <w:rFonts w:ascii="Arial Narrow" w:eastAsia="Calibri" w:hAnsi="Arial Narrow"/>
          <w:sz w:val="24"/>
          <w:lang w:val="es-BO" w:eastAsia="en-US"/>
        </w:rPr>
        <w:t xml:space="preserve"> que el PIB per cápita de Bolivia prácticamente se triplico en los últimos 10 años, de 1.196 $us/Hab en 2006 a 3.276 $us/Hab en 2015, el Fondo Monetario Internacional (FMI) estima que el crecimiento de Bolivia será sostenido y para el 2020 se prevé que este indicador sea superior a 4.000 $us/Hab.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lastRenderedPageBreak/>
        <w:t>Según el Ministro de Economía y Finanzas Públicas, Luis Arc</w:t>
      </w:r>
      <w:r>
        <w:rPr>
          <w:rFonts w:ascii="Arial Narrow" w:eastAsia="Calibri" w:hAnsi="Arial Narrow"/>
          <w:sz w:val="24"/>
          <w:lang w:val="es-BO" w:eastAsia="en-US"/>
        </w:rPr>
        <w:t xml:space="preserve">e Catacora, Bolivia logró excluirse de </w:t>
      </w:r>
      <w:r w:rsidRPr="00150C7D">
        <w:rPr>
          <w:rFonts w:ascii="Arial Narrow" w:eastAsia="Calibri" w:hAnsi="Arial Narrow"/>
          <w:sz w:val="24"/>
          <w:lang w:val="es-BO" w:eastAsia="en-US"/>
        </w:rPr>
        <w:t>la desa</w:t>
      </w:r>
      <w:r>
        <w:rPr>
          <w:rFonts w:ascii="Arial Narrow" w:eastAsia="Calibri" w:hAnsi="Arial Narrow"/>
          <w:sz w:val="24"/>
          <w:lang w:val="es-BO" w:eastAsia="en-US"/>
        </w:rPr>
        <w:t xml:space="preserve">celeración económica, que hoy se siente </w:t>
      </w:r>
      <w:r w:rsidR="00004C14">
        <w:rPr>
          <w:rFonts w:ascii="Arial Narrow" w:eastAsia="Calibri" w:hAnsi="Arial Narrow"/>
          <w:sz w:val="24"/>
          <w:lang w:val="es-BO" w:eastAsia="en-US"/>
        </w:rPr>
        <w:t xml:space="preserve">en </w:t>
      </w:r>
      <w:r w:rsidR="00004C14" w:rsidRPr="00150C7D">
        <w:rPr>
          <w:rFonts w:ascii="Arial Narrow" w:eastAsia="Calibri" w:hAnsi="Arial Narrow"/>
          <w:sz w:val="24"/>
          <w:lang w:val="es-BO" w:eastAsia="en-US"/>
        </w:rPr>
        <w:t>otros</w:t>
      </w:r>
      <w:r w:rsidRPr="00150C7D">
        <w:rPr>
          <w:rFonts w:ascii="Arial Narrow" w:eastAsia="Calibri" w:hAnsi="Arial Narrow"/>
          <w:sz w:val="24"/>
          <w:lang w:val="es-BO" w:eastAsia="en-US"/>
        </w:rPr>
        <w:t xml:space="preserve"> países de América Latina, gracias a la nacionalización de los hidrocarburos y las políticas aplicadas por el gobierno nacional.</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Como los “milagros” no existen, varios analistas coinciden en opinar que, efectivamente el crecimiento económico de Bolivia en la década 2006-2016 fue favorecido por el incremento de precios en el mercado internacional de los commodities (gas, petróleo y minerales principalmente) y la política económica que aplica el gobierno de redistribución del ingreso, un estricto control del presupuesto, una mayor participación del Estado en la economía productiva y un aumento del consumo interno.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Esta apreciación del crecimiento de la economía boliviana no sería completa sino comparamos con el resto de los países de</w:t>
      </w:r>
      <w:r>
        <w:rPr>
          <w:rFonts w:ascii="Arial Narrow" w:eastAsia="Calibri" w:hAnsi="Arial Narrow"/>
          <w:sz w:val="24"/>
          <w:lang w:val="es-BO" w:eastAsia="en-US"/>
        </w:rPr>
        <w:t xml:space="preserve"> Latinoamérica y el mundo. El</w:t>
      </w:r>
      <w:r w:rsidRPr="00150C7D">
        <w:rPr>
          <w:rFonts w:ascii="Arial Narrow" w:eastAsia="Calibri" w:hAnsi="Arial Narrow"/>
          <w:sz w:val="24"/>
          <w:lang w:val="es-BO" w:eastAsia="en-US"/>
        </w:rPr>
        <w:t xml:space="preserve"> Gráfi</w:t>
      </w:r>
      <w:r>
        <w:rPr>
          <w:rFonts w:ascii="Arial Narrow" w:eastAsia="Calibri" w:hAnsi="Arial Narrow"/>
          <w:sz w:val="24"/>
          <w:lang w:val="es-BO" w:eastAsia="en-US"/>
        </w:rPr>
        <w:t xml:space="preserve">co </w:t>
      </w:r>
      <w:r w:rsidR="00004C14">
        <w:rPr>
          <w:rFonts w:ascii="Arial Narrow" w:eastAsia="Calibri" w:hAnsi="Arial Narrow"/>
          <w:sz w:val="24"/>
          <w:lang w:val="es-BO" w:eastAsia="en-US"/>
        </w:rPr>
        <w:t xml:space="preserve">2 </w:t>
      </w:r>
      <w:r w:rsidR="00004C14" w:rsidRPr="00150C7D">
        <w:rPr>
          <w:rFonts w:ascii="Arial Narrow" w:eastAsia="Calibri" w:hAnsi="Arial Narrow"/>
          <w:sz w:val="24"/>
          <w:lang w:val="es-BO" w:eastAsia="en-US"/>
        </w:rPr>
        <w:t xml:space="preserve">presenta </w:t>
      </w:r>
      <w:r w:rsidR="00004C14">
        <w:rPr>
          <w:rFonts w:ascii="Arial Narrow" w:eastAsia="Calibri" w:hAnsi="Arial Narrow"/>
          <w:sz w:val="24"/>
          <w:lang w:val="es-BO" w:eastAsia="en-US"/>
        </w:rPr>
        <w:t>el</w:t>
      </w:r>
      <w:r>
        <w:rPr>
          <w:rFonts w:ascii="Arial Narrow" w:eastAsia="Calibri" w:hAnsi="Arial Narrow"/>
          <w:sz w:val="24"/>
          <w:lang w:val="es-BO" w:eastAsia="en-US"/>
        </w:rPr>
        <w:t xml:space="preserve"> crecimiento histórico y</w:t>
      </w:r>
      <w:r w:rsidRPr="00150C7D">
        <w:rPr>
          <w:rFonts w:ascii="Arial Narrow" w:eastAsia="Calibri" w:hAnsi="Arial Narrow"/>
          <w:sz w:val="24"/>
          <w:lang w:val="es-BO" w:eastAsia="en-US"/>
        </w:rPr>
        <w:t xml:space="preserve"> la proyección del PIB per cápita para los países</w:t>
      </w:r>
      <w:r>
        <w:rPr>
          <w:rFonts w:ascii="Arial Narrow" w:eastAsia="Calibri" w:hAnsi="Arial Narrow"/>
          <w:sz w:val="24"/>
          <w:lang w:val="es-BO" w:eastAsia="en-US"/>
        </w:rPr>
        <w:t xml:space="preserve"> latinoamericanos seleccionados, para el mismo periodo del G</w:t>
      </w:r>
      <w:r w:rsidRPr="00150C7D">
        <w:rPr>
          <w:rFonts w:ascii="Arial Narrow" w:eastAsia="Calibri" w:hAnsi="Arial Narrow"/>
          <w:sz w:val="24"/>
          <w:lang w:val="es-BO" w:eastAsia="en-US"/>
        </w:rPr>
        <w:t>ráfico</w:t>
      </w:r>
      <w:r>
        <w:rPr>
          <w:rFonts w:ascii="Arial Narrow" w:eastAsia="Calibri" w:hAnsi="Arial Narrow"/>
          <w:sz w:val="24"/>
          <w:lang w:val="es-BO" w:eastAsia="en-US"/>
        </w:rPr>
        <w:t xml:space="preserve"> 1.  </w:t>
      </w:r>
      <w:r w:rsidRPr="00150C7D">
        <w:rPr>
          <w:rFonts w:ascii="Arial Narrow" w:eastAsia="Calibri" w:hAnsi="Arial Narrow"/>
          <w:sz w:val="24"/>
          <w:lang w:val="es-BO" w:eastAsia="en-US"/>
        </w:rPr>
        <w:t xml:space="preserve"> </w:t>
      </w:r>
    </w:p>
    <w:p w:rsidR="00817A1A" w:rsidRPr="00150C7D" w:rsidRDefault="00817A1A" w:rsidP="00817A1A">
      <w:pPr>
        <w:pStyle w:val="Ttulo6"/>
        <w:ind w:left="0" w:firstLine="0"/>
        <w:rPr>
          <w:rFonts w:eastAsia="Calibri"/>
        </w:rPr>
      </w:pPr>
      <w:bookmarkStart w:id="793" w:name="_Toc471913188"/>
      <w:bookmarkStart w:id="794" w:name="_Toc490497708"/>
      <w:r>
        <w:rPr>
          <w:rFonts w:eastAsia="Calibri"/>
        </w:rPr>
        <w:t xml:space="preserve">Gráfico </w:t>
      </w:r>
      <w:r w:rsidRPr="00150C7D">
        <w:rPr>
          <w:rFonts w:eastAsia="Calibri"/>
        </w:rPr>
        <w:t>2</w:t>
      </w:r>
      <w:r>
        <w:rPr>
          <w:rFonts w:eastAsia="Calibri"/>
        </w:rPr>
        <w:t xml:space="preserve">: </w:t>
      </w:r>
      <w:r w:rsidRPr="00150C7D">
        <w:rPr>
          <w:rFonts w:eastAsia="Calibri"/>
        </w:rPr>
        <w:t>Datos Históricos y Proyección del Producto Interno Bruto Per Cápita (PIBP) de Bolivia y Países Seleccionados de Latino</w:t>
      </w:r>
      <w:r>
        <w:rPr>
          <w:rFonts w:eastAsia="Calibri"/>
        </w:rPr>
        <w:t xml:space="preserve">américa a Precios Corrientes </w:t>
      </w:r>
      <w:r w:rsidRPr="00150C7D">
        <w:rPr>
          <w:rFonts w:eastAsia="Calibri"/>
        </w:rPr>
        <w:t>(En $us)</w:t>
      </w:r>
      <w:bookmarkEnd w:id="793"/>
      <w:bookmarkEnd w:id="794"/>
    </w:p>
    <w:p w:rsidR="00817A1A" w:rsidRPr="00150C7D" w:rsidRDefault="00817A1A" w:rsidP="00817A1A">
      <w:pPr>
        <w:spacing w:after="160" w:line="240" w:lineRule="auto"/>
        <w:jc w:val="both"/>
        <w:rPr>
          <w:rFonts w:ascii="Arial Narrow" w:eastAsia="Calibri" w:hAnsi="Arial Narrow"/>
          <w:sz w:val="24"/>
          <w:lang w:val="en-US" w:eastAsia="en-US"/>
        </w:rPr>
      </w:pPr>
      <w:r w:rsidRPr="00150C7D">
        <w:rPr>
          <w:rFonts w:ascii="Arial Narrow" w:eastAsia="Calibri" w:hAnsi="Arial Narrow"/>
          <w:noProof/>
          <w:sz w:val="24"/>
        </w:rPr>
        <w:drawing>
          <wp:inline distT="0" distB="0" distL="0" distR="0" wp14:anchorId="6E4A315F" wp14:editId="2F550E36">
            <wp:extent cx="5820355" cy="2679589"/>
            <wp:effectExtent l="0" t="0" r="0" b="698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20723" cy="2679758"/>
                    </a:xfrm>
                    <a:prstGeom prst="rect">
                      <a:avLst/>
                    </a:prstGeom>
                    <a:noFill/>
                    <a:ln>
                      <a:noFill/>
                    </a:ln>
                  </pic:spPr>
                </pic:pic>
              </a:graphicData>
            </a:graphic>
          </wp:inline>
        </w:drawing>
      </w:r>
    </w:p>
    <w:p w:rsidR="00817A1A" w:rsidRPr="00150C7D" w:rsidRDefault="00817A1A" w:rsidP="00817A1A">
      <w:pPr>
        <w:spacing w:after="160" w:line="240" w:lineRule="auto"/>
        <w:jc w:val="both"/>
        <w:rPr>
          <w:rFonts w:ascii="Arial Narrow" w:eastAsia="Calibri" w:hAnsi="Arial Narrow"/>
          <w:sz w:val="18"/>
          <w:lang w:val="es-BO" w:eastAsia="en-US"/>
        </w:rPr>
      </w:pPr>
      <w:r w:rsidRPr="00150C7D">
        <w:rPr>
          <w:rFonts w:ascii="Arial Narrow" w:eastAsia="Calibri" w:hAnsi="Arial Narrow"/>
          <w:sz w:val="18"/>
          <w:lang w:val="es-BO" w:eastAsia="en-US"/>
        </w:rPr>
        <w:t>Fuente: Fondo Monetario Internacional, 2015.</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En el Gráfico 2</w:t>
      </w:r>
      <w:r w:rsidRPr="00150C7D">
        <w:rPr>
          <w:rFonts w:ascii="Arial Narrow" w:eastAsia="Calibri" w:hAnsi="Arial Narrow"/>
          <w:sz w:val="24"/>
          <w:lang w:val="es-BO" w:eastAsia="en-US"/>
        </w:rPr>
        <w:t xml:space="preserve"> se puede apreciar tres grupos de países según su tendencia de crecimiento del PIB per cápita en Latinoamérica: el primer grupo caracterizado por países con crecimiento rápido que está formado por Uruguay y Chile; el segundo grupo con crecimiento moderado conformado por Argentina, México, Brasil, Colombia, Ecuador, Venezuela y Perú; y el tercer grupo con una tendencia de crecimiento bajo conformado por Paraguay, Guatemala, El Salvador, Bolivia, Honduras, Haití y otros. En este último grupo se debe mencionar el repunte de Bolivia en los últimos años, pero no fue ni es suficiente para alcanzar a los países de los otros grupos.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Por otro lado, según la proyección realizada por el FMI, la velocidad de crecimiento del PIB per cápita a precios corrientes en las economías de Uruguay y Chile</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para el periodo 2016-2020 será 5 veces mayor que el crecimiento en la economía boliviana. En el PIB global del 2015 a precios corrientes, las economías de Brasil, Chile y Uruguay alcanzaron cifras cercanas a 1.927, 261 y 60 </w:t>
      </w:r>
      <w:r w:rsidRPr="00150C7D">
        <w:rPr>
          <w:rFonts w:ascii="Arial Narrow" w:eastAsia="Calibri" w:hAnsi="Arial Narrow"/>
          <w:sz w:val="24"/>
          <w:lang w:val="es-BO" w:eastAsia="en-US"/>
        </w:rPr>
        <w:lastRenderedPageBreak/>
        <w:t>mil millones de dólares respectivamente, contra los 35 mil millones de dólares que alcanzo la economía boliviana en el mismo año.</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Entonces, ¿el “milagro” económico de Bolivia no es tal?, según las tendencias de crecimiento publicadas por el Fondo Monetario Internacional (FMI), el crecimiento del PIB per cápita de Bolivia no se asemeja al crecimiento de países como Colombia, Perú, Brasil, México o Argentina y menos a los países como Chile y Uruguay.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Aunque resulta parcial el análisis considerando solo el PIB per cápita a precios corrientes</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sin considerar otros factores en otros indicadores, se puede mencionar que, a estas velocidades de crecimiento Bolivia nunca podrá llegar a alcanzar a los países que pertenecen al segundo grupo y menos a los del primero. Incluso podemos afirmar que, bajo esta tendencia, las diferencias entre los países de los diferentes grupos </w:t>
      </w:r>
      <w:r>
        <w:rPr>
          <w:rFonts w:ascii="Arial Narrow" w:eastAsia="Calibri" w:hAnsi="Arial Narrow"/>
          <w:sz w:val="24"/>
          <w:lang w:val="es-BO" w:eastAsia="en-US"/>
        </w:rPr>
        <w:t>se</w:t>
      </w:r>
      <w:r w:rsidRPr="00150C7D">
        <w:rPr>
          <w:rFonts w:ascii="Arial Narrow" w:eastAsia="Calibri" w:hAnsi="Arial Narrow"/>
          <w:sz w:val="24"/>
          <w:lang w:val="es-BO" w:eastAsia="en-US"/>
        </w:rPr>
        <w:t xml:space="preserve"> acrecentarán en los próximos años, dejando a los países del tercer grupo como Bolivia cada vez más rezagados.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Para completar el an</w:t>
      </w:r>
      <w:r>
        <w:rPr>
          <w:rFonts w:ascii="Arial Narrow" w:eastAsia="Calibri" w:hAnsi="Arial Narrow"/>
          <w:sz w:val="24"/>
          <w:lang w:val="es-BO" w:eastAsia="en-US"/>
        </w:rPr>
        <w:t>álisis abordado en este acápite.</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El Gráfico </w:t>
      </w:r>
      <w:r w:rsidR="00004C14">
        <w:rPr>
          <w:rFonts w:ascii="Arial Narrow" w:eastAsia="Calibri" w:hAnsi="Arial Narrow"/>
          <w:sz w:val="24"/>
          <w:lang w:val="es-BO" w:eastAsia="en-US"/>
        </w:rPr>
        <w:t>3 presenta</w:t>
      </w:r>
      <w:r w:rsidRPr="00150C7D">
        <w:rPr>
          <w:rFonts w:ascii="Arial Narrow" w:eastAsia="Calibri" w:hAnsi="Arial Narrow"/>
          <w:sz w:val="24"/>
          <w:lang w:val="es-BO" w:eastAsia="en-US"/>
        </w:rPr>
        <w:t xml:space="preserve"> el</w:t>
      </w:r>
      <w:r>
        <w:rPr>
          <w:rFonts w:ascii="Arial Narrow" w:eastAsia="Calibri" w:hAnsi="Arial Narrow"/>
          <w:sz w:val="24"/>
          <w:lang w:val="es-BO" w:eastAsia="en-US"/>
        </w:rPr>
        <w:t xml:space="preserve"> crecimiento histórico </w:t>
      </w:r>
      <w:r w:rsidR="00004C14">
        <w:rPr>
          <w:rFonts w:ascii="Arial Narrow" w:eastAsia="Calibri" w:hAnsi="Arial Narrow"/>
          <w:sz w:val="24"/>
          <w:lang w:val="es-BO" w:eastAsia="en-US"/>
        </w:rPr>
        <w:t xml:space="preserve">del </w:t>
      </w:r>
      <w:r w:rsidR="00004C14" w:rsidRPr="00150C7D">
        <w:rPr>
          <w:rFonts w:ascii="Arial Narrow" w:eastAsia="Calibri" w:hAnsi="Arial Narrow"/>
          <w:sz w:val="24"/>
          <w:lang w:val="es-BO" w:eastAsia="en-US"/>
        </w:rPr>
        <w:t>PIB</w:t>
      </w:r>
      <w:r w:rsidRPr="00150C7D">
        <w:rPr>
          <w:rFonts w:ascii="Arial Narrow" w:eastAsia="Calibri" w:hAnsi="Arial Narrow"/>
          <w:sz w:val="24"/>
          <w:lang w:val="es-BO" w:eastAsia="en-US"/>
        </w:rPr>
        <w:t xml:space="preserve"> per cápita y su proyección de Bolivia y otros países desarrollados o emergentes de otras latitudes del mundo.</w:t>
      </w:r>
    </w:p>
    <w:p w:rsidR="00817A1A" w:rsidRPr="00150C7D" w:rsidRDefault="00817A1A" w:rsidP="00817A1A">
      <w:pPr>
        <w:pStyle w:val="Ttulo6"/>
        <w:ind w:left="0" w:firstLine="0"/>
        <w:rPr>
          <w:rFonts w:eastAsia="Calibri"/>
        </w:rPr>
      </w:pPr>
      <w:bookmarkStart w:id="795" w:name="_Toc471913189"/>
      <w:bookmarkStart w:id="796" w:name="_Toc490497709"/>
      <w:r w:rsidRPr="00150C7D">
        <w:rPr>
          <w:rFonts w:eastAsia="Calibri"/>
        </w:rPr>
        <w:t>Gráfico 3</w:t>
      </w:r>
      <w:r>
        <w:rPr>
          <w:rFonts w:eastAsia="Calibri"/>
        </w:rPr>
        <w:t xml:space="preserve">: </w:t>
      </w:r>
      <w:r w:rsidRPr="00150C7D">
        <w:rPr>
          <w:rFonts w:eastAsia="Calibri"/>
        </w:rPr>
        <w:t>Datos Históricos y Proyección del Producto Interno Bruto Per Cápita (PIBP) de Bolivia y Países Desarrollados y Emergentes a Precios Corrientes (En $us)</w:t>
      </w:r>
      <w:bookmarkEnd w:id="795"/>
      <w:bookmarkEnd w:id="796"/>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6D0EFB77" wp14:editId="72D1F9DD">
            <wp:extent cx="5917597" cy="2751151"/>
            <wp:effectExtent l="0" t="0" r="698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20116" cy="2752322"/>
                    </a:xfrm>
                    <a:prstGeom prst="rect">
                      <a:avLst/>
                    </a:prstGeom>
                    <a:noFill/>
                    <a:ln>
                      <a:noFill/>
                    </a:ln>
                  </pic:spPr>
                </pic:pic>
              </a:graphicData>
            </a:graphic>
          </wp:inline>
        </w:drawing>
      </w:r>
    </w:p>
    <w:p w:rsidR="00817A1A" w:rsidRPr="00150C7D" w:rsidRDefault="00817A1A" w:rsidP="00817A1A">
      <w:pPr>
        <w:spacing w:after="160" w:line="240" w:lineRule="auto"/>
        <w:jc w:val="both"/>
        <w:rPr>
          <w:rFonts w:ascii="Arial Narrow" w:eastAsia="Calibri" w:hAnsi="Arial Narrow"/>
          <w:sz w:val="20"/>
          <w:lang w:val="es-BO" w:eastAsia="en-US"/>
        </w:rPr>
      </w:pPr>
      <w:r w:rsidRPr="00150C7D">
        <w:rPr>
          <w:rFonts w:ascii="Arial Narrow" w:eastAsia="Calibri" w:hAnsi="Arial Narrow"/>
          <w:sz w:val="20"/>
          <w:lang w:val="es-BO" w:eastAsia="en-US"/>
        </w:rPr>
        <w:t>Fuente: Fondo Monetario Internacional, 2015.</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Co</w:t>
      </w:r>
      <w:r>
        <w:rPr>
          <w:rFonts w:ascii="Arial Narrow" w:eastAsia="Calibri" w:hAnsi="Arial Narrow"/>
          <w:sz w:val="24"/>
          <w:lang w:val="es-BO" w:eastAsia="en-US"/>
        </w:rPr>
        <w:t>n los datos del gráfico 3</w:t>
      </w:r>
      <w:r w:rsidRPr="00150C7D">
        <w:rPr>
          <w:rFonts w:ascii="Arial Narrow" w:eastAsia="Calibri" w:hAnsi="Arial Narrow"/>
          <w:sz w:val="24"/>
          <w:lang w:val="es-BO" w:eastAsia="en-US"/>
        </w:rPr>
        <w:t>, se puede realizar las siguientes observaciones:</w:t>
      </w:r>
    </w:p>
    <w:p w:rsidR="00817A1A" w:rsidRPr="00115593" w:rsidRDefault="00817A1A" w:rsidP="00C74661">
      <w:pPr>
        <w:pStyle w:val="Prrafodelista"/>
        <w:numPr>
          <w:ilvl w:val="0"/>
          <w:numId w:val="103"/>
        </w:numPr>
        <w:spacing w:after="160" w:line="240" w:lineRule="auto"/>
        <w:jc w:val="both"/>
        <w:rPr>
          <w:rFonts w:ascii="Arial Narrow" w:hAnsi="Arial Narrow"/>
          <w:sz w:val="24"/>
        </w:rPr>
      </w:pPr>
      <w:r w:rsidRPr="00115593">
        <w:rPr>
          <w:rFonts w:ascii="Arial Narrow" w:hAnsi="Arial Narrow"/>
          <w:sz w:val="24"/>
        </w:rPr>
        <w:t xml:space="preserve">Que las economías como la de Noruega y </w:t>
      </w:r>
      <w:r>
        <w:rPr>
          <w:rFonts w:ascii="Arial Narrow" w:hAnsi="Arial Narrow"/>
          <w:sz w:val="24"/>
        </w:rPr>
        <w:t xml:space="preserve">de </w:t>
      </w:r>
      <w:r w:rsidRPr="00115593">
        <w:rPr>
          <w:rFonts w:ascii="Arial Narrow" w:hAnsi="Arial Narrow"/>
          <w:sz w:val="24"/>
        </w:rPr>
        <w:t>Suiza en el 2015 tienen un PIB per cápita, a prec</w:t>
      </w:r>
      <w:r>
        <w:rPr>
          <w:rFonts w:ascii="Arial Narrow" w:hAnsi="Arial Narrow"/>
          <w:sz w:val="24"/>
        </w:rPr>
        <w:t>ios corrientes, 25 veces mayor a</w:t>
      </w:r>
      <w:r w:rsidRPr="00115593">
        <w:rPr>
          <w:rFonts w:ascii="Arial Narrow" w:hAnsi="Arial Narrow"/>
          <w:sz w:val="24"/>
        </w:rPr>
        <w:t>l de la economía boliviana en el mismo año.</w:t>
      </w:r>
    </w:p>
    <w:p w:rsidR="00817A1A" w:rsidRPr="00115593" w:rsidRDefault="00817A1A" w:rsidP="00C74661">
      <w:pPr>
        <w:pStyle w:val="Prrafodelista"/>
        <w:numPr>
          <w:ilvl w:val="0"/>
          <w:numId w:val="103"/>
        </w:numPr>
        <w:spacing w:after="160" w:line="240" w:lineRule="auto"/>
        <w:jc w:val="both"/>
        <w:rPr>
          <w:rFonts w:ascii="Arial Narrow" w:hAnsi="Arial Narrow"/>
          <w:sz w:val="24"/>
        </w:rPr>
      </w:pPr>
      <w:r w:rsidRPr="00115593">
        <w:rPr>
          <w:rFonts w:ascii="Arial Narrow" w:hAnsi="Arial Narrow"/>
          <w:sz w:val="24"/>
        </w:rPr>
        <w:t>Que la velocidad de crecimiento proyectado del PIB per cápita para los países desarrollados (Noruega y Suiza) en periodo 2016-2020 será de 3 veces más que en la economía uruguaya y 15 veces más que en la economía boliviana.</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lastRenderedPageBreak/>
        <w:t>El Gráfico 4</w:t>
      </w:r>
      <w:r w:rsidRPr="00150C7D">
        <w:rPr>
          <w:rFonts w:ascii="Arial Narrow" w:eastAsia="Calibri" w:hAnsi="Arial Narrow"/>
          <w:sz w:val="24"/>
          <w:lang w:val="es-BO" w:eastAsia="en-US"/>
        </w:rPr>
        <w:t xml:space="preserve"> p</w:t>
      </w:r>
      <w:r>
        <w:rPr>
          <w:rFonts w:ascii="Arial Narrow" w:eastAsia="Calibri" w:hAnsi="Arial Narrow"/>
          <w:sz w:val="24"/>
          <w:lang w:val="es-BO" w:eastAsia="en-US"/>
        </w:rPr>
        <w:t xml:space="preserve">resenta los datos históricos </w:t>
      </w:r>
      <w:r w:rsidRPr="00150C7D">
        <w:rPr>
          <w:rFonts w:ascii="Arial Narrow" w:eastAsia="Calibri" w:hAnsi="Arial Narrow"/>
          <w:sz w:val="24"/>
          <w:lang w:val="es-BO" w:eastAsia="en-US"/>
        </w:rPr>
        <w:t>del PIB de Boliv</w:t>
      </w:r>
      <w:r>
        <w:rPr>
          <w:rFonts w:ascii="Arial Narrow" w:eastAsia="Calibri" w:hAnsi="Arial Narrow"/>
          <w:sz w:val="24"/>
          <w:lang w:val="es-BO" w:eastAsia="en-US"/>
        </w:rPr>
        <w:t>ia y otros países desarrollados y su proyección.</w:t>
      </w:r>
    </w:p>
    <w:p w:rsidR="00817A1A" w:rsidRPr="00150C7D" w:rsidRDefault="00817A1A" w:rsidP="00817A1A">
      <w:pPr>
        <w:pStyle w:val="Ttulo6"/>
        <w:ind w:left="0" w:firstLine="0"/>
        <w:rPr>
          <w:rFonts w:eastAsia="Calibri"/>
        </w:rPr>
      </w:pPr>
      <w:bookmarkStart w:id="797" w:name="_Toc471913190"/>
      <w:bookmarkStart w:id="798" w:name="_Toc490497710"/>
      <w:r>
        <w:rPr>
          <w:rFonts w:eastAsia="Calibri"/>
        </w:rPr>
        <w:t xml:space="preserve">Gráfico </w:t>
      </w:r>
      <w:r w:rsidRPr="00150C7D">
        <w:rPr>
          <w:rFonts w:eastAsia="Calibri"/>
        </w:rPr>
        <w:t>4</w:t>
      </w:r>
      <w:r>
        <w:rPr>
          <w:rFonts w:eastAsia="Calibri"/>
        </w:rPr>
        <w:t xml:space="preserve">: </w:t>
      </w:r>
      <w:r w:rsidRPr="00150C7D">
        <w:rPr>
          <w:rFonts w:eastAsia="Calibri"/>
        </w:rPr>
        <w:t>Datos Históricos y Proyección del Producto Interno Bruto de Bolivia y Países Sele</w:t>
      </w:r>
      <w:r>
        <w:rPr>
          <w:rFonts w:eastAsia="Calibri"/>
        </w:rPr>
        <w:t xml:space="preserve">ccionados a Precios Corrientes </w:t>
      </w:r>
      <w:r w:rsidRPr="00150C7D">
        <w:rPr>
          <w:rFonts w:eastAsia="Calibri"/>
        </w:rPr>
        <w:t>(En $us)</w:t>
      </w:r>
      <w:bookmarkEnd w:id="797"/>
      <w:bookmarkEnd w:id="798"/>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7C6B9A3A" wp14:editId="4708A884">
            <wp:extent cx="5917821" cy="2176272"/>
            <wp:effectExtent l="0" t="0" r="698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36893" cy="2183286"/>
                    </a:xfrm>
                    <a:prstGeom prst="rect">
                      <a:avLst/>
                    </a:prstGeom>
                    <a:noFill/>
                    <a:ln>
                      <a:noFill/>
                    </a:ln>
                  </pic:spPr>
                </pic:pic>
              </a:graphicData>
            </a:graphic>
          </wp:inline>
        </w:drawing>
      </w:r>
    </w:p>
    <w:p w:rsidR="00817A1A" w:rsidRPr="00150C7D" w:rsidRDefault="00817A1A" w:rsidP="00817A1A">
      <w:pPr>
        <w:spacing w:after="160" w:line="240" w:lineRule="auto"/>
        <w:jc w:val="both"/>
        <w:rPr>
          <w:rFonts w:ascii="Arial Narrow" w:eastAsia="Calibri" w:hAnsi="Arial Narrow"/>
          <w:sz w:val="18"/>
          <w:lang w:val="es-BO" w:eastAsia="en-US"/>
        </w:rPr>
      </w:pPr>
      <w:r w:rsidRPr="00150C7D">
        <w:rPr>
          <w:rFonts w:ascii="Arial Narrow" w:eastAsia="Calibri" w:hAnsi="Arial Narrow"/>
          <w:sz w:val="18"/>
          <w:lang w:val="es-BO" w:eastAsia="en-US"/>
        </w:rPr>
        <w:t>Fuente: Fondo Monetario Internacional, 2015.</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Las c</w:t>
      </w:r>
      <w:r>
        <w:rPr>
          <w:rFonts w:ascii="Arial Narrow" w:eastAsia="Calibri" w:hAnsi="Arial Narrow"/>
          <w:sz w:val="24"/>
          <w:lang w:val="es-BO" w:eastAsia="en-US"/>
        </w:rPr>
        <w:t>urvas del gráfico 4</w:t>
      </w:r>
      <w:r w:rsidRPr="00150C7D">
        <w:rPr>
          <w:rFonts w:ascii="Arial Narrow" w:eastAsia="Calibri" w:hAnsi="Arial Narrow"/>
          <w:sz w:val="24"/>
          <w:lang w:val="es-BO" w:eastAsia="en-US"/>
        </w:rPr>
        <w:t xml:space="preserve"> muestran claramente que, en el mundo existen dos economías que hegemonizan la producción bruta glob</w:t>
      </w:r>
      <w:r w:rsidR="00B636B4">
        <w:rPr>
          <w:rFonts w:ascii="Arial Narrow" w:eastAsia="Calibri" w:hAnsi="Arial Narrow"/>
          <w:sz w:val="24"/>
          <w:lang w:val="es-BO" w:eastAsia="en-US"/>
        </w:rPr>
        <w:t>al: Estados Unidos y China; estos dos países totalizan</w:t>
      </w:r>
      <w:r w:rsidRPr="00150C7D">
        <w:rPr>
          <w:rFonts w:ascii="Arial Narrow" w:eastAsia="Calibri" w:hAnsi="Arial Narrow"/>
          <w:sz w:val="24"/>
          <w:lang w:val="es-BO" w:eastAsia="en-US"/>
        </w:rPr>
        <w:t xml:space="preserve"> aproximadamente el 40% de la producción mundial el 2015, dejando muy lejos a otras economías de países desarrollados o emergentes como Japón, Corea, Alemania, Suiza, Noruega y otros.</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El año 2015,</w:t>
      </w:r>
      <w:r w:rsidRPr="00150C7D">
        <w:rPr>
          <w:rFonts w:ascii="Arial Narrow" w:eastAsia="Calibri" w:hAnsi="Arial Narrow"/>
          <w:sz w:val="24"/>
          <w:lang w:val="es-BO" w:eastAsia="en-US"/>
        </w:rPr>
        <w:t xml:space="preserve"> el PIB de China y Estados Unidos bordearon cifras de 11 y 18 billones de dólares respectivamente, contra los 0,035 billones de dólares de Bolivia en el mismo año. Estas cifras muestran que la economía americana es 500 veces mayor a la economía boliviana, pero lo peor no es la realidad actual, sino que las proyecciones son más crueles aún, se estima que en el 2020 el PIB de Estados Unidos y Bolivia alcancen cifras de 22 y 0,052 billones de dólares respectivamente.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Estos datos sólo confirman la situación crítica de la economía boliviana y su tamaño insignificante para la economía global, esto pese a los cambios estructurales que permitieron mejor desempeño de la macroeconomía boliviana, cambios </w:t>
      </w:r>
      <w:r>
        <w:rPr>
          <w:rFonts w:ascii="Arial Narrow" w:eastAsia="Calibri" w:hAnsi="Arial Narrow"/>
          <w:sz w:val="24"/>
          <w:lang w:val="es-BO" w:eastAsia="en-US"/>
        </w:rPr>
        <w:t xml:space="preserve">que </w:t>
      </w:r>
      <w:r w:rsidRPr="00150C7D">
        <w:rPr>
          <w:rFonts w:ascii="Arial Narrow" w:eastAsia="Calibri" w:hAnsi="Arial Narrow"/>
          <w:sz w:val="24"/>
          <w:lang w:val="es-BO" w:eastAsia="en-US"/>
        </w:rPr>
        <w:t>no son suficientes para caminar al ritmo de los otros países latinoamericanos y menos de los países desarrollados o emergentes. Las cifras muestran claramente que, en el mediano y largo plazo, las diferencias entre los países desarrollados y emergentes con los países como Bolivia será cada vez mayor.</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Frente a esta realidad, la pregunta obligada es: ¿cuál es el “milagro” del que gozan los países desarrollados o emergentes para mantener un crecimiento sostenido y a las velocidades actuales? El tema que involucra esta pregunta es el más estudiado o trabajado por economistas, políticos, investigadores y otro</w:t>
      </w:r>
      <w:r>
        <w:rPr>
          <w:rFonts w:ascii="Arial Narrow" w:eastAsia="Calibri" w:hAnsi="Arial Narrow"/>
          <w:sz w:val="24"/>
          <w:lang w:val="es-BO" w:eastAsia="en-US"/>
        </w:rPr>
        <w:t>s; estudios que son comparables</w:t>
      </w:r>
      <w:r w:rsidRPr="00150C7D">
        <w:rPr>
          <w:rFonts w:ascii="Arial Narrow" w:eastAsia="Calibri" w:hAnsi="Arial Narrow"/>
          <w:sz w:val="24"/>
          <w:lang w:val="es-BO" w:eastAsia="en-US"/>
        </w:rPr>
        <w:t xml:space="preserve"> con la obsesión de un niño de jugar con su nuevo juguete.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Un intento de expli</w:t>
      </w:r>
      <w:r>
        <w:rPr>
          <w:rFonts w:ascii="Arial Narrow" w:eastAsia="Calibri" w:hAnsi="Arial Narrow"/>
          <w:sz w:val="24"/>
          <w:lang w:val="es-BO" w:eastAsia="en-US"/>
        </w:rPr>
        <w:t>car algunos factores que permite</w:t>
      </w:r>
      <w:r w:rsidRPr="00150C7D">
        <w:rPr>
          <w:rFonts w:ascii="Arial Narrow" w:eastAsia="Calibri" w:hAnsi="Arial Narrow"/>
          <w:sz w:val="24"/>
          <w:lang w:val="es-BO" w:eastAsia="en-US"/>
        </w:rPr>
        <w:t xml:space="preserve">n responder </w:t>
      </w:r>
      <w:r>
        <w:rPr>
          <w:rFonts w:ascii="Arial Narrow" w:eastAsia="Calibri" w:hAnsi="Arial Narrow"/>
          <w:sz w:val="24"/>
          <w:lang w:val="es-BO" w:eastAsia="en-US"/>
        </w:rPr>
        <w:t xml:space="preserve">a </w:t>
      </w:r>
      <w:r w:rsidRPr="00150C7D">
        <w:rPr>
          <w:rFonts w:ascii="Arial Narrow" w:eastAsia="Calibri" w:hAnsi="Arial Narrow"/>
          <w:sz w:val="24"/>
          <w:lang w:val="es-BO" w:eastAsia="en-US"/>
        </w:rPr>
        <w:t>la anterior pregunta, es que los niveles de ingreso de los países están fuertemente relacionados con las diferencias de crecimiento económico de largo plazo</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como se vio en los anteriores gráficos, pero también se debe mencionar, que el crecimiento económico depende del crecimiento de la productividad total de factores (PTF). La PTF es la fracción del crecimiento económico atribuible al progreso tecnológico en su mayor </w:t>
      </w:r>
      <w:r w:rsidRPr="00150C7D">
        <w:rPr>
          <w:rFonts w:ascii="Arial Narrow" w:eastAsia="Calibri" w:hAnsi="Arial Narrow"/>
          <w:sz w:val="24"/>
          <w:lang w:val="es-BO" w:eastAsia="en-US"/>
        </w:rPr>
        <w:lastRenderedPageBreak/>
        <w:t>parte, es la diferencia entre el crecimiento</w:t>
      </w:r>
      <w:r>
        <w:rPr>
          <w:rFonts w:ascii="Arial Narrow" w:eastAsia="Calibri" w:hAnsi="Arial Narrow"/>
          <w:sz w:val="24"/>
          <w:lang w:val="es-BO" w:eastAsia="en-US"/>
        </w:rPr>
        <w:t xml:space="preserve"> total </w:t>
      </w:r>
      <w:r w:rsidRPr="00150C7D">
        <w:rPr>
          <w:rFonts w:ascii="Arial Narrow" w:eastAsia="Calibri" w:hAnsi="Arial Narrow"/>
          <w:sz w:val="24"/>
          <w:lang w:val="es-BO" w:eastAsia="en-US"/>
        </w:rPr>
        <w:t>observado del producto</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menos el aporte de los factores de producción (capital y trabajo).</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El Gráfico 5</w:t>
      </w:r>
      <w:r w:rsidRPr="00150C7D">
        <w:rPr>
          <w:rFonts w:ascii="Arial Narrow" w:eastAsia="Calibri" w:hAnsi="Arial Narrow"/>
          <w:sz w:val="24"/>
          <w:lang w:val="es-BO" w:eastAsia="en-US"/>
        </w:rPr>
        <w:t xml:space="preserve"> presenta la relación entre la productividad y crecimiento </w:t>
      </w:r>
      <w:r>
        <w:rPr>
          <w:rFonts w:ascii="Arial Narrow" w:eastAsia="Calibri" w:hAnsi="Arial Narrow"/>
          <w:sz w:val="24"/>
          <w:lang w:val="es-BO" w:eastAsia="en-US"/>
        </w:rPr>
        <w:t>d</w:t>
      </w:r>
      <w:r w:rsidRPr="00150C7D">
        <w:rPr>
          <w:rFonts w:ascii="Arial Narrow" w:eastAsia="Calibri" w:hAnsi="Arial Narrow"/>
          <w:sz w:val="24"/>
          <w:lang w:val="es-BO" w:eastAsia="en-US"/>
        </w:rPr>
        <w:t xml:space="preserve">el PIB per cápita (crecimiento económico). </w:t>
      </w:r>
    </w:p>
    <w:p w:rsidR="00817A1A" w:rsidRPr="00150C7D" w:rsidRDefault="00817A1A" w:rsidP="00817A1A">
      <w:pPr>
        <w:pStyle w:val="Ttulo6"/>
        <w:rPr>
          <w:rFonts w:eastAsia="Calibri"/>
        </w:rPr>
      </w:pPr>
      <w:bookmarkStart w:id="799" w:name="_Toc471913191"/>
      <w:bookmarkStart w:id="800" w:name="_Toc490497711"/>
      <w:r w:rsidRPr="00150C7D">
        <w:rPr>
          <w:rFonts w:eastAsia="Calibri"/>
        </w:rPr>
        <w:t>Gráfico 5</w:t>
      </w:r>
      <w:r>
        <w:rPr>
          <w:rFonts w:eastAsia="Calibri"/>
        </w:rPr>
        <w:t xml:space="preserve">: </w:t>
      </w:r>
      <w:r w:rsidRPr="00150C7D">
        <w:rPr>
          <w:rFonts w:eastAsia="Calibri"/>
        </w:rPr>
        <w:t>Relación entre Product</w:t>
      </w:r>
      <w:r>
        <w:rPr>
          <w:rFonts w:eastAsia="Calibri"/>
        </w:rPr>
        <w:t xml:space="preserve">ividad y Crecimiento Económico, </w:t>
      </w:r>
      <w:r w:rsidRPr="00150C7D">
        <w:rPr>
          <w:rFonts w:eastAsia="Calibri"/>
        </w:rPr>
        <w:t>Periodo: 2000 – 2015. (En %)</w:t>
      </w:r>
      <w:bookmarkEnd w:id="799"/>
      <w:bookmarkEnd w:id="800"/>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3235BD20" wp14:editId="52A5410D">
            <wp:extent cx="5755907" cy="3118585"/>
            <wp:effectExtent l="0" t="0" r="0" b="57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52465" cy="3116720"/>
                    </a:xfrm>
                    <a:prstGeom prst="rect">
                      <a:avLst/>
                    </a:prstGeom>
                    <a:noFill/>
                    <a:ln>
                      <a:noFill/>
                    </a:ln>
                  </pic:spPr>
                </pic:pic>
              </a:graphicData>
            </a:graphic>
          </wp:inline>
        </w:drawing>
      </w:r>
    </w:p>
    <w:p w:rsidR="00817A1A" w:rsidRPr="00150C7D" w:rsidRDefault="00817A1A" w:rsidP="00817A1A">
      <w:pPr>
        <w:spacing w:after="160" w:line="240" w:lineRule="auto"/>
        <w:jc w:val="both"/>
        <w:rPr>
          <w:rFonts w:ascii="Arial Narrow" w:eastAsia="Calibri" w:hAnsi="Arial Narrow"/>
          <w:sz w:val="18"/>
          <w:lang w:val="es-BO" w:eastAsia="en-US"/>
        </w:rPr>
      </w:pPr>
      <w:r w:rsidRPr="00150C7D">
        <w:rPr>
          <w:rFonts w:ascii="Arial Narrow" w:eastAsia="Calibri" w:hAnsi="Arial Narrow"/>
          <w:sz w:val="18"/>
          <w:lang w:val="es-BO" w:eastAsia="en-US"/>
        </w:rPr>
        <w:t>Fuente: Elaboración propia en base a datos de Penn World Tables, 2015; OECD, 2016.</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En el Gráfico 5 se observa</w:t>
      </w:r>
      <w:r w:rsidRPr="00150C7D">
        <w:rPr>
          <w:rFonts w:ascii="Arial Narrow" w:eastAsia="Calibri" w:hAnsi="Arial Narrow"/>
          <w:sz w:val="24"/>
          <w:lang w:val="es-BO" w:eastAsia="en-US"/>
        </w:rPr>
        <w:t xml:space="preserve"> una correlación positiva de 74%</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entre el crecimiento de la productividad y el crecimiento del PIB per cápita</w:t>
      </w:r>
      <w:r>
        <w:rPr>
          <w:rFonts w:ascii="Arial Narrow" w:eastAsia="Calibri" w:hAnsi="Arial Narrow"/>
          <w:sz w:val="24"/>
          <w:lang w:val="es-BO" w:eastAsia="en-US"/>
        </w:rPr>
        <w:t>, para un grupo de 18 países en</w:t>
      </w:r>
      <w:r w:rsidRPr="00150C7D">
        <w:rPr>
          <w:rFonts w:ascii="Arial Narrow" w:eastAsia="Calibri" w:hAnsi="Arial Narrow"/>
          <w:sz w:val="24"/>
          <w:lang w:val="es-BO" w:eastAsia="en-US"/>
        </w:rPr>
        <w:t xml:space="preserve"> los últimos 15 años.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China, Singapur y Corea son los ejemplos del desarrollo vertiginoso en los últimos 30 años. Corea en 1980 tenía el mismo PIB per cápita que Bolivia, 35 años después Bolivia ha triplicado su PIB per cápita y Corea ha multiplicado por más de 18 veces este indicador. El crecimiento de Corea, Singapur y China se constituyen en un referente a seguir para muchos países, principalmente considerando que su milagro se debió al crecimiento sostenido de su productividad, productividad que creció principalmente por el cambio tecnológico a través </w:t>
      </w:r>
      <w:r>
        <w:rPr>
          <w:rFonts w:ascii="Arial Narrow" w:eastAsia="Calibri" w:hAnsi="Arial Narrow"/>
          <w:sz w:val="24"/>
          <w:lang w:val="es-BO" w:eastAsia="en-US"/>
        </w:rPr>
        <w:t xml:space="preserve">de la </w:t>
      </w:r>
      <w:r w:rsidRPr="00150C7D">
        <w:rPr>
          <w:rFonts w:ascii="Arial Narrow" w:eastAsia="Calibri" w:hAnsi="Arial Narrow"/>
          <w:sz w:val="24"/>
          <w:lang w:val="es-BO" w:eastAsia="en-US"/>
        </w:rPr>
        <w:t>creación y uti</w:t>
      </w:r>
      <w:r>
        <w:rPr>
          <w:rFonts w:ascii="Arial Narrow" w:eastAsia="Calibri" w:hAnsi="Arial Narrow"/>
          <w:sz w:val="24"/>
          <w:lang w:val="es-BO" w:eastAsia="en-US"/>
        </w:rPr>
        <w:t>lización de nuevas tecnologías e innovación en la producción</w:t>
      </w:r>
      <w:r w:rsidRPr="00150C7D">
        <w:rPr>
          <w:rFonts w:ascii="Arial Narrow" w:eastAsia="Calibri" w:hAnsi="Arial Narrow"/>
          <w:sz w:val="24"/>
          <w:lang w:val="es-BO" w:eastAsia="en-US"/>
        </w:rPr>
        <w:t>.</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La productividad es un elemento esencial para alcanzar niveles de desarrollo de los países emergentes o desarrollados, países que muy sagazmente vincularon con procesos de investigación, desarrollo tecnológico, innovación y emprendimiento para provocar el cambio tecnológico en las actividades productivas y sociales de su país. Son estos países los que mejor manejan o gestionan sus sistemas </w:t>
      </w:r>
      <w:r>
        <w:rPr>
          <w:rFonts w:ascii="Arial Narrow" w:eastAsia="Calibri" w:hAnsi="Arial Narrow"/>
          <w:sz w:val="24"/>
          <w:lang w:val="es-BO" w:eastAsia="en-US"/>
        </w:rPr>
        <w:t>de innovación nacional.</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Sin embargo, el desarrollo económico por sí solo no es el factor que ga</w:t>
      </w:r>
      <w:r>
        <w:rPr>
          <w:rFonts w:ascii="Arial Narrow" w:eastAsia="Calibri" w:hAnsi="Arial Narrow"/>
          <w:sz w:val="24"/>
          <w:lang w:val="es-BO" w:eastAsia="en-US"/>
        </w:rPr>
        <w:t>rantice un desarrollo armónico, sostenido y</w:t>
      </w:r>
      <w:r w:rsidRPr="00150C7D">
        <w:rPr>
          <w:rFonts w:ascii="Arial Narrow" w:eastAsia="Calibri" w:hAnsi="Arial Narrow"/>
          <w:sz w:val="24"/>
          <w:lang w:val="es-BO" w:eastAsia="en-US"/>
        </w:rPr>
        <w:t xml:space="preserve"> equilibrado </w:t>
      </w:r>
      <w:r>
        <w:rPr>
          <w:rFonts w:ascii="Arial Narrow" w:eastAsia="Calibri" w:hAnsi="Arial Narrow"/>
          <w:sz w:val="24"/>
          <w:lang w:val="es-BO" w:eastAsia="en-US"/>
        </w:rPr>
        <w:t xml:space="preserve">de la </w:t>
      </w:r>
      <w:r w:rsidRPr="00150C7D">
        <w:rPr>
          <w:rFonts w:ascii="Arial Narrow" w:eastAsia="Calibri" w:hAnsi="Arial Narrow"/>
          <w:sz w:val="24"/>
          <w:lang w:val="es-BO" w:eastAsia="en-US"/>
        </w:rPr>
        <w:t>població</w:t>
      </w:r>
      <w:r>
        <w:rPr>
          <w:rFonts w:ascii="Arial Narrow" w:eastAsia="Calibri" w:hAnsi="Arial Narrow"/>
          <w:sz w:val="24"/>
          <w:lang w:val="es-BO" w:eastAsia="en-US"/>
        </w:rPr>
        <w:t>n de un país (desarrollo humano)</w:t>
      </w:r>
      <w:r w:rsidRPr="00150C7D">
        <w:rPr>
          <w:rFonts w:ascii="Arial Narrow" w:eastAsia="Calibri" w:hAnsi="Arial Narrow"/>
          <w:sz w:val="24"/>
          <w:lang w:val="es-BO" w:eastAsia="en-US"/>
        </w:rPr>
        <w:t>, pero se da por supuesto que este factor resulta ser el insumo esencial o necesario para el desarrollo humano, por lo que se debe trabaj</w:t>
      </w:r>
      <w:r w:rsidR="00B636B4">
        <w:rPr>
          <w:rFonts w:ascii="Arial Narrow" w:eastAsia="Calibri" w:hAnsi="Arial Narrow"/>
          <w:sz w:val="24"/>
          <w:lang w:val="es-BO" w:eastAsia="en-US"/>
        </w:rPr>
        <w:t xml:space="preserve">ar en esta dimensión poniendo </w:t>
      </w:r>
      <w:r w:rsidR="00B636B4" w:rsidRPr="00150C7D">
        <w:rPr>
          <w:rFonts w:ascii="Arial Narrow" w:eastAsia="Calibri" w:hAnsi="Arial Narrow"/>
          <w:sz w:val="24"/>
          <w:lang w:val="es-BO" w:eastAsia="en-US"/>
        </w:rPr>
        <w:t xml:space="preserve">ciencia, </w:t>
      </w:r>
      <w:r w:rsidR="00B636B4">
        <w:rPr>
          <w:rFonts w:ascii="Arial Narrow" w:eastAsia="Calibri" w:hAnsi="Arial Narrow"/>
          <w:sz w:val="24"/>
          <w:lang w:val="es-BO" w:eastAsia="en-US"/>
        </w:rPr>
        <w:t>tecnología e</w:t>
      </w:r>
      <w:r>
        <w:rPr>
          <w:rFonts w:ascii="Arial Narrow" w:eastAsia="Calibri" w:hAnsi="Arial Narrow"/>
          <w:sz w:val="24"/>
          <w:lang w:val="es-BO" w:eastAsia="en-US"/>
        </w:rPr>
        <w:t xml:space="preserve"> </w:t>
      </w:r>
      <w:r w:rsidRPr="00150C7D">
        <w:rPr>
          <w:rFonts w:ascii="Arial Narrow" w:eastAsia="Calibri" w:hAnsi="Arial Narrow"/>
          <w:sz w:val="24"/>
          <w:lang w:val="es-BO" w:eastAsia="en-US"/>
        </w:rPr>
        <w:t>innovación al servicio del desarrollo humano de un país.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lastRenderedPageBreak/>
        <w:t>En esta tarea (</w:t>
      </w:r>
      <w:r>
        <w:rPr>
          <w:rFonts w:ascii="Arial Narrow" w:eastAsia="Calibri" w:hAnsi="Arial Narrow"/>
          <w:sz w:val="24"/>
          <w:lang w:val="es-BO" w:eastAsia="en-US"/>
        </w:rPr>
        <w:t xml:space="preserve">de </w:t>
      </w:r>
      <w:r w:rsidR="00B636B4">
        <w:rPr>
          <w:rFonts w:ascii="Arial Narrow" w:eastAsia="Calibri" w:hAnsi="Arial Narrow"/>
          <w:sz w:val="24"/>
          <w:lang w:val="es-BO" w:eastAsia="en-US"/>
        </w:rPr>
        <w:t>lograr el desarrollo humano)</w:t>
      </w:r>
      <w:r w:rsidRPr="00150C7D">
        <w:rPr>
          <w:rFonts w:ascii="Arial Narrow" w:eastAsia="Calibri" w:hAnsi="Arial Narrow"/>
          <w:sz w:val="24"/>
          <w:lang w:val="es-BO" w:eastAsia="en-US"/>
        </w:rPr>
        <w:t xml:space="preserve"> </w:t>
      </w:r>
      <w:r w:rsidR="00870DE8">
        <w:rPr>
          <w:rFonts w:ascii="Arial Narrow" w:eastAsia="Calibri" w:hAnsi="Arial Narrow"/>
          <w:sz w:val="24"/>
          <w:lang w:val="es-BO" w:eastAsia="en-US"/>
        </w:rPr>
        <w:t xml:space="preserve">de </w:t>
      </w:r>
      <w:r w:rsidRPr="00150C7D">
        <w:rPr>
          <w:rFonts w:ascii="Arial Narrow" w:eastAsia="Calibri" w:hAnsi="Arial Narrow"/>
          <w:sz w:val="24"/>
          <w:lang w:val="es-BO" w:eastAsia="en-US"/>
        </w:rPr>
        <w:t>provocar el cambio tecnológico significa que las personas pueden crear y utilizar la tecnología para mejorar sus vidas. También se trata de formular nuevas políticas públicas que orienten hacia el desarrollo humano</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las revoluciones en materia de tecnología (nuevas tecnologías) como la información y de las comunicaciones, las redes sociales, el internet de las cosas, la digitalización, los sistemas biológicos, sistemas de inteligencia artificial y otros. </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En todo el mundo, las personas tienen grandes esperanzas de que esas nuevas tecnologías redunden en vidas más saludables, mayores libertades sociales, mayores conocimientos y vidas más productivas. Algo está cambiando muy rápidamente en el mundo, la revolución del cambio tecnológico es cada vez mayor y pronto tendrá consecuencias radicales en la vida humana, incluso ya se habla de la cuarta revolución industrial por p</w:t>
      </w:r>
      <w:r>
        <w:rPr>
          <w:rFonts w:ascii="Arial Narrow" w:eastAsia="Calibri" w:hAnsi="Arial Narrow"/>
          <w:sz w:val="24"/>
          <w:lang w:val="es-BO" w:eastAsia="en-US"/>
        </w:rPr>
        <w:t xml:space="preserve">arte del Foro Económico Mundial, </w:t>
      </w:r>
      <w:r w:rsidRPr="00150C7D">
        <w:rPr>
          <w:rFonts w:ascii="Arial Narrow" w:eastAsia="Calibri" w:hAnsi="Arial Narrow"/>
          <w:sz w:val="24"/>
          <w:lang w:val="es-BO" w:eastAsia="en-US"/>
        </w:rPr>
        <w:t>durante la reunión anual realizada en Suiza a principios del 2016.</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Al mismo tiempo, hay un gran temor a lo desconocido. El cambio tecnológico, al igual que los cambios de cualquier tipo, acarrea riesgos, como fue demostrado por el desastre industrial en Bhopal (India), el desastre nuclear en Chernobyl (Ucrania) y el agotamiento de la capa de ozono causado por los clorofluorocarburos. Y cuanto más novedoso y fundamental sea el cambio, menos se conoce acerca de sus posibles consecuencias y costos ocultos. En consecuencia, se desconfía en general de los científicos, las empresas privadas y los gobiernos; en verdad, de todos los círculos dominantes en materia de tecnología, pero no hay más remedio que entrar en la autopista de la revolución tecnológica, principalmente para los países pobres que requieren mejorar su desarrollo humano para reducir las diferencias abismales con los países desarrollados, tratando de que este viaje sea bien conducido, para lograr que los beneficios sean superior </w:t>
      </w:r>
      <w:r w:rsidR="00870DE8">
        <w:rPr>
          <w:rFonts w:ascii="Arial Narrow" w:eastAsia="Calibri" w:hAnsi="Arial Narrow"/>
          <w:sz w:val="24"/>
          <w:lang w:val="es-BO" w:eastAsia="en-US"/>
        </w:rPr>
        <w:t xml:space="preserve">a </w:t>
      </w:r>
      <w:r w:rsidRPr="00150C7D">
        <w:rPr>
          <w:rFonts w:ascii="Arial Narrow" w:eastAsia="Calibri" w:hAnsi="Arial Narrow"/>
          <w:sz w:val="24"/>
          <w:lang w:val="es-BO" w:eastAsia="en-US"/>
        </w:rPr>
        <w:t>los riesgos.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Este cambio tecnológico, en los países desarrollados o emergentes, es propiciado a través de los sistemas nacionales de innovación, los que están conformados con entidades del sector productivo, sector </w:t>
      </w:r>
      <w:r>
        <w:rPr>
          <w:rFonts w:ascii="Arial Narrow" w:eastAsia="Calibri" w:hAnsi="Arial Narrow"/>
          <w:sz w:val="24"/>
          <w:lang w:val="es-BO" w:eastAsia="en-US"/>
        </w:rPr>
        <w:t>d</w:t>
      </w:r>
      <w:r w:rsidRPr="00150C7D">
        <w:rPr>
          <w:rFonts w:ascii="Arial Narrow" w:eastAsia="Calibri" w:hAnsi="Arial Narrow"/>
          <w:sz w:val="24"/>
          <w:lang w:val="es-BO" w:eastAsia="en-US"/>
        </w:rPr>
        <w:t xml:space="preserve">el gobierno, sectores sociales y </w:t>
      </w:r>
      <w:r>
        <w:rPr>
          <w:rFonts w:ascii="Arial Narrow" w:eastAsia="Calibri" w:hAnsi="Arial Narrow"/>
          <w:sz w:val="24"/>
          <w:lang w:val="es-BO" w:eastAsia="en-US"/>
        </w:rPr>
        <w:t xml:space="preserve">el sector académico de las </w:t>
      </w:r>
      <w:r w:rsidRPr="00150C7D">
        <w:rPr>
          <w:rFonts w:ascii="Arial Narrow" w:eastAsia="Calibri" w:hAnsi="Arial Narrow"/>
          <w:sz w:val="24"/>
          <w:lang w:val="es-BO" w:eastAsia="en-US"/>
        </w:rPr>
        <w:t>universidades. Son estos actores los que deben coordinar y cooperar entre ellos para lograr ecosistemas propicios para el cambio tecnológico (saber colectivo).</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El gráfico 6 </w:t>
      </w:r>
      <w:r w:rsidRPr="00150C7D">
        <w:rPr>
          <w:rFonts w:ascii="Arial Narrow" w:eastAsia="Calibri" w:hAnsi="Arial Narrow"/>
          <w:sz w:val="24"/>
          <w:lang w:val="es-BO" w:eastAsia="en-US"/>
        </w:rPr>
        <w:t>presenta un esquema para lograr el desarrollo humano de un país, donde de manera lineal se muestra que el cambio tecnológico</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provoca un crecimiento en la productividad, esta mejora en la productividad se traduce en crecimiento económico, y los excedentes del crecimiento económico se deben destinar para lograr el tan ansiado desarrollo humano de los países.</w:t>
      </w:r>
    </w:p>
    <w:p w:rsidR="00817A1A" w:rsidRPr="00150C7D" w:rsidRDefault="00817A1A" w:rsidP="00817A1A">
      <w:pPr>
        <w:pStyle w:val="Ttulo6"/>
        <w:jc w:val="center"/>
        <w:rPr>
          <w:rFonts w:eastAsia="Calibri"/>
        </w:rPr>
      </w:pPr>
      <w:bookmarkStart w:id="801" w:name="_Toc471913192"/>
      <w:bookmarkStart w:id="802" w:name="_Toc490497712"/>
      <w:r>
        <w:rPr>
          <w:rFonts w:eastAsia="Calibri"/>
        </w:rPr>
        <w:lastRenderedPageBreak/>
        <w:t xml:space="preserve">Gráfico 6: </w:t>
      </w:r>
      <w:r w:rsidRPr="00150C7D">
        <w:rPr>
          <w:rFonts w:eastAsia="Calibri"/>
        </w:rPr>
        <w:t>Relación del Cambio Tecnológico y el Desarrollo Humano</w:t>
      </w:r>
      <w:bookmarkEnd w:id="801"/>
      <w:bookmarkEnd w:id="802"/>
    </w:p>
    <w:p w:rsidR="00817A1A" w:rsidRPr="00150C7D" w:rsidRDefault="00817A1A" w:rsidP="00817A1A">
      <w:pPr>
        <w:spacing w:after="160" w:line="240" w:lineRule="auto"/>
        <w:jc w:val="center"/>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28BD740E" wp14:editId="0719F8E2">
            <wp:extent cx="2409379" cy="2340429"/>
            <wp:effectExtent l="0" t="0" r="0" b="31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73715" cy="2402924"/>
                    </a:xfrm>
                    <a:prstGeom prst="rect">
                      <a:avLst/>
                    </a:prstGeom>
                    <a:noFill/>
                  </pic:spPr>
                </pic:pic>
              </a:graphicData>
            </a:graphic>
          </wp:inline>
        </w:drawing>
      </w:r>
    </w:p>
    <w:p w:rsidR="00817A1A" w:rsidRPr="00150C7D" w:rsidRDefault="00817A1A" w:rsidP="00817A1A">
      <w:pPr>
        <w:spacing w:after="160" w:line="240" w:lineRule="auto"/>
        <w:jc w:val="both"/>
        <w:rPr>
          <w:rFonts w:ascii="Arial Narrow" w:eastAsia="Calibri" w:hAnsi="Arial Narrow"/>
          <w:sz w:val="20"/>
          <w:szCs w:val="20"/>
          <w:lang w:val="es-BO" w:eastAsia="en-US"/>
        </w:rPr>
      </w:pPr>
      <w:r w:rsidRPr="00150C7D">
        <w:rPr>
          <w:rFonts w:ascii="Arial Narrow" w:eastAsia="Calibri" w:hAnsi="Arial Narrow"/>
          <w:sz w:val="24"/>
          <w:lang w:val="es-BO" w:eastAsia="en-US"/>
        </w:rPr>
        <w:tab/>
      </w:r>
      <w:r w:rsidRPr="00150C7D">
        <w:rPr>
          <w:rFonts w:ascii="Arial Narrow" w:eastAsia="Calibri" w:hAnsi="Arial Narrow"/>
          <w:sz w:val="24"/>
          <w:lang w:val="es-BO" w:eastAsia="en-US"/>
        </w:rPr>
        <w:tab/>
      </w:r>
      <w:r w:rsidRPr="00150C7D">
        <w:rPr>
          <w:rFonts w:ascii="Arial Narrow" w:eastAsia="Calibri" w:hAnsi="Arial Narrow"/>
          <w:sz w:val="20"/>
          <w:szCs w:val="20"/>
          <w:lang w:val="es-BO" w:eastAsia="en-US"/>
        </w:rPr>
        <w:t>Fuente: Elaboración propia en base al Informe de Desarrollo Humano, PNUD 2001.</w:t>
      </w:r>
    </w:p>
    <w:p w:rsidR="00817A1A" w:rsidRPr="00150C7D" w:rsidRDefault="00870DE8"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El </w:t>
      </w:r>
      <w:r w:rsidRPr="00150C7D">
        <w:rPr>
          <w:rFonts w:ascii="Arial Narrow" w:eastAsia="Calibri" w:hAnsi="Arial Narrow"/>
          <w:sz w:val="24"/>
          <w:lang w:val="es-BO" w:eastAsia="en-US"/>
        </w:rPr>
        <w:t>gráfico</w:t>
      </w:r>
      <w:r w:rsidR="00817A1A">
        <w:rPr>
          <w:rFonts w:ascii="Arial Narrow" w:eastAsia="Calibri" w:hAnsi="Arial Narrow"/>
          <w:sz w:val="24"/>
          <w:lang w:val="es-BO" w:eastAsia="en-US"/>
        </w:rPr>
        <w:t xml:space="preserve"> </w:t>
      </w:r>
      <w:r>
        <w:rPr>
          <w:rFonts w:ascii="Arial Narrow" w:eastAsia="Calibri" w:hAnsi="Arial Narrow"/>
          <w:sz w:val="24"/>
          <w:lang w:val="es-BO" w:eastAsia="en-US"/>
        </w:rPr>
        <w:t xml:space="preserve">7 </w:t>
      </w:r>
      <w:r w:rsidRPr="00150C7D">
        <w:rPr>
          <w:rFonts w:ascii="Arial Narrow" w:eastAsia="Calibri" w:hAnsi="Arial Narrow"/>
          <w:sz w:val="24"/>
          <w:lang w:val="es-BO" w:eastAsia="en-US"/>
        </w:rPr>
        <w:t>presenta</w:t>
      </w:r>
      <w:r w:rsidR="00817A1A" w:rsidRPr="00150C7D">
        <w:rPr>
          <w:rFonts w:ascii="Arial Narrow" w:eastAsia="Calibri" w:hAnsi="Arial Narrow"/>
          <w:sz w:val="24"/>
          <w:lang w:val="es-BO" w:eastAsia="en-US"/>
        </w:rPr>
        <w:t xml:space="preserve"> un esquema simple</w:t>
      </w:r>
      <w:r w:rsidR="00817A1A">
        <w:rPr>
          <w:rFonts w:ascii="Arial Narrow" w:eastAsia="Calibri" w:hAnsi="Arial Narrow"/>
          <w:sz w:val="24"/>
          <w:lang w:val="es-BO" w:eastAsia="en-US"/>
        </w:rPr>
        <w:t>, para integrar e</w:t>
      </w:r>
      <w:r w:rsidR="00817A1A" w:rsidRPr="00150C7D">
        <w:rPr>
          <w:rFonts w:ascii="Arial Narrow" w:eastAsia="Calibri" w:hAnsi="Arial Narrow"/>
          <w:sz w:val="24"/>
          <w:lang w:val="es-BO" w:eastAsia="en-US"/>
        </w:rPr>
        <w:t>l anterior el modelo</w:t>
      </w:r>
      <w:r w:rsidR="00817A1A">
        <w:rPr>
          <w:rFonts w:ascii="Arial Narrow" w:eastAsia="Calibri" w:hAnsi="Arial Narrow"/>
          <w:sz w:val="24"/>
          <w:lang w:val="es-BO" w:eastAsia="en-US"/>
        </w:rPr>
        <w:t xml:space="preserve"> al</w:t>
      </w:r>
      <w:r w:rsidR="00817A1A" w:rsidRPr="00150C7D">
        <w:rPr>
          <w:rFonts w:ascii="Arial Narrow" w:eastAsia="Calibri" w:hAnsi="Arial Narrow"/>
          <w:sz w:val="24"/>
          <w:lang w:val="es-BO" w:eastAsia="en-US"/>
        </w:rPr>
        <w:t xml:space="preserve"> sistema de innovación que propicie el cambio tecnológico.</w:t>
      </w:r>
    </w:p>
    <w:p w:rsidR="00817A1A" w:rsidRPr="00150C7D" w:rsidRDefault="00817A1A" w:rsidP="00817A1A">
      <w:pPr>
        <w:pStyle w:val="Ttulo6"/>
        <w:jc w:val="center"/>
        <w:rPr>
          <w:rFonts w:eastAsia="Calibri"/>
        </w:rPr>
      </w:pPr>
      <w:bookmarkStart w:id="803" w:name="_Toc471913193"/>
      <w:bookmarkStart w:id="804" w:name="_Toc490497713"/>
      <w:r>
        <w:rPr>
          <w:rFonts w:eastAsia="Calibri"/>
        </w:rPr>
        <w:t xml:space="preserve">Gráfico 7: </w:t>
      </w:r>
      <w:r w:rsidRPr="00150C7D">
        <w:rPr>
          <w:rFonts w:eastAsia="Calibri"/>
        </w:rPr>
        <w:t>Modelo para Propiciar el Desarrollo Humano en un País</w:t>
      </w:r>
      <w:bookmarkEnd w:id="803"/>
      <w:bookmarkEnd w:id="804"/>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center"/>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0A6DA7A2" wp14:editId="2BC4A7CD">
            <wp:extent cx="5321277" cy="39624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355929" cy="3988203"/>
                    </a:xfrm>
                    <a:prstGeom prst="rect">
                      <a:avLst/>
                    </a:prstGeom>
                    <a:noFill/>
                  </pic:spPr>
                </pic:pic>
              </a:graphicData>
            </a:graphic>
          </wp:inline>
        </w:drawing>
      </w:r>
    </w:p>
    <w:p w:rsidR="00817A1A" w:rsidRPr="00150C7D" w:rsidRDefault="00817A1A" w:rsidP="00817A1A">
      <w:pPr>
        <w:spacing w:after="160" w:line="240" w:lineRule="auto"/>
        <w:jc w:val="both"/>
        <w:rPr>
          <w:rFonts w:ascii="Arial Narrow" w:eastAsia="Calibri" w:hAnsi="Arial Narrow"/>
          <w:sz w:val="20"/>
          <w:lang w:val="es-BO" w:eastAsia="en-US"/>
        </w:rPr>
      </w:pPr>
      <w:r w:rsidRPr="00150C7D">
        <w:rPr>
          <w:rFonts w:ascii="Arial Narrow" w:eastAsia="Calibri" w:hAnsi="Arial Narrow"/>
          <w:sz w:val="24"/>
          <w:lang w:val="es-BO" w:eastAsia="en-US"/>
        </w:rPr>
        <w:tab/>
      </w:r>
      <w:r w:rsidRPr="00150C7D">
        <w:rPr>
          <w:rFonts w:ascii="Arial Narrow" w:eastAsia="Calibri" w:hAnsi="Arial Narrow"/>
          <w:sz w:val="20"/>
          <w:lang w:val="es-BO" w:eastAsia="en-US"/>
        </w:rPr>
        <w:tab/>
        <w:t>Fuente: Elaboración propia en base a datos de E. Ismodes, 2016.</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lastRenderedPageBreak/>
        <w:t>En el modelo planteado</w:t>
      </w:r>
      <w:r w:rsidRPr="00150C7D">
        <w:rPr>
          <w:rFonts w:ascii="Arial Narrow" w:eastAsia="Calibri" w:hAnsi="Arial Narrow"/>
          <w:sz w:val="24"/>
          <w:lang w:val="es-BO" w:eastAsia="en-US"/>
        </w:rPr>
        <w:t xml:space="preserve"> se distinguen claramente las acciones del gobierno (desarrollo humano, políticas públicas para el crecimiento económico, redistribución de recursos y financiamiento de I+D</w:t>
      </w:r>
      <w:r>
        <w:rPr>
          <w:rFonts w:ascii="Arial Narrow" w:eastAsia="Calibri" w:hAnsi="Arial Narrow"/>
          <w:sz w:val="24"/>
          <w:lang w:val="es-BO" w:eastAsia="en-US"/>
        </w:rPr>
        <w:t>+i</w:t>
      </w:r>
      <w:r w:rsidRPr="00150C7D">
        <w:rPr>
          <w:rFonts w:ascii="Arial Narrow" w:eastAsia="Calibri" w:hAnsi="Arial Narrow"/>
          <w:sz w:val="24"/>
          <w:lang w:val="es-BO" w:eastAsia="en-US"/>
        </w:rPr>
        <w:t>), de la empresa (innovación, productividad y crecim</w:t>
      </w:r>
      <w:r>
        <w:rPr>
          <w:rFonts w:ascii="Arial Narrow" w:eastAsia="Calibri" w:hAnsi="Arial Narrow"/>
          <w:sz w:val="24"/>
          <w:lang w:val="es-BO" w:eastAsia="en-US"/>
        </w:rPr>
        <w:t>iento económico y financiación</w:t>
      </w:r>
      <w:r w:rsidRPr="00150C7D">
        <w:rPr>
          <w:rFonts w:ascii="Arial Narrow" w:eastAsia="Calibri" w:hAnsi="Arial Narrow"/>
          <w:sz w:val="24"/>
          <w:lang w:val="es-BO" w:eastAsia="en-US"/>
        </w:rPr>
        <w:t xml:space="preserve"> de I+D</w:t>
      </w:r>
      <w:r>
        <w:rPr>
          <w:rFonts w:ascii="Arial Narrow" w:eastAsia="Calibri" w:hAnsi="Arial Narrow"/>
          <w:sz w:val="24"/>
          <w:lang w:val="es-BO" w:eastAsia="en-US"/>
        </w:rPr>
        <w:t>+i</w:t>
      </w:r>
      <w:r w:rsidRPr="00150C7D">
        <w:rPr>
          <w:rFonts w:ascii="Arial Narrow" w:eastAsia="Calibri" w:hAnsi="Arial Narrow"/>
          <w:sz w:val="24"/>
          <w:lang w:val="es-BO" w:eastAsia="en-US"/>
        </w:rPr>
        <w:t>), de la universidad (formación de talento humano, actividades de ciencia, tecnología, emprendimie</w:t>
      </w:r>
      <w:r>
        <w:rPr>
          <w:rFonts w:ascii="Arial Narrow" w:eastAsia="Calibri" w:hAnsi="Arial Narrow"/>
          <w:sz w:val="24"/>
          <w:lang w:val="es-BO" w:eastAsia="en-US"/>
        </w:rPr>
        <w:t>nto, innovación y financiación</w:t>
      </w:r>
      <w:r w:rsidRPr="00150C7D">
        <w:rPr>
          <w:rFonts w:ascii="Arial Narrow" w:eastAsia="Calibri" w:hAnsi="Arial Narrow"/>
          <w:sz w:val="24"/>
          <w:lang w:val="es-BO" w:eastAsia="en-US"/>
        </w:rPr>
        <w:t xml:space="preserve"> de I+D</w:t>
      </w:r>
      <w:r>
        <w:rPr>
          <w:rFonts w:ascii="Arial Narrow" w:eastAsia="Calibri" w:hAnsi="Arial Narrow"/>
          <w:sz w:val="24"/>
          <w:lang w:val="es-BO" w:eastAsia="en-US"/>
        </w:rPr>
        <w:t>+i</w:t>
      </w:r>
      <w:r w:rsidRPr="00150C7D">
        <w:rPr>
          <w:rFonts w:ascii="Arial Narrow" w:eastAsia="Calibri" w:hAnsi="Arial Narrow"/>
          <w:sz w:val="24"/>
          <w:lang w:val="es-BO" w:eastAsia="en-US"/>
        </w:rPr>
        <w:t>). Este modelo presenta un círculo virtuoso para el desarrollo humano de un país, el mismo que tiene como gran objetivo el bienestar de la población de un país.</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Los bloques de </w:t>
      </w:r>
      <w:r w:rsidR="001D1422">
        <w:rPr>
          <w:rFonts w:ascii="Arial Narrow" w:eastAsia="Calibri" w:hAnsi="Arial Narrow"/>
          <w:sz w:val="24"/>
          <w:lang w:val="es-BO" w:eastAsia="en-US"/>
        </w:rPr>
        <w:t xml:space="preserve">color </w:t>
      </w:r>
      <w:r w:rsidR="001D1422" w:rsidRPr="00150C7D">
        <w:rPr>
          <w:rFonts w:ascii="Arial Narrow" w:eastAsia="Calibri" w:hAnsi="Arial Narrow"/>
          <w:sz w:val="24"/>
          <w:lang w:val="es-BO" w:eastAsia="en-US"/>
        </w:rPr>
        <w:t>amarillo</w:t>
      </w:r>
      <w:r w:rsidRPr="00150C7D">
        <w:rPr>
          <w:rFonts w:ascii="Arial Narrow" w:eastAsia="Calibri" w:hAnsi="Arial Narrow"/>
          <w:sz w:val="24"/>
          <w:lang w:val="es-BO" w:eastAsia="en-US"/>
        </w:rPr>
        <w:t xml:space="preserve"> son los elementos que son responsabilidad de las universidad</w:t>
      </w:r>
      <w:r>
        <w:rPr>
          <w:rFonts w:ascii="Arial Narrow" w:eastAsia="Calibri" w:hAnsi="Arial Narrow"/>
          <w:sz w:val="24"/>
          <w:lang w:val="es-BO" w:eastAsia="en-US"/>
        </w:rPr>
        <w:t>es</w:t>
      </w:r>
      <w:r w:rsidRPr="00150C7D">
        <w:rPr>
          <w:rFonts w:ascii="Arial Narrow" w:eastAsia="Calibri" w:hAnsi="Arial Narrow"/>
          <w:sz w:val="24"/>
          <w:lang w:val="es-BO" w:eastAsia="en-US"/>
        </w:rPr>
        <w:t xml:space="preserve"> o unidades de </w:t>
      </w:r>
      <w:r>
        <w:rPr>
          <w:rFonts w:ascii="Arial Narrow" w:eastAsia="Calibri" w:hAnsi="Arial Narrow"/>
          <w:sz w:val="24"/>
          <w:lang w:val="es-BO" w:eastAsia="en-US"/>
        </w:rPr>
        <w:t xml:space="preserve">investigación y formación, que resulta ser una parte </w:t>
      </w:r>
      <w:r w:rsidRPr="00150C7D">
        <w:rPr>
          <w:rFonts w:ascii="Arial Narrow" w:eastAsia="Calibri" w:hAnsi="Arial Narrow"/>
          <w:sz w:val="24"/>
          <w:lang w:val="es-BO" w:eastAsia="en-US"/>
        </w:rPr>
        <w:t>importante del modelo para alcanzar el desarrollo humano. Este modelo no puede lograr el objetivo central deseado (desarrollo humano), no al menos con la velocidad de los países desarrollados o emergentes, si no se dinamizan las acciones consideradas en estos bloques (formación de talento humano, investigación, desarrollo tecnológico, innovación y emprendimiento).</w:t>
      </w:r>
    </w:p>
    <w:p w:rsidR="00817A1A"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Con tod</w:t>
      </w:r>
      <w:r w:rsidR="001D1422">
        <w:rPr>
          <w:rFonts w:ascii="Arial Narrow" w:eastAsia="Calibri" w:hAnsi="Arial Narrow"/>
          <w:sz w:val="24"/>
          <w:lang w:val="es-BO" w:eastAsia="en-US"/>
        </w:rPr>
        <w:t>os los antecedentes presentados,</w:t>
      </w:r>
      <w:r w:rsidRPr="00150C7D">
        <w:rPr>
          <w:rFonts w:ascii="Arial Narrow" w:eastAsia="Calibri" w:hAnsi="Arial Narrow"/>
          <w:sz w:val="24"/>
          <w:lang w:val="es-BO" w:eastAsia="en-US"/>
        </w:rPr>
        <w:t xml:space="preserve"> </w:t>
      </w:r>
      <w:r w:rsidR="001D1422">
        <w:rPr>
          <w:rFonts w:ascii="Arial Narrow" w:eastAsia="Calibri" w:hAnsi="Arial Narrow"/>
          <w:sz w:val="24"/>
          <w:lang w:val="es-BO" w:eastAsia="en-US"/>
        </w:rPr>
        <w:t>para países como Bolivia,</w:t>
      </w:r>
      <w:r w:rsidR="001D1422" w:rsidRPr="00150C7D">
        <w:rPr>
          <w:rFonts w:ascii="Arial Narrow" w:eastAsia="Calibri" w:hAnsi="Arial Narrow"/>
          <w:sz w:val="24"/>
          <w:lang w:val="es-BO" w:eastAsia="en-US"/>
        </w:rPr>
        <w:t xml:space="preserve"> </w:t>
      </w:r>
      <w:r w:rsidRPr="00150C7D">
        <w:rPr>
          <w:rFonts w:ascii="Arial Narrow" w:eastAsia="Calibri" w:hAnsi="Arial Narrow"/>
          <w:sz w:val="24"/>
          <w:lang w:val="es-BO" w:eastAsia="en-US"/>
        </w:rPr>
        <w:t>se muestra la gran l</w:t>
      </w:r>
      <w:r w:rsidR="00870DE8">
        <w:rPr>
          <w:rFonts w:ascii="Arial Narrow" w:eastAsia="Calibri" w:hAnsi="Arial Narrow"/>
          <w:sz w:val="24"/>
          <w:lang w:val="es-BO" w:eastAsia="en-US"/>
        </w:rPr>
        <w:t xml:space="preserve">a importancia de contar </w:t>
      </w:r>
      <w:r w:rsidR="001D1422">
        <w:rPr>
          <w:rFonts w:ascii="Arial Narrow" w:eastAsia="Calibri" w:hAnsi="Arial Narrow"/>
          <w:sz w:val="24"/>
          <w:lang w:val="es-BO" w:eastAsia="en-US"/>
        </w:rPr>
        <w:t>con sistemas</w:t>
      </w:r>
      <w:r w:rsidRPr="00150C7D">
        <w:rPr>
          <w:rFonts w:ascii="Arial Narrow" w:eastAsia="Calibri" w:hAnsi="Arial Narrow"/>
          <w:sz w:val="24"/>
          <w:lang w:val="es-BO" w:eastAsia="en-US"/>
        </w:rPr>
        <w:t xml:space="preserve"> </w:t>
      </w:r>
      <w:r w:rsidR="001D1422">
        <w:rPr>
          <w:rFonts w:ascii="Arial Narrow" w:eastAsia="Calibri" w:hAnsi="Arial Narrow"/>
          <w:sz w:val="24"/>
          <w:lang w:val="es-BO" w:eastAsia="en-US"/>
        </w:rPr>
        <w:t>regionales y</w:t>
      </w:r>
      <w:r>
        <w:rPr>
          <w:rFonts w:ascii="Arial Narrow" w:eastAsia="Calibri" w:hAnsi="Arial Narrow"/>
          <w:sz w:val="24"/>
          <w:lang w:val="es-BO" w:eastAsia="en-US"/>
        </w:rPr>
        <w:t xml:space="preserve"> n</w:t>
      </w:r>
      <w:r w:rsidRPr="00150C7D">
        <w:rPr>
          <w:rFonts w:ascii="Arial Narrow" w:eastAsia="Calibri" w:hAnsi="Arial Narrow"/>
          <w:sz w:val="24"/>
          <w:lang w:val="es-BO" w:eastAsia="en-US"/>
        </w:rPr>
        <w:t xml:space="preserve">acionales de </w:t>
      </w:r>
      <w:r w:rsidR="00870DE8">
        <w:rPr>
          <w:rFonts w:ascii="Arial Narrow" w:eastAsia="Calibri" w:hAnsi="Arial Narrow"/>
          <w:sz w:val="24"/>
          <w:lang w:val="es-BO" w:eastAsia="en-US"/>
        </w:rPr>
        <w:t>i</w:t>
      </w:r>
      <w:r w:rsidRPr="00150C7D">
        <w:rPr>
          <w:rFonts w:ascii="Arial Narrow" w:eastAsia="Calibri" w:hAnsi="Arial Narrow"/>
          <w:sz w:val="24"/>
          <w:lang w:val="es-BO" w:eastAsia="en-US"/>
        </w:rPr>
        <w:t>nnovac</w:t>
      </w:r>
      <w:r w:rsidR="001D1422">
        <w:rPr>
          <w:rFonts w:ascii="Arial Narrow" w:eastAsia="Calibri" w:hAnsi="Arial Narrow"/>
          <w:sz w:val="24"/>
          <w:lang w:val="es-BO" w:eastAsia="en-US"/>
        </w:rPr>
        <w:t>ión,</w:t>
      </w:r>
      <w:r w:rsidRPr="00150C7D">
        <w:rPr>
          <w:rFonts w:ascii="Arial Narrow" w:eastAsia="Calibri" w:hAnsi="Arial Narrow"/>
          <w:sz w:val="24"/>
          <w:lang w:val="es-BO" w:eastAsia="en-US"/>
        </w:rPr>
        <w:t xml:space="preserve"> que articule</w:t>
      </w:r>
      <w:r w:rsidR="001D1422">
        <w:rPr>
          <w:rFonts w:ascii="Arial Narrow" w:eastAsia="Calibri" w:hAnsi="Arial Narrow"/>
          <w:sz w:val="24"/>
          <w:lang w:val="es-BO" w:eastAsia="en-US"/>
        </w:rPr>
        <w:t>n</w:t>
      </w:r>
      <w:r w:rsidRPr="00150C7D">
        <w:rPr>
          <w:rFonts w:ascii="Arial Narrow" w:eastAsia="Calibri" w:hAnsi="Arial Narrow"/>
          <w:sz w:val="24"/>
          <w:lang w:val="es-BO" w:eastAsia="en-US"/>
        </w:rPr>
        <w:t xml:space="preserve"> a todos los actores creando plataformas o ecosistemas propicios para dinamizar la innovación en </w:t>
      </w:r>
      <w:r w:rsidR="001D1422">
        <w:rPr>
          <w:rFonts w:ascii="Arial Narrow" w:eastAsia="Calibri" w:hAnsi="Arial Narrow"/>
          <w:sz w:val="24"/>
          <w:lang w:val="es-BO" w:eastAsia="en-US"/>
        </w:rPr>
        <w:t xml:space="preserve">el </w:t>
      </w:r>
      <w:r w:rsidRPr="00150C7D">
        <w:rPr>
          <w:rFonts w:ascii="Arial Narrow" w:eastAsia="Calibri" w:hAnsi="Arial Narrow"/>
          <w:sz w:val="24"/>
          <w:lang w:val="es-BO" w:eastAsia="en-US"/>
        </w:rPr>
        <w:t xml:space="preserve">sector productivo y en el </w:t>
      </w:r>
      <w:r w:rsidR="001D1422">
        <w:rPr>
          <w:rFonts w:ascii="Arial Narrow" w:eastAsia="Calibri" w:hAnsi="Arial Narrow"/>
          <w:sz w:val="24"/>
          <w:lang w:val="es-BO" w:eastAsia="en-US"/>
        </w:rPr>
        <w:t>sector social. Sin embargo, estos s</w:t>
      </w:r>
      <w:r w:rsidRPr="00150C7D">
        <w:rPr>
          <w:rFonts w:ascii="Arial Narrow" w:eastAsia="Calibri" w:hAnsi="Arial Narrow"/>
          <w:sz w:val="24"/>
          <w:lang w:val="es-BO" w:eastAsia="en-US"/>
        </w:rPr>
        <w:t>istema</w:t>
      </w:r>
      <w:r w:rsidR="001D1422">
        <w:rPr>
          <w:rFonts w:ascii="Arial Narrow" w:eastAsia="Calibri" w:hAnsi="Arial Narrow"/>
          <w:sz w:val="24"/>
          <w:lang w:val="es-BO" w:eastAsia="en-US"/>
        </w:rPr>
        <w:t>s</w:t>
      </w:r>
      <w:r w:rsidRPr="00150C7D">
        <w:rPr>
          <w:rFonts w:ascii="Arial Narrow" w:eastAsia="Calibri" w:hAnsi="Arial Narrow"/>
          <w:sz w:val="24"/>
          <w:lang w:val="es-BO" w:eastAsia="en-US"/>
        </w:rPr>
        <w:t xml:space="preserve"> no tendrá el impacto esperado sino se incrementan </w:t>
      </w:r>
      <w:r>
        <w:rPr>
          <w:rFonts w:ascii="Arial Narrow" w:eastAsia="Calibri" w:hAnsi="Arial Narrow"/>
          <w:sz w:val="24"/>
          <w:lang w:val="es-BO" w:eastAsia="en-US"/>
        </w:rPr>
        <w:t xml:space="preserve">los </w:t>
      </w:r>
      <w:r w:rsidRPr="00150C7D">
        <w:rPr>
          <w:rFonts w:ascii="Arial Narrow" w:eastAsia="Calibri" w:hAnsi="Arial Narrow"/>
          <w:sz w:val="24"/>
          <w:lang w:val="es-BO" w:eastAsia="en-US"/>
        </w:rPr>
        <w:t>recursos en I+D+i en nuestro país.</w:t>
      </w:r>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Default="00817A1A" w:rsidP="00443D76">
      <w:pPr>
        <w:pStyle w:val="Ttulo2"/>
        <w:numPr>
          <w:ilvl w:val="1"/>
          <w:numId w:val="2"/>
        </w:numPr>
        <w:rPr>
          <w:rFonts w:eastAsia="Calibri"/>
        </w:rPr>
      </w:pPr>
      <w:bookmarkStart w:id="805" w:name="_Toc471912218"/>
      <w:bookmarkStart w:id="806" w:name="_Toc471912723"/>
      <w:bookmarkStart w:id="807" w:name="_Toc471913194"/>
      <w:bookmarkStart w:id="808" w:name="_Toc483934094"/>
      <w:bookmarkStart w:id="809" w:name="_Toc483934773"/>
      <w:bookmarkStart w:id="810" w:name="_Toc490497049"/>
      <w:bookmarkStart w:id="811" w:name="_Toc490497221"/>
      <w:bookmarkStart w:id="812" w:name="_Toc490497714"/>
      <w:r w:rsidRPr="00150C7D">
        <w:rPr>
          <w:rFonts w:eastAsia="Calibri"/>
        </w:rPr>
        <w:t>Sistemas de Innovación</w:t>
      </w:r>
      <w:bookmarkEnd w:id="805"/>
      <w:bookmarkEnd w:id="806"/>
      <w:bookmarkEnd w:id="807"/>
      <w:bookmarkEnd w:id="808"/>
      <w:bookmarkEnd w:id="809"/>
      <w:bookmarkEnd w:id="810"/>
      <w:bookmarkEnd w:id="811"/>
      <w:bookmarkEnd w:id="812"/>
    </w:p>
    <w:p w:rsidR="00817A1A" w:rsidRPr="00817A1A" w:rsidRDefault="00817A1A" w:rsidP="00817A1A">
      <w:pPr>
        <w:pStyle w:val="Prrafodelista"/>
        <w:spacing w:after="0"/>
        <w:ind w:left="780"/>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Los sistemas o modelos de innovación utilizados por la mayoría de países, fue el modelo de la Triple Hélice, ya sea con innovación cerrada o abierta, el modelo de la Triple Hélice concentra su atención en tres actores: Universidad, Empresa y Gobierno. Considera que la interacción o acercamiento de estos tres actores es imprescindible para generar nuevos conocimientos y actividades de innovación para el desarrollo de un país. Existe una amplia gama de estudios que contemplan la Triple Hélice como un modelo aún vigente en Latinoamérica, Asia y Europa. El cambio tecnológico, la necesidad de cooperación y de establecer alianzas, entre las empresas y los otros actores, es necesario para que exista una mayor participación en el mercado y se desarrolle más a fondo la vinculación existente entre la Universidad y la Empresa. </w:t>
      </w:r>
    </w:p>
    <w:p w:rsidR="00817A1A" w:rsidRPr="00150C7D" w:rsidRDefault="00817A1A" w:rsidP="00817A1A">
      <w:pPr>
        <w:spacing w:after="160" w:line="240" w:lineRule="auto"/>
        <w:jc w:val="both"/>
        <w:rPr>
          <w:rFonts w:ascii="Arial Narrow" w:eastAsia="Calibri" w:hAnsi="Arial Narrow"/>
          <w:color w:val="000000"/>
          <w:sz w:val="24"/>
          <w:shd w:val="clear" w:color="auto" w:fill="FFFFFF"/>
          <w:lang w:val="es-BO" w:eastAsia="en-US"/>
        </w:rPr>
      </w:pPr>
      <w:r w:rsidRPr="00150C7D">
        <w:rPr>
          <w:rFonts w:ascii="Arial Narrow" w:eastAsia="Calibri" w:hAnsi="Arial Narrow"/>
          <w:color w:val="000000"/>
          <w:sz w:val="24"/>
          <w:shd w:val="clear" w:color="auto" w:fill="FFFFFF"/>
          <w:lang w:val="es-BO" w:eastAsia="en-US"/>
        </w:rPr>
        <w:t xml:space="preserve">Es cierto que el modelo de la Triple Hélice se sigue aplicando en diferentes sistemas de innovación a nivel global, pero no es menos cierto que muchos sistemas de innovación han virado su atención y trabajo a la Cuádruple Hélice, que es un modelo que prioriza el desarrollo humano en los países </w:t>
      </w:r>
      <w:r>
        <w:rPr>
          <w:rFonts w:ascii="Arial Narrow" w:eastAsia="Calibri" w:hAnsi="Arial Narrow"/>
          <w:color w:val="000000"/>
          <w:sz w:val="24"/>
          <w:shd w:val="clear" w:color="auto" w:fill="FFFFFF"/>
          <w:lang w:val="es-BO" w:eastAsia="en-US"/>
        </w:rPr>
        <w:t>como objetivo superior. Por tanto</w:t>
      </w:r>
      <w:r w:rsidRPr="00150C7D">
        <w:rPr>
          <w:rFonts w:ascii="Arial Narrow" w:eastAsia="Calibri" w:hAnsi="Arial Narrow"/>
          <w:color w:val="000000"/>
          <w:sz w:val="24"/>
          <w:shd w:val="clear" w:color="auto" w:fill="FFFFFF"/>
          <w:lang w:val="es-BO" w:eastAsia="en-US"/>
        </w:rPr>
        <w:t>, se incorpora a la sociedad civil como un elemento central y no como una hélice más.</w:t>
      </w:r>
    </w:p>
    <w:p w:rsidR="00817A1A" w:rsidRPr="00150C7D" w:rsidRDefault="00817A1A" w:rsidP="00817A1A">
      <w:pPr>
        <w:spacing w:after="160" w:line="240" w:lineRule="auto"/>
        <w:jc w:val="both"/>
        <w:rPr>
          <w:rFonts w:ascii="Arial Narrow" w:eastAsia="Calibri" w:hAnsi="Arial Narrow"/>
          <w:color w:val="000000"/>
          <w:sz w:val="24"/>
          <w:shd w:val="clear" w:color="auto" w:fill="FFFFFF"/>
          <w:lang w:val="es-BO" w:eastAsia="en-US"/>
        </w:rPr>
      </w:pPr>
      <w:r w:rsidRPr="00817A1A">
        <w:rPr>
          <w:rFonts w:ascii="Arial Narrow" w:eastAsia="Calibri" w:hAnsi="Arial Narrow"/>
          <w:color w:val="000000"/>
          <w:sz w:val="24"/>
          <w:shd w:val="clear" w:color="auto" w:fill="FFFFFF"/>
          <w:lang w:val="es-BO" w:eastAsia="en-US"/>
        </w:rPr>
        <w:t>El</w:t>
      </w:r>
      <w:r w:rsidRPr="00817A1A">
        <w:rPr>
          <w:rFonts w:ascii="Arial Narrow" w:eastAsia="Calibri" w:hAnsi="Arial Narrow" w:cs="Arial"/>
          <w:color w:val="000000"/>
          <w:sz w:val="24"/>
          <w:szCs w:val="24"/>
          <w:shd w:val="clear" w:color="auto" w:fill="FFFFFF"/>
          <w:lang w:val="es-BO" w:eastAsia="en-US"/>
        </w:rPr>
        <w:t> </w:t>
      </w:r>
      <w:r w:rsidRPr="00817A1A">
        <w:rPr>
          <w:rFonts w:ascii="Arial Narrow" w:eastAsia="Calibri" w:hAnsi="Arial Narrow" w:cs="Arial"/>
          <w:b/>
          <w:bCs/>
          <w:color w:val="000000"/>
          <w:sz w:val="24"/>
          <w:szCs w:val="24"/>
          <w:shd w:val="clear" w:color="auto" w:fill="FFFFFF"/>
          <w:lang w:val="es-BO" w:eastAsia="en-US"/>
        </w:rPr>
        <w:t>modelo de innovación de Cuádruple Hélice</w:t>
      </w:r>
      <w:r w:rsidRPr="00817A1A">
        <w:rPr>
          <w:rFonts w:ascii="Arial Narrow" w:eastAsia="Calibri" w:hAnsi="Arial Narrow" w:cs="Arial"/>
          <w:color w:val="000000"/>
          <w:sz w:val="24"/>
          <w:szCs w:val="24"/>
          <w:shd w:val="clear" w:color="auto" w:fill="FFFFFF"/>
          <w:lang w:val="es-BO" w:eastAsia="en-US"/>
        </w:rPr>
        <w:t> </w:t>
      </w:r>
      <w:r w:rsidRPr="00150C7D">
        <w:rPr>
          <w:rFonts w:ascii="Arial Narrow" w:eastAsia="Calibri" w:hAnsi="Arial Narrow"/>
          <w:color w:val="000000"/>
          <w:sz w:val="24"/>
          <w:shd w:val="clear" w:color="auto" w:fill="FFFFFF"/>
          <w:lang w:val="es-BO" w:eastAsia="en-US"/>
        </w:rPr>
        <w:t>hace referencia aquella en la que la sociedad se une junto a la empresa, universidad y gobierno para dirigir los esfuerzos en innovación buscando el desarrollo humano sostenible de toda la población.</w:t>
      </w:r>
    </w:p>
    <w:p w:rsidR="00817A1A" w:rsidRPr="00150C7D" w:rsidRDefault="00817A1A" w:rsidP="00817A1A">
      <w:pPr>
        <w:spacing w:after="160" w:line="240" w:lineRule="auto"/>
        <w:jc w:val="both"/>
        <w:rPr>
          <w:rFonts w:ascii="Arial Narrow" w:hAnsi="Arial Narrow"/>
          <w:color w:val="000000"/>
          <w:sz w:val="24"/>
          <w:lang w:val="es-BO" w:eastAsia="en-US"/>
        </w:rPr>
      </w:pPr>
      <w:r w:rsidRPr="00150C7D">
        <w:rPr>
          <w:rFonts w:ascii="Arial Narrow" w:hAnsi="Arial Narrow"/>
          <w:color w:val="000000"/>
          <w:sz w:val="24"/>
          <w:lang w:val="es-BO" w:eastAsia="en-US"/>
        </w:rPr>
        <w:t xml:space="preserve">Por otro lado, un sistema de innovación (de Triple o Cuádruple Hélice) debe manejar que la </w:t>
      </w:r>
      <w:r w:rsidRPr="00150C7D">
        <w:rPr>
          <w:rFonts w:ascii="Arial Narrow" w:hAnsi="Arial Narrow"/>
          <w:bCs/>
          <w:color w:val="000000"/>
          <w:sz w:val="24"/>
          <w:lang w:val="es-BO" w:eastAsia="en-US"/>
        </w:rPr>
        <w:t>innovación</w:t>
      </w:r>
      <w:r w:rsidRPr="00150C7D">
        <w:rPr>
          <w:rFonts w:ascii="Arial Narrow" w:hAnsi="Arial Narrow"/>
          <w:color w:val="000000"/>
          <w:sz w:val="24"/>
          <w:lang w:val="es-BO" w:eastAsia="en-US"/>
        </w:rPr>
        <w:t xml:space="preserve"> no es un elemento exclusivo del interior de cada organización, ya que la interacción con el entorno de ésta provoca un contacto continuo con agentes externos (otras empresas u organizaciones del mismo rubro) que, de manera positiva o negativa, crean una influencia sobre la </w:t>
      </w:r>
      <w:r w:rsidRPr="00150C7D">
        <w:rPr>
          <w:rFonts w:ascii="Arial Narrow" w:hAnsi="Arial Narrow"/>
          <w:color w:val="000000"/>
          <w:sz w:val="24"/>
          <w:lang w:val="es-BO" w:eastAsia="en-US"/>
        </w:rPr>
        <w:lastRenderedPageBreak/>
        <w:t xml:space="preserve">organización y, sacar provecho de esta relación puede aportar importantes ventajas a la </w:t>
      </w:r>
      <w:r>
        <w:rPr>
          <w:rFonts w:ascii="Arial Narrow" w:hAnsi="Arial Narrow"/>
          <w:color w:val="000000"/>
          <w:sz w:val="24"/>
          <w:lang w:val="es-BO" w:eastAsia="en-US"/>
        </w:rPr>
        <w:t>organización. Por tanto</w:t>
      </w:r>
      <w:r w:rsidRPr="00150C7D">
        <w:rPr>
          <w:rFonts w:ascii="Arial Narrow" w:hAnsi="Arial Narrow"/>
          <w:color w:val="000000"/>
          <w:sz w:val="24"/>
          <w:lang w:val="es-BO" w:eastAsia="en-US"/>
        </w:rPr>
        <w:t>, un sistema de trabajo colaborativo en el proceso de innovación.</w:t>
      </w:r>
    </w:p>
    <w:p w:rsidR="00817A1A" w:rsidRPr="00150C7D" w:rsidRDefault="00817A1A" w:rsidP="00817A1A">
      <w:pPr>
        <w:spacing w:after="160" w:line="240" w:lineRule="auto"/>
        <w:jc w:val="both"/>
        <w:rPr>
          <w:rFonts w:ascii="Arial Narrow" w:hAnsi="Arial Narrow"/>
          <w:color w:val="000000"/>
          <w:sz w:val="24"/>
          <w:lang w:val="es-BO" w:eastAsia="en-US"/>
        </w:rPr>
      </w:pPr>
      <w:r w:rsidRPr="00150C7D">
        <w:rPr>
          <w:rFonts w:ascii="Arial Narrow" w:hAnsi="Arial Narrow"/>
          <w:color w:val="000000"/>
          <w:sz w:val="24"/>
          <w:lang w:val="es-BO" w:eastAsia="en-US"/>
        </w:rPr>
        <w:t>La </w:t>
      </w:r>
      <w:r w:rsidRPr="00150C7D">
        <w:rPr>
          <w:rFonts w:ascii="Arial Narrow" w:hAnsi="Arial Narrow"/>
          <w:bCs/>
          <w:color w:val="000000"/>
          <w:sz w:val="24"/>
          <w:lang w:val="es-BO" w:eastAsia="en-US"/>
        </w:rPr>
        <w:t>Innovación Abierta, </w:t>
      </w:r>
      <w:r w:rsidRPr="00150C7D">
        <w:rPr>
          <w:rFonts w:ascii="Arial Narrow" w:hAnsi="Arial Narrow"/>
          <w:color w:val="000000"/>
          <w:sz w:val="24"/>
          <w:lang w:val="es-BO" w:eastAsia="en-US"/>
        </w:rPr>
        <w:t>también conocida como “</w:t>
      </w:r>
      <w:r w:rsidRPr="00150C7D">
        <w:rPr>
          <w:rFonts w:ascii="Arial Narrow" w:hAnsi="Arial Narrow"/>
          <w:bCs/>
          <w:color w:val="000000"/>
          <w:sz w:val="24"/>
          <w:lang w:val="es-BO" w:eastAsia="en-US"/>
        </w:rPr>
        <w:t>Open Innovation”</w:t>
      </w:r>
      <w:r>
        <w:rPr>
          <w:rFonts w:ascii="Arial Narrow" w:hAnsi="Arial Narrow"/>
          <w:bCs/>
          <w:color w:val="000000"/>
          <w:sz w:val="24"/>
          <w:lang w:val="es-BO" w:eastAsia="en-US"/>
        </w:rPr>
        <w:t>,</w:t>
      </w:r>
      <w:r w:rsidRPr="00150C7D">
        <w:rPr>
          <w:rFonts w:ascii="Arial Narrow" w:hAnsi="Arial Narrow"/>
          <w:color w:val="000000"/>
          <w:sz w:val="24"/>
          <w:lang w:val="es-BO" w:eastAsia="en-US"/>
        </w:rPr>
        <w:t> es una estrategia de </w:t>
      </w:r>
      <w:r w:rsidRPr="00150C7D">
        <w:rPr>
          <w:rFonts w:ascii="Arial Narrow" w:hAnsi="Arial Narrow"/>
          <w:bCs/>
          <w:color w:val="000000"/>
          <w:sz w:val="24"/>
          <w:lang w:val="es-BO" w:eastAsia="en-US"/>
        </w:rPr>
        <w:t>innovación </w:t>
      </w:r>
      <w:r w:rsidRPr="00150C7D">
        <w:rPr>
          <w:rFonts w:ascii="Arial Narrow" w:hAnsi="Arial Narrow"/>
          <w:color w:val="000000"/>
          <w:sz w:val="24"/>
          <w:lang w:val="es-BO" w:eastAsia="en-US"/>
        </w:rPr>
        <w:t>bajo la cual las organizaciones internalizan el conocimiento procedente del exterior de la organización (incluso de otras empresas del mismo rubro) y lo incorporan a sus procesos internos. Mientras que en el modelo de innovación cerrada las organizaciones innovan únicamente a partir de sus recursos internos, en el modelo de </w:t>
      </w:r>
      <w:r w:rsidRPr="00150C7D">
        <w:rPr>
          <w:rFonts w:ascii="Arial Narrow" w:hAnsi="Arial Narrow"/>
          <w:bCs/>
          <w:color w:val="000000"/>
          <w:sz w:val="24"/>
          <w:lang w:val="es-BO" w:eastAsia="en-US"/>
        </w:rPr>
        <w:t>Innovación Abierta</w:t>
      </w:r>
      <w:r w:rsidRPr="00150C7D">
        <w:rPr>
          <w:rFonts w:ascii="Arial Narrow" w:hAnsi="Arial Narrow"/>
          <w:color w:val="000000"/>
          <w:sz w:val="24"/>
          <w:lang w:val="es-BO" w:eastAsia="en-US"/>
        </w:rPr>
        <w:t> la organización se nutre de una base de conocimiento muy amplia, al mismo tiempo que las innovaciones desechadas por la organización son adquiridas y mejoradas por otros agentes externos.</w:t>
      </w:r>
    </w:p>
    <w:p w:rsidR="00817A1A" w:rsidRPr="00150C7D" w:rsidRDefault="00817A1A" w:rsidP="00817A1A">
      <w:pPr>
        <w:spacing w:after="160" w:line="240" w:lineRule="auto"/>
        <w:jc w:val="both"/>
        <w:rPr>
          <w:rFonts w:ascii="Arial Narrow" w:hAnsi="Arial Narrow"/>
          <w:bCs/>
          <w:color w:val="000000"/>
          <w:sz w:val="24"/>
          <w:lang w:val="es-BO" w:eastAsia="en-US"/>
        </w:rPr>
      </w:pPr>
      <w:r w:rsidRPr="00150C7D">
        <w:rPr>
          <w:rFonts w:ascii="Arial Narrow" w:hAnsi="Arial Narrow"/>
          <w:bCs/>
          <w:color w:val="000000"/>
          <w:sz w:val="24"/>
          <w:lang w:val="es-BO" w:eastAsia="en-US"/>
        </w:rPr>
        <w:t>Innovación Abierta significa combinar cono</w:t>
      </w:r>
      <w:r w:rsidR="00FE7661">
        <w:rPr>
          <w:rFonts w:ascii="Arial Narrow" w:hAnsi="Arial Narrow"/>
          <w:bCs/>
          <w:color w:val="000000"/>
          <w:sz w:val="24"/>
          <w:lang w:val="es-BO" w:eastAsia="en-US"/>
        </w:rPr>
        <w:t>cimiento interno con la</w:t>
      </w:r>
      <w:r w:rsidRPr="00150C7D">
        <w:rPr>
          <w:rFonts w:ascii="Arial Narrow" w:hAnsi="Arial Narrow"/>
          <w:bCs/>
          <w:color w:val="000000"/>
          <w:sz w:val="24"/>
          <w:lang w:val="es-BO" w:eastAsia="en-US"/>
        </w:rPr>
        <w:t xml:space="preserve"> de agentes externos, como centros de investigación, universidades, expertos independientes e incluso los propios clientes o usuarios y competidores de la organización, que ofrecen soluciones a las organizaciones a través de la “inteligencia colectiva”. Bajo este enfoque, la innovación no surge exclusivamente del interior de la empresa y es obligatorio aceptar que existen ideas brillantes fuera de la organización.</w:t>
      </w:r>
    </w:p>
    <w:p w:rsidR="00817A1A" w:rsidRPr="00150C7D" w:rsidRDefault="00817A1A" w:rsidP="00817A1A">
      <w:pPr>
        <w:spacing w:after="160" w:line="240" w:lineRule="auto"/>
        <w:jc w:val="both"/>
        <w:rPr>
          <w:rFonts w:ascii="Arial Narrow" w:eastAsia="Calibri" w:hAnsi="Arial Narrow"/>
          <w:color w:val="000000"/>
          <w:sz w:val="24"/>
          <w:shd w:val="clear" w:color="auto" w:fill="FFFFFF"/>
          <w:lang w:val="es-BO" w:eastAsia="en-US"/>
        </w:rPr>
      </w:pPr>
      <w:r>
        <w:rPr>
          <w:rFonts w:ascii="Arial Narrow" w:eastAsia="Calibri" w:hAnsi="Arial Narrow"/>
          <w:color w:val="000000"/>
          <w:sz w:val="24"/>
          <w:shd w:val="clear" w:color="auto" w:fill="FFFFFF"/>
          <w:lang w:val="es-BO" w:eastAsia="en-US"/>
        </w:rPr>
        <w:t>El gráfico 8</w:t>
      </w:r>
      <w:r w:rsidRPr="00150C7D">
        <w:rPr>
          <w:rFonts w:ascii="Arial Narrow" w:eastAsia="Calibri" w:hAnsi="Arial Narrow"/>
          <w:color w:val="000000"/>
          <w:sz w:val="24"/>
          <w:shd w:val="clear" w:color="auto" w:fill="FFFFFF"/>
          <w:lang w:val="es-BO" w:eastAsia="en-US"/>
        </w:rPr>
        <w:t xml:space="preserve"> presenta el modelo de la Cuádruple Hélice </w:t>
      </w:r>
      <w:r>
        <w:rPr>
          <w:rFonts w:ascii="Arial Narrow" w:eastAsia="Calibri" w:hAnsi="Arial Narrow"/>
          <w:color w:val="000000"/>
          <w:sz w:val="24"/>
          <w:shd w:val="clear" w:color="auto" w:fill="FFFFFF"/>
          <w:lang w:val="es-BO" w:eastAsia="en-US"/>
        </w:rPr>
        <w:t>con</w:t>
      </w:r>
      <w:r w:rsidRPr="00150C7D">
        <w:rPr>
          <w:rFonts w:ascii="Arial Narrow" w:eastAsia="Calibri" w:hAnsi="Arial Narrow"/>
          <w:color w:val="000000"/>
          <w:sz w:val="24"/>
          <w:shd w:val="clear" w:color="auto" w:fill="FFFFFF"/>
          <w:lang w:val="es-BO" w:eastAsia="en-US"/>
        </w:rPr>
        <w:t xml:space="preserve"> el sistema de innovación abierta:</w:t>
      </w:r>
    </w:p>
    <w:p w:rsidR="00817A1A" w:rsidRPr="00150C7D" w:rsidRDefault="00817A1A" w:rsidP="00817A1A">
      <w:pPr>
        <w:pStyle w:val="Ttulo6"/>
        <w:jc w:val="center"/>
        <w:rPr>
          <w:rFonts w:eastAsia="Calibri"/>
        </w:rPr>
      </w:pPr>
      <w:bookmarkStart w:id="813" w:name="_Toc471913195"/>
      <w:bookmarkStart w:id="814" w:name="_Toc490497715"/>
      <w:r>
        <w:rPr>
          <w:rFonts w:eastAsia="Calibri"/>
        </w:rPr>
        <w:t xml:space="preserve">Gráfico 8: </w:t>
      </w:r>
      <w:r w:rsidRPr="00150C7D">
        <w:rPr>
          <w:rFonts w:eastAsia="Calibri"/>
        </w:rPr>
        <w:t>Modelo de la Cuádruple Hélice con Innovación Abierta</w:t>
      </w:r>
      <w:bookmarkEnd w:id="813"/>
      <w:bookmarkEnd w:id="814"/>
    </w:p>
    <w:p w:rsidR="00817A1A" w:rsidRPr="00150C7D" w:rsidRDefault="0039138D" w:rsidP="009175E1">
      <w:pPr>
        <w:spacing w:after="160" w:line="240" w:lineRule="auto"/>
        <w:jc w:val="center"/>
        <w:rPr>
          <w:rFonts w:ascii="Arial Narrow" w:eastAsia="Calibri" w:hAnsi="Arial Narrow"/>
          <w:sz w:val="24"/>
          <w:lang w:val="es-BO" w:eastAsia="en-US"/>
        </w:rPr>
      </w:pPr>
      <w:r w:rsidRPr="0039138D">
        <w:rPr>
          <w:rFonts w:eastAsia="Calibri"/>
          <w:noProof/>
        </w:rPr>
        <w:drawing>
          <wp:inline distT="0" distB="0" distL="0" distR="0" wp14:anchorId="326634EC" wp14:editId="16090639">
            <wp:extent cx="4555998" cy="3749698"/>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druple Hélice.jp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4571082" cy="3762113"/>
                    </a:xfrm>
                    <a:prstGeom prst="rect">
                      <a:avLst/>
                    </a:prstGeom>
                  </pic:spPr>
                </pic:pic>
              </a:graphicData>
            </a:graphic>
          </wp:inline>
        </w:drawing>
      </w:r>
    </w:p>
    <w:p w:rsidR="00817A1A" w:rsidRPr="00150C7D" w:rsidRDefault="00817A1A" w:rsidP="00817A1A">
      <w:pPr>
        <w:spacing w:after="160" w:line="240" w:lineRule="auto"/>
        <w:jc w:val="center"/>
        <w:rPr>
          <w:rFonts w:ascii="Arial Narrow" w:hAnsi="Arial Narrow"/>
          <w:color w:val="000000"/>
          <w:sz w:val="18"/>
          <w:lang w:val="es-BO" w:eastAsia="en-US"/>
        </w:rPr>
      </w:pPr>
      <w:r w:rsidRPr="00150C7D">
        <w:rPr>
          <w:rFonts w:ascii="Arial Narrow" w:hAnsi="Arial Narrow"/>
          <w:color w:val="000000"/>
          <w:sz w:val="18"/>
          <w:lang w:val="es-BO" w:eastAsia="en-US"/>
        </w:rPr>
        <w:t>Fuente: Elaboración propia</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Países como China, Estados Unidos, Corea, India, Alemania y otros países, trabajan con modelos de Innovación Abierta dentro de sus Sistemas de Innovación, los mismos que aprovechan redes de investigación e innovación colaborativas para aprovechar la “Inteligencia Colectiva” o “Saber Colectivo”. A continuación, se presentan algunas características de los sistemas de innovación de los países desarrollados:</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lastRenderedPageBreak/>
        <w:t>Cuentan con una institucionalidad formal y dinamizadora de las actividades de innovación.</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t>El foco del sistema nacional de innovación está en el sector productivo y social.</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t>Los gastos mayores para provocar la innovación se</w:t>
      </w:r>
      <w:r w:rsidR="00FE7661">
        <w:rPr>
          <w:rFonts w:ascii="Arial Narrow" w:hAnsi="Arial Narrow"/>
          <w:sz w:val="24"/>
        </w:rPr>
        <w:t xml:space="preserve"> </w:t>
      </w:r>
      <w:r w:rsidRPr="00115593">
        <w:rPr>
          <w:rFonts w:ascii="Arial Narrow" w:hAnsi="Arial Narrow"/>
          <w:sz w:val="24"/>
        </w:rPr>
        <w:t>dan en las empresas *(sector productivo), donde financian +/- 60% de las actividades de innovación.</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t>El estado induce los procesos de innovación introduciendo fondo semilla y estímulos, los aportes gubernamentales alcanzan +/- 30%.</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t>Las universidades o unidades de educación superior financian del orden 10%.</w:t>
      </w:r>
    </w:p>
    <w:p w:rsidR="00817A1A" w:rsidRPr="00115593" w:rsidRDefault="00817A1A" w:rsidP="00C74661">
      <w:pPr>
        <w:pStyle w:val="Prrafodelista"/>
        <w:numPr>
          <w:ilvl w:val="0"/>
          <w:numId w:val="104"/>
        </w:numPr>
        <w:spacing w:after="160" w:line="240" w:lineRule="auto"/>
        <w:jc w:val="both"/>
        <w:rPr>
          <w:rFonts w:ascii="Arial Narrow" w:hAnsi="Arial Narrow"/>
          <w:sz w:val="24"/>
        </w:rPr>
      </w:pPr>
      <w:r w:rsidRPr="00115593">
        <w:rPr>
          <w:rFonts w:ascii="Arial Narrow" w:hAnsi="Arial Narrow"/>
          <w:sz w:val="24"/>
        </w:rPr>
        <w:t>La meta de inversión en I+D+i para los países es del 3% del Producto Interno Bruto (PBI).</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En el sistema formal de innovación se observan tres niveles:</w:t>
      </w:r>
    </w:p>
    <w:p w:rsidR="00817A1A" w:rsidRPr="00115593" w:rsidRDefault="00817A1A" w:rsidP="00C74661">
      <w:pPr>
        <w:pStyle w:val="Prrafodelista"/>
        <w:numPr>
          <w:ilvl w:val="0"/>
          <w:numId w:val="105"/>
        </w:numPr>
        <w:spacing w:after="160" w:line="240" w:lineRule="auto"/>
        <w:jc w:val="both"/>
        <w:rPr>
          <w:rFonts w:ascii="Arial Narrow" w:hAnsi="Arial Narrow"/>
          <w:sz w:val="24"/>
        </w:rPr>
      </w:pPr>
      <w:r w:rsidRPr="00115593">
        <w:rPr>
          <w:rFonts w:ascii="Arial Narrow" w:hAnsi="Arial Narrow"/>
          <w:sz w:val="24"/>
        </w:rPr>
        <w:t>Nivel político</w:t>
      </w:r>
      <w:r>
        <w:rPr>
          <w:rFonts w:ascii="Arial Narrow" w:hAnsi="Arial Narrow"/>
          <w:sz w:val="24"/>
        </w:rPr>
        <w:t xml:space="preserve"> </w:t>
      </w:r>
    </w:p>
    <w:p w:rsidR="00817A1A" w:rsidRPr="00115593" w:rsidRDefault="00817A1A" w:rsidP="00C74661">
      <w:pPr>
        <w:pStyle w:val="Prrafodelista"/>
        <w:numPr>
          <w:ilvl w:val="0"/>
          <w:numId w:val="105"/>
        </w:numPr>
        <w:spacing w:after="160" w:line="240" w:lineRule="auto"/>
        <w:jc w:val="both"/>
        <w:rPr>
          <w:rFonts w:ascii="Arial Narrow" w:hAnsi="Arial Narrow"/>
          <w:sz w:val="24"/>
        </w:rPr>
      </w:pPr>
      <w:r w:rsidRPr="00115593">
        <w:rPr>
          <w:rFonts w:ascii="Arial Narrow" w:hAnsi="Arial Narrow"/>
          <w:sz w:val="24"/>
        </w:rPr>
        <w:t>Nivel operativo</w:t>
      </w:r>
      <w:r>
        <w:rPr>
          <w:rFonts w:ascii="Arial Narrow" w:hAnsi="Arial Narrow"/>
          <w:sz w:val="24"/>
        </w:rPr>
        <w:t xml:space="preserve"> </w:t>
      </w:r>
    </w:p>
    <w:p w:rsidR="00817A1A" w:rsidRPr="00115593" w:rsidRDefault="00817A1A" w:rsidP="00C74661">
      <w:pPr>
        <w:pStyle w:val="Prrafodelista"/>
        <w:numPr>
          <w:ilvl w:val="0"/>
          <w:numId w:val="105"/>
        </w:numPr>
        <w:spacing w:after="160" w:line="240" w:lineRule="auto"/>
        <w:jc w:val="both"/>
        <w:rPr>
          <w:rFonts w:ascii="Arial Narrow" w:hAnsi="Arial Narrow"/>
          <w:sz w:val="24"/>
        </w:rPr>
      </w:pPr>
      <w:r w:rsidRPr="00115593">
        <w:rPr>
          <w:rFonts w:ascii="Arial Narrow" w:hAnsi="Arial Narrow"/>
          <w:sz w:val="24"/>
        </w:rPr>
        <w:t>Actividades de Investigación, Innovación, Desarrollo y Emprendimientos (I+D+i+e).</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En el nivel operativo se encuentran dos subniveles:</w:t>
      </w:r>
    </w:p>
    <w:p w:rsidR="00817A1A" w:rsidRPr="00115593" w:rsidRDefault="00817A1A" w:rsidP="00C74661">
      <w:pPr>
        <w:pStyle w:val="Prrafodelista"/>
        <w:numPr>
          <w:ilvl w:val="0"/>
          <w:numId w:val="106"/>
        </w:numPr>
        <w:spacing w:after="160" w:line="240" w:lineRule="auto"/>
        <w:jc w:val="both"/>
        <w:rPr>
          <w:rFonts w:ascii="Arial Narrow" w:hAnsi="Arial Narrow"/>
          <w:sz w:val="24"/>
        </w:rPr>
      </w:pPr>
      <w:r w:rsidRPr="00115593">
        <w:rPr>
          <w:rFonts w:ascii="Arial Narrow" w:hAnsi="Arial Narrow"/>
          <w:sz w:val="24"/>
        </w:rPr>
        <w:t>Organismos del gobierno</w:t>
      </w:r>
    </w:p>
    <w:p w:rsidR="00817A1A" w:rsidRPr="00115593" w:rsidRDefault="00817A1A" w:rsidP="00C74661">
      <w:pPr>
        <w:pStyle w:val="Prrafodelista"/>
        <w:numPr>
          <w:ilvl w:val="0"/>
          <w:numId w:val="106"/>
        </w:numPr>
        <w:spacing w:after="160" w:line="240" w:lineRule="auto"/>
        <w:jc w:val="both"/>
        <w:rPr>
          <w:rFonts w:ascii="Arial Narrow" w:hAnsi="Arial Narrow"/>
          <w:sz w:val="24"/>
        </w:rPr>
      </w:pPr>
      <w:r w:rsidRPr="00115593">
        <w:rPr>
          <w:rFonts w:ascii="Arial Narrow" w:hAnsi="Arial Narrow"/>
          <w:sz w:val="24"/>
        </w:rPr>
        <w:t>Agencias</w:t>
      </w:r>
    </w:p>
    <w:p w:rsidR="00817A1A" w:rsidRPr="00150C7D" w:rsidRDefault="00FE7661"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Desde el E</w:t>
      </w:r>
      <w:r w:rsidR="00817A1A" w:rsidRPr="00150C7D">
        <w:rPr>
          <w:rFonts w:ascii="Arial Narrow" w:eastAsia="Calibri" w:hAnsi="Arial Narrow"/>
          <w:sz w:val="24"/>
          <w:lang w:val="es-BO" w:eastAsia="en-US"/>
        </w:rPr>
        <w:t xml:space="preserve">stado existe un fuerte interés y una voluntad declarada para apoyar el desarrollo de I+D+i+e. Esto tanto del ejecutivo, legislativo y </w:t>
      </w:r>
      <w:r w:rsidR="00817A1A">
        <w:rPr>
          <w:rFonts w:ascii="Arial Narrow" w:eastAsia="Calibri" w:hAnsi="Arial Narrow"/>
          <w:sz w:val="24"/>
          <w:lang w:val="es-BO" w:eastAsia="en-US"/>
        </w:rPr>
        <w:t xml:space="preserve">de los </w:t>
      </w:r>
      <w:r w:rsidR="00817A1A" w:rsidRPr="00150C7D">
        <w:rPr>
          <w:rFonts w:ascii="Arial Narrow" w:eastAsia="Calibri" w:hAnsi="Arial Narrow"/>
          <w:sz w:val="24"/>
          <w:lang w:val="es-BO" w:eastAsia="en-US"/>
        </w:rPr>
        <w:t>gobiernos regionales.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En ejecutivo y legislativo cuentan con Consejos Consultivos, cuyas propuestas se toman en cuenta.</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Se busca la coordinación y la cooperación entre los diferentes responsables y actores del sistema estableciendo redes </w:t>
      </w:r>
      <w:r>
        <w:rPr>
          <w:rFonts w:ascii="Arial Narrow" w:eastAsia="Calibri" w:hAnsi="Arial Narrow"/>
          <w:sz w:val="24"/>
          <w:lang w:val="es-BO" w:eastAsia="en-US"/>
        </w:rPr>
        <w:t xml:space="preserve">y plataformas </w:t>
      </w:r>
      <w:r w:rsidRPr="00150C7D">
        <w:rPr>
          <w:rFonts w:ascii="Arial Narrow" w:eastAsia="Calibri" w:hAnsi="Arial Narrow"/>
          <w:sz w:val="24"/>
          <w:lang w:val="es-BO" w:eastAsia="en-US"/>
        </w:rPr>
        <w:t>de investigación e innovación.</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En la mayoría de los casos se observa un fuerte interés por apoyar los sistemas regionales de innovación y de apoyar a varios sistemas sectoriales.</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Existen casos destacados de sistemas centralizados de innovación y otros descentralizados, no hay una receta al respecto.</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Por su parte, el Sistema Boliviano de Innovación, se encuentra en proceso de construcción. Existen diversos esfuerzos de diferentes actores para construir el Sistema Nacional de Innovación, al parecer este tema se encuentra en la agenda de los involucrados. El Sistema actual se encuentra establecido en la Ley de Fomento a la Ciencia y Tecnología de 2001, Ley vigente, p</w:t>
      </w:r>
      <w:r>
        <w:rPr>
          <w:rFonts w:ascii="Arial Narrow" w:eastAsia="Calibri" w:hAnsi="Arial Narrow"/>
          <w:sz w:val="24"/>
          <w:lang w:val="es-BO" w:eastAsia="en-US"/>
        </w:rPr>
        <w:t>ero que no llegó a aplicarse</w:t>
      </w:r>
      <w:r w:rsidRPr="00150C7D">
        <w:rPr>
          <w:rFonts w:ascii="Arial Narrow" w:eastAsia="Calibri" w:hAnsi="Arial Narrow"/>
          <w:sz w:val="24"/>
          <w:lang w:val="es-BO" w:eastAsia="en-US"/>
        </w:rPr>
        <w:t xml:space="preserve"> exitosamente por falta de interés de los actores.</w:t>
      </w:r>
    </w:p>
    <w:p w:rsidR="00817A1A" w:rsidRPr="00150C7D" w:rsidRDefault="00817A1A" w:rsidP="00817A1A">
      <w:pPr>
        <w:spacing w:after="160" w:line="240" w:lineRule="auto"/>
        <w:jc w:val="both"/>
        <w:rPr>
          <w:rFonts w:ascii="Arial Narrow" w:eastAsia="Calibri" w:hAnsi="Arial Narrow"/>
          <w:i/>
          <w:sz w:val="24"/>
          <w:lang w:val="es-BO" w:eastAsia="en-US"/>
        </w:rPr>
      </w:pPr>
      <w:r w:rsidRPr="00150C7D">
        <w:rPr>
          <w:rFonts w:ascii="Arial Narrow" w:eastAsia="Calibri" w:hAnsi="Arial Narrow"/>
          <w:sz w:val="24"/>
          <w:lang w:val="es-BO" w:eastAsia="en-US"/>
        </w:rPr>
        <w:t>El Plan Nacional de Ciencia, Tecnología e Innovación Boliviano (PNCTI</w:t>
      </w:r>
      <w:r>
        <w:rPr>
          <w:rFonts w:ascii="Arial Narrow" w:eastAsia="Calibri" w:hAnsi="Arial Narrow"/>
          <w:sz w:val="24"/>
          <w:lang w:val="es-BO" w:eastAsia="en-US"/>
        </w:rPr>
        <w:t>B</w:t>
      </w:r>
      <w:r w:rsidRPr="00150C7D">
        <w:rPr>
          <w:rFonts w:ascii="Arial Narrow" w:eastAsia="Calibri" w:hAnsi="Arial Narrow"/>
          <w:sz w:val="24"/>
          <w:lang w:val="es-BO" w:eastAsia="en-US"/>
        </w:rPr>
        <w:t xml:space="preserve">), 2013-2018, elaborado por el Viceministerio de Ciencia y Tecnología, define a este Sistema como: </w:t>
      </w:r>
      <w:r w:rsidRPr="00150C7D">
        <w:rPr>
          <w:rFonts w:ascii="Arial Narrow" w:eastAsia="Calibri" w:hAnsi="Arial Narrow"/>
          <w:i/>
          <w:sz w:val="24"/>
          <w:lang w:val="es-BO" w:eastAsia="en-US"/>
        </w:rPr>
        <w:t>conjunto de actores interrelacionados y complementarios, que utilizan la ciencia, tecnología e innovación de forma coordinada y constructiva en la generación de soluciones integrales a problemas productivos, sociales y ambientales, con un enfoque de desarrollo participativo, equitativo y sustentable</w:t>
      </w:r>
      <w:r w:rsidRPr="00150C7D">
        <w:rPr>
          <w:rFonts w:ascii="Arial" w:eastAsia="Calibri" w:hAnsi="Arial" w:cs="Arial"/>
          <w:i/>
          <w:sz w:val="24"/>
          <w:szCs w:val="24"/>
          <w:vertAlign w:val="superscript"/>
          <w:lang w:val="es-BO" w:eastAsia="en-US"/>
        </w:rPr>
        <w:footnoteReference w:id="12"/>
      </w:r>
      <w:r w:rsidRPr="00150C7D">
        <w:rPr>
          <w:rFonts w:ascii="Arial Narrow" w:eastAsia="Calibri" w:hAnsi="Arial Narrow"/>
          <w:i/>
          <w:sz w:val="24"/>
          <w:lang w:val="es-BO" w:eastAsia="en-US"/>
        </w:rPr>
        <w:t>.</w:t>
      </w: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El modelo gubernamental </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que se presenta en </w:t>
      </w:r>
      <w:r>
        <w:rPr>
          <w:rFonts w:ascii="Arial Narrow" w:eastAsia="Calibri" w:hAnsi="Arial Narrow"/>
          <w:sz w:val="24"/>
          <w:lang w:val="es-BO" w:eastAsia="en-US"/>
        </w:rPr>
        <w:t>el Gráfico 8 de la Primera Parte: Marco conceptual y diagnóstico)</w:t>
      </w:r>
      <w:r w:rsidRPr="00150C7D">
        <w:rPr>
          <w:rFonts w:ascii="Arial Narrow" w:eastAsia="Calibri" w:hAnsi="Arial Narrow"/>
          <w:sz w:val="24"/>
          <w:lang w:val="es-BO" w:eastAsia="en-US"/>
        </w:rPr>
        <w:t xml:space="preserve">, es un modelo funcional que muestra la interacción de tres sectores: demandantes de </w:t>
      </w:r>
      <w:r w:rsidRPr="00150C7D">
        <w:rPr>
          <w:rFonts w:ascii="Arial Narrow" w:eastAsia="Calibri" w:hAnsi="Arial Narrow"/>
          <w:sz w:val="24"/>
          <w:lang w:val="es-BO" w:eastAsia="en-US"/>
        </w:rPr>
        <w:lastRenderedPageBreak/>
        <w:t xml:space="preserve">ciencia, tecnología e innovación, generador de conocimiento y gubernamental, cada uno con su rol específico y que permiten el flujo de información y recursos de manera compleja entre ellos. </w:t>
      </w:r>
    </w:p>
    <w:p w:rsidR="00817A1A"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En este escenario, existe una propuesta de </w:t>
      </w:r>
      <w:r w:rsidR="00E200C7">
        <w:rPr>
          <w:rFonts w:ascii="Arial Narrow" w:eastAsia="Calibri" w:hAnsi="Arial Narrow"/>
          <w:sz w:val="24"/>
          <w:lang w:val="es-BO" w:eastAsia="en-US"/>
        </w:rPr>
        <w:t xml:space="preserve">una </w:t>
      </w:r>
      <w:r w:rsidRPr="00150C7D">
        <w:rPr>
          <w:rFonts w:ascii="Arial Narrow" w:eastAsia="Calibri" w:hAnsi="Arial Narrow"/>
          <w:sz w:val="24"/>
          <w:lang w:val="es-BO" w:eastAsia="en-US"/>
        </w:rPr>
        <w:t xml:space="preserve">nueva Ley de Ciencia </w:t>
      </w:r>
      <w:r w:rsidR="00F068CC">
        <w:rPr>
          <w:rFonts w:ascii="Arial Narrow" w:eastAsia="Calibri" w:hAnsi="Arial Narrow"/>
          <w:sz w:val="24"/>
          <w:lang w:val="es-BO" w:eastAsia="en-US"/>
        </w:rPr>
        <w:t>y Tecnología, donde se pretende</w:t>
      </w:r>
      <w:r w:rsidRPr="00150C7D">
        <w:rPr>
          <w:rFonts w:ascii="Arial Narrow" w:eastAsia="Calibri" w:hAnsi="Arial Narrow"/>
          <w:sz w:val="24"/>
          <w:lang w:val="es-BO" w:eastAsia="en-US"/>
        </w:rPr>
        <w:t xml:space="preserve"> incorporar una “agencia de ciencia y tecnología”, </w:t>
      </w:r>
      <w:r w:rsidR="00295CE8">
        <w:rPr>
          <w:rFonts w:ascii="Arial Narrow" w:eastAsia="Calibri" w:hAnsi="Arial Narrow"/>
          <w:sz w:val="24"/>
          <w:lang w:val="es-BO" w:eastAsia="en-US"/>
        </w:rPr>
        <w:t xml:space="preserve">como una entidad gestora de las actividades de innovación, si se crea esta agencia y </w:t>
      </w:r>
      <w:r w:rsidR="00856D14">
        <w:rPr>
          <w:rFonts w:ascii="Arial Narrow" w:eastAsia="Calibri" w:hAnsi="Arial Narrow"/>
          <w:sz w:val="24"/>
          <w:lang w:val="es-BO" w:eastAsia="en-US"/>
        </w:rPr>
        <w:t xml:space="preserve">funciona como en otros países, </w:t>
      </w:r>
      <w:r w:rsidR="00295CE8">
        <w:rPr>
          <w:rFonts w:ascii="Arial Narrow" w:eastAsia="Calibri" w:hAnsi="Arial Narrow"/>
          <w:sz w:val="24"/>
          <w:lang w:val="es-BO" w:eastAsia="en-US"/>
        </w:rPr>
        <w:t xml:space="preserve">dinamizaría </w:t>
      </w:r>
      <w:r w:rsidRPr="00150C7D">
        <w:rPr>
          <w:rFonts w:ascii="Arial Narrow" w:eastAsia="Calibri" w:hAnsi="Arial Narrow"/>
          <w:sz w:val="24"/>
          <w:lang w:val="es-BO" w:eastAsia="en-US"/>
        </w:rPr>
        <w:t>el s</w:t>
      </w:r>
      <w:r w:rsidR="00295CE8">
        <w:rPr>
          <w:rFonts w:ascii="Arial Narrow" w:eastAsia="Calibri" w:hAnsi="Arial Narrow"/>
          <w:sz w:val="24"/>
          <w:lang w:val="es-BO" w:eastAsia="en-US"/>
        </w:rPr>
        <w:t xml:space="preserve">istema de innovación y permitiría </w:t>
      </w:r>
      <w:r w:rsidRPr="00150C7D">
        <w:rPr>
          <w:rFonts w:ascii="Arial Narrow" w:eastAsia="Calibri" w:hAnsi="Arial Narrow"/>
          <w:sz w:val="24"/>
          <w:lang w:val="es-BO" w:eastAsia="en-US"/>
        </w:rPr>
        <w:t>establecer interacciones entre los diferentes actores del sistema, mejorando las condiciones propicias para contar con un ecosistema adecuado para la innovación.</w:t>
      </w:r>
    </w:p>
    <w:p w:rsidR="002D18F3" w:rsidRDefault="002D18F3" w:rsidP="00817A1A">
      <w:pPr>
        <w:spacing w:after="160" w:line="240" w:lineRule="auto"/>
        <w:jc w:val="both"/>
        <w:rPr>
          <w:rFonts w:ascii="Arial Narrow" w:eastAsia="Calibri" w:hAnsi="Arial Narrow"/>
          <w:sz w:val="24"/>
          <w:lang w:val="es-BO" w:eastAsia="en-US"/>
        </w:rPr>
      </w:pPr>
    </w:p>
    <w:p w:rsidR="00817A1A" w:rsidRPr="00A40E4A" w:rsidRDefault="00817A1A" w:rsidP="00817A1A">
      <w:pPr>
        <w:pStyle w:val="Ttulo2"/>
        <w:rPr>
          <w:rFonts w:eastAsia="Calibri"/>
        </w:rPr>
      </w:pPr>
      <w:bookmarkStart w:id="815" w:name="_Toc471912219"/>
      <w:bookmarkStart w:id="816" w:name="_Toc471912724"/>
      <w:bookmarkStart w:id="817" w:name="_Toc471913196"/>
      <w:bookmarkStart w:id="818" w:name="_Toc483934095"/>
      <w:bookmarkStart w:id="819" w:name="_Toc483934775"/>
      <w:bookmarkStart w:id="820" w:name="_Toc490497050"/>
      <w:bookmarkStart w:id="821" w:name="_Toc490497222"/>
      <w:bookmarkStart w:id="822" w:name="_Toc490497716"/>
      <w:r>
        <w:rPr>
          <w:rFonts w:eastAsia="Calibri"/>
        </w:rPr>
        <w:t xml:space="preserve">1.3 </w:t>
      </w:r>
      <w:r w:rsidRPr="00A40E4A">
        <w:rPr>
          <w:rFonts w:eastAsia="Calibri"/>
        </w:rPr>
        <w:t>Sistema Nacional Universitario de Ciencia, Tecnología e Innovación (</w:t>
      </w:r>
      <w:r w:rsidR="00D85DE6">
        <w:rPr>
          <w:rFonts w:eastAsia="Calibri"/>
        </w:rPr>
        <w:t>SINUCYT</w:t>
      </w:r>
      <w:r w:rsidRPr="00A40E4A">
        <w:rPr>
          <w:rFonts w:eastAsia="Calibri"/>
        </w:rPr>
        <w:t>)</w:t>
      </w:r>
      <w:bookmarkEnd w:id="815"/>
      <w:bookmarkEnd w:id="816"/>
      <w:bookmarkEnd w:id="817"/>
      <w:bookmarkEnd w:id="818"/>
      <w:bookmarkEnd w:id="819"/>
      <w:bookmarkEnd w:id="820"/>
      <w:bookmarkEnd w:id="821"/>
      <w:bookmarkEnd w:id="822"/>
    </w:p>
    <w:p w:rsidR="00817A1A" w:rsidRDefault="00817A1A" w:rsidP="00817A1A">
      <w:pPr>
        <w:spacing w:after="0" w:line="240" w:lineRule="auto"/>
        <w:jc w:val="both"/>
        <w:rPr>
          <w:rFonts w:ascii="Arial Narrow" w:eastAsia="Calibri" w:hAnsi="Arial Narrow"/>
          <w:sz w:val="24"/>
          <w:lang w:val="es-BO" w:eastAsia="en-US"/>
        </w:rPr>
      </w:pPr>
    </w:p>
    <w:p w:rsidR="00817A1A" w:rsidRDefault="00817A1A" w:rsidP="00817A1A">
      <w:pPr>
        <w:spacing w:after="0" w:line="240" w:lineRule="auto"/>
        <w:jc w:val="both"/>
        <w:rPr>
          <w:rFonts w:ascii="Arial Narrow" w:hAnsi="Arial Narrow" w:cs="Arial"/>
          <w:sz w:val="24"/>
          <w:szCs w:val="24"/>
          <w:lang w:val="es-BO"/>
        </w:rPr>
      </w:pPr>
      <w:r w:rsidRPr="00150C7D">
        <w:rPr>
          <w:rFonts w:ascii="Arial Narrow" w:eastAsia="Calibri" w:hAnsi="Arial Narrow"/>
          <w:sz w:val="24"/>
          <w:lang w:val="es-BO" w:eastAsia="en-US"/>
        </w:rPr>
        <w:t>Considerando el Plan Nacional de Cienc</w:t>
      </w:r>
      <w:r>
        <w:rPr>
          <w:rFonts w:ascii="Arial Narrow" w:eastAsia="Calibri" w:hAnsi="Arial Narrow"/>
          <w:sz w:val="24"/>
          <w:lang w:val="es-BO" w:eastAsia="en-US"/>
        </w:rPr>
        <w:t>ia, Tecnología e Innovación 2013-2018</w:t>
      </w:r>
      <w:r w:rsidRPr="00150C7D">
        <w:rPr>
          <w:rFonts w:ascii="Arial Narrow" w:eastAsia="Calibri" w:hAnsi="Arial Narrow"/>
          <w:sz w:val="24"/>
          <w:lang w:val="es-BO" w:eastAsia="en-US"/>
        </w:rPr>
        <w:t xml:space="preserve"> presentado por el Viceministerio de Ciencia y Tecnología (VCyT), las propuestas de la nueva Ley de Ciencia, Tecnología e Innovación, las características de los sistemas de innovación de los países desarrollados o emergentes, el Sistema Bo</w:t>
      </w:r>
      <w:r>
        <w:rPr>
          <w:rFonts w:ascii="Arial Narrow" w:eastAsia="Calibri" w:hAnsi="Arial Narrow"/>
          <w:sz w:val="24"/>
          <w:lang w:val="es-BO" w:eastAsia="en-US"/>
        </w:rPr>
        <w:t>liviano de Innovación;</w:t>
      </w:r>
      <w:r w:rsidRPr="00BB4357">
        <w:rPr>
          <w:rFonts w:ascii="Arial Narrow" w:hAnsi="Arial Narrow" w:cs="Arial"/>
          <w:sz w:val="24"/>
          <w:szCs w:val="24"/>
          <w:lang w:val="es-BO"/>
        </w:rPr>
        <w:t xml:space="preserve"> </w:t>
      </w:r>
      <w:r w:rsidRPr="00C873B1">
        <w:rPr>
          <w:rFonts w:ascii="Arial Narrow" w:hAnsi="Arial Narrow" w:cs="Arial"/>
          <w:sz w:val="24"/>
          <w:szCs w:val="24"/>
          <w:lang w:val="es-BO"/>
        </w:rPr>
        <w:t xml:space="preserve">el Sistema de la Universidad Boliviana (SUB) propone para su </w:t>
      </w:r>
      <w:r>
        <w:rPr>
          <w:rFonts w:ascii="Arial Narrow" w:hAnsi="Arial Narrow" w:cs="Arial"/>
          <w:sz w:val="24"/>
          <w:szCs w:val="24"/>
          <w:lang w:val="es-BO"/>
        </w:rPr>
        <w:t xml:space="preserve">institucionalización y ejecución </w:t>
      </w:r>
      <w:r w:rsidRPr="00C873B1">
        <w:rPr>
          <w:rFonts w:ascii="Arial Narrow" w:hAnsi="Arial Narrow" w:cs="Arial"/>
          <w:sz w:val="24"/>
          <w:szCs w:val="24"/>
          <w:lang w:val="es-BO"/>
        </w:rPr>
        <w:t>el Sistema Nacional Universitario de Ciencia y Tecnología (</w:t>
      </w:r>
      <w:r w:rsidR="00D85DE6">
        <w:rPr>
          <w:rFonts w:ascii="Arial Narrow" w:hAnsi="Arial Narrow" w:cs="Arial"/>
          <w:sz w:val="24"/>
          <w:szCs w:val="24"/>
          <w:lang w:val="es-BO"/>
        </w:rPr>
        <w:t>SINUCYT</w:t>
      </w:r>
      <w:r w:rsidRPr="00C873B1">
        <w:rPr>
          <w:rFonts w:ascii="Arial Narrow" w:hAnsi="Arial Narrow" w:cs="Arial"/>
          <w:sz w:val="24"/>
          <w:szCs w:val="24"/>
          <w:lang w:val="es-BO"/>
        </w:rPr>
        <w:t>).</w:t>
      </w:r>
      <w:r>
        <w:rPr>
          <w:rFonts w:ascii="Arial Narrow" w:hAnsi="Arial Narrow" w:cs="Arial"/>
          <w:sz w:val="24"/>
          <w:szCs w:val="24"/>
          <w:lang w:val="es-BO"/>
        </w:rPr>
        <w:t xml:space="preserve"> Donde en un principio el sector académico estuviera constituido por las universidades del SUB y posteriormente, si las autoridades del SUB ven por conveniente se </w:t>
      </w:r>
      <w:r w:rsidR="00E200C7">
        <w:rPr>
          <w:rFonts w:ascii="Arial Narrow" w:hAnsi="Arial Narrow" w:cs="Arial"/>
          <w:sz w:val="24"/>
          <w:szCs w:val="24"/>
          <w:lang w:val="es-BO"/>
        </w:rPr>
        <w:t>ampliaría a</w:t>
      </w:r>
      <w:r>
        <w:rPr>
          <w:rFonts w:ascii="Arial Narrow" w:hAnsi="Arial Narrow" w:cs="Arial"/>
          <w:sz w:val="24"/>
          <w:szCs w:val="24"/>
          <w:lang w:val="es-BO"/>
        </w:rPr>
        <w:t xml:space="preserve"> la participación de todas las universidades de Bolivia. El Grafico 9 presenta las dos posibilidades. </w:t>
      </w:r>
    </w:p>
    <w:p w:rsidR="00770B30" w:rsidRPr="00C873B1" w:rsidRDefault="00770B30" w:rsidP="00817A1A">
      <w:pPr>
        <w:spacing w:after="0" w:line="240" w:lineRule="auto"/>
        <w:jc w:val="both"/>
        <w:rPr>
          <w:rFonts w:ascii="Arial Narrow" w:hAnsi="Arial Narrow" w:cs="Arial"/>
          <w:sz w:val="24"/>
          <w:szCs w:val="24"/>
          <w:lang w:val="es-BO"/>
        </w:rPr>
      </w:pPr>
    </w:p>
    <w:p w:rsidR="00817A1A" w:rsidRDefault="00817A1A" w:rsidP="00770B30">
      <w:pPr>
        <w:spacing w:after="160" w:line="240" w:lineRule="auto"/>
        <w:jc w:val="both"/>
        <w:rPr>
          <w:rFonts w:ascii="Arial Narrow" w:hAnsi="Arial Narrow" w:cs="Arial"/>
          <w:color w:val="000000" w:themeColor="text1"/>
          <w:sz w:val="24"/>
          <w:szCs w:val="24"/>
          <w:lang w:val="es-BO"/>
        </w:rPr>
      </w:pPr>
      <w:r>
        <w:rPr>
          <w:rFonts w:ascii="Arial Narrow" w:eastAsia="Calibri" w:hAnsi="Arial Narrow"/>
          <w:sz w:val="24"/>
          <w:lang w:val="es-BO" w:eastAsia="en-US"/>
        </w:rPr>
        <w:t xml:space="preserve"> </w:t>
      </w:r>
      <w:r w:rsidRPr="00C873B1">
        <w:rPr>
          <w:rFonts w:ascii="Arial Narrow" w:hAnsi="Arial Narrow" w:cs="Arial"/>
          <w:color w:val="000000" w:themeColor="text1"/>
          <w:sz w:val="24"/>
          <w:szCs w:val="24"/>
          <w:lang w:val="es-BO"/>
        </w:rPr>
        <w:t xml:space="preserve">El modelo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propuesto corresponde a un modelo de la Cuádruple Hélice y un sistema de innovación abierta, donde existen tres niveles: político, táctico y operativo (actividades de I+D+i propiamente dichas); este modelo es de tipo modular y funcional a semejanza del Sistema Boliviano de Innovación (SBI) que maneja o propone el Viceministerio de Ciencia y Tecnología.</w:t>
      </w:r>
    </w:p>
    <w:p w:rsidR="00817A1A" w:rsidRPr="00C873B1" w:rsidRDefault="00817A1A" w:rsidP="00817A1A">
      <w:pPr>
        <w:spacing w:after="0" w:line="240" w:lineRule="auto"/>
        <w:jc w:val="both"/>
        <w:rPr>
          <w:rFonts w:ascii="Arial Narrow" w:hAnsi="Arial Narrow" w:cs="Arial"/>
          <w:color w:val="000000" w:themeColor="text1"/>
          <w:sz w:val="24"/>
          <w:szCs w:val="24"/>
          <w:lang w:val="es-BO"/>
        </w:rPr>
      </w:pPr>
      <w:r>
        <w:rPr>
          <w:rFonts w:ascii="Arial Narrow" w:hAnsi="Arial Narrow" w:cs="Arial"/>
          <w:color w:val="000000" w:themeColor="text1"/>
          <w:sz w:val="24"/>
          <w:szCs w:val="24"/>
          <w:lang w:val="es-BO"/>
        </w:rPr>
        <w:t xml:space="preserve">El Grafico 9 </w:t>
      </w:r>
      <w:r w:rsidR="00770B30">
        <w:rPr>
          <w:rFonts w:ascii="Arial Narrow" w:hAnsi="Arial Narrow" w:cs="Arial"/>
          <w:color w:val="000000" w:themeColor="text1"/>
          <w:sz w:val="24"/>
          <w:szCs w:val="24"/>
          <w:lang w:val="es-BO"/>
        </w:rPr>
        <w:t>i</w:t>
      </w:r>
      <w:r>
        <w:rPr>
          <w:rFonts w:ascii="Arial Narrow" w:hAnsi="Arial Narrow" w:cs="Arial"/>
          <w:color w:val="000000" w:themeColor="text1"/>
          <w:sz w:val="24"/>
          <w:szCs w:val="24"/>
          <w:lang w:val="es-BO"/>
        </w:rPr>
        <w:t>lustra el Sistema Nacional Universitario de Ciencia, Tecnología e Innovación.</w:t>
      </w:r>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Pr="00150C7D" w:rsidRDefault="00817A1A" w:rsidP="00817A1A">
      <w:pPr>
        <w:pStyle w:val="Ttulo6"/>
        <w:jc w:val="center"/>
        <w:rPr>
          <w:rFonts w:eastAsia="Calibri"/>
        </w:rPr>
      </w:pPr>
      <w:bookmarkStart w:id="823" w:name="_Toc471913197"/>
      <w:bookmarkStart w:id="824" w:name="_Toc490497717"/>
      <w:r>
        <w:rPr>
          <w:rFonts w:eastAsia="Calibri"/>
        </w:rPr>
        <w:lastRenderedPageBreak/>
        <w:t xml:space="preserve">Gráfico 9: </w:t>
      </w:r>
      <w:r w:rsidRPr="00150C7D">
        <w:rPr>
          <w:rFonts w:eastAsia="Calibri"/>
        </w:rPr>
        <w:t xml:space="preserve">Sistema </w:t>
      </w:r>
      <w:r>
        <w:rPr>
          <w:rFonts w:eastAsia="Calibri"/>
        </w:rPr>
        <w:t xml:space="preserve">Nacional </w:t>
      </w:r>
      <w:r w:rsidRPr="00150C7D">
        <w:rPr>
          <w:rFonts w:eastAsia="Calibri"/>
        </w:rPr>
        <w:t xml:space="preserve">Universitario de </w:t>
      </w:r>
      <w:r>
        <w:rPr>
          <w:rFonts w:eastAsia="Calibri"/>
        </w:rPr>
        <w:t xml:space="preserve">Ciencia, </w:t>
      </w:r>
      <w:r w:rsidR="00A7053E">
        <w:rPr>
          <w:rFonts w:eastAsia="Calibri"/>
        </w:rPr>
        <w:t xml:space="preserve">Tecnología </w:t>
      </w:r>
      <w:r w:rsidR="00A7053E" w:rsidRPr="00150C7D">
        <w:rPr>
          <w:rFonts w:eastAsia="Calibri"/>
        </w:rPr>
        <w:t>e</w:t>
      </w:r>
      <w:r w:rsidRPr="00150C7D">
        <w:rPr>
          <w:rFonts w:eastAsia="Calibri"/>
        </w:rPr>
        <w:t xml:space="preserve"> Innovación</w:t>
      </w:r>
      <w:bookmarkEnd w:id="823"/>
      <w:bookmarkEnd w:id="824"/>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noProof/>
          <w:sz w:val="24"/>
        </w:rPr>
        <w:drawing>
          <wp:inline distT="0" distB="0" distL="0" distR="0" wp14:anchorId="73406CEE" wp14:editId="099FD775">
            <wp:extent cx="5673189" cy="356889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687713" cy="3578026"/>
                    </a:xfrm>
                    <a:prstGeom prst="rect">
                      <a:avLst/>
                    </a:prstGeom>
                    <a:noFill/>
                  </pic:spPr>
                </pic:pic>
              </a:graphicData>
            </a:graphic>
          </wp:inline>
        </w:drawing>
      </w:r>
    </w:p>
    <w:p w:rsidR="00817A1A" w:rsidRDefault="00817A1A" w:rsidP="00817A1A">
      <w:pPr>
        <w:spacing w:after="160" w:line="240" w:lineRule="auto"/>
        <w:jc w:val="both"/>
        <w:rPr>
          <w:rFonts w:ascii="Arial Narrow" w:eastAsia="Calibri" w:hAnsi="Arial Narrow"/>
          <w:sz w:val="20"/>
          <w:lang w:val="es-BO" w:eastAsia="en-US"/>
        </w:rPr>
      </w:pPr>
      <w:r w:rsidRPr="00150C7D">
        <w:rPr>
          <w:rFonts w:ascii="Arial Narrow" w:eastAsia="Calibri" w:hAnsi="Arial Narrow"/>
          <w:sz w:val="24"/>
          <w:lang w:val="es-BO" w:eastAsia="en-US"/>
        </w:rPr>
        <w:tab/>
      </w:r>
      <w:r w:rsidRPr="00150C7D">
        <w:rPr>
          <w:rFonts w:ascii="Arial Narrow" w:eastAsia="Calibri" w:hAnsi="Arial Narrow"/>
          <w:sz w:val="20"/>
          <w:lang w:val="es-BO" w:eastAsia="en-US"/>
        </w:rPr>
        <w:tab/>
        <w:t>Fuente: Elaboración propia.</w:t>
      </w:r>
    </w:p>
    <w:p w:rsidR="00817A1A" w:rsidRPr="00150C7D" w:rsidRDefault="00817A1A" w:rsidP="00817A1A">
      <w:pPr>
        <w:spacing w:after="160" w:line="240" w:lineRule="auto"/>
        <w:jc w:val="both"/>
        <w:rPr>
          <w:rFonts w:ascii="Arial Narrow" w:eastAsia="Calibri" w:hAnsi="Arial Narrow"/>
          <w:color w:val="000000"/>
          <w:sz w:val="24"/>
          <w:lang w:val="es-BO" w:eastAsia="en-US"/>
        </w:rPr>
      </w:pPr>
      <w:r w:rsidRPr="00150C7D">
        <w:rPr>
          <w:rFonts w:ascii="Arial Narrow" w:eastAsia="Calibri" w:hAnsi="Arial Narrow"/>
          <w:color w:val="000000"/>
          <w:sz w:val="24"/>
          <w:lang w:val="es-BO" w:eastAsia="en-US"/>
        </w:rPr>
        <w:t>La articulación coherente e interrelacionada de</w:t>
      </w:r>
      <w:r>
        <w:rPr>
          <w:rFonts w:ascii="Arial Narrow" w:eastAsia="Calibri" w:hAnsi="Arial Narrow"/>
          <w:color w:val="000000"/>
          <w:sz w:val="24"/>
          <w:lang w:val="es-BO" w:eastAsia="en-US"/>
        </w:rPr>
        <w:t xml:space="preserve"> los diferentes actores del </w:t>
      </w:r>
      <w:r w:rsidR="00D85DE6">
        <w:rPr>
          <w:rFonts w:ascii="Arial Narrow" w:eastAsia="Calibri" w:hAnsi="Arial Narrow"/>
          <w:color w:val="000000"/>
          <w:sz w:val="24"/>
          <w:lang w:val="es-BO" w:eastAsia="en-US"/>
        </w:rPr>
        <w:t>SINUCYT</w:t>
      </w:r>
      <w:r w:rsidRPr="00150C7D">
        <w:rPr>
          <w:rFonts w:ascii="Arial Narrow" w:eastAsia="Calibri" w:hAnsi="Arial Narrow"/>
          <w:color w:val="000000"/>
          <w:sz w:val="24"/>
          <w:lang w:val="es-BO" w:eastAsia="en-US"/>
        </w:rPr>
        <w:t xml:space="preserve"> generará respuestas a problemas de manera integral con impacto productivo, social y ambiental, en sectores como en regiones con un enfoque participativo, equitativo y sustentable. El </w:t>
      </w:r>
      <w:r w:rsidR="00D85DE6">
        <w:rPr>
          <w:rFonts w:ascii="Arial Narrow" w:eastAsia="Calibri" w:hAnsi="Arial Narrow"/>
          <w:color w:val="000000"/>
          <w:sz w:val="24"/>
          <w:lang w:val="es-BO" w:eastAsia="en-US"/>
        </w:rPr>
        <w:t>SINUCYT</w:t>
      </w:r>
      <w:r w:rsidRPr="00150C7D">
        <w:rPr>
          <w:rFonts w:ascii="Arial Narrow" w:eastAsia="Calibri" w:hAnsi="Arial Narrow"/>
          <w:color w:val="000000"/>
          <w:sz w:val="24"/>
          <w:lang w:val="es-BO" w:eastAsia="en-US"/>
        </w:rPr>
        <w:t xml:space="preserve"> se constituye en un sistema que tiene la habilidad de convertir los resultados obtenidos por el sector generador de conocimiento en soluciones técnicas, económicamente viables para los sectores demandantes de innovación, para ello el </w:t>
      </w:r>
      <w:r w:rsidR="00D85DE6">
        <w:rPr>
          <w:rFonts w:ascii="Arial Narrow" w:eastAsia="Calibri" w:hAnsi="Arial Narrow"/>
          <w:color w:val="000000"/>
          <w:sz w:val="24"/>
          <w:lang w:val="es-BO" w:eastAsia="en-US"/>
        </w:rPr>
        <w:t>SINUCYT</w:t>
      </w:r>
      <w:r w:rsidRPr="00150C7D">
        <w:rPr>
          <w:rFonts w:ascii="Arial Narrow" w:eastAsia="Calibri" w:hAnsi="Arial Narrow"/>
          <w:color w:val="000000"/>
          <w:sz w:val="24"/>
          <w:lang w:val="es-BO" w:eastAsia="en-US"/>
        </w:rPr>
        <w:t xml:space="preserve"> crea condiciones para la articulación e interacción entre los sectores público, generador de conocimiento y demandante de procesos de innovación; vincula a los demandantes de productos, procesos y servicios de innovación con los generadores de tecnología y conocimientos y diseña e implementa mecanismos e instrumentos que permitan la ejecución de los procesos de innovación de manera sostenible.</w:t>
      </w:r>
    </w:p>
    <w:p w:rsidR="00817A1A"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color w:val="000000"/>
          <w:sz w:val="24"/>
          <w:lang w:val="es-BO" w:eastAsia="en-US"/>
        </w:rPr>
        <w:t xml:space="preserve">Para garantizar la implementación exitosa del </w:t>
      </w:r>
      <w:r w:rsidR="00D85DE6">
        <w:rPr>
          <w:rFonts w:ascii="Arial Narrow" w:eastAsia="Calibri" w:hAnsi="Arial Narrow"/>
          <w:color w:val="000000"/>
          <w:sz w:val="24"/>
          <w:lang w:val="es-BO" w:eastAsia="en-US"/>
        </w:rPr>
        <w:t>SINUCYT</w:t>
      </w:r>
      <w:r w:rsidRPr="00150C7D">
        <w:rPr>
          <w:rFonts w:ascii="Arial Narrow" w:eastAsia="Calibri" w:hAnsi="Arial Narrow"/>
          <w:color w:val="000000"/>
          <w:sz w:val="24"/>
          <w:lang w:val="es-BO" w:eastAsia="en-US"/>
        </w:rPr>
        <w:t xml:space="preserve"> dentro del SBI, se debe contar una estructura que sea eficiente técnica y </w:t>
      </w:r>
      <w:r>
        <w:rPr>
          <w:rFonts w:ascii="Arial Narrow" w:eastAsia="Calibri" w:hAnsi="Arial Narrow"/>
          <w:color w:val="000000"/>
          <w:sz w:val="24"/>
          <w:lang w:val="es-BO" w:eastAsia="en-US"/>
        </w:rPr>
        <w:t xml:space="preserve">económicamente para </w:t>
      </w:r>
      <w:r w:rsidR="00E200C7">
        <w:rPr>
          <w:rFonts w:ascii="Arial Narrow" w:eastAsia="Calibri" w:hAnsi="Arial Narrow"/>
          <w:color w:val="000000"/>
          <w:sz w:val="24"/>
          <w:lang w:val="es-BO" w:eastAsia="en-US"/>
        </w:rPr>
        <w:t xml:space="preserve">ejecutar </w:t>
      </w:r>
      <w:r w:rsidR="00E200C7" w:rsidRPr="00150C7D">
        <w:rPr>
          <w:rFonts w:ascii="Arial Narrow" w:eastAsia="Calibri" w:hAnsi="Arial Narrow"/>
          <w:color w:val="000000"/>
          <w:sz w:val="24"/>
          <w:lang w:val="es-BO" w:eastAsia="en-US"/>
        </w:rPr>
        <w:t>su</w:t>
      </w:r>
      <w:r w:rsidRPr="00150C7D">
        <w:rPr>
          <w:rFonts w:ascii="Arial Narrow" w:eastAsia="Calibri" w:hAnsi="Arial Narrow"/>
          <w:color w:val="000000"/>
          <w:sz w:val="24"/>
          <w:lang w:val="es-BO" w:eastAsia="en-US"/>
        </w:rPr>
        <w:t xml:space="preserve"> accionar. Además, se debe promover el fortalecimiento del Sistema para contar con actores e instituciones con funciones y responsabilidades definidas en cada uno de sus niveles, permitiendo priorizar áreas de intervención, identificar necesidades de innovación e implementar proyectos de impacto económico y social.</w:t>
      </w:r>
    </w:p>
    <w:p w:rsidR="004E070C" w:rsidRDefault="004E070C" w:rsidP="002D18F3">
      <w:pPr>
        <w:pStyle w:val="Ttulo2"/>
        <w:spacing w:before="100" w:beforeAutospacing="1"/>
        <w:rPr>
          <w:rFonts w:eastAsia="Calibri"/>
        </w:rPr>
      </w:pPr>
      <w:bookmarkStart w:id="825" w:name="_Toc471912220"/>
      <w:bookmarkStart w:id="826" w:name="_Toc471912725"/>
      <w:bookmarkStart w:id="827" w:name="_Toc471913198"/>
      <w:bookmarkStart w:id="828" w:name="_Toc483934096"/>
      <w:bookmarkStart w:id="829" w:name="_Toc483934777"/>
    </w:p>
    <w:p w:rsidR="00817A1A" w:rsidRPr="00150C7D" w:rsidRDefault="00817A1A" w:rsidP="00817A1A">
      <w:pPr>
        <w:pStyle w:val="Ttulo2"/>
        <w:rPr>
          <w:rFonts w:eastAsia="Calibri"/>
        </w:rPr>
      </w:pPr>
      <w:bookmarkStart w:id="830" w:name="_Toc490497051"/>
      <w:bookmarkStart w:id="831" w:name="_Toc490497223"/>
      <w:bookmarkStart w:id="832" w:name="_Toc490497718"/>
      <w:r>
        <w:rPr>
          <w:rFonts w:eastAsia="Calibri"/>
        </w:rPr>
        <w:t xml:space="preserve">1.4 </w:t>
      </w:r>
      <w:r w:rsidRPr="00150C7D">
        <w:rPr>
          <w:rFonts w:eastAsia="Calibri"/>
        </w:rPr>
        <w:t xml:space="preserve">Relación del </w:t>
      </w:r>
      <w:r w:rsidR="00D85DE6">
        <w:rPr>
          <w:rFonts w:eastAsia="Calibri"/>
        </w:rPr>
        <w:t>SINUCYT</w:t>
      </w:r>
      <w:r w:rsidRPr="00150C7D">
        <w:rPr>
          <w:rFonts w:eastAsia="Calibri"/>
        </w:rPr>
        <w:t xml:space="preserve"> con el SIB</w:t>
      </w:r>
      <w:bookmarkEnd w:id="825"/>
      <w:bookmarkEnd w:id="826"/>
      <w:bookmarkEnd w:id="827"/>
      <w:bookmarkEnd w:id="828"/>
      <w:bookmarkEnd w:id="829"/>
      <w:bookmarkEnd w:id="830"/>
      <w:bookmarkEnd w:id="831"/>
      <w:bookmarkEnd w:id="832"/>
    </w:p>
    <w:p w:rsidR="00817A1A" w:rsidRPr="00150C7D" w:rsidRDefault="00817A1A" w:rsidP="00770B30">
      <w:pPr>
        <w:spacing w:after="0" w:line="240" w:lineRule="auto"/>
        <w:jc w:val="both"/>
        <w:rPr>
          <w:rFonts w:ascii="Arial Narrow" w:eastAsia="Calibri" w:hAnsi="Arial Narrow"/>
          <w:sz w:val="24"/>
          <w:lang w:val="es-BO" w:eastAsia="en-US"/>
        </w:rPr>
      </w:pPr>
    </w:p>
    <w:p w:rsidR="00817A1A" w:rsidRPr="00C873B1" w:rsidRDefault="00817A1A" w:rsidP="00770B30">
      <w:pPr>
        <w:spacing w:after="0" w:line="240" w:lineRule="auto"/>
        <w:jc w:val="both"/>
        <w:rPr>
          <w:rFonts w:ascii="Arial Narrow" w:hAnsi="Arial Narrow" w:cs="Arial"/>
          <w:sz w:val="24"/>
          <w:szCs w:val="24"/>
          <w:lang w:val="es-BO"/>
        </w:rPr>
      </w:pPr>
      <w:r w:rsidRPr="00150C7D">
        <w:rPr>
          <w:rFonts w:ascii="Arial Narrow" w:eastAsia="Calibri" w:hAnsi="Arial Narrow"/>
          <w:sz w:val="24"/>
          <w:lang w:val="es-BO" w:eastAsia="en-US"/>
        </w:rPr>
        <w:t xml:space="preserve">El Sistema Boliviano de Innovación (SBI) es la máxima instancia sobre ciencia, tecnología e innovación en nuestro país, sus políticas y directrices provienen del Plan Nacional de Ciencia, </w:t>
      </w:r>
      <w:r w:rsidRPr="00150C7D">
        <w:rPr>
          <w:rFonts w:ascii="Arial Narrow" w:eastAsia="Calibri" w:hAnsi="Arial Narrow"/>
          <w:sz w:val="24"/>
          <w:lang w:val="es-BO" w:eastAsia="en-US"/>
        </w:rPr>
        <w:lastRenderedPageBreak/>
        <w:t xml:space="preserve">Tecnología e Innovación del país (2014-2019). Su estructura es de tipo funcional y sistémica, por lo que no se tiene mayor dificultad para incorporar </w:t>
      </w:r>
      <w:r>
        <w:rPr>
          <w:rFonts w:ascii="Arial Narrow" w:eastAsia="Calibri" w:hAnsi="Arial Narrow"/>
          <w:sz w:val="24"/>
          <w:lang w:val="es-BO" w:eastAsia="en-US"/>
        </w:rPr>
        <w:t xml:space="preserve">ampliar </w:t>
      </w:r>
      <w:r w:rsidRPr="00150C7D">
        <w:rPr>
          <w:rFonts w:ascii="Arial Narrow" w:eastAsia="Calibri" w:hAnsi="Arial Narrow"/>
          <w:sz w:val="24"/>
          <w:lang w:val="es-BO" w:eastAsia="en-US"/>
        </w:rPr>
        <w:t>u organizar mejor dentro de este Sistema un subsistema como el Sistema Universitario de Investigación e Innovación (</w:t>
      </w:r>
      <w:r w:rsidR="00D85DE6">
        <w:rPr>
          <w:rFonts w:ascii="Arial Narrow" w:eastAsia="Calibri" w:hAnsi="Arial Narrow"/>
          <w:color w:val="000000"/>
          <w:sz w:val="24"/>
          <w:lang w:val="es-BO" w:eastAsia="en-US"/>
        </w:rPr>
        <w:t>SINUCYT</w:t>
      </w:r>
      <w:r w:rsidRPr="00150C7D">
        <w:rPr>
          <w:rFonts w:ascii="Arial Narrow" w:eastAsia="Calibri" w:hAnsi="Arial Narrow"/>
          <w:sz w:val="24"/>
          <w:lang w:val="es-BO" w:eastAsia="en-US"/>
        </w:rPr>
        <w:t>), a mayor abundamiento, las univ</w:t>
      </w:r>
      <w:r>
        <w:rPr>
          <w:rFonts w:ascii="Arial Narrow" w:eastAsia="Calibri" w:hAnsi="Arial Narrow"/>
          <w:sz w:val="24"/>
          <w:lang w:val="es-BO" w:eastAsia="en-US"/>
        </w:rPr>
        <w:t>ersidades iniciaron o participar</w:t>
      </w:r>
      <w:r w:rsidRPr="00150C7D">
        <w:rPr>
          <w:rFonts w:ascii="Arial Narrow" w:eastAsia="Calibri" w:hAnsi="Arial Narrow"/>
          <w:sz w:val="24"/>
          <w:lang w:val="es-BO" w:eastAsia="en-US"/>
        </w:rPr>
        <w:t>on de la creación del SIB.</w:t>
      </w:r>
      <w:r w:rsidRPr="00AE22F8">
        <w:rPr>
          <w:rFonts w:ascii="Arial Narrow" w:hAnsi="Arial Narrow" w:cs="Arial"/>
          <w:sz w:val="24"/>
          <w:szCs w:val="24"/>
          <w:lang w:val="es-BO"/>
        </w:rPr>
        <w:t xml:space="preserve"> </w:t>
      </w:r>
      <w:r>
        <w:rPr>
          <w:rFonts w:ascii="Arial Narrow" w:hAnsi="Arial Narrow" w:cs="Arial"/>
          <w:sz w:val="24"/>
          <w:szCs w:val="24"/>
          <w:lang w:val="es-BO"/>
        </w:rPr>
        <w:t>S</w:t>
      </w:r>
      <w:r w:rsidRPr="00C873B1">
        <w:rPr>
          <w:rFonts w:ascii="Arial Narrow" w:hAnsi="Arial Narrow" w:cs="Arial"/>
          <w:sz w:val="24"/>
          <w:szCs w:val="24"/>
          <w:lang w:val="es-BO"/>
        </w:rPr>
        <w:t xml:space="preserve">in embargo, esta instancia no continuó con su operación y a la fecha se encuentra con muy poca </w:t>
      </w:r>
      <w:r w:rsidR="00E200C7">
        <w:rPr>
          <w:rFonts w:ascii="Arial Narrow" w:hAnsi="Arial Narrow" w:cs="Arial"/>
          <w:sz w:val="24"/>
          <w:szCs w:val="24"/>
          <w:lang w:val="es-BO"/>
        </w:rPr>
        <w:t>o</w:t>
      </w:r>
      <w:r>
        <w:rPr>
          <w:rFonts w:ascii="Arial Narrow" w:hAnsi="Arial Narrow" w:cs="Arial"/>
          <w:sz w:val="24"/>
          <w:szCs w:val="24"/>
          <w:lang w:val="es-BO"/>
        </w:rPr>
        <w:t xml:space="preserve"> ninguna actividad propia salvo, las que se ejecutan en sus subsistemas.</w:t>
      </w:r>
    </w:p>
    <w:p w:rsidR="00817A1A" w:rsidRPr="00150C7D" w:rsidRDefault="00817A1A" w:rsidP="00770B30">
      <w:pPr>
        <w:spacing w:after="0" w:line="240" w:lineRule="auto"/>
        <w:jc w:val="both"/>
        <w:rPr>
          <w:rFonts w:ascii="Arial Narrow" w:eastAsia="Calibri" w:hAnsi="Arial Narrow"/>
          <w:sz w:val="24"/>
          <w:lang w:val="es-BO" w:eastAsia="en-US"/>
        </w:rPr>
      </w:pPr>
    </w:p>
    <w:p w:rsidR="00817A1A" w:rsidRDefault="00D85DE6" w:rsidP="00770B30">
      <w:pPr>
        <w:spacing w:after="0" w:line="240" w:lineRule="auto"/>
        <w:jc w:val="both"/>
        <w:rPr>
          <w:rFonts w:ascii="Arial Narrow" w:eastAsia="Calibri" w:hAnsi="Arial Narrow"/>
          <w:sz w:val="24"/>
          <w:lang w:val="es-BO" w:eastAsia="en-US"/>
        </w:rPr>
      </w:pPr>
      <w:r>
        <w:rPr>
          <w:rFonts w:ascii="Arial Narrow" w:eastAsia="Calibri" w:hAnsi="Arial Narrow"/>
          <w:color w:val="000000"/>
          <w:sz w:val="24"/>
          <w:lang w:val="es-BO" w:eastAsia="en-US"/>
        </w:rPr>
        <w:t>SINUCYT</w:t>
      </w:r>
      <w:r w:rsidR="00817A1A" w:rsidRPr="00150C7D">
        <w:rPr>
          <w:rFonts w:ascii="Arial Narrow" w:eastAsia="Calibri" w:hAnsi="Arial Narrow"/>
          <w:sz w:val="24"/>
          <w:lang w:val="es-BO" w:eastAsia="en-US"/>
        </w:rPr>
        <w:t xml:space="preserve"> es la denominación formal a la presencia de </w:t>
      </w:r>
      <w:r w:rsidR="00694452">
        <w:rPr>
          <w:rFonts w:ascii="Arial Narrow" w:eastAsia="Calibri" w:hAnsi="Arial Narrow"/>
          <w:sz w:val="24"/>
          <w:lang w:val="es-BO" w:eastAsia="en-US"/>
        </w:rPr>
        <w:t>las universidades del SUB dentro del SBI</w:t>
      </w:r>
      <w:r w:rsidR="00817A1A">
        <w:rPr>
          <w:rFonts w:ascii="Arial Narrow" w:eastAsia="Calibri" w:hAnsi="Arial Narrow"/>
          <w:sz w:val="24"/>
          <w:lang w:val="es-BO" w:eastAsia="en-US"/>
        </w:rPr>
        <w:t>,</w:t>
      </w:r>
      <w:r w:rsidR="00817A1A" w:rsidRPr="00150C7D">
        <w:rPr>
          <w:rFonts w:ascii="Arial Narrow" w:eastAsia="Calibri" w:hAnsi="Arial Narrow"/>
          <w:sz w:val="24"/>
          <w:lang w:val="es-BO" w:eastAsia="en-US"/>
        </w:rPr>
        <w:t xml:space="preserve"> con activida</w:t>
      </w:r>
      <w:r w:rsidR="004E070C">
        <w:rPr>
          <w:rFonts w:ascii="Arial Narrow" w:eastAsia="Calibri" w:hAnsi="Arial Narrow"/>
          <w:sz w:val="24"/>
          <w:lang w:val="es-BO" w:eastAsia="en-US"/>
        </w:rPr>
        <w:t>des de investigación</w:t>
      </w:r>
      <w:r w:rsidR="00817A1A" w:rsidRPr="00150C7D">
        <w:rPr>
          <w:rFonts w:ascii="Arial Narrow" w:eastAsia="Calibri" w:hAnsi="Arial Narrow"/>
          <w:sz w:val="24"/>
          <w:lang w:val="es-BO" w:eastAsia="en-US"/>
        </w:rPr>
        <w:t xml:space="preserve"> e innovación, las mismas que con mayor o menor estructuración</w:t>
      </w:r>
      <w:r w:rsidR="00817A1A">
        <w:rPr>
          <w:rFonts w:ascii="Arial Narrow" w:eastAsia="Calibri" w:hAnsi="Arial Narrow"/>
          <w:sz w:val="24"/>
          <w:lang w:val="es-BO" w:eastAsia="en-US"/>
        </w:rPr>
        <w:t xml:space="preserve"> institucional</w:t>
      </w:r>
      <w:r w:rsidR="00817A1A" w:rsidRPr="00150C7D">
        <w:rPr>
          <w:rFonts w:ascii="Arial Narrow" w:eastAsia="Calibri" w:hAnsi="Arial Narrow"/>
          <w:sz w:val="24"/>
          <w:lang w:val="es-BO" w:eastAsia="en-US"/>
        </w:rPr>
        <w:t xml:space="preserve">  </w:t>
      </w:r>
      <w:r w:rsidR="00817A1A">
        <w:rPr>
          <w:rFonts w:ascii="Arial Narrow" w:eastAsia="Calibri" w:hAnsi="Arial Narrow"/>
          <w:sz w:val="24"/>
          <w:lang w:val="es-BO" w:eastAsia="en-US"/>
        </w:rPr>
        <w:t>vienen ejecutando sus actividades</w:t>
      </w:r>
      <w:r w:rsidR="004E070C">
        <w:rPr>
          <w:rFonts w:ascii="Arial Narrow" w:eastAsia="Calibri" w:hAnsi="Arial Narrow"/>
          <w:sz w:val="24"/>
          <w:lang w:val="es-BO" w:eastAsia="en-US"/>
        </w:rPr>
        <w:t xml:space="preserve"> dentro el S</w:t>
      </w:r>
      <w:r w:rsidR="00817A1A" w:rsidRPr="00150C7D">
        <w:rPr>
          <w:rFonts w:ascii="Arial Narrow" w:eastAsia="Calibri" w:hAnsi="Arial Narrow"/>
          <w:sz w:val="24"/>
          <w:lang w:val="es-BO" w:eastAsia="en-US"/>
        </w:rPr>
        <w:t>B</w:t>
      </w:r>
      <w:r w:rsidR="004E070C">
        <w:rPr>
          <w:rFonts w:ascii="Arial Narrow" w:eastAsia="Calibri" w:hAnsi="Arial Narrow"/>
          <w:sz w:val="24"/>
          <w:lang w:val="es-BO" w:eastAsia="en-US"/>
        </w:rPr>
        <w:t>I</w:t>
      </w:r>
      <w:r w:rsidR="00817A1A">
        <w:rPr>
          <w:rFonts w:ascii="Arial Narrow" w:eastAsia="Calibri" w:hAnsi="Arial Narrow"/>
          <w:sz w:val="24"/>
          <w:lang w:val="es-BO" w:eastAsia="en-US"/>
        </w:rPr>
        <w:t>,</w:t>
      </w:r>
      <w:r w:rsidR="00694452">
        <w:rPr>
          <w:rFonts w:ascii="Arial Narrow" w:eastAsia="Calibri" w:hAnsi="Arial Narrow"/>
          <w:sz w:val="24"/>
          <w:lang w:val="es-BO" w:eastAsia="en-US"/>
        </w:rPr>
        <w:t xml:space="preserve"> desde hace mucho</w:t>
      </w:r>
      <w:r w:rsidR="00817A1A" w:rsidRPr="00150C7D">
        <w:rPr>
          <w:rFonts w:ascii="Arial Narrow" w:eastAsia="Calibri" w:hAnsi="Arial Narrow"/>
          <w:sz w:val="24"/>
          <w:lang w:val="es-BO" w:eastAsia="en-US"/>
        </w:rPr>
        <w:t xml:space="preserve"> tiempo atrás. Luego, el</w:t>
      </w:r>
      <w:r w:rsidR="00817A1A" w:rsidRPr="00F378D5">
        <w:rPr>
          <w:rFonts w:ascii="Arial Narrow" w:eastAsia="Calibri" w:hAnsi="Arial Narrow"/>
          <w:color w:val="000000"/>
          <w:sz w:val="24"/>
          <w:lang w:val="es-BO" w:eastAsia="en-US"/>
        </w:rPr>
        <w:t xml:space="preserve"> </w:t>
      </w:r>
      <w:r>
        <w:rPr>
          <w:rFonts w:ascii="Arial Narrow" w:eastAsia="Calibri" w:hAnsi="Arial Narrow"/>
          <w:color w:val="000000"/>
          <w:sz w:val="24"/>
          <w:lang w:val="es-BO" w:eastAsia="en-US"/>
        </w:rPr>
        <w:t>SINUCYT</w:t>
      </w:r>
      <w:r w:rsidR="00817A1A" w:rsidRPr="00150C7D">
        <w:rPr>
          <w:rFonts w:ascii="Arial Narrow" w:eastAsia="Calibri" w:hAnsi="Arial Narrow"/>
          <w:sz w:val="24"/>
          <w:lang w:val="es-BO" w:eastAsia="en-US"/>
        </w:rPr>
        <w:t xml:space="preserve"> resulta ser un subsistema del</w:t>
      </w:r>
      <w:r w:rsidR="00694452">
        <w:rPr>
          <w:rFonts w:ascii="Arial Narrow" w:eastAsia="Calibri" w:hAnsi="Arial Narrow"/>
          <w:sz w:val="24"/>
          <w:lang w:val="es-BO" w:eastAsia="en-US"/>
        </w:rPr>
        <w:t xml:space="preserve"> SBI</w:t>
      </w:r>
      <w:r w:rsidR="00817A1A" w:rsidRPr="00150C7D">
        <w:rPr>
          <w:rFonts w:ascii="Arial Narrow" w:eastAsia="Calibri" w:hAnsi="Arial Narrow"/>
          <w:sz w:val="24"/>
          <w:lang w:val="es-BO" w:eastAsia="en-US"/>
        </w:rPr>
        <w:t>, al igual que los sistemas de innovación del Ministerio de Desarrollo Productivo y Economía Plural (PRO-BOLIVIA) y de</w:t>
      </w:r>
      <w:r w:rsidR="00BE69EA">
        <w:rPr>
          <w:rFonts w:ascii="Arial Narrow" w:eastAsia="Calibri" w:hAnsi="Arial Narrow"/>
          <w:sz w:val="24"/>
          <w:lang w:val="es-BO" w:eastAsia="en-US"/>
        </w:rPr>
        <w:t>l</w:t>
      </w:r>
      <w:r w:rsidR="00817A1A" w:rsidRPr="00150C7D">
        <w:rPr>
          <w:rFonts w:ascii="Arial Narrow" w:eastAsia="Calibri" w:hAnsi="Arial Narrow"/>
          <w:sz w:val="24"/>
          <w:lang w:val="es-BO" w:eastAsia="en-US"/>
        </w:rPr>
        <w:t xml:space="preserve"> Ministerio de Desarrollo Rural y Tierras (INIAF).</w:t>
      </w:r>
    </w:p>
    <w:p w:rsidR="00770B30" w:rsidRPr="00150C7D" w:rsidRDefault="00770B30" w:rsidP="00770B30">
      <w:pPr>
        <w:spacing w:after="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La formalización</w:t>
      </w:r>
      <w:r w:rsidRPr="00150C7D">
        <w:rPr>
          <w:rFonts w:ascii="Arial Narrow" w:eastAsia="Calibri" w:hAnsi="Arial Narrow"/>
          <w:sz w:val="24"/>
          <w:lang w:val="es-BO" w:eastAsia="en-US"/>
        </w:rPr>
        <w:t xml:space="preserve"> del </w:t>
      </w:r>
      <w:r w:rsidR="00D85DE6">
        <w:rPr>
          <w:rFonts w:ascii="Arial Narrow" w:eastAsia="Calibri" w:hAnsi="Arial Narrow"/>
          <w:color w:val="000000"/>
          <w:sz w:val="24"/>
          <w:lang w:val="es-BO" w:eastAsia="en-US"/>
        </w:rPr>
        <w:t>SINUCYT</w:t>
      </w:r>
      <w:r w:rsidRPr="00150C7D">
        <w:rPr>
          <w:rFonts w:ascii="Arial Narrow" w:eastAsia="Calibri" w:hAnsi="Arial Narrow"/>
          <w:sz w:val="24"/>
          <w:lang w:val="es-BO" w:eastAsia="en-US"/>
        </w:rPr>
        <w:t xml:space="preserve"> resulta </w:t>
      </w:r>
      <w:r w:rsidR="00E200C7">
        <w:rPr>
          <w:rFonts w:ascii="Arial Narrow" w:eastAsia="Calibri" w:hAnsi="Arial Narrow"/>
          <w:sz w:val="24"/>
          <w:lang w:val="es-BO" w:eastAsia="en-US"/>
        </w:rPr>
        <w:t xml:space="preserve">ser </w:t>
      </w:r>
      <w:r w:rsidRPr="00150C7D">
        <w:rPr>
          <w:rFonts w:ascii="Arial Narrow" w:eastAsia="Calibri" w:hAnsi="Arial Narrow"/>
          <w:sz w:val="24"/>
          <w:lang w:val="es-BO" w:eastAsia="en-US"/>
        </w:rPr>
        <w:t>parte importante del Plan Nacional de Ciencia, Tecnología e Innovación del Sistema</w:t>
      </w:r>
      <w:r w:rsidR="00E200C7">
        <w:rPr>
          <w:rFonts w:ascii="Arial Narrow" w:eastAsia="Calibri" w:hAnsi="Arial Narrow"/>
          <w:sz w:val="24"/>
          <w:lang w:val="es-BO" w:eastAsia="en-US"/>
        </w:rPr>
        <w:t xml:space="preserve"> de la Universidad Boliviana, puesto </w:t>
      </w:r>
      <w:r w:rsidR="00E200C7" w:rsidRPr="00150C7D">
        <w:rPr>
          <w:rFonts w:ascii="Arial Narrow" w:eastAsia="Calibri" w:hAnsi="Arial Narrow"/>
          <w:sz w:val="24"/>
          <w:lang w:val="es-BO" w:eastAsia="en-US"/>
        </w:rPr>
        <w:t>que</w:t>
      </w:r>
      <w:r w:rsidRPr="00150C7D">
        <w:rPr>
          <w:rFonts w:ascii="Arial Narrow" w:eastAsia="Calibri" w:hAnsi="Arial Narrow"/>
          <w:sz w:val="24"/>
          <w:lang w:val="es-BO" w:eastAsia="en-US"/>
        </w:rPr>
        <w:t xml:space="preserve"> permitirá visibilizar</w:t>
      </w:r>
      <w:r>
        <w:rPr>
          <w:rFonts w:ascii="Arial Narrow" w:eastAsia="Calibri" w:hAnsi="Arial Narrow"/>
          <w:sz w:val="24"/>
          <w:lang w:val="es-BO" w:eastAsia="en-US"/>
        </w:rPr>
        <w:t xml:space="preserve"> la presencia institucional del</w:t>
      </w:r>
      <w:r w:rsidR="00E200C7">
        <w:rPr>
          <w:rFonts w:ascii="Arial Narrow" w:eastAsia="Calibri" w:hAnsi="Arial Narrow"/>
          <w:sz w:val="24"/>
          <w:lang w:val="es-BO" w:eastAsia="en-US"/>
        </w:rPr>
        <w:t xml:space="preserve"> SUB</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la </w:t>
      </w:r>
      <w:r w:rsidR="00E200C7">
        <w:rPr>
          <w:rFonts w:ascii="Arial Narrow" w:eastAsia="Calibri" w:hAnsi="Arial Narrow"/>
          <w:sz w:val="24"/>
          <w:lang w:val="es-BO" w:eastAsia="en-US"/>
        </w:rPr>
        <w:t xml:space="preserve">organización </w:t>
      </w:r>
      <w:r>
        <w:rPr>
          <w:rFonts w:ascii="Arial Narrow" w:eastAsia="Calibri" w:hAnsi="Arial Narrow"/>
          <w:sz w:val="24"/>
          <w:lang w:val="es-BO" w:eastAsia="en-US"/>
        </w:rPr>
        <w:t>y las acciones del Plan</w:t>
      </w:r>
      <w:r w:rsidR="00E200C7">
        <w:rPr>
          <w:rFonts w:ascii="Arial Narrow" w:eastAsia="Calibri" w:hAnsi="Arial Narrow"/>
          <w:sz w:val="24"/>
          <w:lang w:val="es-BO" w:eastAsia="en-US"/>
        </w:rPr>
        <w:t xml:space="preserve">. Permitirá también </w:t>
      </w:r>
      <w:r w:rsidR="00E200C7" w:rsidRPr="00150C7D">
        <w:rPr>
          <w:rFonts w:ascii="Arial Narrow" w:eastAsia="Calibri" w:hAnsi="Arial Narrow"/>
          <w:sz w:val="24"/>
          <w:lang w:val="es-BO" w:eastAsia="en-US"/>
        </w:rPr>
        <w:t>realizar</w:t>
      </w:r>
      <w:r w:rsidRPr="00150C7D">
        <w:rPr>
          <w:rFonts w:ascii="Arial Narrow" w:eastAsia="Calibri" w:hAnsi="Arial Narrow"/>
          <w:sz w:val="24"/>
          <w:lang w:val="es-BO" w:eastAsia="en-US"/>
        </w:rPr>
        <w:t xml:space="preserve"> mediciones sobre las metas y/o impactos que s</w:t>
      </w:r>
      <w:r>
        <w:rPr>
          <w:rFonts w:ascii="Arial Narrow" w:eastAsia="Calibri" w:hAnsi="Arial Narrow"/>
          <w:sz w:val="24"/>
          <w:lang w:val="es-BO" w:eastAsia="en-US"/>
        </w:rPr>
        <w:t>e lograrán con la ejecución</w:t>
      </w:r>
      <w:r w:rsidRPr="00150C7D">
        <w:rPr>
          <w:rFonts w:ascii="Arial Narrow" w:eastAsia="Calibri" w:hAnsi="Arial Narrow"/>
          <w:sz w:val="24"/>
          <w:lang w:val="es-BO" w:eastAsia="en-US"/>
        </w:rPr>
        <w:t xml:space="preserve"> del mismo (Plan), puesto que </w:t>
      </w:r>
      <w:r>
        <w:rPr>
          <w:rFonts w:ascii="Arial Narrow" w:eastAsia="Calibri" w:hAnsi="Arial Narrow"/>
          <w:sz w:val="24"/>
          <w:lang w:val="es-BO" w:eastAsia="en-US"/>
        </w:rPr>
        <w:t>es la máxima instancia de ciencia,</w:t>
      </w:r>
      <w:r w:rsidRPr="00150C7D">
        <w:rPr>
          <w:rFonts w:ascii="Arial Narrow" w:eastAsia="Calibri" w:hAnsi="Arial Narrow"/>
          <w:sz w:val="24"/>
          <w:lang w:val="es-BO" w:eastAsia="en-US"/>
        </w:rPr>
        <w:t xml:space="preserve"> </w:t>
      </w:r>
      <w:r w:rsidR="00E200C7" w:rsidRPr="00150C7D">
        <w:rPr>
          <w:rFonts w:ascii="Arial Narrow" w:eastAsia="Calibri" w:hAnsi="Arial Narrow"/>
          <w:sz w:val="24"/>
          <w:lang w:val="es-BO" w:eastAsia="en-US"/>
        </w:rPr>
        <w:t xml:space="preserve">tecnología </w:t>
      </w:r>
      <w:r w:rsidR="00E200C7">
        <w:rPr>
          <w:rFonts w:ascii="Arial Narrow" w:eastAsia="Calibri" w:hAnsi="Arial Narrow"/>
          <w:sz w:val="24"/>
          <w:lang w:val="es-BO" w:eastAsia="en-US"/>
        </w:rPr>
        <w:t>e</w:t>
      </w:r>
      <w:r>
        <w:rPr>
          <w:rFonts w:ascii="Arial Narrow" w:eastAsia="Calibri" w:hAnsi="Arial Narrow"/>
          <w:sz w:val="24"/>
          <w:lang w:val="es-BO" w:eastAsia="en-US"/>
        </w:rPr>
        <w:t xml:space="preserve"> innovación del SUB. E</w:t>
      </w:r>
      <w:r w:rsidRPr="00150C7D">
        <w:rPr>
          <w:rFonts w:ascii="Arial Narrow" w:eastAsia="Calibri" w:hAnsi="Arial Narrow"/>
          <w:sz w:val="24"/>
          <w:lang w:val="es-BO" w:eastAsia="en-US"/>
        </w:rPr>
        <w:t xml:space="preserve">l Sistema Nacional de </w:t>
      </w:r>
      <w:r>
        <w:rPr>
          <w:rFonts w:ascii="Arial Narrow" w:eastAsia="Calibri" w:hAnsi="Arial Narrow"/>
          <w:sz w:val="24"/>
          <w:lang w:val="es-BO" w:eastAsia="en-US"/>
        </w:rPr>
        <w:t>Ciencia y Tecnología (</w:t>
      </w:r>
      <w:r w:rsidR="00D85DE6">
        <w:rPr>
          <w:rFonts w:ascii="Arial Narrow" w:eastAsia="Calibri" w:hAnsi="Arial Narrow"/>
          <w:sz w:val="24"/>
          <w:lang w:val="es-BO" w:eastAsia="en-US"/>
        </w:rPr>
        <w:t>SINUCYT</w:t>
      </w:r>
      <w:r>
        <w:rPr>
          <w:rFonts w:ascii="Arial Narrow" w:eastAsia="Calibri" w:hAnsi="Arial Narrow"/>
          <w:sz w:val="24"/>
          <w:lang w:val="es-BO" w:eastAsia="en-US"/>
        </w:rPr>
        <w:t xml:space="preserve">) </w:t>
      </w:r>
      <w:r w:rsidRPr="00150C7D">
        <w:rPr>
          <w:rFonts w:ascii="Arial Narrow" w:eastAsia="Calibri" w:hAnsi="Arial Narrow"/>
          <w:sz w:val="24"/>
          <w:lang w:val="es-BO" w:eastAsia="en-US"/>
        </w:rPr>
        <w:t>no involucra a las otras tres hélices del modelo de innovación (Sociedad, Gobierno y Sector Productivo), actores que son necesario</w:t>
      </w:r>
      <w:r w:rsidR="00770B30">
        <w:rPr>
          <w:rFonts w:ascii="Arial Narrow" w:eastAsia="Calibri" w:hAnsi="Arial Narrow"/>
          <w:sz w:val="24"/>
          <w:lang w:val="es-BO" w:eastAsia="en-US"/>
        </w:rPr>
        <w:t>s</w:t>
      </w:r>
      <w:r w:rsidRPr="00150C7D">
        <w:rPr>
          <w:rFonts w:ascii="Arial Narrow" w:eastAsia="Calibri" w:hAnsi="Arial Narrow"/>
          <w:sz w:val="24"/>
          <w:lang w:val="es-BO" w:eastAsia="en-US"/>
        </w:rPr>
        <w:t xml:space="preserve"> para provocar cambios tecnológicos e innovaciones que contribuyan al desarrollo económico y social de nuestro país.</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El</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gráfico 10 </w:t>
      </w:r>
      <w:r w:rsidR="00E200C7">
        <w:rPr>
          <w:rFonts w:ascii="Arial Narrow" w:eastAsia="Calibri" w:hAnsi="Arial Narrow"/>
          <w:sz w:val="24"/>
          <w:lang w:val="es-BO" w:eastAsia="en-US"/>
        </w:rPr>
        <w:t>muestra de</w:t>
      </w:r>
      <w:r>
        <w:rPr>
          <w:rFonts w:ascii="Arial Narrow" w:eastAsia="Calibri" w:hAnsi="Arial Narrow"/>
          <w:sz w:val="24"/>
          <w:lang w:val="es-BO" w:eastAsia="en-US"/>
        </w:rPr>
        <w:t xml:space="preserve"> forma </w:t>
      </w:r>
      <w:r w:rsidRPr="00150C7D">
        <w:rPr>
          <w:rFonts w:ascii="Arial Narrow" w:eastAsia="Calibri" w:hAnsi="Arial Narrow"/>
          <w:sz w:val="24"/>
          <w:lang w:val="es-BO" w:eastAsia="en-US"/>
        </w:rPr>
        <w:t xml:space="preserve">esquemática, la relación entre el </w:t>
      </w:r>
      <w:r w:rsidR="00D85DE6">
        <w:rPr>
          <w:rFonts w:ascii="Arial Narrow" w:eastAsia="Calibri" w:hAnsi="Arial Narrow"/>
          <w:sz w:val="24"/>
          <w:lang w:val="es-BO" w:eastAsia="en-US"/>
        </w:rPr>
        <w:t>SINUCYT</w:t>
      </w:r>
      <w:r w:rsidR="00770B30">
        <w:rPr>
          <w:rFonts w:ascii="Arial Narrow" w:eastAsia="Calibri" w:hAnsi="Arial Narrow"/>
          <w:sz w:val="24"/>
          <w:lang w:val="es-BO" w:eastAsia="en-US"/>
        </w:rPr>
        <w:t xml:space="preserve"> </w:t>
      </w:r>
      <w:r w:rsidRPr="00150C7D">
        <w:rPr>
          <w:rFonts w:ascii="Arial Narrow" w:eastAsia="Calibri" w:hAnsi="Arial Narrow"/>
          <w:sz w:val="24"/>
          <w:lang w:val="es-BO" w:eastAsia="en-US"/>
        </w:rPr>
        <w:t>y el SBI.</w:t>
      </w:r>
    </w:p>
    <w:p w:rsidR="00817A1A" w:rsidRDefault="00817A1A" w:rsidP="00817A1A">
      <w:pPr>
        <w:pStyle w:val="Ttulo6"/>
        <w:jc w:val="center"/>
        <w:rPr>
          <w:rFonts w:eastAsia="Calibri"/>
        </w:rPr>
      </w:pPr>
      <w:bookmarkStart w:id="833" w:name="_Toc471913199"/>
      <w:bookmarkStart w:id="834" w:name="_Toc490497719"/>
      <w:r>
        <w:rPr>
          <w:rFonts w:eastAsia="Calibri"/>
        </w:rPr>
        <w:t xml:space="preserve">Gráfico 10: </w:t>
      </w:r>
      <w:r w:rsidRPr="00150C7D">
        <w:rPr>
          <w:rFonts w:eastAsia="Calibri"/>
        </w:rPr>
        <w:t xml:space="preserve">Relación entre </w:t>
      </w:r>
      <w:r w:rsidR="00D85DE6">
        <w:rPr>
          <w:rFonts w:eastAsia="Calibri"/>
        </w:rPr>
        <w:t>SINUCYT</w:t>
      </w:r>
      <w:r w:rsidRPr="00150C7D">
        <w:rPr>
          <w:rFonts w:eastAsia="Calibri"/>
        </w:rPr>
        <w:t xml:space="preserve"> y SBI</w:t>
      </w:r>
      <w:bookmarkEnd w:id="833"/>
      <w:bookmarkEnd w:id="834"/>
    </w:p>
    <w:p w:rsidR="009175E1" w:rsidRPr="009175E1" w:rsidRDefault="004E070C" w:rsidP="00BE69EA">
      <w:pPr>
        <w:jc w:val="center"/>
        <w:rPr>
          <w:rFonts w:eastAsia="Calibri"/>
          <w:lang w:val="es-BO" w:eastAsia="en-US"/>
        </w:rPr>
      </w:pPr>
      <w:r>
        <w:rPr>
          <w:noProof/>
        </w:rPr>
        <w:drawing>
          <wp:inline distT="0" distB="0" distL="0" distR="0" wp14:anchorId="541953AF" wp14:editId="6AAC328B">
            <wp:extent cx="4681220" cy="299148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57510" cy="3040237"/>
                    </a:xfrm>
                    <a:prstGeom prst="rect">
                      <a:avLst/>
                    </a:prstGeom>
                    <a:noFill/>
                    <a:ln>
                      <a:noFill/>
                    </a:ln>
                  </pic:spPr>
                </pic:pic>
              </a:graphicData>
            </a:graphic>
          </wp:inline>
        </w:drawing>
      </w:r>
    </w:p>
    <w:p w:rsidR="00817A1A" w:rsidRPr="00150C7D" w:rsidRDefault="00817A1A" w:rsidP="00694452">
      <w:pPr>
        <w:spacing w:after="160" w:line="240" w:lineRule="auto"/>
        <w:jc w:val="center"/>
        <w:rPr>
          <w:rFonts w:ascii="Arial Narrow" w:eastAsia="Calibri" w:hAnsi="Arial Narrow"/>
          <w:sz w:val="20"/>
          <w:lang w:val="es-BO" w:eastAsia="en-US"/>
        </w:rPr>
      </w:pPr>
      <w:r w:rsidRPr="00150C7D">
        <w:rPr>
          <w:rFonts w:ascii="Arial Narrow" w:eastAsia="Calibri" w:hAnsi="Arial Narrow"/>
          <w:sz w:val="20"/>
          <w:lang w:val="es-BO" w:eastAsia="en-US"/>
        </w:rPr>
        <w:t>Fuente: Elaboración propia</w:t>
      </w:r>
    </w:p>
    <w:p w:rsidR="002D18F3" w:rsidRDefault="002D18F3">
      <w:pPr>
        <w:spacing w:after="0" w:line="240" w:lineRule="auto"/>
        <w:rPr>
          <w:rFonts w:ascii="Arial" w:eastAsia="Calibri" w:hAnsi="Arial" w:cs="Arial"/>
          <w:b/>
          <w:bCs/>
          <w:color w:val="365F91"/>
          <w:szCs w:val="26"/>
        </w:rPr>
      </w:pPr>
      <w:bookmarkStart w:id="835" w:name="_Toc471912221"/>
      <w:bookmarkStart w:id="836" w:name="_Toc471912726"/>
      <w:bookmarkStart w:id="837" w:name="_Toc471913200"/>
      <w:bookmarkStart w:id="838" w:name="_Toc483934097"/>
      <w:bookmarkStart w:id="839" w:name="_Toc483934779"/>
      <w:r>
        <w:rPr>
          <w:rFonts w:eastAsia="Calibri"/>
        </w:rPr>
        <w:br w:type="page"/>
      </w:r>
    </w:p>
    <w:p w:rsidR="00817A1A" w:rsidRDefault="00817A1A" w:rsidP="00770B30">
      <w:pPr>
        <w:pStyle w:val="Ttulo3"/>
        <w:spacing w:after="0"/>
        <w:rPr>
          <w:rFonts w:eastAsia="Calibri"/>
        </w:rPr>
      </w:pPr>
      <w:bookmarkStart w:id="840" w:name="_Toc490497052"/>
      <w:bookmarkStart w:id="841" w:name="_Toc490497224"/>
      <w:bookmarkStart w:id="842" w:name="_Toc490497720"/>
      <w:r>
        <w:rPr>
          <w:rFonts w:eastAsia="Calibri"/>
        </w:rPr>
        <w:lastRenderedPageBreak/>
        <w:t xml:space="preserve">1.4.1 </w:t>
      </w:r>
      <w:r w:rsidR="00D515AC">
        <w:rPr>
          <w:rFonts w:eastAsia="Calibri"/>
        </w:rPr>
        <w:t xml:space="preserve">Rol </w:t>
      </w:r>
      <w:r w:rsidR="00BE69EA">
        <w:rPr>
          <w:rFonts w:eastAsia="Calibri"/>
        </w:rPr>
        <w:t>del</w:t>
      </w:r>
      <w:r w:rsidR="00A7053E">
        <w:rPr>
          <w:rFonts w:eastAsia="Calibri"/>
        </w:rPr>
        <w:t xml:space="preserve"> Sector Académico en el SINUCYT</w:t>
      </w:r>
      <w:bookmarkEnd w:id="840"/>
      <w:bookmarkEnd w:id="841"/>
      <w:bookmarkEnd w:id="842"/>
      <w:r w:rsidR="00BE69EA">
        <w:rPr>
          <w:rFonts w:eastAsia="Calibri"/>
        </w:rPr>
        <w:t xml:space="preserve"> </w:t>
      </w:r>
      <w:bookmarkEnd w:id="835"/>
      <w:bookmarkEnd w:id="836"/>
      <w:bookmarkEnd w:id="837"/>
      <w:bookmarkEnd w:id="838"/>
      <w:bookmarkEnd w:id="839"/>
    </w:p>
    <w:p w:rsidR="00770B30" w:rsidRPr="00770B30" w:rsidRDefault="00770B30" w:rsidP="00770B30">
      <w:pPr>
        <w:spacing w:after="0"/>
        <w:rPr>
          <w:rFonts w:eastAsia="Calibri"/>
        </w:rPr>
      </w:pPr>
    </w:p>
    <w:p w:rsidR="00817A1A" w:rsidRDefault="005B70A3" w:rsidP="00770B30">
      <w:pPr>
        <w:spacing w:after="0" w:line="240" w:lineRule="auto"/>
        <w:jc w:val="both"/>
        <w:rPr>
          <w:rFonts w:ascii="Arial Narrow" w:eastAsia="Calibri" w:hAnsi="Arial Narrow"/>
          <w:sz w:val="24"/>
          <w:lang w:val="es-BO" w:eastAsia="en-US"/>
        </w:rPr>
      </w:pPr>
      <w:r>
        <w:rPr>
          <w:rFonts w:ascii="Arial Narrow" w:eastAsia="Calibri" w:hAnsi="Arial Narrow"/>
          <w:sz w:val="24"/>
          <w:lang w:val="es-BO" w:eastAsia="en-US"/>
        </w:rPr>
        <w:t>El</w:t>
      </w:r>
      <w:r w:rsidR="00817A1A" w:rsidRPr="00150C7D">
        <w:rPr>
          <w:rFonts w:ascii="Arial Narrow" w:eastAsia="Calibri" w:hAnsi="Arial Narrow"/>
          <w:sz w:val="24"/>
          <w:lang w:val="es-BO" w:eastAsia="en-US"/>
        </w:rPr>
        <w:t xml:space="preserve"> </w:t>
      </w:r>
      <w:r w:rsidR="00817A1A">
        <w:rPr>
          <w:rFonts w:ascii="Arial Narrow" w:eastAsia="Calibri" w:hAnsi="Arial Narrow"/>
          <w:sz w:val="24"/>
          <w:lang w:val="es-BO" w:eastAsia="en-US"/>
        </w:rPr>
        <w:t>sector académico, que en primera instancia está constituida por las universidades del SUB y que posteriormente podría ampliar a la participación del resto de las universidades de Bolivi</w:t>
      </w:r>
      <w:r>
        <w:rPr>
          <w:rFonts w:ascii="Arial Narrow" w:eastAsia="Calibri" w:hAnsi="Arial Narrow"/>
          <w:sz w:val="24"/>
          <w:lang w:val="es-BO" w:eastAsia="en-US"/>
        </w:rPr>
        <w:t>a (privadas, indígenas y otras)</w:t>
      </w:r>
      <w:r w:rsidR="00A7053E">
        <w:rPr>
          <w:rFonts w:ascii="Arial Narrow" w:eastAsia="Calibri" w:hAnsi="Arial Narrow"/>
          <w:sz w:val="24"/>
          <w:lang w:val="es-BO" w:eastAsia="en-US"/>
        </w:rPr>
        <w:t>,</w:t>
      </w:r>
      <w:r w:rsidR="00817A1A">
        <w:rPr>
          <w:rFonts w:ascii="Arial Narrow" w:eastAsia="Calibri" w:hAnsi="Arial Narrow"/>
          <w:sz w:val="24"/>
          <w:lang w:val="es-BO" w:eastAsia="en-US"/>
        </w:rPr>
        <w:t xml:space="preserve"> t</w:t>
      </w:r>
      <w:r w:rsidR="002D18F3">
        <w:rPr>
          <w:rFonts w:ascii="Arial Narrow" w:eastAsia="Calibri" w:hAnsi="Arial Narrow"/>
          <w:sz w:val="24"/>
          <w:lang w:val="es-BO" w:eastAsia="en-US"/>
        </w:rPr>
        <w:t>al como muestra el grá</w:t>
      </w:r>
      <w:r w:rsidR="00D515AC">
        <w:rPr>
          <w:rFonts w:ascii="Arial Narrow" w:eastAsia="Calibri" w:hAnsi="Arial Narrow"/>
          <w:sz w:val="24"/>
          <w:lang w:val="es-BO" w:eastAsia="en-US"/>
        </w:rPr>
        <w:t xml:space="preserve">fico 9, </w:t>
      </w:r>
      <w:r w:rsidR="00A7053E">
        <w:rPr>
          <w:rFonts w:ascii="Arial Narrow" w:eastAsia="Calibri" w:hAnsi="Arial Narrow"/>
          <w:sz w:val="24"/>
          <w:lang w:val="es-BO" w:eastAsia="en-US"/>
        </w:rPr>
        <w:t xml:space="preserve">es </w:t>
      </w:r>
      <w:r>
        <w:rPr>
          <w:rFonts w:ascii="Arial Narrow" w:eastAsia="Calibri" w:hAnsi="Arial Narrow"/>
          <w:sz w:val="24"/>
          <w:lang w:val="es-BO" w:eastAsia="en-US"/>
        </w:rPr>
        <w:t xml:space="preserve">el </w:t>
      </w:r>
      <w:r w:rsidR="00817A1A">
        <w:rPr>
          <w:rFonts w:ascii="Arial Narrow" w:eastAsia="Calibri" w:hAnsi="Arial Narrow"/>
          <w:sz w:val="24"/>
          <w:lang w:val="es-BO" w:eastAsia="en-US"/>
        </w:rPr>
        <w:t>br</w:t>
      </w:r>
      <w:r>
        <w:rPr>
          <w:rFonts w:ascii="Arial Narrow" w:eastAsia="Calibri" w:hAnsi="Arial Narrow"/>
          <w:sz w:val="24"/>
          <w:lang w:val="es-BO" w:eastAsia="en-US"/>
        </w:rPr>
        <w:t>azo científico y tecnológico</w:t>
      </w:r>
      <w:r w:rsidR="00A7053E">
        <w:rPr>
          <w:rFonts w:ascii="Arial Narrow" w:eastAsia="Calibri" w:hAnsi="Arial Narrow"/>
          <w:sz w:val="24"/>
          <w:lang w:val="es-BO" w:eastAsia="en-US"/>
        </w:rPr>
        <w:t xml:space="preserve"> del SINUCYT</w:t>
      </w:r>
      <w:r w:rsidR="00817A1A" w:rsidRPr="00150C7D">
        <w:rPr>
          <w:rFonts w:ascii="Arial Narrow" w:eastAsia="Calibri" w:hAnsi="Arial Narrow"/>
          <w:sz w:val="24"/>
          <w:lang w:val="es-BO" w:eastAsia="en-US"/>
        </w:rPr>
        <w:t xml:space="preserve">, </w:t>
      </w:r>
      <w:r w:rsidR="00817A1A">
        <w:rPr>
          <w:rFonts w:ascii="Arial Narrow" w:eastAsia="Calibri" w:hAnsi="Arial Narrow"/>
          <w:sz w:val="24"/>
          <w:lang w:val="es-BO" w:eastAsia="en-US"/>
        </w:rPr>
        <w:t>por tanto</w:t>
      </w:r>
      <w:r w:rsidR="00A7053E">
        <w:rPr>
          <w:rFonts w:ascii="Arial Narrow" w:eastAsia="Calibri" w:hAnsi="Arial Narrow"/>
          <w:sz w:val="24"/>
          <w:lang w:val="es-BO" w:eastAsia="en-US"/>
        </w:rPr>
        <w:t>, las universidades del SUB</w:t>
      </w:r>
      <w:r w:rsidR="006542BD">
        <w:rPr>
          <w:rFonts w:ascii="Arial Narrow" w:eastAsia="Calibri" w:hAnsi="Arial Narrow"/>
          <w:sz w:val="24"/>
          <w:lang w:val="es-BO" w:eastAsia="en-US"/>
        </w:rPr>
        <w:t xml:space="preserve"> son los</w:t>
      </w:r>
      <w:r w:rsidR="00695337">
        <w:rPr>
          <w:rFonts w:ascii="Arial Narrow" w:eastAsia="Calibri" w:hAnsi="Arial Narrow"/>
          <w:sz w:val="24"/>
          <w:lang w:val="es-BO" w:eastAsia="en-US"/>
        </w:rPr>
        <w:t xml:space="preserve"> generador</w:t>
      </w:r>
      <w:r w:rsidR="006542BD">
        <w:rPr>
          <w:rFonts w:ascii="Arial Narrow" w:eastAsia="Calibri" w:hAnsi="Arial Narrow"/>
          <w:sz w:val="24"/>
          <w:lang w:val="es-BO" w:eastAsia="en-US"/>
        </w:rPr>
        <w:t>es</w:t>
      </w:r>
      <w:r w:rsidR="00817A1A" w:rsidRPr="00150C7D">
        <w:rPr>
          <w:rFonts w:ascii="Arial Narrow" w:eastAsia="Calibri" w:hAnsi="Arial Narrow"/>
          <w:sz w:val="24"/>
          <w:lang w:val="es-BO" w:eastAsia="en-US"/>
        </w:rPr>
        <w:t xml:space="preserve"> de conocimiento por</w:t>
      </w:r>
      <w:r w:rsidR="006542BD">
        <w:rPr>
          <w:rFonts w:ascii="Arial Narrow" w:eastAsia="Calibri" w:hAnsi="Arial Narrow"/>
          <w:sz w:val="24"/>
          <w:lang w:val="es-BO" w:eastAsia="en-US"/>
        </w:rPr>
        <w:t xml:space="preserve"> excelencia en nuestro país, cuentan con: </w:t>
      </w:r>
      <w:r w:rsidR="002D18F3">
        <w:rPr>
          <w:rFonts w:ascii="Arial Narrow" w:eastAsia="Calibri" w:hAnsi="Arial Narrow"/>
          <w:sz w:val="24"/>
          <w:lang w:val="es-BO" w:eastAsia="en-US"/>
        </w:rPr>
        <w:t>un equipo científico–</w:t>
      </w:r>
      <w:r w:rsidR="00817A1A" w:rsidRPr="00150C7D">
        <w:rPr>
          <w:rFonts w:ascii="Arial Narrow" w:eastAsia="Calibri" w:hAnsi="Arial Narrow"/>
          <w:sz w:val="24"/>
          <w:lang w:val="es-BO" w:eastAsia="en-US"/>
        </w:rPr>
        <w:t>técnico que representa más del 80% del talento humano de investigadores y gestore</w:t>
      </w:r>
      <w:r>
        <w:rPr>
          <w:rFonts w:ascii="Arial Narrow" w:eastAsia="Calibri" w:hAnsi="Arial Narrow"/>
          <w:sz w:val="24"/>
          <w:lang w:val="es-BO" w:eastAsia="en-US"/>
        </w:rPr>
        <w:t>s de investigación,</w:t>
      </w:r>
      <w:r w:rsidR="006542BD">
        <w:rPr>
          <w:rFonts w:ascii="Arial Narrow" w:eastAsia="Calibri" w:hAnsi="Arial Narrow"/>
          <w:sz w:val="24"/>
          <w:lang w:val="es-BO" w:eastAsia="en-US"/>
        </w:rPr>
        <w:t xml:space="preserve"> </w:t>
      </w:r>
      <w:r w:rsidR="00817A1A">
        <w:rPr>
          <w:rFonts w:ascii="Arial Narrow" w:eastAsia="Calibri" w:hAnsi="Arial Narrow"/>
          <w:sz w:val="24"/>
          <w:lang w:val="es-BO" w:eastAsia="en-US"/>
        </w:rPr>
        <w:t>má</w:t>
      </w:r>
      <w:r>
        <w:rPr>
          <w:rFonts w:ascii="Arial Narrow" w:eastAsia="Calibri" w:hAnsi="Arial Narrow"/>
          <w:sz w:val="24"/>
          <w:lang w:val="es-BO" w:eastAsia="en-US"/>
        </w:rPr>
        <w:t xml:space="preserve">s 210 unidades de investigación que concentran </w:t>
      </w:r>
      <w:r w:rsidR="00817A1A">
        <w:rPr>
          <w:rFonts w:ascii="Arial Narrow" w:eastAsia="Calibri" w:hAnsi="Arial Narrow"/>
          <w:sz w:val="24"/>
          <w:lang w:val="es-BO" w:eastAsia="en-US"/>
        </w:rPr>
        <w:t xml:space="preserve">el 75% de la infraestructura y el </w:t>
      </w:r>
      <w:r>
        <w:rPr>
          <w:rFonts w:ascii="Arial Narrow" w:eastAsia="Calibri" w:hAnsi="Arial Narrow"/>
          <w:sz w:val="24"/>
          <w:lang w:val="es-BO" w:eastAsia="en-US"/>
        </w:rPr>
        <w:t xml:space="preserve">85% del </w:t>
      </w:r>
      <w:r w:rsidR="00817A1A">
        <w:rPr>
          <w:rFonts w:ascii="Arial Narrow" w:eastAsia="Calibri" w:hAnsi="Arial Narrow"/>
          <w:sz w:val="24"/>
          <w:lang w:val="es-BO" w:eastAsia="en-US"/>
        </w:rPr>
        <w:t xml:space="preserve">equipamiento destinado a la investigación e innovación  en Bolivia. Actualmente este </w:t>
      </w:r>
      <w:r w:rsidR="00817A1A" w:rsidRPr="00150C7D">
        <w:rPr>
          <w:rFonts w:ascii="Arial Narrow" w:eastAsia="Calibri" w:hAnsi="Arial Narrow"/>
          <w:sz w:val="24"/>
          <w:lang w:val="es-BO" w:eastAsia="en-US"/>
        </w:rPr>
        <w:t xml:space="preserve">sector académico </w:t>
      </w:r>
      <w:r w:rsidR="00817A1A">
        <w:rPr>
          <w:rFonts w:ascii="Arial Narrow" w:eastAsia="Calibri" w:hAnsi="Arial Narrow"/>
          <w:sz w:val="24"/>
          <w:lang w:val="es-BO" w:eastAsia="en-US"/>
        </w:rPr>
        <w:t xml:space="preserve">está </w:t>
      </w:r>
      <w:r w:rsidR="00817A1A" w:rsidRPr="00150C7D">
        <w:rPr>
          <w:rFonts w:ascii="Arial Narrow" w:eastAsia="Calibri" w:hAnsi="Arial Narrow"/>
          <w:sz w:val="24"/>
          <w:lang w:val="es-BO" w:eastAsia="en-US"/>
        </w:rPr>
        <w:t xml:space="preserve">compuesto </w:t>
      </w:r>
      <w:r w:rsidR="00695337">
        <w:rPr>
          <w:rFonts w:ascii="Arial Narrow" w:eastAsia="Calibri" w:hAnsi="Arial Narrow"/>
          <w:sz w:val="24"/>
          <w:lang w:val="es-BO" w:eastAsia="en-US"/>
        </w:rPr>
        <w:t xml:space="preserve">principalmente </w:t>
      </w:r>
      <w:r w:rsidR="00817A1A" w:rsidRPr="00150C7D">
        <w:rPr>
          <w:rFonts w:ascii="Arial Narrow" w:eastAsia="Calibri" w:hAnsi="Arial Narrow"/>
          <w:sz w:val="24"/>
          <w:lang w:val="es-BO" w:eastAsia="en-US"/>
        </w:rPr>
        <w:t>por la red de laboratorios, centros de investigación, unidades de transferencia tecnológica del Sistema Universita</w:t>
      </w:r>
      <w:r w:rsidR="00817A1A">
        <w:rPr>
          <w:rFonts w:ascii="Arial Narrow" w:eastAsia="Calibri" w:hAnsi="Arial Narrow"/>
          <w:sz w:val="24"/>
          <w:lang w:val="es-BO" w:eastAsia="en-US"/>
        </w:rPr>
        <w:t xml:space="preserve">rio Boliviano (SUB). En resumen es el </w:t>
      </w:r>
      <w:r w:rsidR="006542BD">
        <w:rPr>
          <w:rFonts w:ascii="Arial Narrow" w:eastAsia="Calibri" w:hAnsi="Arial Narrow"/>
          <w:sz w:val="24"/>
          <w:lang w:val="es-BO" w:eastAsia="en-US"/>
        </w:rPr>
        <w:t xml:space="preserve">sector que </w:t>
      </w:r>
      <w:r w:rsidR="00817A1A">
        <w:rPr>
          <w:rFonts w:ascii="Arial Narrow" w:eastAsia="Calibri" w:hAnsi="Arial Narrow"/>
          <w:sz w:val="24"/>
          <w:lang w:val="es-BO" w:eastAsia="en-US"/>
        </w:rPr>
        <w:t xml:space="preserve">está en marcha </w:t>
      </w:r>
      <w:r w:rsidR="00817A1A" w:rsidRPr="00150C7D">
        <w:rPr>
          <w:rFonts w:ascii="Arial Narrow" w:eastAsia="Calibri" w:hAnsi="Arial Narrow"/>
          <w:sz w:val="24"/>
          <w:lang w:val="es-BO" w:eastAsia="en-US"/>
        </w:rPr>
        <w:t>y cuenta con todo el potencia</w:t>
      </w:r>
      <w:r w:rsidR="00817A1A">
        <w:rPr>
          <w:rFonts w:ascii="Arial Narrow" w:eastAsia="Calibri" w:hAnsi="Arial Narrow"/>
          <w:sz w:val="24"/>
          <w:lang w:val="es-BO" w:eastAsia="en-US"/>
        </w:rPr>
        <w:t>l científico tecnológico</w:t>
      </w:r>
      <w:r w:rsidR="00817A1A" w:rsidRPr="00150C7D">
        <w:rPr>
          <w:rFonts w:ascii="Arial Narrow" w:eastAsia="Calibri" w:hAnsi="Arial Narrow"/>
          <w:sz w:val="24"/>
          <w:lang w:val="es-BO" w:eastAsia="en-US"/>
        </w:rPr>
        <w:t>.</w:t>
      </w:r>
    </w:p>
    <w:p w:rsidR="00770B30" w:rsidRDefault="00770B30" w:rsidP="00770B30">
      <w:pPr>
        <w:spacing w:after="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El sector académi</w:t>
      </w:r>
      <w:r>
        <w:rPr>
          <w:rFonts w:ascii="Arial Narrow" w:eastAsia="Calibri" w:hAnsi="Arial Narrow"/>
          <w:sz w:val="24"/>
          <w:lang w:val="es-BO" w:eastAsia="en-US"/>
        </w:rPr>
        <w:t xml:space="preserve">co (generador de conocimiento) </w:t>
      </w:r>
      <w:r w:rsidRPr="00150C7D">
        <w:rPr>
          <w:rFonts w:ascii="Arial Narrow" w:eastAsia="Calibri" w:hAnsi="Arial Narrow"/>
          <w:sz w:val="24"/>
          <w:lang w:val="es-BO" w:eastAsia="en-US"/>
        </w:rPr>
        <w:t>debe cumplir ciertos requisitos relacionados a la capacidad instalada de equipamiento fundamental, recursos humanos calificados y antecedentes de producción en ciencia, tecnología e innovación</w:t>
      </w:r>
      <w:r>
        <w:rPr>
          <w:rFonts w:ascii="Arial Narrow" w:eastAsia="Calibri" w:hAnsi="Arial Narrow"/>
          <w:sz w:val="24"/>
          <w:lang w:val="es-BO" w:eastAsia="en-US"/>
        </w:rPr>
        <w:t xml:space="preserve">, </w:t>
      </w:r>
      <w:r w:rsidR="00695337">
        <w:rPr>
          <w:rFonts w:ascii="Arial Narrow" w:eastAsia="Calibri" w:hAnsi="Arial Narrow"/>
          <w:sz w:val="24"/>
          <w:lang w:val="es-BO" w:eastAsia="en-US"/>
        </w:rPr>
        <w:t xml:space="preserve">los </w:t>
      </w:r>
      <w:r w:rsidR="00695337" w:rsidRPr="00150C7D">
        <w:rPr>
          <w:rFonts w:ascii="Arial Narrow" w:eastAsia="Calibri" w:hAnsi="Arial Narrow"/>
          <w:sz w:val="24"/>
          <w:lang w:val="es-BO" w:eastAsia="en-US"/>
        </w:rPr>
        <w:t>resultados</w:t>
      </w:r>
      <w:r>
        <w:rPr>
          <w:rFonts w:ascii="Arial Narrow" w:eastAsia="Calibri" w:hAnsi="Arial Narrow"/>
          <w:sz w:val="24"/>
          <w:lang w:val="es-BO" w:eastAsia="en-US"/>
        </w:rPr>
        <w:t xml:space="preserve"> deben </w:t>
      </w:r>
      <w:r w:rsidR="00695337">
        <w:rPr>
          <w:rFonts w:ascii="Arial Narrow" w:eastAsia="Calibri" w:hAnsi="Arial Narrow"/>
          <w:sz w:val="24"/>
          <w:lang w:val="es-BO" w:eastAsia="en-US"/>
        </w:rPr>
        <w:t xml:space="preserve">ser </w:t>
      </w:r>
      <w:r w:rsidR="00695337" w:rsidRPr="00150C7D">
        <w:rPr>
          <w:rFonts w:ascii="Arial Narrow" w:eastAsia="Calibri" w:hAnsi="Arial Narrow"/>
          <w:sz w:val="24"/>
          <w:lang w:val="es-BO" w:eastAsia="en-US"/>
        </w:rPr>
        <w:t>evidentes</w:t>
      </w:r>
      <w:r>
        <w:rPr>
          <w:rFonts w:ascii="Arial Narrow" w:eastAsia="Calibri" w:hAnsi="Arial Narrow"/>
          <w:sz w:val="24"/>
          <w:lang w:val="es-BO" w:eastAsia="en-US"/>
        </w:rPr>
        <w:t xml:space="preserve"> y tener impacto en la región</w:t>
      </w:r>
      <w:r w:rsidRPr="00150C7D">
        <w:rPr>
          <w:rFonts w:ascii="Arial Narrow" w:eastAsia="Calibri" w:hAnsi="Arial Narrow"/>
          <w:sz w:val="24"/>
          <w:lang w:val="es-BO" w:eastAsia="en-US"/>
        </w:rPr>
        <w:t>. Este sector será fortalecido para ejecutar</w:t>
      </w:r>
      <w:r>
        <w:rPr>
          <w:rFonts w:ascii="Arial Narrow" w:eastAsia="Calibri" w:hAnsi="Arial Narrow"/>
          <w:sz w:val="24"/>
          <w:lang w:val="es-BO" w:eastAsia="en-US"/>
        </w:rPr>
        <w:t xml:space="preserve"> programas y</w:t>
      </w:r>
      <w:r w:rsidRPr="00150C7D">
        <w:rPr>
          <w:rFonts w:ascii="Arial Narrow" w:eastAsia="Calibri" w:hAnsi="Arial Narrow"/>
          <w:sz w:val="24"/>
          <w:lang w:val="es-BO" w:eastAsia="en-US"/>
        </w:rPr>
        <w:t xml:space="preserve"> proyectos</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en áreas y</w:t>
      </w:r>
      <w:r w:rsidRPr="00150C7D">
        <w:rPr>
          <w:rFonts w:ascii="Arial Narrow" w:eastAsia="Calibri" w:hAnsi="Arial Narrow"/>
          <w:sz w:val="24"/>
          <w:lang w:val="es-BO" w:eastAsia="en-US"/>
        </w:rPr>
        <w:t xml:space="preserve"> líneas </w:t>
      </w:r>
      <w:r>
        <w:rPr>
          <w:rFonts w:ascii="Arial Narrow" w:eastAsia="Calibri" w:hAnsi="Arial Narrow"/>
          <w:sz w:val="24"/>
          <w:lang w:val="es-BO" w:eastAsia="en-US"/>
        </w:rPr>
        <w:t xml:space="preserve">estratégicas </w:t>
      </w:r>
      <w:r w:rsidRPr="00150C7D">
        <w:rPr>
          <w:rFonts w:ascii="Arial Narrow" w:eastAsia="Calibri" w:hAnsi="Arial Narrow"/>
          <w:sz w:val="24"/>
          <w:lang w:val="es-BO" w:eastAsia="en-US"/>
        </w:rPr>
        <w:t xml:space="preserve">de investigación priorizadas en el presente Plan. </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La comunidad Científica del </w:t>
      </w:r>
      <w:r w:rsidR="00D85DE6">
        <w:rPr>
          <w:rFonts w:ascii="Arial Narrow" w:eastAsia="Calibri" w:hAnsi="Arial Narrow"/>
          <w:sz w:val="24"/>
          <w:lang w:val="es-BO" w:eastAsia="en-US"/>
        </w:rPr>
        <w:t>SINUCYT</w:t>
      </w:r>
      <w:r>
        <w:rPr>
          <w:rFonts w:ascii="Arial Narrow" w:eastAsia="Calibri" w:hAnsi="Arial Narrow"/>
          <w:sz w:val="24"/>
          <w:lang w:val="es-BO" w:eastAsia="en-US"/>
        </w:rPr>
        <w:t xml:space="preserve"> es el conjunto de órganos, </w:t>
      </w:r>
      <w:r w:rsidRPr="00150C7D">
        <w:rPr>
          <w:rFonts w:ascii="Arial Narrow" w:eastAsia="Calibri" w:hAnsi="Arial Narrow"/>
          <w:sz w:val="24"/>
          <w:lang w:val="es-BO" w:eastAsia="en-US"/>
        </w:rPr>
        <w:t>instancias</w:t>
      </w:r>
      <w:r>
        <w:rPr>
          <w:rFonts w:ascii="Arial Narrow" w:eastAsia="Calibri" w:hAnsi="Arial Narrow"/>
          <w:sz w:val="24"/>
          <w:lang w:val="es-BO" w:eastAsia="en-US"/>
        </w:rPr>
        <w:t xml:space="preserve"> y unidades de gestión y de investigación</w:t>
      </w:r>
      <w:r w:rsidRPr="00150C7D">
        <w:rPr>
          <w:rFonts w:ascii="Arial Narrow" w:eastAsia="Calibri" w:hAnsi="Arial Narrow"/>
          <w:sz w:val="24"/>
          <w:lang w:val="es-BO" w:eastAsia="en-US"/>
        </w:rPr>
        <w:t xml:space="preserve"> del Sistema de la Universidad Boliviana (SUB)</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encargado de alcanzar los fines y objetivos sobre investigación, ciencia, tecnología e innovación de la Universidad Boliviana</w:t>
      </w:r>
      <w:r>
        <w:rPr>
          <w:rFonts w:ascii="Arial Narrow" w:eastAsia="Calibri" w:hAnsi="Arial Narrow"/>
          <w:sz w:val="24"/>
          <w:lang w:val="es-BO" w:eastAsia="en-US"/>
        </w:rPr>
        <w:t xml:space="preserve"> y del país</w:t>
      </w:r>
      <w:r w:rsidRPr="00150C7D">
        <w:rPr>
          <w:rFonts w:ascii="Arial Narrow" w:eastAsia="Calibri" w:hAnsi="Arial Narrow"/>
          <w:sz w:val="24"/>
          <w:lang w:val="es-BO" w:eastAsia="en-US"/>
        </w:rPr>
        <w:t xml:space="preserve">. Esta instancia incorpora en su estructura a las universidades del Sistema de la Universidad Boliviana (las universidades públicas y las universidades de régimen especial) a través de sus institutos y centros de investigación, sociedades científicas de estudiantes y otras unidades de investigación, capital social de investigación y/o tecnología, y al conjunto de docentes y estudiantes investigadores existentes en el SUB. </w:t>
      </w: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El SUB</w:t>
      </w:r>
      <w:r w:rsidRPr="00150C7D">
        <w:rPr>
          <w:rFonts w:ascii="Arial Narrow" w:eastAsia="Calibri" w:hAnsi="Arial Narrow"/>
          <w:sz w:val="24"/>
          <w:lang w:val="es-BO" w:eastAsia="en-US"/>
        </w:rPr>
        <w:t xml:space="preserve"> cuenta con las Unidades de Transferencias Tecnológica (UTT-U), que son estructuras de</w:t>
      </w:r>
      <w:r w:rsidR="0037636C">
        <w:rPr>
          <w:rFonts w:ascii="Arial Narrow" w:eastAsia="Calibri" w:hAnsi="Arial Narrow"/>
          <w:sz w:val="24"/>
          <w:lang w:val="es-BO" w:eastAsia="en-US"/>
        </w:rPr>
        <w:t xml:space="preserve"> interfaz</w:t>
      </w:r>
      <w:r>
        <w:rPr>
          <w:rFonts w:ascii="Arial Narrow" w:eastAsia="Calibri" w:hAnsi="Arial Narrow"/>
          <w:sz w:val="24"/>
          <w:lang w:val="es-BO" w:eastAsia="en-US"/>
        </w:rPr>
        <w:t xml:space="preserve"> de las universidades</w:t>
      </w:r>
      <w:r w:rsidRPr="00150C7D">
        <w:rPr>
          <w:rFonts w:ascii="Arial Narrow" w:eastAsia="Calibri" w:hAnsi="Arial Narrow"/>
          <w:sz w:val="24"/>
          <w:lang w:val="es-BO" w:eastAsia="en-US"/>
        </w:rPr>
        <w:t xml:space="preserve"> que tienen la tarea de dinamizar las relaciones entre el entorno científico universitario y los sectores socio-económicos</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para el aprovechamiento de las capacidades de I+D+i y los resultados de la actividad </w:t>
      </w:r>
      <w:r>
        <w:rPr>
          <w:rFonts w:ascii="Arial Narrow" w:eastAsia="Calibri" w:hAnsi="Arial Narrow"/>
          <w:sz w:val="24"/>
          <w:lang w:val="es-BO" w:eastAsia="en-US"/>
        </w:rPr>
        <w:t>de investigación e innovación.</w:t>
      </w:r>
    </w:p>
    <w:p w:rsidR="00817A1A" w:rsidRDefault="00817A1A" w:rsidP="00817A1A">
      <w:pPr>
        <w:spacing w:after="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Las universidades privadas o </w:t>
      </w:r>
      <w:r w:rsidRPr="00150C7D">
        <w:rPr>
          <w:rFonts w:ascii="Arial Narrow" w:eastAsia="Calibri" w:hAnsi="Arial Narrow"/>
          <w:sz w:val="24"/>
          <w:lang w:val="es-BO" w:eastAsia="en-US"/>
        </w:rPr>
        <w:t xml:space="preserve">las unidades públicas </w:t>
      </w:r>
      <w:r w:rsidR="0037636C">
        <w:rPr>
          <w:rFonts w:ascii="Arial Narrow" w:eastAsia="Calibri" w:hAnsi="Arial Narrow"/>
          <w:sz w:val="24"/>
          <w:lang w:val="es-BO" w:eastAsia="en-US"/>
        </w:rPr>
        <w:t xml:space="preserve">y privadas </w:t>
      </w:r>
      <w:r w:rsidRPr="00150C7D">
        <w:rPr>
          <w:rFonts w:ascii="Arial Narrow" w:eastAsia="Calibri" w:hAnsi="Arial Narrow"/>
          <w:sz w:val="24"/>
          <w:lang w:val="es-BO" w:eastAsia="en-US"/>
        </w:rPr>
        <w:t xml:space="preserve">de investigación e innovación </w:t>
      </w:r>
      <w:r>
        <w:rPr>
          <w:rFonts w:ascii="Arial Narrow" w:eastAsia="Calibri" w:hAnsi="Arial Narrow"/>
          <w:sz w:val="24"/>
          <w:lang w:val="es-BO" w:eastAsia="en-US"/>
        </w:rPr>
        <w:t xml:space="preserve">que en un futuro </w:t>
      </w:r>
      <w:r w:rsidR="0037636C">
        <w:rPr>
          <w:rFonts w:ascii="Arial Narrow" w:eastAsia="Calibri" w:hAnsi="Arial Narrow"/>
          <w:sz w:val="24"/>
          <w:lang w:val="es-BO" w:eastAsia="en-US"/>
        </w:rPr>
        <w:t xml:space="preserve">podrían </w:t>
      </w:r>
      <w:r w:rsidRPr="00150C7D">
        <w:rPr>
          <w:rFonts w:ascii="Arial Narrow" w:eastAsia="Calibri" w:hAnsi="Arial Narrow"/>
          <w:sz w:val="24"/>
          <w:lang w:val="es-BO" w:eastAsia="en-US"/>
        </w:rPr>
        <w:t>forma</w:t>
      </w:r>
      <w:r w:rsidR="0037636C">
        <w:rPr>
          <w:rFonts w:ascii="Arial Narrow" w:eastAsia="Calibri" w:hAnsi="Arial Narrow"/>
          <w:sz w:val="24"/>
          <w:lang w:val="es-BO" w:eastAsia="en-US"/>
        </w:rPr>
        <w:t>r</w:t>
      </w:r>
      <w:r w:rsidRPr="00150C7D">
        <w:rPr>
          <w:rFonts w:ascii="Arial Narrow" w:eastAsia="Calibri" w:hAnsi="Arial Narrow"/>
          <w:sz w:val="24"/>
          <w:lang w:val="es-BO" w:eastAsia="en-US"/>
        </w:rPr>
        <w:t xml:space="preserve"> parte del </w:t>
      </w:r>
      <w:r w:rsidR="00D85DE6">
        <w:rPr>
          <w:rFonts w:ascii="Arial Narrow" w:eastAsia="Calibri" w:hAnsi="Arial Narrow"/>
          <w:sz w:val="24"/>
          <w:lang w:val="es-BO" w:eastAsia="en-US"/>
        </w:rPr>
        <w:t>SINUCYT</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considerando que es la </w:t>
      </w:r>
      <w:r w:rsidR="0037636C">
        <w:rPr>
          <w:rFonts w:ascii="Arial Narrow" w:eastAsia="Calibri" w:hAnsi="Arial Narrow"/>
          <w:sz w:val="24"/>
          <w:lang w:val="es-BO" w:eastAsia="en-US"/>
        </w:rPr>
        <w:t>instancia máxima</w:t>
      </w:r>
      <w:r w:rsidRPr="00150C7D">
        <w:rPr>
          <w:rFonts w:ascii="Arial Narrow" w:eastAsia="Calibri" w:hAnsi="Arial Narrow"/>
          <w:sz w:val="24"/>
          <w:lang w:val="es-BO" w:eastAsia="en-US"/>
        </w:rPr>
        <w:t xml:space="preserve"> de ciencia, tecnología e innovación, el mismo que debe englobar a todas las unidades </w:t>
      </w:r>
      <w:r w:rsidR="0037636C">
        <w:rPr>
          <w:rFonts w:ascii="Arial Narrow" w:eastAsia="Calibri" w:hAnsi="Arial Narrow"/>
          <w:sz w:val="24"/>
          <w:lang w:val="es-BO" w:eastAsia="en-US"/>
        </w:rPr>
        <w:t>que quieran participar de este s</w:t>
      </w:r>
      <w:r w:rsidRPr="00150C7D">
        <w:rPr>
          <w:rFonts w:ascii="Arial Narrow" w:eastAsia="Calibri" w:hAnsi="Arial Narrow"/>
          <w:sz w:val="24"/>
          <w:lang w:val="es-BO" w:eastAsia="en-US"/>
        </w:rPr>
        <w:t xml:space="preserve">istema.  La forma y </w:t>
      </w:r>
      <w:r w:rsidR="0037636C">
        <w:rPr>
          <w:rFonts w:ascii="Arial Narrow" w:eastAsia="Calibri" w:hAnsi="Arial Narrow"/>
          <w:sz w:val="24"/>
          <w:lang w:val="es-BO" w:eastAsia="en-US"/>
        </w:rPr>
        <w:t xml:space="preserve">los </w:t>
      </w:r>
      <w:r w:rsidRPr="00150C7D">
        <w:rPr>
          <w:rFonts w:ascii="Arial Narrow" w:eastAsia="Calibri" w:hAnsi="Arial Narrow"/>
          <w:sz w:val="24"/>
          <w:lang w:val="es-BO" w:eastAsia="en-US"/>
        </w:rPr>
        <w:t xml:space="preserve">requisitos de participación en el </w:t>
      </w:r>
      <w:r w:rsidR="0037636C">
        <w:rPr>
          <w:rFonts w:ascii="Arial Narrow" w:eastAsia="Calibri" w:hAnsi="Arial Narrow"/>
          <w:sz w:val="24"/>
          <w:lang w:val="es-BO" w:eastAsia="en-US"/>
        </w:rPr>
        <w:t xml:space="preserve">SINUCYT </w:t>
      </w:r>
      <w:r w:rsidR="0037636C" w:rsidRPr="00150C7D">
        <w:rPr>
          <w:rFonts w:ascii="Arial Narrow" w:eastAsia="Calibri" w:hAnsi="Arial Narrow"/>
          <w:sz w:val="24"/>
          <w:lang w:val="es-BO" w:eastAsia="en-US"/>
        </w:rPr>
        <w:t>de</w:t>
      </w:r>
      <w:r w:rsidRPr="00150C7D">
        <w:rPr>
          <w:rFonts w:ascii="Arial Narrow" w:eastAsia="Calibri" w:hAnsi="Arial Narrow"/>
          <w:sz w:val="24"/>
          <w:lang w:val="es-BO" w:eastAsia="en-US"/>
        </w:rPr>
        <w:t xml:space="preserve"> es</w:t>
      </w:r>
      <w:r w:rsidR="0037636C">
        <w:rPr>
          <w:rFonts w:ascii="Arial Narrow" w:eastAsia="Calibri" w:hAnsi="Arial Narrow"/>
          <w:sz w:val="24"/>
          <w:lang w:val="es-BO" w:eastAsia="en-US"/>
        </w:rPr>
        <w:t>tas unidades se establecerán en un</w:t>
      </w:r>
      <w:r w:rsidRPr="00150C7D">
        <w:rPr>
          <w:rFonts w:ascii="Arial Narrow" w:eastAsia="Calibri" w:hAnsi="Arial Narrow"/>
          <w:sz w:val="24"/>
          <w:lang w:val="es-BO" w:eastAsia="en-US"/>
        </w:rPr>
        <w:t xml:space="preserve"> documento de la Agencia Nacional Universitaria de Ciencia, Tecnología e Innovación (ANUCTI). </w:t>
      </w:r>
    </w:p>
    <w:p w:rsidR="00817A1A" w:rsidRDefault="00817A1A" w:rsidP="00B05668">
      <w:pPr>
        <w:pStyle w:val="Ttulo3"/>
        <w:spacing w:after="0"/>
        <w:rPr>
          <w:rFonts w:ascii="Arial Narrow" w:eastAsia="Calibri" w:hAnsi="Arial Narrow"/>
          <w:sz w:val="24"/>
          <w:lang w:val="es-BO" w:eastAsia="en-US"/>
        </w:rPr>
      </w:pPr>
      <w:bookmarkStart w:id="843" w:name="_Toc471912222"/>
      <w:bookmarkStart w:id="844" w:name="_Toc471912727"/>
      <w:bookmarkStart w:id="845" w:name="_Toc471913201"/>
      <w:bookmarkStart w:id="846" w:name="_Toc483934098"/>
      <w:bookmarkStart w:id="847" w:name="_Toc483934780"/>
      <w:bookmarkStart w:id="848" w:name="_Toc490497053"/>
      <w:bookmarkStart w:id="849" w:name="_Toc490497225"/>
      <w:bookmarkStart w:id="850" w:name="_Toc490497721"/>
      <w:r>
        <w:rPr>
          <w:rFonts w:eastAsia="Calibri"/>
          <w:lang w:val="es-BO" w:eastAsia="en-US"/>
        </w:rPr>
        <w:t xml:space="preserve">1.4.2 </w:t>
      </w:r>
      <w:r w:rsidRPr="00150C7D">
        <w:rPr>
          <w:rFonts w:eastAsia="Calibri"/>
          <w:lang w:val="es-BO" w:eastAsia="en-US"/>
        </w:rPr>
        <w:t xml:space="preserve">Rol del Gobierno en el </w:t>
      </w:r>
      <w:bookmarkEnd w:id="843"/>
      <w:bookmarkEnd w:id="844"/>
      <w:bookmarkEnd w:id="845"/>
      <w:r w:rsidR="00D85DE6">
        <w:rPr>
          <w:rFonts w:ascii="Arial Narrow" w:eastAsia="Calibri" w:hAnsi="Arial Narrow"/>
          <w:sz w:val="24"/>
          <w:lang w:val="es-BO" w:eastAsia="en-US"/>
        </w:rPr>
        <w:t>SINUCYT</w:t>
      </w:r>
      <w:bookmarkEnd w:id="846"/>
      <w:bookmarkEnd w:id="847"/>
      <w:bookmarkEnd w:id="848"/>
      <w:bookmarkEnd w:id="849"/>
      <w:bookmarkEnd w:id="850"/>
    </w:p>
    <w:p w:rsidR="00B05668" w:rsidRPr="00B05668" w:rsidRDefault="00B05668" w:rsidP="00B05668">
      <w:pPr>
        <w:spacing w:after="0"/>
        <w:rPr>
          <w:rFonts w:eastAsia="Calibri"/>
          <w:lang w:val="es-BO" w:eastAsia="en-US"/>
        </w:rPr>
      </w:pPr>
    </w:p>
    <w:p w:rsidR="00817A1A" w:rsidRDefault="00817A1A" w:rsidP="00B05668">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El Gobierno tiene diferentes roles dentro del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al ser la instancia que </w:t>
      </w:r>
      <w:r w:rsidR="0037188D">
        <w:rPr>
          <w:rFonts w:ascii="Arial Narrow" w:eastAsia="Calibri" w:hAnsi="Arial Narrow"/>
          <w:sz w:val="24"/>
          <w:lang w:val="es-BO" w:eastAsia="en-US"/>
        </w:rPr>
        <w:t xml:space="preserve"> legisla, propicia y financia </w:t>
      </w:r>
      <w:r w:rsidRPr="00150C7D">
        <w:rPr>
          <w:rFonts w:ascii="Arial Narrow" w:eastAsia="Calibri" w:hAnsi="Arial Narrow"/>
          <w:sz w:val="24"/>
          <w:lang w:val="es-BO" w:eastAsia="en-US"/>
        </w:rPr>
        <w:t xml:space="preserve"> las actividades de investigación e innovación a través del Sistema Boliviano de Innovación (SBI) y siendo que 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es un subsistema de éste</w:t>
      </w:r>
      <w:r>
        <w:rPr>
          <w:rFonts w:ascii="Arial Narrow" w:eastAsia="Calibri" w:hAnsi="Arial Narrow"/>
          <w:sz w:val="24"/>
          <w:lang w:val="es-BO" w:eastAsia="en-US"/>
        </w:rPr>
        <w:t xml:space="preserve"> con el mayor potencial científico tecnológico</w:t>
      </w:r>
      <w:r w:rsidRPr="00150C7D">
        <w:rPr>
          <w:rFonts w:ascii="Arial Narrow" w:eastAsia="Calibri" w:hAnsi="Arial Narrow"/>
          <w:sz w:val="24"/>
          <w:lang w:val="es-BO" w:eastAsia="en-US"/>
        </w:rPr>
        <w:t xml:space="preserve">, el Gobierno debe contribuir a que el </w:t>
      </w:r>
      <w:r w:rsidR="00D85DE6">
        <w:rPr>
          <w:rFonts w:ascii="Arial Narrow" w:eastAsia="Calibri" w:hAnsi="Arial Narrow"/>
          <w:sz w:val="24"/>
          <w:lang w:val="es-BO" w:eastAsia="en-US"/>
        </w:rPr>
        <w:t>SINUCYT</w:t>
      </w:r>
      <w:r w:rsidR="0037188D">
        <w:rPr>
          <w:rFonts w:ascii="Arial Narrow" w:eastAsia="Calibri" w:hAnsi="Arial Narrow"/>
          <w:sz w:val="24"/>
          <w:lang w:val="es-BO" w:eastAsia="en-US"/>
        </w:rPr>
        <w:t xml:space="preserve"> pueda</w:t>
      </w:r>
      <w:r w:rsidRPr="00150C7D">
        <w:rPr>
          <w:rFonts w:ascii="Arial Narrow" w:eastAsia="Calibri" w:hAnsi="Arial Narrow"/>
          <w:sz w:val="24"/>
          <w:lang w:val="es-BO" w:eastAsia="en-US"/>
        </w:rPr>
        <w:t xml:space="preserve"> apalancar los recursos necesarios</w:t>
      </w:r>
      <w:r w:rsidR="0037188D">
        <w:rPr>
          <w:rFonts w:ascii="Arial Narrow" w:eastAsia="Calibri" w:hAnsi="Arial Narrow"/>
          <w:sz w:val="24"/>
          <w:lang w:val="es-BO" w:eastAsia="en-US"/>
        </w:rPr>
        <w:t xml:space="preserve"> para ejecutar programas y proyectos  y financiar  </w:t>
      </w:r>
      <w:r w:rsidRPr="00150C7D">
        <w:rPr>
          <w:rFonts w:ascii="Arial Narrow" w:eastAsia="Calibri" w:hAnsi="Arial Narrow"/>
          <w:sz w:val="24"/>
          <w:lang w:val="es-BO" w:eastAsia="en-US"/>
        </w:rPr>
        <w:t xml:space="preserve"> el fortalecimiento de las unidades y/o centros de </w:t>
      </w:r>
      <w:r w:rsidRPr="00150C7D">
        <w:rPr>
          <w:rFonts w:ascii="Arial Narrow" w:eastAsia="Calibri" w:hAnsi="Arial Narrow"/>
          <w:sz w:val="24"/>
          <w:lang w:val="es-BO" w:eastAsia="en-US"/>
        </w:rPr>
        <w:lastRenderedPageBreak/>
        <w:t>investigación; también debe ser parte de la demanda para</w:t>
      </w:r>
      <w:r w:rsidR="0037188D">
        <w:rPr>
          <w:rFonts w:ascii="Arial Narrow" w:eastAsia="Calibri" w:hAnsi="Arial Narrow"/>
          <w:sz w:val="24"/>
          <w:lang w:val="es-BO" w:eastAsia="en-US"/>
        </w:rPr>
        <w:t xml:space="preserve"> sus unidades tecnológicas de a</w:t>
      </w:r>
      <w:r w:rsidRPr="00150C7D">
        <w:rPr>
          <w:rFonts w:ascii="Arial Narrow" w:eastAsia="Calibri" w:hAnsi="Arial Narrow"/>
          <w:sz w:val="24"/>
          <w:lang w:val="es-BO" w:eastAsia="en-US"/>
        </w:rPr>
        <w:t>poyo a la producción, así como para las empresas estatales. De manera puntual, el gobierno tendrá los siguientes roles:</w:t>
      </w:r>
    </w:p>
    <w:p w:rsidR="0037188D" w:rsidRPr="00150C7D" w:rsidRDefault="0037188D" w:rsidP="00B05668">
      <w:pPr>
        <w:spacing w:after="0" w:line="240" w:lineRule="auto"/>
        <w:jc w:val="both"/>
        <w:rPr>
          <w:rFonts w:ascii="Arial Narrow" w:eastAsia="Calibri" w:hAnsi="Arial Narrow"/>
          <w:sz w:val="24"/>
          <w:lang w:val="es-BO" w:eastAsia="en-US"/>
        </w:rPr>
      </w:pPr>
    </w:p>
    <w:p w:rsidR="00817A1A" w:rsidRPr="00D431D7" w:rsidRDefault="00817A1A" w:rsidP="00C74661">
      <w:pPr>
        <w:pStyle w:val="Prrafodelista"/>
        <w:numPr>
          <w:ilvl w:val="0"/>
          <w:numId w:val="107"/>
        </w:numPr>
        <w:spacing w:after="160" w:line="240" w:lineRule="auto"/>
        <w:jc w:val="both"/>
        <w:rPr>
          <w:rFonts w:ascii="Arial Narrow" w:hAnsi="Arial Narrow"/>
          <w:sz w:val="24"/>
        </w:rPr>
      </w:pPr>
      <w:r>
        <w:rPr>
          <w:rFonts w:ascii="Arial Narrow" w:hAnsi="Arial Narrow"/>
          <w:sz w:val="24"/>
        </w:rPr>
        <w:t>C</w:t>
      </w:r>
      <w:r w:rsidRPr="00D431D7">
        <w:rPr>
          <w:rFonts w:ascii="Arial Narrow" w:hAnsi="Arial Narrow"/>
          <w:sz w:val="24"/>
        </w:rPr>
        <w:t>omo agente articula</w:t>
      </w:r>
      <w:r w:rsidR="0037188D">
        <w:rPr>
          <w:rFonts w:ascii="Arial Narrow" w:hAnsi="Arial Narrow"/>
          <w:sz w:val="24"/>
        </w:rPr>
        <w:t>dor de los actores involucrados.</w:t>
      </w:r>
      <w:r w:rsidRPr="00D431D7">
        <w:rPr>
          <w:rFonts w:ascii="Arial Narrow" w:hAnsi="Arial Narrow"/>
          <w:sz w:val="24"/>
        </w:rPr>
        <w:t xml:space="preserve"> </w:t>
      </w:r>
    </w:p>
    <w:p w:rsidR="00817A1A" w:rsidRPr="00D431D7" w:rsidRDefault="00817A1A" w:rsidP="00C74661">
      <w:pPr>
        <w:pStyle w:val="Prrafodelista"/>
        <w:numPr>
          <w:ilvl w:val="0"/>
          <w:numId w:val="107"/>
        </w:numPr>
        <w:spacing w:after="160" w:line="240" w:lineRule="auto"/>
        <w:jc w:val="both"/>
        <w:rPr>
          <w:rFonts w:ascii="Arial Narrow" w:hAnsi="Arial Narrow"/>
          <w:sz w:val="24"/>
        </w:rPr>
      </w:pPr>
      <w:r>
        <w:rPr>
          <w:rFonts w:ascii="Arial Narrow" w:hAnsi="Arial Narrow"/>
          <w:sz w:val="24"/>
        </w:rPr>
        <w:t>C</w:t>
      </w:r>
      <w:r w:rsidRPr="00D431D7">
        <w:rPr>
          <w:rFonts w:ascii="Arial Narrow" w:hAnsi="Arial Narrow"/>
          <w:sz w:val="24"/>
        </w:rPr>
        <w:t>omo fac</w:t>
      </w:r>
      <w:r w:rsidR="0037188D">
        <w:rPr>
          <w:rFonts w:ascii="Arial Narrow" w:hAnsi="Arial Narrow"/>
          <w:sz w:val="24"/>
        </w:rPr>
        <w:t>ilitador del entorno financiero.</w:t>
      </w:r>
      <w:r w:rsidRPr="00D431D7">
        <w:rPr>
          <w:rFonts w:ascii="Arial Narrow" w:hAnsi="Arial Narrow"/>
          <w:sz w:val="24"/>
        </w:rPr>
        <w:t xml:space="preserve"> </w:t>
      </w:r>
    </w:p>
    <w:p w:rsidR="00817A1A" w:rsidRPr="00D431D7" w:rsidRDefault="00817A1A" w:rsidP="00C74661">
      <w:pPr>
        <w:pStyle w:val="Prrafodelista"/>
        <w:numPr>
          <w:ilvl w:val="0"/>
          <w:numId w:val="107"/>
        </w:numPr>
        <w:spacing w:after="160" w:line="240" w:lineRule="auto"/>
        <w:jc w:val="both"/>
        <w:rPr>
          <w:rFonts w:ascii="Arial Narrow" w:hAnsi="Arial Narrow"/>
          <w:sz w:val="24"/>
        </w:rPr>
      </w:pPr>
      <w:r>
        <w:rPr>
          <w:rFonts w:ascii="Arial Narrow" w:hAnsi="Arial Narrow"/>
          <w:sz w:val="24"/>
        </w:rPr>
        <w:t>C</w:t>
      </w:r>
      <w:r w:rsidRPr="00D431D7">
        <w:rPr>
          <w:rFonts w:ascii="Arial Narrow" w:hAnsi="Arial Narrow"/>
          <w:sz w:val="24"/>
        </w:rPr>
        <w:t>omo demandante de proce</w:t>
      </w:r>
      <w:r w:rsidR="0037188D">
        <w:rPr>
          <w:rFonts w:ascii="Arial Narrow" w:hAnsi="Arial Narrow"/>
          <w:sz w:val="24"/>
        </w:rPr>
        <w:t xml:space="preserve">sos de investigación e </w:t>
      </w:r>
      <w:r>
        <w:rPr>
          <w:rFonts w:ascii="Arial Narrow" w:hAnsi="Arial Narrow"/>
          <w:sz w:val="24"/>
        </w:rPr>
        <w:t>innovación</w:t>
      </w:r>
      <w:r w:rsidR="0037188D">
        <w:rPr>
          <w:rFonts w:ascii="Arial Narrow" w:hAnsi="Arial Narrow"/>
          <w:sz w:val="24"/>
        </w:rPr>
        <w:t>.</w:t>
      </w:r>
      <w:r>
        <w:rPr>
          <w:rFonts w:ascii="Arial Narrow" w:hAnsi="Arial Narrow"/>
          <w:sz w:val="24"/>
        </w:rPr>
        <w:t xml:space="preserve"> </w:t>
      </w:r>
    </w:p>
    <w:p w:rsidR="00817A1A" w:rsidRPr="00D431D7" w:rsidRDefault="00817A1A" w:rsidP="00C74661">
      <w:pPr>
        <w:pStyle w:val="Prrafodelista"/>
        <w:numPr>
          <w:ilvl w:val="0"/>
          <w:numId w:val="107"/>
        </w:numPr>
        <w:spacing w:after="160" w:line="240" w:lineRule="auto"/>
        <w:jc w:val="both"/>
        <w:rPr>
          <w:rFonts w:ascii="Arial Narrow" w:hAnsi="Arial Narrow"/>
          <w:sz w:val="24"/>
        </w:rPr>
      </w:pPr>
      <w:r>
        <w:rPr>
          <w:rFonts w:ascii="Arial Narrow" w:hAnsi="Arial Narrow"/>
          <w:sz w:val="24"/>
        </w:rPr>
        <w:t>C</w:t>
      </w:r>
      <w:r w:rsidRPr="00D431D7">
        <w:rPr>
          <w:rFonts w:ascii="Arial Narrow" w:hAnsi="Arial Narrow"/>
          <w:sz w:val="24"/>
        </w:rPr>
        <w:t xml:space="preserve">omo agente de apoyo a la producción a través de sus entidades de servicios técnico-tecnológicos. </w:t>
      </w:r>
    </w:p>
    <w:p w:rsidR="00817A1A" w:rsidRDefault="00817A1A" w:rsidP="00817A1A">
      <w:pPr>
        <w:spacing w:after="0" w:line="240" w:lineRule="auto"/>
        <w:jc w:val="both"/>
        <w:rPr>
          <w:rFonts w:ascii="Arial Narrow" w:eastAsia="Calibri" w:hAnsi="Arial Narrow"/>
          <w:sz w:val="24"/>
          <w:lang w:val="es-BO" w:eastAsia="en-US"/>
        </w:rPr>
      </w:pPr>
    </w:p>
    <w:p w:rsidR="00817A1A" w:rsidRDefault="00817A1A" w:rsidP="00817A1A">
      <w:pPr>
        <w:pStyle w:val="Ttulo3"/>
        <w:spacing w:before="0" w:after="0"/>
        <w:rPr>
          <w:rFonts w:eastAsia="Calibri"/>
          <w:lang w:val="es-BO" w:eastAsia="en-US"/>
        </w:rPr>
      </w:pPr>
      <w:bookmarkStart w:id="851" w:name="_Toc471912224"/>
      <w:bookmarkStart w:id="852" w:name="_Toc471912729"/>
      <w:bookmarkStart w:id="853" w:name="_Toc471913203"/>
      <w:bookmarkStart w:id="854" w:name="_Toc483934099"/>
      <w:bookmarkStart w:id="855" w:name="_Toc483934781"/>
      <w:bookmarkStart w:id="856" w:name="_Toc490497054"/>
      <w:bookmarkStart w:id="857" w:name="_Toc490497226"/>
      <w:bookmarkStart w:id="858" w:name="_Toc490497722"/>
      <w:r>
        <w:rPr>
          <w:rFonts w:eastAsia="Calibri"/>
          <w:lang w:val="es-BO" w:eastAsia="en-US"/>
        </w:rPr>
        <w:t xml:space="preserve">1.4.3 </w:t>
      </w:r>
      <w:r w:rsidRPr="00150C7D">
        <w:rPr>
          <w:rFonts w:eastAsia="Calibri"/>
          <w:lang w:val="es-BO" w:eastAsia="en-US"/>
        </w:rPr>
        <w:t>Rol del Sector Productivo y Social</w:t>
      </w:r>
      <w:bookmarkEnd w:id="851"/>
      <w:bookmarkEnd w:id="852"/>
      <w:bookmarkEnd w:id="853"/>
      <w:bookmarkEnd w:id="854"/>
      <w:bookmarkEnd w:id="855"/>
      <w:bookmarkEnd w:id="856"/>
      <w:bookmarkEnd w:id="857"/>
      <w:bookmarkEnd w:id="858"/>
      <w:r w:rsidRPr="00150C7D">
        <w:rPr>
          <w:rFonts w:eastAsia="Calibri"/>
          <w:lang w:val="es-BO" w:eastAsia="en-US"/>
        </w:rPr>
        <w:t xml:space="preserve"> </w:t>
      </w:r>
    </w:p>
    <w:p w:rsidR="00817A1A" w:rsidRPr="0049782F" w:rsidRDefault="00817A1A" w:rsidP="00817A1A">
      <w:pPr>
        <w:spacing w:after="0"/>
        <w:rPr>
          <w:rFonts w:eastAsia="Calibri"/>
          <w:lang w:val="es-BO" w:eastAsia="en-US"/>
        </w:rPr>
      </w:pPr>
    </w:p>
    <w:p w:rsidR="00817A1A" w:rsidRDefault="00817A1A" w:rsidP="00817A1A">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La sociedad civil, compues</w:t>
      </w:r>
      <w:r w:rsidR="0037188D">
        <w:rPr>
          <w:rFonts w:ascii="Arial Narrow" w:eastAsia="Calibri" w:hAnsi="Arial Narrow"/>
          <w:sz w:val="24"/>
          <w:lang w:val="es-BO" w:eastAsia="en-US"/>
        </w:rPr>
        <w:t>ta por la población en general, las</w:t>
      </w:r>
      <w:r w:rsidRPr="00150C7D">
        <w:rPr>
          <w:rFonts w:ascii="Arial Narrow" w:eastAsia="Calibri" w:hAnsi="Arial Narrow"/>
          <w:sz w:val="24"/>
          <w:lang w:val="es-BO" w:eastAsia="en-US"/>
        </w:rPr>
        <w:t xml:space="preserve"> instituciones públicas y privadas (Gobernación, Alcaldía, asociaciones y otros), las empresas comunitarias, los emprendimientos de las naciones y pueblos i</w:t>
      </w:r>
      <w:r w:rsidR="00007EFF">
        <w:rPr>
          <w:rFonts w:ascii="Arial Narrow" w:eastAsia="Calibri" w:hAnsi="Arial Narrow"/>
          <w:sz w:val="24"/>
          <w:lang w:val="es-BO" w:eastAsia="en-US"/>
        </w:rPr>
        <w:t>ndígenas originarios campesinos y</w:t>
      </w:r>
      <w:r w:rsidRPr="00150C7D">
        <w:rPr>
          <w:rFonts w:ascii="Arial Narrow" w:eastAsia="Calibri" w:hAnsi="Arial Narrow"/>
          <w:sz w:val="24"/>
          <w:lang w:val="es-BO" w:eastAsia="en-US"/>
        </w:rPr>
        <w:t xml:space="preserve"> los sectores sociales (educación, salud y otros)</w:t>
      </w:r>
      <w:r w:rsidR="00007EFF">
        <w:rPr>
          <w:rFonts w:ascii="Arial Narrow" w:eastAsia="Calibri" w:hAnsi="Arial Narrow"/>
          <w:sz w:val="24"/>
          <w:lang w:val="es-BO" w:eastAsia="en-US"/>
        </w:rPr>
        <w:t>;</w:t>
      </w:r>
      <w:r w:rsidR="0037188D">
        <w:rPr>
          <w:rFonts w:ascii="Arial Narrow" w:eastAsia="Calibri" w:hAnsi="Arial Narrow"/>
          <w:sz w:val="24"/>
          <w:lang w:val="es-BO" w:eastAsia="en-US"/>
        </w:rPr>
        <w:t xml:space="preserve"> que </w:t>
      </w:r>
      <w:r w:rsidRPr="00150C7D">
        <w:rPr>
          <w:rFonts w:ascii="Arial Narrow" w:eastAsia="Calibri" w:hAnsi="Arial Narrow"/>
          <w:sz w:val="24"/>
          <w:lang w:val="es-BO" w:eastAsia="en-US"/>
        </w:rPr>
        <w:t xml:space="preserve"> participan en el </w:t>
      </w:r>
      <w:r>
        <w:rPr>
          <w:rFonts w:ascii="Arial Narrow" w:eastAsia="Calibri" w:hAnsi="Arial Narrow"/>
          <w:sz w:val="24"/>
          <w:lang w:val="es-BO" w:eastAsia="en-US"/>
        </w:rPr>
        <w:t xml:space="preserve">proceso de innovación para la </w:t>
      </w:r>
      <w:r w:rsidRPr="00150C7D">
        <w:rPr>
          <w:rFonts w:ascii="Arial Narrow" w:eastAsia="Calibri" w:hAnsi="Arial Narrow"/>
          <w:sz w:val="24"/>
          <w:lang w:val="es-BO" w:eastAsia="en-US"/>
        </w:rPr>
        <w:t xml:space="preserve">solución de sus problemas de producción, servicios o gestión. Esto con el propósito de contribuir a mejorar el desarrollo humano de la población de cada departamento </w:t>
      </w:r>
      <w:r>
        <w:rPr>
          <w:rFonts w:ascii="Arial Narrow" w:eastAsia="Calibri" w:hAnsi="Arial Narrow"/>
          <w:sz w:val="24"/>
          <w:lang w:val="es-BO" w:eastAsia="en-US"/>
        </w:rPr>
        <w:t xml:space="preserve">y </w:t>
      </w:r>
      <w:r w:rsidRPr="00150C7D">
        <w:rPr>
          <w:rFonts w:ascii="Arial Narrow" w:eastAsia="Calibri" w:hAnsi="Arial Narrow"/>
          <w:sz w:val="24"/>
          <w:lang w:val="es-BO" w:eastAsia="en-US"/>
        </w:rPr>
        <w:t>del país.</w:t>
      </w:r>
    </w:p>
    <w:p w:rsidR="00817A1A" w:rsidRPr="00150C7D" w:rsidRDefault="00817A1A" w:rsidP="00817A1A">
      <w:pPr>
        <w:spacing w:after="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En el sector productivo </w:t>
      </w:r>
      <w:r w:rsidR="00007EFF">
        <w:rPr>
          <w:rFonts w:ascii="Arial Narrow" w:eastAsia="Calibri" w:hAnsi="Arial Narrow"/>
          <w:sz w:val="24"/>
          <w:lang w:val="es-BO" w:eastAsia="en-US"/>
        </w:rPr>
        <w:t>están las</w:t>
      </w:r>
      <w:r>
        <w:rPr>
          <w:rFonts w:ascii="Arial Narrow" w:eastAsia="Calibri" w:hAnsi="Arial Narrow"/>
          <w:sz w:val="24"/>
          <w:lang w:val="es-BO" w:eastAsia="en-US"/>
        </w:rPr>
        <w:t xml:space="preserve"> grandes, medianas,</w:t>
      </w:r>
      <w:r w:rsidR="00007EFF">
        <w:rPr>
          <w:rFonts w:ascii="Arial Narrow" w:eastAsia="Calibri" w:hAnsi="Arial Narrow"/>
          <w:sz w:val="24"/>
          <w:lang w:val="es-BO" w:eastAsia="en-US"/>
        </w:rPr>
        <w:t xml:space="preserve"> pequeñas empresas, </w:t>
      </w:r>
      <w:r w:rsidR="00007EFF" w:rsidRPr="00150C7D">
        <w:rPr>
          <w:rFonts w:ascii="Arial Narrow" w:eastAsia="Calibri" w:hAnsi="Arial Narrow"/>
          <w:sz w:val="24"/>
          <w:lang w:val="es-BO" w:eastAsia="en-US"/>
        </w:rPr>
        <w:t>las</w:t>
      </w:r>
      <w:r w:rsidRPr="00150C7D">
        <w:rPr>
          <w:rFonts w:ascii="Arial Narrow" w:eastAsia="Calibri" w:hAnsi="Arial Narrow"/>
          <w:sz w:val="24"/>
          <w:lang w:val="es-BO" w:eastAsia="en-US"/>
        </w:rPr>
        <w:t xml:space="preserve"> microempresas y las empresas públicas estratégicas. Ya sea que dichas unidades identifiquen sus problemas o necesidades a través de sus propios procesos o por agentes del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se constituyen en demandantes, usuarios y beneficiarios de los procesos de innovación</w:t>
      </w:r>
      <w:r w:rsidR="00007EFF">
        <w:rPr>
          <w:rFonts w:ascii="Arial Narrow" w:eastAsia="Calibri" w:hAnsi="Arial Narrow"/>
          <w:sz w:val="24"/>
          <w:lang w:val="es-BO" w:eastAsia="en-US"/>
        </w:rPr>
        <w:t>,</w:t>
      </w:r>
      <w:r w:rsidRPr="00150C7D">
        <w:rPr>
          <w:rFonts w:ascii="Arial Narrow" w:eastAsia="Calibri" w:hAnsi="Arial Narrow"/>
          <w:sz w:val="24"/>
          <w:lang w:val="es-BO" w:eastAsia="en-US"/>
        </w:rPr>
        <w:t xml:space="preserve"> desarrollados con el apoyo del sector generador de conocimiento para resolver sus problemas de producción, servicios o gestión.</w:t>
      </w:r>
      <w:r>
        <w:rPr>
          <w:rFonts w:ascii="Arial Narrow" w:eastAsia="Calibri" w:hAnsi="Arial Narrow"/>
          <w:sz w:val="24"/>
          <w:lang w:val="es-BO" w:eastAsia="en-US"/>
        </w:rPr>
        <w:t xml:space="preserve"> </w:t>
      </w:r>
    </w:p>
    <w:p w:rsidR="00817A1A" w:rsidRDefault="00817A1A" w:rsidP="00B05668">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Los conocimientos</w:t>
      </w:r>
      <w:r>
        <w:rPr>
          <w:rFonts w:ascii="Arial Narrow" w:eastAsia="Calibri" w:hAnsi="Arial Narrow"/>
          <w:sz w:val="24"/>
          <w:lang w:val="es-BO" w:eastAsia="en-US"/>
        </w:rPr>
        <w:t xml:space="preserve"> y</w:t>
      </w:r>
      <w:r w:rsidRPr="00150C7D">
        <w:rPr>
          <w:rFonts w:ascii="Arial Narrow" w:eastAsia="Calibri" w:hAnsi="Arial Narrow"/>
          <w:sz w:val="24"/>
          <w:lang w:val="es-BO" w:eastAsia="en-US"/>
        </w:rPr>
        <w:t xml:space="preserve"> </w:t>
      </w:r>
      <w:r>
        <w:rPr>
          <w:rFonts w:ascii="Arial Narrow" w:eastAsia="Calibri" w:hAnsi="Arial Narrow"/>
          <w:sz w:val="24"/>
          <w:lang w:val="es-BO" w:eastAsia="en-US"/>
        </w:rPr>
        <w:t xml:space="preserve">las </w:t>
      </w:r>
      <w:r w:rsidR="00007EFF">
        <w:rPr>
          <w:rFonts w:ascii="Arial Narrow" w:eastAsia="Calibri" w:hAnsi="Arial Narrow"/>
          <w:sz w:val="24"/>
          <w:lang w:val="es-BO" w:eastAsia="en-US"/>
        </w:rPr>
        <w:t>tecnologías desarrolladas</w:t>
      </w:r>
      <w:r>
        <w:rPr>
          <w:rFonts w:ascii="Arial Narrow" w:eastAsia="Calibri" w:hAnsi="Arial Narrow"/>
          <w:sz w:val="24"/>
          <w:lang w:val="es-BO" w:eastAsia="en-US"/>
        </w:rPr>
        <w:t xml:space="preserve"> e</w:t>
      </w:r>
      <w:r w:rsidRPr="00150C7D">
        <w:rPr>
          <w:rFonts w:ascii="Arial Narrow" w:eastAsia="Calibri" w:hAnsi="Arial Narrow"/>
          <w:sz w:val="24"/>
          <w:lang w:val="es-BO" w:eastAsia="en-US"/>
        </w:rPr>
        <w:t xml:space="preserve">n la sociedad, sector productivo y las instituciones estatales, también cumplen un papel central en la producción de procesos de innovación. Para esto,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deberá registrar e impulsar la implementación de éstos conocimientos. </w:t>
      </w:r>
    </w:p>
    <w:p w:rsidR="00B05668" w:rsidRDefault="00B05668" w:rsidP="00B05668">
      <w:pPr>
        <w:spacing w:after="0" w:line="240" w:lineRule="auto"/>
        <w:jc w:val="both"/>
        <w:rPr>
          <w:rFonts w:ascii="Arial Narrow" w:eastAsia="Calibri" w:hAnsi="Arial Narrow"/>
          <w:sz w:val="24"/>
          <w:lang w:val="es-BO" w:eastAsia="en-US"/>
        </w:rPr>
      </w:pPr>
    </w:p>
    <w:p w:rsidR="00817A1A" w:rsidRPr="00150C7D" w:rsidRDefault="00817A1A" w:rsidP="00B05668">
      <w:pPr>
        <w:spacing w:after="0" w:line="240" w:lineRule="auto"/>
        <w:jc w:val="both"/>
        <w:rPr>
          <w:rFonts w:ascii="Arial Narrow" w:eastAsia="Calibri" w:hAnsi="Arial Narrow"/>
          <w:sz w:val="24"/>
          <w:lang w:val="es-BO" w:eastAsia="en-US"/>
        </w:rPr>
      </w:pPr>
    </w:p>
    <w:p w:rsidR="00817A1A" w:rsidRPr="00150C7D" w:rsidRDefault="00817A1A" w:rsidP="00B05668">
      <w:pPr>
        <w:pStyle w:val="Ttulo3"/>
        <w:spacing w:before="0" w:after="0"/>
        <w:rPr>
          <w:rFonts w:eastAsia="Calibri"/>
          <w:lang w:val="es-BO" w:eastAsia="en-US"/>
        </w:rPr>
      </w:pPr>
      <w:bookmarkStart w:id="859" w:name="_Toc471912225"/>
      <w:bookmarkStart w:id="860" w:name="_Toc471912730"/>
      <w:bookmarkStart w:id="861" w:name="_Toc471913204"/>
      <w:bookmarkStart w:id="862" w:name="_Toc483934100"/>
      <w:bookmarkStart w:id="863" w:name="_Toc483934782"/>
      <w:bookmarkStart w:id="864" w:name="_Toc490497055"/>
      <w:bookmarkStart w:id="865" w:name="_Toc490497227"/>
      <w:bookmarkStart w:id="866" w:name="_Toc490497723"/>
      <w:r>
        <w:rPr>
          <w:rFonts w:eastAsia="Calibri"/>
          <w:lang w:val="es-BO" w:eastAsia="en-US"/>
        </w:rPr>
        <w:t xml:space="preserve">1.4.4 </w:t>
      </w:r>
      <w:r w:rsidRPr="00150C7D">
        <w:rPr>
          <w:rFonts w:eastAsia="Calibri"/>
          <w:lang w:val="es-BO" w:eastAsia="en-US"/>
        </w:rPr>
        <w:t>Rol de la Agencia Nacional Universitaria de Ciencia, Tecnología e Innovación (ANUCTI)</w:t>
      </w:r>
      <w:bookmarkEnd w:id="859"/>
      <w:bookmarkEnd w:id="860"/>
      <w:bookmarkEnd w:id="861"/>
      <w:bookmarkEnd w:id="862"/>
      <w:bookmarkEnd w:id="863"/>
      <w:bookmarkEnd w:id="864"/>
      <w:bookmarkEnd w:id="865"/>
      <w:bookmarkEnd w:id="866"/>
    </w:p>
    <w:p w:rsidR="00817A1A" w:rsidRPr="00150C7D" w:rsidRDefault="00817A1A" w:rsidP="00B05668">
      <w:pPr>
        <w:spacing w:after="0" w:line="240" w:lineRule="auto"/>
        <w:jc w:val="both"/>
        <w:rPr>
          <w:rFonts w:ascii="Arial Narrow" w:eastAsia="Calibri" w:hAnsi="Arial Narrow"/>
          <w:sz w:val="24"/>
          <w:lang w:val="es-BO" w:eastAsia="en-US"/>
        </w:rPr>
      </w:pPr>
    </w:p>
    <w:p w:rsidR="00817A1A" w:rsidRDefault="00817A1A" w:rsidP="00B05668">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 xml:space="preserve">Las potencialidades y necesidades del sector productivo y social, quienes demandan ciencia, tecnología e innovación pueden ser identificadas a través de la interacción de los actores del </w:t>
      </w:r>
      <w:r w:rsidR="00D85DE6">
        <w:rPr>
          <w:rFonts w:ascii="Arial Narrow" w:eastAsia="Calibri" w:hAnsi="Arial Narrow"/>
          <w:sz w:val="24"/>
          <w:lang w:val="es-BO" w:eastAsia="en-US"/>
        </w:rPr>
        <w:t>SINUCYT</w:t>
      </w:r>
      <w:r>
        <w:rPr>
          <w:rFonts w:ascii="Arial Narrow" w:eastAsia="Calibri" w:hAnsi="Arial Narrow"/>
          <w:sz w:val="24"/>
          <w:lang w:val="es-BO" w:eastAsia="en-US"/>
        </w:rPr>
        <w:t xml:space="preserve"> </w:t>
      </w:r>
      <w:r w:rsidRPr="00150C7D">
        <w:rPr>
          <w:rFonts w:ascii="Arial Narrow" w:eastAsia="Calibri" w:hAnsi="Arial Narrow"/>
          <w:sz w:val="24"/>
          <w:lang w:val="es-BO" w:eastAsia="en-US"/>
        </w:rPr>
        <w:t>(universidades, instituciones de investigación, unidades de transferencia, empresas, sociedad, gobierno</w:t>
      </w:r>
      <w:r w:rsidR="00667CF4">
        <w:rPr>
          <w:rFonts w:ascii="Arial Narrow" w:eastAsia="Calibri" w:hAnsi="Arial Narrow"/>
          <w:sz w:val="24"/>
          <w:lang w:val="es-BO" w:eastAsia="en-US"/>
        </w:rPr>
        <w:t>, etc.</w:t>
      </w:r>
      <w:r w:rsidRPr="00150C7D">
        <w:rPr>
          <w:rFonts w:ascii="Arial Narrow" w:eastAsia="Calibri" w:hAnsi="Arial Narrow"/>
          <w:sz w:val="24"/>
          <w:lang w:val="es-BO" w:eastAsia="en-US"/>
        </w:rPr>
        <w:t xml:space="preserve">), pero sólo la identificación de la demanda u oferta de procesos de ciencia y tecnología no es suficiente para alcanzar los objetivos del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que como se mencionó anteriormente es el contribuir al desarrollo humano de la población en general. La coordinación de esfuerzos de estos actores del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debe ser apoyado por una instancia que canalice recursos financieros, técnicos y de formación del talento humano necesario para lograr una interacción que promueva procesos de innovación de mayor impacto.</w:t>
      </w:r>
    </w:p>
    <w:p w:rsidR="00B05668" w:rsidRPr="00150C7D" w:rsidRDefault="00B05668" w:rsidP="00B05668">
      <w:pPr>
        <w:spacing w:after="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La Agencia Nacional Universitaria de Ciencia, T</w:t>
      </w:r>
      <w:r>
        <w:rPr>
          <w:rFonts w:ascii="Arial Narrow" w:eastAsia="Calibri" w:hAnsi="Arial Narrow"/>
          <w:sz w:val="24"/>
          <w:lang w:val="es-BO" w:eastAsia="en-US"/>
        </w:rPr>
        <w:t>ecnología e Innovación (ANUCTI)</w:t>
      </w:r>
      <w:r w:rsidRPr="00150C7D">
        <w:rPr>
          <w:rFonts w:ascii="Arial Narrow" w:eastAsia="Calibri" w:hAnsi="Arial Narrow"/>
          <w:sz w:val="24"/>
          <w:lang w:val="es-BO" w:eastAsia="en-US"/>
        </w:rPr>
        <w:t xml:space="preserve"> es la instancia que se crea dentro del presente Plan</w:t>
      </w:r>
      <w:r>
        <w:rPr>
          <w:rFonts w:ascii="Arial Narrow" w:eastAsia="Calibri" w:hAnsi="Arial Narrow"/>
          <w:sz w:val="24"/>
          <w:lang w:val="es-BO" w:eastAsia="en-US"/>
        </w:rPr>
        <w:t>,</w:t>
      </w:r>
      <w:r w:rsidRPr="00150C7D">
        <w:rPr>
          <w:rFonts w:ascii="Arial Narrow" w:eastAsia="Calibri" w:hAnsi="Arial Narrow"/>
          <w:sz w:val="24"/>
          <w:lang w:val="es-BO" w:eastAsia="en-US"/>
        </w:rPr>
        <w:t xml:space="preserve"> como un actor de nivel táctico que sea el enlace entre el nivel </w:t>
      </w:r>
      <w:r w:rsidRPr="00150C7D">
        <w:rPr>
          <w:rFonts w:ascii="Arial Narrow" w:eastAsia="Calibri" w:hAnsi="Arial Narrow"/>
          <w:sz w:val="24"/>
          <w:lang w:val="es-BO" w:eastAsia="en-US"/>
        </w:rPr>
        <w:lastRenderedPageBreak/>
        <w:t xml:space="preserve">político y operativo del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Esta instancia apalancará recursos financieros consignados por las universidades y, proveerá estos recursos al Sector Académico y Productivo (de mane</w:t>
      </w:r>
      <w:r>
        <w:rPr>
          <w:rFonts w:ascii="Arial Narrow" w:eastAsia="Calibri" w:hAnsi="Arial Narrow"/>
          <w:sz w:val="24"/>
          <w:lang w:val="es-BO" w:eastAsia="en-US"/>
        </w:rPr>
        <w:t xml:space="preserve">ra </w:t>
      </w:r>
      <w:r w:rsidR="00667CF4">
        <w:rPr>
          <w:rFonts w:ascii="Arial Narrow" w:eastAsia="Calibri" w:hAnsi="Arial Narrow"/>
          <w:sz w:val="24"/>
          <w:lang w:val="es-BO" w:eastAsia="en-US"/>
        </w:rPr>
        <w:t>conjunta) para la ejecución de p</w:t>
      </w:r>
      <w:r>
        <w:rPr>
          <w:rFonts w:ascii="Arial Narrow" w:eastAsia="Calibri" w:hAnsi="Arial Narrow"/>
          <w:sz w:val="24"/>
          <w:lang w:val="es-BO" w:eastAsia="en-US"/>
        </w:rPr>
        <w:t xml:space="preserve">rogramas </w:t>
      </w:r>
      <w:r w:rsidRPr="00150C7D">
        <w:rPr>
          <w:rFonts w:ascii="Arial Narrow" w:eastAsia="Calibri" w:hAnsi="Arial Narrow"/>
          <w:sz w:val="24"/>
          <w:lang w:val="es-BO" w:eastAsia="en-US"/>
        </w:rPr>
        <w:t xml:space="preserve">de investigación e innovación, la creación y/o fortalecimiento de las unidades de investigación, de laboratorios, de unidades de transferencia, para la formación de talento humano y la construcción de sistemas </w:t>
      </w:r>
      <w:r w:rsidR="00667CF4" w:rsidRPr="00150C7D">
        <w:rPr>
          <w:rFonts w:ascii="Arial Narrow" w:eastAsia="Calibri" w:hAnsi="Arial Narrow"/>
          <w:sz w:val="24"/>
          <w:lang w:val="es-BO" w:eastAsia="en-US"/>
        </w:rPr>
        <w:t>regionales</w:t>
      </w:r>
      <w:r w:rsidR="00667CF4">
        <w:rPr>
          <w:rFonts w:ascii="Arial Narrow" w:eastAsia="Calibri" w:hAnsi="Arial Narrow"/>
          <w:sz w:val="24"/>
          <w:lang w:val="es-BO" w:eastAsia="en-US"/>
        </w:rPr>
        <w:t xml:space="preserve"> </w:t>
      </w:r>
      <w:r w:rsidR="00667CF4" w:rsidRPr="00150C7D">
        <w:rPr>
          <w:rFonts w:ascii="Arial Narrow" w:eastAsia="Calibri" w:hAnsi="Arial Narrow"/>
          <w:sz w:val="24"/>
          <w:lang w:val="es-BO" w:eastAsia="en-US"/>
        </w:rPr>
        <w:t>y</w:t>
      </w:r>
      <w:r w:rsidRPr="00150C7D">
        <w:rPr>
          <w:rFonts w:ascii="Arial Narrow" w:eastAsia="Calibri" w:hAnsi="Arial Narrow"/>
          <w:sz w:val="24"/>
          <w:lang w:val="es-BO" w:eastAsia="en-US"/>
        </w:rPr>
        <w:t xml:space="preserve"> plataformas </w:t>
      </w:r>
      <w:r>
        <w:rPr>
          <w:rFonts w:ascii="Arial Narrow" w:eastAsia="Calibri" w:hAnsi="Arial Narrow"/>
          <w:sz w:val="24"/>
          <w:lang w:val="es-BO" w:eastAsia="en-US"/>
        </w:rPr>
        <w:t xml:space="preserve">de innovación </w:t>
      </w:r>
      <w:r w:rsidRPr="00150C7D">
        <w:rPr>
          <w:rFonts w:ascii="Arial Narrow" w:eastAsia="Calibri" w:hAnsi="Arial Narrow"/>
          <w:sz w:val="24"/>
          <w:lang w:val="es-BO" w:eastAsia="en-US"/>
        </w:rPr>
        <w:t xml:space="preserve">a nivel de cada departamento. En resumen, será el eje que motorice el proceso de investigación e innovación del </w:t>
      </w:r>
      <w:r w:rsidR="00D85DE6">
        <w:rPr>
          <w:rFonts w:ascii="Arial Narrow" w:eastAsia="Calibri" w:hAnsi="Arial Narrow"/>
          <w:sz w:val="24"/>
          <w:lang w:val="es-BO" w:eastAsia="en-US"/>
        </w:rPr>
        <w:t>SINUCYT</w:t>
      </w:r>
      <w:r>
        <w:rPr>
          <w:rFonts w:ascii="Arial Narrow" w:eastAsia="Calibri" w:hAnsi="Arial Narrow"/>
          <w:sz w:val="24"/>
          <w:lang w:val="es-BO" w:eastAsia="en-US"/>
        </w:rPr>
        <w:t xml:space="preserve">. </w:t>
      </w:r>
    </w:p>
    <w:p w:rsidR="00817A1A" w:rsidRDefault="00817A1A" w:rsidP="00817A1A">
      <w:pPr>
        <w:spacing w:after="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La ANUCTI realizará este trabajo a través de la creación de un Fondo Nacional Universitario de Ciencia y Tecnología (</w:t>
      </w:r>
      <w:r w:rsidR="00D85DE6">
        <w:rPr>
          <w:rFonts w:ascii="Arial Narrow" w:eastAsia="Calibri" w:hAnsi="Arial Narrow"/>
          <w:sz w:val="24"/>
          <w:lang w:val="es-BO" w:eastAsia="en-US"/>
        </w:rPr>
        <w:t>FONUCYT</w:t>
      </w:r>
      <w:r w:rsidRPr="00150C7D">
        <w:rPr>
          <w:rFonts w:ascii="Arial Narrow" w:eastAsia="Calibri" w:hAnsi="Arial Narrow"/>
          <w:sz w:val="24"/>
          <w:lang w:val="es-BO" w:eastAsia="en-US"/>
        </w:rPr>
        <w:t>).</w:t>
      </w:r>
    </w:p>
    <w:p w:rsidR="00DF3173" w:rsidRDefault="00DF3173" w:rsidP="00817A1A">
      <w:pPr>
        <w:spacing w:after="0" w:line="240" w:lineRule="auto"/>
        <w:jc w:val="both"/>
        <w:rPr>
          <w:rFonts w:ascii="Arial Narrow" w:eastAsia="Calibri" w:hAnsi="Arial Narrow"/>
          <w:sz w:val="24"/>
          <w:lang w:val="es-BO" w:eastAsia="en-US"/>
        </w:rPr>
      </w:pPr>
    </w:p>
    <w:p w:rsidR="00817A1A" w:rsidRDefault="00817A1A" w:rsidP="00817A1A">
      <w:pPr>
        <w:spacing w:after="0" w:line="240" w:lineRule="auto"/>
        <w:jc w:val="both"/>
        <w:rPr>
          <w:rFonts w:ascii="Arial Narrow" w:eastAsia="Calibri" w:hAnsi="Arial Narrow"/>
          <w:sz w:val="24"/>
          <w:lang w:val="es-BO" w:eastAsia="en-US"/>
        </w:rPr>
      </w:pPr>
    </w:p>
    <w:p w:rsidR="00817A1A" w:rsidRPr="00150C7D" w:rsidRDefault="00817A1A" w:rsidP="00817A1A">
      <w:pPr>
        <w:pStyle w:val="Ttulo2"/>
        <w:spacing w:before="0"/>
        <w:rPr>
          <w:rFonts w:eastAsia="Calibri"/>
        </w:rPr>
      </w:pPr>
      <w:bookmarkStart w:id="867" w:name="_Toc471912226"/>
      <w:bookmarkStart w:id="868" w:name="_Toc471912731"/>
      <w:bookmarkStart w:id="869" w:name="_Toc471913205"/>
      <w:bookmarkStart w:id="870" w:name="_Toc483934101"/>
      <w:bookmarkStart w:id="871" w:name="_Toc483934783"/>
      <w:bookmarkStart w:id="872" w:name="_Toc490497056"/>
      <w:bookmarkStart w:id="873" w:name="_Toc490497228"/>
      <w:bookmarkStart w:id="874" w:name="_Toc490497724"/>
      <w:r>
        <w:rPr>
          <w:rFonts w:eastAsia="Calibri"/>
        </w:rPr>
        <w:t xml:space="preserve">1.5 </w:t>
      </w:r>
      <w:r w:rsidRPr="00150C7D">
        <w:rPr>
          <w:rFonts w:eastAsia="Calibri"/>
        </w:rPr>
        <w:t xml:space="preserve">Financiamiento del </w:t>
      </w:r>
      <w:r w:rsidR="00D85DE6">
        <w:rPr>
          <w:rFonts w:eastAsia="Calibri"/>
        </w:rPr>
        <w:t>SINUCYT</w:t>
      </w:r>
      <w:bookmarkEnd w:id="867"/>
      <w:bookmarkEnd w:id="868"/>
      <w:bookmarkEnd w:id="869"/>
      <w:bookmarkEnd w:id="870"/>
      <w:bookmarkEnd w:id="871"/>
      <w:bookmarkEnd w:id="872"/>
      <w:bookmarkEnd w:id="873"/>
      <w:bookmarkEnd w:id="874"/>
    </w:p>
    <w:p w:rsidR="00817A1A" w:rsidRPr="00150C7D" w:rsidRDefault="00817A1A" w:rsidP="00817A1A">
      <w:pPr>
        <w:spacing w:after="0" w:line="240" w:lineRule="auto"/>
        <w:jc w:val="both"/>
        <w:rPr>
          <w:rFonts w:ascii="Arial Narrow" w:eastAsia="Calibri" w:hAnsi="Arial Narrow"/>
          <w:sz w:val="24"/>
          <w:lang w:val="es-BO" w:eastAsia="en-US"/>
        </w:rPr>
      </w:pPr>
    </w:p>
    <w:p w:rsidR="00817A1A" w:rsidRDefault="00817A1A" w:rsidP="00817A1A">
      <w:pPr>
        <w:spacing w:after="0" w:line="240" w:lineRule="auto"/>
        <w:jc w:val="both"/>
        <w:rPr>
          <w:rFonts w:ascii="Arial Narrow" w:eastAsia="Calibri" w:hAnsi="Arial Narrow"/>
          <w:sz w:val="24"/>
          <w:lang w:val="es-BO" w:eastAsia="en-US"/>
        </w:rPr>
      </w:pPr>
      <w:r>
        <w:rPr>
          <w:rFonts w:ascii="Arial Narrow" w:eastAsia="Calibri" w:hAnsi="Arial Narrow"/>
          <w:sz w:val="24"/>
          <w:lang w:val="es-BO" w:eastAsia="en-US"/>
        </w:rPr>
        <w:t xml:space="preserve">Cada universidad del SUB </w:t>
      </w:r>
      <w:r w:rsidRPr="00150C7D">
        <w:rPr>
          <w:rFonts w:ascii="Arial Narrow" w:eastAsia="Calibri" w:hAnsi="Arial Narrow"/>
          <w:sz w:val="24"/>
          <w:lang w:val="es-BO" w:eastAsia="en-US"/>
        </w:rPr>
        <w:t xml:space="preserve">financiará sus actividades de ciencia y tecnología con los recursos que dispone </w:t>
      </w:r>
      <w:r>
        <w:rPr>
          <w:rFonts w:ascii="Arial Narrow" w:eastAsia="Calibri" w:hAnsi="Arial Narrow"/>
          <w:sz w:val="24"/>
          <w:lang w:val="es-BO" w:eastAsia="en-US"/>
        </w:rPr>
        <w:t xml:space="preserve">de diferentes fuentes </w:t>
      </w:r>
      <w:r w:rsidRPr="00150C7D">
        <w:rPr>
          <w:rFonts w:ascii="Arial Narrow" w:eastAsia="Calibri" w:hAnsi="Arial Narrow"/>
          <w:sz w:val="24"/>
          <w:lang w:val="es-BO" w:eastAsia="en-US"/>
        </w:rPr>
        <w:t>(IDH, TGN, Recursos Propios, Donación y otros), a este conjunto de recursos se denomina Fondo Institucional de Ciencia y Tecnología (</w:t>
      </w:r>
      <w:r w:rsidR="00D85DE6">
        <w:rPr>
          <w:rFonts w:ascii="Arial Narrow" w:eastAsia="Calibri" w:hAnsi="Arial Narrow"/>
          <w:sz w:val="24"/>
          <w:lang w:val="es-BO" w:eastAsia="en-US"/>
        </w:rPr>
        <w:t>FOICYT</w:t>
      </w:r>
      <w:r w:rsidRPr="00150C7D">
        <w:rPr>
          <w:rFonts w:ascii="Arial Narrow" w:eastAsia="Calibri" w:hAnsi="Arial Narrow"/>
          <w:sz w:val="24"/>
          <w:lang w:val="es-BO" w:eastAsia="en-US"/>
        </w:rPr>
        <w:t>) que da soporte al funcionamiento del sector académico del</w:t>
      </w:r>
      <w:r w:rsidRPr="00580318">
        <w:rPr>
          <w:rFonts w:ascii="Arial Narrow" w:eastAsia="Calibri" w:hAnsi="Arial Narrow"/>
          <w:sz w:val="24"/>
          <w:lang w:val="es-BO" w:eastAsia="en-US"/>
        </w:rPr>
        <w:t xml:space="preserve">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La mayor parte de estos recursos corresponden a gastos del ítem 100 y gastos de funcionamiento de las unidades de investigación del sector académico.</w:t>
      </w:r>
    </w:p>
    <w:p w:rsidR="00817A1A" w:rsidRPr="00150C7D" w:rsidRDefault="00817A1A" w:rsidP="00817A1A">
      <w:pPr>
        <w:spacing w:after="0" w:line="240" w:lineRule="auto"/>
        <w:jc w:val="both"/>
        <w:rPr>
          <w:rFonts w:ascii="Arial Narrow" w:eastAsia="Calibri" w:hAnsi="Arial Narrow"/>
          <w:sz w:val="24"/>
          <w:lang w:val="es-BO" w:eastAsia="en-US"/>
        </w:rPr>
      </w:pPr>
    </w:p>
    <w:p w:rsidR="00817A1A" w:rsidRPr="00150C7D" w:rsidRDefault="00817A1A" w:rsidP="00817A1A">
      <w:pPr>
        <w:spacing w:after="160" w:line="240" w:lineRule="auto"/>
        <w:jc w:val="both"/>
        <w:rPr>
          <w:rFonts w:ascii="Arial Narrow" w:eastAsia="Calibri" w:hAnsi="Arial Narrow"/>
          <w:sz w:val="24"/>
          <w:lang w:val="es-BO" w:eastAsia="en-US"/>
        </w:rPr>
      </w:pPr>
      <w:r w:rsidRPr="00150C7D">
        <w:rPr>
          <w:rFonts w:ascii="Arial Narrow" w:eastAsia="Calibri" w:hAnsi="Arial Narrow"/>
          <w:sz w:val="24"/>
          <w:lang w:val="es-BO" w:eastAsia="en-US"/>
        </w:rPr>
        <w:t>A</w:t>
      </w:r>
      <w:r>
        <w:rPr>
          <w:rFonts w:ascii="Arial Narrow" w:eastAsia="Calibri" w:hAnsi="Arial Narrow"/>
          <w:sz w:val="24"/>
          <w:lang w:val="es-BO" w:eastAsia="en-US"/>
        </w:rPr>
        <w:t xml:space="preserve">dicionalmente a estos recursos, </w:t>
      </w:r>
      <w:r w:rsidRPr="00150C7D">
        <w:rPr>
          <w:rFonts w:ascii="Arial Narrow" w:eastAsia="Calibri" w:hAnsi="Arial Narrow"/>
          <w:sz w:val="24"/>
          <w:lang w:val="es-BO" w:eastAsia="en-US"/>
        </w:rPr>
        <w:t xml:space="preserve">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contará con capital semilla que será constituida con el 1% del IDH de las universidades públicas y un monto equivalente por parte de las universidades de régimen especial, las universidades privadas y las instituciones de investigación y/o innovación públicas o privadas (sector académico). Estos recursos se denominarán Fondo Nacional Universitario de Ciencia y Tecnología (</w:t>
      </w:r>
      <w:r w:rsidR="00D85DE6">
        <w:rPr>
          <w:rFonts w:ascii="Arial Narrow" w:eastAsia="Calibri" w:hAnsi="Arial Narrow"/>
          <w:sz w:val="24"/>
          <w:lang w:val="es-BO" w:eastAsia="en-US"/>
        </w:rPr>
        <w:t>FONUCYT</w:t>
      </w:r>
      <w:r w:rsidRPr="00150C7D">
        <w:rPr>
          <w:rFonts w:ascii="Arial Narrow" w:eastAsia="Calibri" w:hAnsi="Arial Narrow"/>
          <w:sz w:val="24"/>
          <w:lang w:val="es-BO" w:eastAsia="en-US"/>
        </w:rPr>
        <w:t xml:space="preserve">) en el </w:t>
      </w:r>
      <w:r w:rsidR="00D85DE6">
        <w:rPr>
          <w:rFonts w:ascii="Arial Narrow" w:eastAsia="Calibri" w:hAnsi="Arial Narrow"/>
          <w:sz w:val="24"/>
          <w:lang w:val="es-BO" w:eastAsia="en-US"/>
        </w:rPr>
        <w:t>SINUCYT</w:t>
      </w:r>
      <w:r w:rsidRPr="00150C7D">
        <w:rPr>
          <w:rFonts w:ascii="Arial Narrow" w:eastAsia="Calibri" w:hAnsi="Arial Narrow"/>
          <w:sz w:val="24"/>
          <w:lang w:val="es-BO" w:eastAsia="en-US"/>
        </w:rPr>
        <w:t xml:space="preserve"> y deberán ser apalancados con financiamiento de la cooperación internacional, la empresa privada y el gobierno nacional y los gobiernos sub-nacionales. </w:t>
      </w:r>
    </w:p>
    <w:p w:rsidR="00817A1A" w:rsidRPr="00150C7D" w:rsidRDefault="00817A1A" w:rsidP="00817A1A">
      <w:pPr>
        <w:spacing w:after="160" w:line="240" w:lineRule="auto"/>
        <w:jc w:val="both"/>
        <w:rPr>
          <w:rFonts w:ascii="Arial Narrow" w:eastAsia="Calibri" w:hAnsi="Arial Narrow"/>
          <w:sz w:val="24"/>
          <w:lang w:val="es-BO" w:eastAsia="en-US"/>
        </w:rPr>
      </w:pPr>
    </w:p>
    <w:p w:rsidR="00817A1A" w:rsidRPr="003970B6" w:rsidRDefault="00DF3173" w:rsidP="00DF3173">
      <w:pPr>
        <w:pStyle w:val="Ttulo1"/>
        <w:spacing w:before="0" w:after="0"/>
        <w:rPr>
          <w:sz w:val="24"/>
        </w:rPr>
      </w:pPr>
      <w:bookmarkStart w:id="875" w:name="_Toc471912227"/>
      <w:bookmarkStart w:id="876" w:name="_Toc471912732"/>
      <w:bookmarkStart w:id="877" w:name="_Toc471913206"/>
      <w:bookmarkStart w:id="878" w:name="_Toc483934102"/>
      <w:bookmarkStart w:id="879" w:name="_Toc483934784"/>
      <w:bookmarkStart w:id="880" w:name="_Toc490497057"/>
      <w:bookmarkStart w:id="881" w:name="_Toc490497229"/>
      <w:bookmarkStart w:id="882" w:name="_Toc490497725"/>
      <w:r>
        <w:rPr>
          <w:sz w:val="24"/>
        </w:rPr>
        <w:t xml:space="preserve">2. </w:t>
      </w:r>
      <w:r w:rsidR="00817A1A" w:rsidRPr="003970B6">
        <w:rPr>
          <w:sz w:val="24"/>
        </w:rPr>
        <w:t xml:space="preserve">POLÍTICAS PARA EL PLAN NACIONAL DE CIENCIA, TECNOLOGIA E </w:t>
      </w:r>
      <w:r w:rsidR="006D7766" w:rsidRPr="003970B6">
        <w:rPr>
          <w:sz w:val="24"/>
        </w:rPr>
        <w:t>INNOVACIÓN DEL</w:t>
      </w:r>
      <w:r w:rsidR="00817A1A" w:rsidRPr="003970B6">
        <w:rPr>
          <w:sz w:val="24"/>
        </w:rPr>
        <w:t xml:space="preserve"> SUB</w:t>
      </w:r>
      <w:bookmarkEnd w:id="875"/>
      <w:bookmarkEnd w:id="876"/>
      <w:bookmarkEnd w:id="877"/>
      <w:bookmarkEnd w:id="878"/>
      <w:bookmarkEnd w:id="879"/>
      <w:bookmarkEnd w:id="880"/>
      <w:bookmarkEnd w:id="881"/>
      <w:bookmarkEnd w:id="882"/>
    </w:p>
    <w:p w:rsidR="00817A1A" w:rsidRPr="00004F96" w:rsidRDefault="00817A1A" w:rsidP="00817A1A">
      <w:pPr>
        <w:spacing w:after="0" w:line="240" w:lineRule="auto"/>
        <w:jc w:val="both"/>
        <w:rPr>
          <w:rFonts w:ascii="Arial Narrow" w:hAnsi="Arial Narrow"/>
          <w:sz w:val="24"/>
          <w:szCs w:val="24"/>
        </w:rPr>
      </w:pPr>
    </w:p>
    <w:p w:rsidR="00817A1A" w:rsidRDefault="00817A1A" w:rsidP="00817A1A">
      <w:pPr>
        <w:spacing w:after="0" w:line="240" w:lineRule="auto"/>
        <w:jc w:val="both"/>
        <w:rPr>
          <w:rFonts w:ascii="Arial Narrow" w:hAnsi="Arial Narrow"/>
          <w:sz w:val="24"/>
          <w:szCs w:val="24"/>
        </w:rPr>
      </w:pPr>
      <w:r>
        <w:rPr>
          <w:rFonts w:ascii="Arial Narrow" w:hAnsi="Arial Narrow"/>
          <w:sz w:val="24"/>
          <w:szCs w:val="24"/>
        </w:rPr>
        <w:t xml:space="preserve">Las políticas del presente Plan deberán estar en el Marco de </w:t>
      </w:r>
      <w:r w:rsidRPr="00004F96">
        <w:rPr>
          <w:rFonts w:ascii="Arial Narrow" w:hAnsi="Arial Narrow"/>
          <w:sz w:val="24"/>
          <w:szCs w:val="24"/>
        </w:rPr>
        <w:t xml:space="preserve">los lineamientos provistos en el </w:t>
      </w:r>
      <w:r>
        <w:rPr>
          <w:rFonts w:ascii="Arial Narrow" w:hAnsi="Arial Narrow"/>
          <w:sz w:val="24"/>
          <w:szCs w:val="24"/>
        </w:rPr>
        <w:t xml:space="preserve">Plan Nacional de Desarrollo Universitario, del </w:t>
      </w:r>
      <w:r w:rsidRPr="00004F96">
        <w:rPr>
          <w:rFonts w:ascii="Arial Narrow" w:hAnsi="Arial Narrow"/>
          <w:sz w:val="24"/>
          <w:szCs w:val="24"/>
        </w:rPr>
        <w:t>Reglamento General de la Investigación y del Investigador del SUB (2014)</w:t>
      </w:r>
      <w:r>
        <w:rPr>
          <w:rFonts w:ascii="Arial Narrow" w:hAnsi="Arial Narrow"/>
          <w:sz w:val="24"/>
          <w:szCs w:val="24"/>
        </w:rPr>
        <w:t>,</w:t>
      </w:r>
      <w:r w:rsidRPr="00004F96">
        <w:rPr>
          <w:rFonts w:ascii="Arial Narrow" w:hAnsi="Arial Narrow"/>
          <w:sz w:val="24"/>
          <w:szCs w:val="24"/>
        </w:rPr>
        <w:t xml:space="preserve"> que determina</w:t>
      </w:r>
      <w:r>
        <w:rPr>
          <w:rFonts w:ascii="Arial Narrow" w:hAnsi="Arial Narrow"/>
          <w:sz w:val="24"/>
          <w:szCs w:val="24"/>
        </w:rPr>
        <w:t>ran,</w:t>
      </w:r>
      <w:r w:rsidRPr="00004F96">
        <w:rPr>
          <w:rFonts w:ascii="Arial Narrow" w:hAnsi="Arial Narrow"/>
          <w:sz w:val="24"/>
          <w:szCs w:val="24"/>
        </w:rPr>
        <w:t xml:space="preserve"> en función de las directrices establecidas por Líneas de Investigación (LI)</w:t>
      </w:r>
      <w:r>
        <w:rPr>
          <w:rFonts w:ascii="Arial Narrow" w:hAnsi="Arial Narrow"/>
          <w:sz w:val="24"/>
          <w:szCs w:val="24"/>
        </w:rPr>
        <w:t>,</w:t>
      </w:r>
      <w:r w:rsidRPr="00004F96">
        <w:rPr>
          <w:rFonts w:ascii="Arial Narrow" w:hAnsi="Arial Narrow"/>
          <w:sz w:val="24"/>
          <w:szCs w:val="24"/>
        </w:rPr>
        <w:t xml:space="preserve"> hacia donde se encauzará la actividad científica en cada uno de los institutos y </w:t>
      </w:r>
      <w:r>
        <w:rPr>
          <w:rFonts w:ascii="Arial Narrow" w:hAnsi="Arial Narrow"/>
          <w:sz w:val="24"/>
          <w:szCs w:val="24"/>
        </w:rPr>
        <w:t xml:space="preserve">los </w:t>
      </w:r>
      <w:r w:rsidRPr="00004F96">
        <w:rPr>
          <w:rFonts w:ascii="Arial Narrow" w:hAnsi="Arial Narrow"/>
          <w:sz w:val="24"/>
          <w:szCs w:val="24"/>
        </w:rPr>
        <w:t>centros de investigac</w:t>
      </w:r>
      <w:r>
        <w:rPr>
          <w:rFonts w:ascii="Arial Narrow" w:hAnsi="Arial Narrow"/>
          <w:sz w:val="24"/>
          <w:szCs w:val="24"/>
        </w:rPr>
        <w:t>ión de la Universidad Boliviana. Por tanto,</w:t>
      </w:r>
      <w:r w:rsidRPr="00004F96">
        <w:rPr>
          <w:rFonts w:ascii="Arial Narrow" w:hAnsi="Arial Narrow"/>
          <w:sz w:val="24"/>
          <w:szCs w:val="24"/>
        </w:rPr>
        <w:t xml:space="preserve"> deberán: a) Propiciar el desarrollo social, económico y cultural a nivel municipal, departamental, regional y nacional. b) Promover la formación y actualización de recursos humanos especializados. c) Generar conocimiento científico</w:t>
      </w:r>
      <w:r>
        <w:rPr>
          <w:rFonts w:ascii="Arial Narrow" w:hAnsi="Arial Narrow"/>
          <w:sz w:val="24"/>
          <w:szCs w:val="24"/>
        </w:rPr>
        <w:t xml:space="preserve"> para contribuir al acervo científico universal</w:t>
      </w:r>
      <w:r w:rsidRPr="00004F96">
        <w:rPr>
          <w:rFonts w:ascii="Arial Narrow" w:hAnsi="Arial Narrow"/>
          <w:sz w:val="24"/>
          <w:szCs w:val="24"/>
        </w:rPr>
        <w:t>. d) Contribuir a la solución de los problemas y su aplicación técnic</w:t>
      </w:r>
      <w:r w:rsidR="00667CF4">
        <w:rPr>
          <w:rFonts w:ascii="Arial Narrow" w:hAnsi="Arial Narrow"/>
          <w:sz w:val="24"/>
          <w:szCs w:val="24"/>
        </w:rPr>
        <w:t>a, tecnológica,</w:t>
      </w:r>
      <w:r>
        <w:rPr>
          <w:rFonts w:ascii="Arial Narrow" w:hAnsi="Arial Narrow"/>
          <w:sz w:val="24"/>
          <w:szCs w:val="24"/>
        </w:rPr>
        <w:t xml:space="preserve"> de innovación o</w:t>
      </w:r>
      <w:r w:rsidRPr="00004F96">
        <w:rPr>
          <w:rFonts w:ascii="Arial Narrow" w:hAnsi="Arial Narrow"/>
          <w:sz w:val="24"/>
          <w:szCs w:val="24"/>
        </w:rPr>
        <w:t xml:space="preserve"> transferencia de conocimientos a la sociedad. e) Contribuir a la solución de problemas sociales, económicos, culturales y políticos de la sociedad.</w:t>
      </w:r>
    </w:p>
    <w:p w:rsidR="00817A1A" w:rsidRDefault="00817A1A" w:rsidP="00817A1A">
      <w:pPr>
        <w:spacing w:after="0" w:line="240" w:lineRule="auto"/>
        <w:jc w:val="both"/>
        <w:rPr>
          <w:rFonts w:ascii="Arial Narrow" w:hAnsi="Arial Narrow"/>
          <w:sz w:val="24"/>
          <w:szCs w:val="24"/>
        </w:rPr>
      </w:pPr>
    </w:p>
    <w:p w:rsidR="00817A1A" w:rsidRDefault="00817A1A" w:rsidP="00817A1A">
      <w:pPr>
        <w:spacing w:after="0" w:line="240" w:lineRule="auto"/>
        <w:jc w:val="both"/>
        <w:rPr>
          <w:rFonts w:ascii="Arial Narrow" w:hAnsi="Arial Narrow"/>
          <w:sz w:val="24"/>
          <w:szCs w:val="24"/>
        </w:rPr>
      </w:pPr>
      <w:r>
        <w:rPr>
          <w:rFonts w:ascii="Arial Narrow" w:hAnsi="Arial Narrow"/>
          <w:sz w:val="24"/>
          <w:szCs w:val="24"/>
        </w:rPr>
        <w:t xml:space="preserve">Para considerar el marco referencial es importante recordar </w:t>
      </w:r>
      <w:r w:rsidR="00667CF4">
        <w:rPr>
          <w:rFonts w:ascii="Arial Narrow" w:hAnsi="Arial Narrow"/>
          <w:sz w:val="24"/>
          <w:szCs w:val="24"/>
        </w:rPr>
        <w:t>las políticas de los Planes de Desarrollo I</w:t>
      </w:r>
      <w:r>
        <w:rPr>
          <w:rFonts w:ascii="Arial Narrow" w:hAnsi="Arial Narrow"/>
          <w:sz w:val="24"/>
          <w:szCs w:val="24"/>
        </w:rPr>
        <w:t xml:space="preserve">nstitucional en el que se inserta el presente Plan. </w:t>
      </w:r>
    </w:p>
    <w:p w:rsidR="00B5055B" w:rsidRDefault="00B5055B" w:rsidP="00817A1A">
      <w:pPr>
        <w:spacing w:after="0" w:line="240" w:lineRule="auto"/>
        <w:jc w:val="both"/>
        <w:rPr>
          <w:rFonts w:ascii="Arial Narrow" w:hAnsi="Arial Narrow"/>
          <w:sz w:val="24"/>
          <w:szCs w:val="24"/>
        </w:rPr>
      </w:pPr>
    </w:p>
    <w:p w:rsidR="00817A1A" w:rsidRPr="00B5055B" w:rsidRDefault="00817A1A" w:rsidP="00B5055B">
      <w:pPr>
        <w:pStyle w:val="Ttulo2"/>
        <w:spacing w:before="0"/>
        <w:rPr>
          <w:rFonts w:eastAsia="Calibri"/>
        </w:rPr>
      </w:pPr>
      <w:bookmarkStart w:id="883" w:name="_Toc483934103"/>
      <w:bookmarkStart w:id="884" w:name="_Toc483934785"/>
      <w:bookmarkStart w:id="885" w:name="_Toc490497058"/>
      <w:bookmarkStart w:id="886" w:name="_Toc490497230"/>
      <w:bookmarkStart w:id="887" w:name="_Toc490497726"/>
      <w:r w:rsidRPr="00B5055B">
        <w:rPr>
          <w:rFonts w:eastAsia="Calibri"/>
        </w:rPr>
        <w:lastRenderedPageBreak/>
        <w:t>2.1 Políticas del Plan Nacional de Desarrollo Universitario</w:t>
      </w:r>
      <w:bookmarkEnd w:id="883"/>
      <w:bookmarkEnd w:id="884"/>
      <w:bookmarkEnd w:id="885"/>
      <w:bookmarkEnd w:id="886"/>
      <w:bookmarkEnd w:id="887"/>
      <w:r w:rsidRPr="00B5055B">
        <w:rPr>
          <w:rFonts w:eastAsia="Calibri"/>
        </w:rPr>
        <w:t xml:space="preserve"> </w:t>
      </w:r>
    </w:p>
    <w:p w:rsidR="00817A1A" w:rsidRDefault="00817A1A" w:rsidP="00817A1A">
      <w:pPr>
        <w:spacing w:after="0" w:line="240" w:lineRule="auto"/>
        <w:jc w:val="both"/>
        <w:rPr>
          <w:rFonts w:ascii="Arial Narrow" w:hAnsi="Arial Narrow"/>
          <w:sz w:val="24"/>
          <w:szCs w:val="24"/>
        </w:rPr>
      </w:pPr>
    </w:p>
    <w:p w:rsidR="00817A1A" w:rsidRDefault="00817A1A" w:rsidP="00817A1A">
      <w:pPr>
        <w:spacing w:after="0" w:line="240" w:lineRule="auto"/>
        <w:jc w:val="both"/>
        <w:rPr>
          <w:rFonts w:ascii="Arial Narrow" w:hAnsi="Arial Narrow"/>
          <w:sz w:val="24"/>
          <w:szCs w:val="24"/>
        </w:rPr>
      </w:pPr>
      <w:r w:rsidRPr="00D53A44">
        <w:rPr>
          <w:rFonts w:ascii="Arial Narrow" w:hAnsi="Arial Narrow"/>
          <w:color w:val="000000" w:themeColor="text1"/>
          <w:sz w:val="24"/>
          <w:szCs w:val="24"/>
        </w:rPr>
        <w:t>El Plan Nacional de Desarrollo Universitario establece políticas, objetivos estratégicos, objetivos operativos, metas e indicadores</w:t>
      </w:r>
      <w:r w:rsidR="00B05668">
        <w:rPr>
          <w:rFonts w:ascii="Arial Narrow" w:hAnsi="Arial Narrow"/>
          <w:color w:val="000000" w:themeColor="text1"/>
          <w:sz w:val="24"/>
          <w:szCs w:val="24"/>
        </w:rPr>
        <w:t>, para cumplir la misión</w:t>
      </w:r>
      <w:r w:rsidRPr="00D53A44">
        <w:rPr>
          <w:rFonts w:ascii="Arial Narrow" w:hAnsi="Arial Narrow"/>
          <w:color w:val="000000" w:themeColor="text1"/>
          <w:sz w:val="24"/>
          <w:szCs w:val="24"/>
        </w:rPr>
        <w:t xml:space="preserve"> y alcanzar la visión de formación de profesionales idóneos, generación de conocimientos e innovación en el Sistema de la </w:t>
      </w:r>
      <w:r w:rsidR="00667CF4" w:rsidRPr="00D53A44">
        <w:rPr>
          <w:rFonts w:ascii="Arial Narrow" w:hAnsi="Arial Narrow"/>
          <w:color w:val="000000" w:themeColor="text1"/>
          <w:sz w:val="24"/>
          <w:szCs w:val="24"/>
        </w:rPr>
        <w:t>Universidad Boliviana</w:t>
      </w:r>
      <w:r w:rsidRPr="00D53A44">
        <w:rPr>
          <w:rFonts w:ascii="Arial Narrow" w:hAnsi="Arial Narrow"/>
          <w:color w:val="000000" w:themeColor="text1"/>
          <w:sz w:val="24"/>
          <w:szCs w:val="24"/>
        </w:rPr>
        <w:t>, de esta forma cumplir con los objetivos permanentes del SUB.</w:t>
      </w:r>
      <w:r w:rsidRPr="00D53A44">
        <w:rPr>
          <w:rFonts w:ascii="Arial Narrow" w:hAnsi="Arial Narrow"/>
          <w:sz w:val="24"/>
          <w:szCs w:val="24"/>
        </w:rPr>
        <w:t xml:space="preserve"> </w:t>
      </w:r>
    </w:p>
    <w:p w:rsidR="00817A1A" w:rsidRDefault="00817A1A" w:rsidP="00B05668">
      <w:pPr>
        <w:spacing w:after="0" w:line="240" w:lineRule="auto"/>
        <w:jc w:val="both"/>
        <w:rPr>
          <w:rFonts w:ascii="Arial Narrow" w:hAnsi="Arial Narrow"/>
          <w:sz w:val="24"/>
          <w:szCs w:val="24"/>
        </w:rPr>
      </w:pPr>
    </w:p>
    <w:p w:rsidR="00817A1A" w:rsidRDefault="00817A1A" w:rsidP="00B05668">
      <w:pPr>
        <w:spacing w:after="0" w:line="240" w:lineRule="auto"/>
        <w:jc w:val="both"/>
        <w:rPr>
          <w:rFonts w:ascii="Arial Narrow" w:hAnsi="Arial Narrow"/>
          <w:sz w:val="24"/>
          <w:szCs w:val="24"/>
        </w:rPr>
      </w:pPr>
      <w:r w:rsidRPr="00A7769B">
        <w:rPr>
          <w:rFonts w:ascii="Arial Narrow" w:hAnsi="Arial Narrow"/>
          <w:sz w:val="24"/>
          <w:szCs w:val="24"/>
        </w:rPr>
        <w:t>Las políticas se refieren a decisiones programadas que guiarán el accionar del</w:t>
      </w:r>
      <w:r>
        <w:rPr>
          <w:rFonts w:ascii="Arial Narrow" w:hAnsi="Arial Narrow"/>
          <w:sz w:val="24"/>
          <w:szCs w:val="24"/>
        </w:rPr>
        <w:t xml:space="preserve"> </w:t>
      </w:r>
      <w:r w:rsidRPr="00A7769B">
        <w:rPr>
          <w:rFonts w:ascii="Arial Narrow" w:hAnsi="Arial Narrow"/>
          <w:sz w:val="24"/>
          <w:szCs w:val="24"/>
        </w:rPr>
        <w:t>Sistema de la</w:t>
      </w:r>
      <w:r>
        <w:rPr>
          <w:rFonts w:ascii="Arial Narrow" w:hAnsi="Arial Narrow"/>
          <w:sz w:val="24"/>
          <w:szCs w:val="24"/>
        </w:rPr>
        <w:t xml:space="preserve"> </w:t>
      </w:r>
      <w:r w:rsidRPr="00A7769B">
        <w:rPr>
          <w:rFonts w:ascii="Arial Narrow" w:hAnsi="Arial Narrow"/>
          <w:sz w:val="24"/>
          <w:szCs w:val="24"/>
        </w:rPr>
        <w:t>Universidad Boliviana durante la vigencia del PNDU 2014-2018 y</w:t>
      </w:r>
      <w:r>
        <w:rPr>
          <w:rFonts w:ascii="Arial Narrow" w:hAnsi="Arial Narrow"/>
          <w:sz w:val="24"/>
          <w:szCs w:val="24"/>
        </w:rPr>
        <w:t xml:space="preserve"> se encuentran en el marco de derechos y obligaciones </w:t>
      </w:r>
      <w:r w:rsidRPr="00A7769B">
        <w:rPr>
          <w:rFonts w:ascii="Arial Narrow" w:hAnsi="Arial Narrow"/>
          <w:sz w:val="24"/>
          <w:szCs w:val="24"/>
        </w:rPr>
        <w:t>que el SUB gene</w:t>
      </w:r>
      <w:r>
        <w:rPr>
          <w:rFonts w:ascii="Arial Narrow" w:hAnsi="Arial Narrow"/>
          <w:sz w:val="24"/>
          <w:szCs w:val="24"/>
        </w:rPr>
        <w:t xml:space="preserve">ra a partir de su mandato legal y en conjunción </w:t>
      </w:r>
      <w:r w:rsidR="00667CF4">
        <w:rPr>
          <w:rFonts w:ascii="Arial Narrow" w:hAnsi="Arial Narrow"/>
          <w:sz w:val="24"/>
          <w:szCs w:val="24"/>
        </w:rPr>
        <w:t>con los</w:t>
      </w:r>
      <w:r w:rsidRPr="00A7769B">
        <w:rPr>
          <w:rFonts w:ascii="Arial Narrow" w:hAnsi="Arial Narrow"/>
          <w:sz w:val="24"/>
          <w:szCs w:val="24"/>
        </w:rPr>
        <w:t xml:space="preserve"> objetivos estratégicos </w:t>
      </w:r>
      <w:r>
        <w:rPr>
          <w:rFonts w:ascii="Arial Narrow" w:hAnsi="Arial Narrow"/>
          <w:sz w:val="24"/>
          <w:szCs w:val="24"/>
        </w:rPr>
        <w:t>b</w:t>
      </w:r>
      <w:r w:rsidRPr="00A7769B">
        <w:rPr>
          <w:rFonts w:ascii="Arial Narrow" w:hAnsi="Arial Narrow"/>
          <w:sz w:val="24"/>
          <w:szCs w:val="24"/>
        </w:rPr>
        <w:t>uscan cumplir la Misi</w:t>
      </w:r>
      <w:r>
        <w:rPr>
          <w:rFonts w:ascii="Arial Narrow" w:hAnsi="Arial Narrow"/>
          <w:sz w:val="24"/>
          <w:szCs w:val="24"/>
        </w:rPr>
        <w:t>ón y alcanzar la Visión del SUB.  Las políticas e</w:t>
      </w:r>
      <w:r w:rsidRPr="00A7769B">
        <w:rPr>
          <w:rFonts w:ascii="Arial Narrow" w:hAnsi="Arial Narrow"/>
          <w:sz w:val="24"/>
          <w:szCs w:val="24"/>
        </w:rPr>
        <w:t xml:space="preserve">xpresan el cambio que se quiere lograr </w:t>
      </w:r>
      <w:r>
        <w:rPr>
          <w:rFonts w:ascii="Arial Narrow" w:hAnsi="Arial Narrow"/>
          <w:sz w:val="24"/>
          <w:szCs w:val="24"/>
        </w:rPr>
        <w:t>con la ejecución del plan y se detallan de acuerdo a las áreas de desarrollo institucional en la sección (3.3).</w:t>
      </w:r>
    </w:p>
    <w:p w:rsidR="00817A1A" w:rsidRDefault="00817A1A" w:rsidP="00B05668">
      <w:pPr>
        <w:spacing w:after="0" w:line="240" w:lineRule="auto"/>
        <w:jc w:val="both"/>
        <w:rPr>
          <w:rFonts w:ascii="Arial Narrow" w:hAnsi="Arial Narrow"/>
          <w:sz w:val="24"/>
          <w:szCs w:val="24"/>
        </w:rPr>
      </w:pPr>
    </w:p>
    <w:p w:rsidR="00817A1A" w:rsidRPr="00004F96" w:rsidRDefault="00817A1A" w:rsidP="00817A1A">
      <w:pPr>
        <w:spacing w:after="0" w:line="240" w:lineRule="auto"/>
        <w:jc w:val="both"/>
        <w:rPr>
          <w:rFonts w:ascii="Arial Narrow" w:hAnsi="Arial Narrow"/>
          <w:sz w:val="24"/>
          <w:szCs w:val="24"/>
        </w:rPr>
      </w:pPr>
      <w:r>
        <w:rPr>
          <w:rFonts w:ascii="Arial Narrow" w:hAnsi="Arial Narrow"/>
          <w:sz w:val="24"/>
          <w:szCs w:val="24"/>
        </w:rPr>
        <w:t>Las políticas expuestas en el</w:t>
      </w:r>
      <w:r w:rsidR="00667CF4">
        <w:rPr>
          <w:rFonts w:ascii="Arial Narrow" w:hAnsi="Arial Narrow"/>
          <w:sz w:val="24"/>
          <w:szCs w:val="24"/>
        </w:rPr>
        <w:t xml:space="preserve"> </w:t>
      </w:r>
      <w:r w:rsidR="00B5055B">
        <w:rPr>
          <w:rFonts w:ascii="Arial Narrow" w:hAnsi="Arial Narrow"/>
          <w:sz w:val="24"/>
          <w:szCs w:val="24"/>
        </w:rPr>
        <w:t>Plan Nacional</w:t>
      </w:r>
      <w:r w:rsidR="00667CF4">
        <w:rPr>
          <w:rFonts w:ascii="Arial Narrow" w:hAnsi="Arial Narrow"/>
          <w:sz w:val="24"/>
          <w:szCs w:val="24"/>
        </w:rPr>
        <w:t xml:space="preserve"> d</w:t>
      </w:r>
      <w:r>
        <w:rPr>
          <w:rFonts w:ascii="Arial Narrow" w:hAnsi="Arial Narrow"/>
          <w:sz w:val="24"/>
          <w:szCs w:val="24"/>
        </w:rPr>
        <w:t>e Desarrollo Universitario recuperan</w:t>
      </w:r>
      <w:r w:rsidRPr="00004F96">
        <w:rPr>
          <w:rFonts w:ascii="Arial Narrow" w:hAnsi="Arial Narrow"/>
          <w:sz w:val="24"/>
          <w:szCs w:val="24"/>
        </w:rPr>
        <w:t xml:space="preserve"> las recomendaciones de la</w:t>
      </w:r>
      <w:r w:rsidR="00667CF4">
        <w:rPr>
          <w:rFonts w:ascii="Arial Narrow" w:hAnsi="Arial Narrow"/>
          <w:sz w:val="24"/>
          <w:szCs w:val="24"/>
        </w:rPr>
        <w:t xml:space="preserve"> Reunión Técnica </w:t>
      </w:r>
      <w:r w:rsidRPr="00004F96">
        <w:rPr>
          <w:rFonts w:ascii="Arial Narrow" w:hAnsi="Arial Narrow"/>
          <w:sz w:val="24"/>
          <w:szCs w:val="24"/>
        </w:rPr>
        <w:t>d</w:t>
      </w:r>
      <w:r w:rsidR="00667CF4">
        <w:rPr>
          <w:rFonts w:ascii="Arial Narrow" w:hAnsi="Arial Narrow"/>
          <w:sz w:val="24"/>
          <w:szCs w:val="24"/>
        </w:rPr>
        <w:t>e Directores de Investigación, Ciencia y Tecnología (RETEC)</w:t>
      </w:r>
      <w:r w:rsidRPr="00004F96">
        <w:rPr>
          <w:rFonts w:ascii="Arial Narrow" w:hAnsi="Arial Narrow"/>
          <w:sz w:val="24"/>
          <w:szCs w:val="24"/>
        </w:rPr>
        <w:t xml:space="preserve"> realizada en noviembre del 2013 en la UMSS</w:t>
      </w:r>
      <w:r w:rsidR="00667CF4">
        <w:rPr>
          <w:rFonts w:ascii="Arial Narrow" w:hAnsi="Arial Narrow"/>
          <w:sz w:val="24"/>
          <w:szCs w:val="24"/>
        </w:rPr>
        <w:t xml:space="preserve"> de</w:t>
      </w:r>
      <w:r w:rsidRPr="00004F96">
        <w:rPr>
          <w:rFonts w:ascii="Arial Narrow" w:hAnsi="Arial Narrow"/>
          <w:sz w:val="24"/>
          <w:szCs w:val="24"/>
        </w:rPr>
        <w:t xml:space="preserve"> Cochabamba</w:t>
      </w:r>
      <w:r>
        <w:rPr>
          <w:rFonts w:ascii="Arial Narrow" w:hAnsi="Arial Narrow"/>
          <w:sz w:val="24"/>
          <w:szCs w:val="24"/>
        </w:rPr>
        <w:t>, donde se</w:t>
      </w:r>
      <w:r w:rsidRPr="00004F96">
        <w:rPr>
          <w:rFonts w:ascii="Arial Narrow" w:hAnsi="Arial Narrow"/>
          <w:sz w:val="24"/>
          <w:szCs w:val="24"/>
        </w:rPr>
        <w:t xml:space="preserve"> establece las siguientes políticas </w:t>
      </w:r>
      <w:r>
        <w:rPr>
          <w:rFonts w:ascii="Arial Narrow" w:hAnsi="Arial Narrow"/>
          <w:sz w:val="24"/>
          <w:szCs w:val="24"/>
        </w:rPr>
        <w:t xml:space="preserve">específicas para el desarrollo </w:t>
      </w:r>
      <w:r w:rsidR="00B5055B">
        <w:rPr>
          <w:rFonts w:ascii="Arial Narrow" w:hAnsi="Arial Narrow"/>
          <w:sz w:val="24"/>
          <w:szCs w:val="24"/>
        </w:rPr>
        <w:t>de Ciencia</w:t>
      </w:r>
      <w:r>
        <w:rPr>
          <w:rFonts w:ascii="Arial Narrow" w:hAnsi="Arial Narrow"/>
          <w:sz w:val="24"/>
          <w:szCs w:val="24"/>
        </w:rPr>
        <w:t xml:space="preserve">, Tecnología e </w:t>
      </w:r>
      <w:r w:rsidR="00B5055B">
        <w:rPr>
          <w:rFonts w:ascii="Arial Narrow" w:hAnsi="Arial Narrow"/>
          <w:sz w:val="24"/>
          <w:szCs w:val="24"/>
        </w:rPr>
        <w:t xml:space="preserve">Innovación </w:t>
      </w:r>
      <w:r w:rsidR="00B5055B" w:rsidRPr="00004F96">
        <w:rPr>
          <w:rFonts w:ascii="Arial Narrow" w:hAnsi="Arial Narrow"/>
          <w:sz w:val="24"/>
          <w:szCs w:val="24"/>
        </w:rPr>
        <w:t>en</w:t>
      </w:r>
      <w:r w:rsidRPr="00004F96">
        <w:rPr>
          <w:rFonts w:ascii="Arial Narrow" w:hAnsi="Arial Narrow"/>
          <w:sz w:val="24"/>
          <w:szCs w:val="24"/>
        </w:rPr>
        <w:t xml:space="preserve"> el SUB</w:t>
      </w:r>
      <w:r>
        <w:rPr>
          <w:rFonts w:ascii="Arial Narrow" w:hAnsi="Arial Narrow"/>
          <w:sz w:val="24"/>
          <w:szCs w:val="24"/>
        </w:rPr>
        <w:t xml:space="preserve"> y</w:t>
      </w:r>
      <w:r w:rsidR="00B05668">
        <w:rPr>
          <w:rFonts w:ascii="Arial Narrow" w:hAnsi="Arial Narrow"/>
          <w:sz w:val="24"/>
          <w:szCs w:val="24"/>
        </w:rPr>
        <w:t xml:space="preserve"> que a nuestro juicio son las má</w:t>
      </w:r>
      <w:r>
        <w:rPr>
          <w:rFonts w:ascii="Arial Narrow" w:hAnsi="Arial Narrow"/>
          <w:sz w:val="24"/>
          <w:szCs w:val="24"/>
        </w:rPr>
        <w:t>s atinadas.</w:t>
      </w:r>
    </w:p>
    <w:p w:rsidR="00817A1A" w:rsidRPr="00004F96" w:rsidRDefault="00817A1A" w:rsidP="00817A1A">
      <w:pPr>
        <w:spacing w:after="0" w:line="240" w:lineRule="auto"/>
        <w:jc w:val="both"/>
        <w:rPr>
          <w:rFonts w:ascii="Arial Narrow" w:hAnsi="Arial Narrow"/>
          <w:sz w:val="24"/>
          <w:szCs w:val="24"/>
        </w:rPr>
      </w:pPr>
    </w:p>
    <w:p w:rsidR="00817A1A" w:rsidRPr="002C1ED5" w:rsidRDefault="00817A1A" w:rsidP="00C74661">
      <w:pPr>
        <w:pStyle w:val="Prrafodelista"/>
        <w:numPr>
          <w:ilvl w:val="0"/>
          <w:numId w:val="109"/>
        </w:numPr>
        <w:spacing w:after="0" w:line="240" w:lineRule="auto"/>
        <w:jc w:val="both"/>
        <w:rPr>
          <w:rFonts w:ascii="Arial Narrow" w:hAnsi="Arial Narrow"/>
          <w:sz w:val="24"/>
          <w:szCs w:val="24"/>
        </w:rPr>
      </w:pPr>
      <w:r w:rsidRPr="002C1ED5">
        <w:rPr>
          <w:rFonts w:ascii="Arial Narrow" w:hAnsi="Arial Narrow"/>
          <w:sz w:val="24"/>
          <w:szCs w:val="24"/>
          <w:lang w:val="es-ES"/>
        </w:rPr>
        <w:t>Fortalecimiento de las estructuras de gestión y unidades de soporte de los procesos de investigación, ciencia, tecnología e innovación para ejercer un liderazgo universitario.</w:t>
      </w:r>
    </w:p>
    <w:p w:rsidR="00817A1A" w:rsidRPr="002C1ED5" w:rsidRDefault="00817A1A" w:rsidP="00C74661">
      <w:pPr>
        <w:pStyle w:val="Prrafodelista"/>
        <w:numPr>
          <w:ilvl w:val="0"/>
          <w:numId w:val="109"/>
        </w:numPr>
        <w:spacing w:after="0" w:line="240" w:lineRule="auto"/>
        <w:jc w:val="both"/>
        <w:rPr>
          <w:rFonts w:ascii="Arial Narrow" w:hAnsi="Arial Narrow"/>
          <w:sz w:val="24"/>
          <w:szCs w:val="24"/>
        </w:rPr>
      </w:pPr>
      <w:r w:rsidRPr="002C1ED5">
        <w:rPr>
          <w:rFonts w:ascii="Arial Narrow" w:hAnsi="Arial Narrow"/>
          <w:sz w:val="24"/>
          <w:szCs w:val="24"/>
          <w:lang w:val="es-ES"/>
        </w:rPr>
        <w:t>Financiamiento para lograr la sostenibilidad económica y financiera de las actividades de investigación e innovación en las universidades del SUB.</w:t>
      </w:r>
    </w:p>
    <w:p w:rsidR="00817A1A" w:rsidRPr="002C1ED5" w:rsidRDefault="00817A1A" w:rsidP="00C74661">
      <w:pPr>
        <w:pStyle w:val="Prrafodelista"/>
        <w:numPr>
          <w:ilvl w:val="0"/>
          <w:numId w:val="109"/>
        </w:numPr>
        <w:spacing w:after="0" w:line="240" w:lineRule="auto"/>
        <w:jc w:val="both"/>
        <w:rPr>
          <w:rFonts w:ascii="Arial Narrow" w:hAnsi="Arial Narrow"/>
          <w:sz w:val="24"/>
          <w:szCs w:val="24"/>
        </w:rPr>
      </w:pPr>
      <w:r w:rsidRPr="002C1ED5">
        <w:rPr>
          <w:rFonts w:ascii="Arial Narrow" w:hAnsi="Arial Narrow"/>
          <w:sz w:val="24"/>
          <w:szCs w:val="24"/>
          <w:lang w:val="es-ES"/>
        </w:rPr>
        <w:t>Contribución al desarrollo económico y social sustentable de las regiones y del país a través de proyectos estratégicos y de alto impacto, concordantes con la demanda social y las políticas públicas.</w:t>
      </w:r>
    </w:p>
    <w:p w:rsidR="00817A1A" w:rsidRPr="002C1ED5" w:rsidRDefault="00817A1A" w:rsidP="00C74661">
      <w:pPr>
        <w:pStyle w:val="Prrafodelista"/>
        <w:numPr>
          <w:ilvl w:val="0"/>
          <w:numId w:val="109"/>
        </w:numPr>
        <w:spacing w:after="0" w:line="240" w:lineRule="auto"/>
        <w:jc w:val="both"/>
        <w:rPr>
          <w:rFonts w:ascii="Arial Narrow" w:hAnsi="Arial Narrow"/>
          <w:sz w:val="24"/>
          <w:szCs w:val="24"/>
        </w:rPr>
      </w:pPr>
      <w:r w:rsidRPr="002C1ED5">
        <w:rPr>
          <w:rFonts w:ascii="Arial Narrow" w:hAnsi="Arial Narrow"/>
          <w:sz w:val="24"/>
          <w:szCs w:val="24"/>
          <w:lang w:val="es-ES"/>
        </w:rPr>
        <w:t>Alianza con los potenciales usuarios del conocimiento (gobierno, empresa y sociedad civil) y entidades académicas y científicas nacionales e internacionales, para la ejecución de Programas y Proyectos de Investigación e Innovación útiles para la región y el país.</w:t>
      </w:r>
    </w:p>
    <w:p w:rsidR="00817A1A" w:rsidRPr="00667CF4" w:rsidRDefault="00667CF4" w:rsidP="00C74661">
      <w:pPr>
        <w:pStyle w:val="Prrafodelista"/>
        <w:numPr>
          <w:ilvl w:val="0"/>
          <w:numId w:val="109"/>
        </w:numPr>
        <w:spacing w:after="0" w:line="240" w:lineRule="auto"/>
        <w:jc w:val="both"/>
        <w:rPr>
          <w:rFonts w:ascii="Arial Narrow" w:hAnsi="Arial Narrow"/>
          <w:sz w:val="24"/>
          <w:szCs w:val="24"/>
        </w:rPr>
      </w:pPr>
      <w:r>
        <w:rPr>
          <w:rFonts w:ascii="Arial Narrow" w:hAnsi="Arial Narrow"/>
          <w:sz w:val="24"/>
          <w:szCs w:val="24"/>
          <w:lang w:val="es-ES"/>
        </w:rPr>
        <w:t>Interc</w:t>
      </w:r>
      <w:r w:rsidR="00817A1A" w:rsidRPr="00667CF4">
        <w:rPr>
          <w:rFonts w:ascii="Arial Narrow" w:hAnsi="Arial Narrow"/>
          <w:sz w:val="24"/>
          <w:szCs w:val="24"/>
          <w:lang w:val="es-ES"/>
        </w:rPr>
        <w:t>onectividad para organizar y potenciar una red de información, comunicación y difusión científica y tecnológica.</w:t>
      </w:r>
    </w:p>
    <w:p w:rsidR="00817A1A" w:rsidRPr="002C1ED5" w:rsidRDefault="00817A1A" w:rsidP="00C74661">
      <w:pPr>
        <w:pStyle w:val="Prrafodelista"/>
        <w:numPr>
          <w:ilvl w:val="0"/>
          <w:numId w:val="109"/>
        </w:numPr>
        <w:spacing w:after="0" w:line="240" w:lineRule="auto"/>
        <w:jc w:val="both"/>
        <w:rPr>
          <w:rFonts w:ascii="Arial Narrow" w:hAnsi="Arial Narrow"/>
          <w:sz w:val="24"/>
          <w:szCs w:val="24"/>
        </w:rPr>
      </w:pPr>
      <w:r w:rsidRPr="002C1ED5">
        <w:rPr>
          <w:rFonts w:ascii="Arial Narrow" w:hAnsi="Arial Narrow"/>
          <w:sz w:val="24"/>
          <w:szCs w:val="24"/>
          <w:lang w:val="es-ES"/>
        </w:rPr>
        <w:t>Fortalecimiento del Sistema de Transferencia de los Resultados de la Investigación.</w:t>
      </w:r>
    </w:p>
    <w:p w:rsidR="00B05668" w:rsidRDefault="00817A1A" w:rsidP="00C74661">
      <w:pPr>
        <w:pStyle w:val="Prrafodelista"/>
        <w:numPr>
          <w:ilvl w:val="0"/>
          <w:numId w:val="109"/>
        </w:numPr>
        <w:spacing w:after="0" w:line="240" w:lineRule="auto"/>
        <w:jc w:val="both"/>
        <w:rPr>
          <w:rFonts w:ascii="Arial Narrow" w:hAnsi="Arial Narrow"/>
          <w:sz w:val="24"/>
          <w:szCs w:val="24"/>
          <w:lang w:val="es-ES"/>
        </w:rPr>
      </w:pPr>
      <w:r w:rsidRPr="00004F96">
        <w:rPr>
          <w:rFonts w:ascii="Arial Narrow" w:hAnsi="Arial Narrow"/>
          <w:sz w:val="24"/>
          <w:szCs w:val="24"/>
          <w:lang w:val="es-ES"/>
        </w:rPr>
        <w:t>Evaluación periódica del estado de la ciencia, la tecnología y la innovación en la Universidad Boliviana</w:t>
      </w:r>
      <w:bookmarkStart w:id="888" w:name="_Toc471912228"/>
      <w:bookmarkStart w:id="889" w:name="_Toc471912733"/>
      <w:bookmarkStart w:id="890" w:name="_Toc471913207"/>
      <w:r w:rsidR="00B5055B">
        <w:rPr>
          <w:rFonts w:ascii="Arial Narrow" w:hAnsi="Arial Narrow"/>
          <w:sz w:val="24"/>
          <w:szCs w:val="24"/>
          <w:lang w:val="es-ES"/>
        </w:rPr>
        <w:t>.</w:t>
      </w:r>
    </w:p>
    <w:p w:rsidR="00B5055B" w:rsidRPr="00B5055B" w:rsidRDefault="00B5055B" w:rsidP="00B5055B">
      <w:pPr>
        <w:pStyle w:val="Prrafodelista"/>
        <w:spacing w:after="0" w:line="240" w:lineRule="auto"/>
        <w:jc w:val="both"/>
        <w:rPr>
          <w:rFonts w:ascii="Arial Narrow" w:hAnsi="Arial Narrow"/>
          <w:sz w:val="24"/>
          <w:szCs w:val="24"/>
          <w:lang w:val="es-ES"/>
        </w:rPr>
      </w:pPr>
    </w:p>
    <w:p w:rsidR="00B05668" w:rsidRPr="00B5055B" w:rsidRDefault="00817A1A" w:rsidP="00B5055B">
      <w:pPr>
        <w:pStyle w:val="Ttulo2"/>
        <w:spacing w:before="0"/>
        <w:rPr>
          <w:rFonts w:eastAsia="Calibri"/>
        </w:rPr>
      </w:pPr>
      <w:bookmarkStart w:id="891" w:name="_Toc483934104"/>
      <w:bookmarkStart w:id="892" w:name="_Toc483934786"/>
      <w:bookmarkStart w:id="893" w:name="_Toc490497059"/>
      <w:bookmarkStart w:id="894" w:name="_Toc490497231"/>
      <w:bookmarkStart w:id="895" w:name="_Toc490497727"/>
      <w:r w:rsidRPr="00667CF4">
        <w:rPr>
          <w:rFonts w:eastAsia="Calibri"/>
        </w:rPr>
        <w:t xml:space="preserve">2.2 Políticas del </w:t>
      </w:r>
      <w:r w:rsidR="00B5055B" w:rsidRPr="00B5055B">
        <w:rPr>
          <w:rFonts w:eastAsia="Calibri"/>
        </w:rPr>
        <w:t>Plan Nacional de Ciencia, Tecnología e Innovación de Bolivia</w:t>
      </w:r>
      <w:bookmarkEnd w:id="888"/>
      <w:bookmarkEnd w:id="889"/>
      <w:bookmarkEnd w:id="890"/>
      <w:bookmarkEnd w:id="891"/>
      <w:bookmarkEnd w:id="892"/>
      <w:bookmarkEnd w:id="893"/>
      <w:bookmarkEnd w:id="894"/>
      <w:bookmarkEnd w:id="895"/>
      <w:r w:rsidR="00B5055B" w:rsidRPr="00B5055B">
        <w:rPr>
          <w:rFonts w:eastAsia="Calibri"/>
        </w:rPr>
        <w:t xml:space="preserve"> </w:t>
      </w:r>
      <w:r w:rsidRPr="00667CF4">
        <w:rPr>
          <w:rFonts w:eastAsia="Calibri"/>
        </w:rPr>
        <w:t xml:space="preserve"> </w:t>
      </w:r>
      <w:r w:rsidR="00B5055B">
        <w:rPr>
          <w:rFonts w:ascii="Arial" w:hAnsi="Arial" w:cs="Arial"/>
          <w:b w:val="0"/>
          <w:lang w:val="es-ES"/>
        </w:rPr>
        <w:t xml:space="preserve">       </w:t>
      </w:r>
      <w:r w:rsidR="00B5055B">
        <w:rPr>
          <w:rFonts w:ascii="Arial" w:hAnsi="Arial" w:cs="Arial"/>
          <w:b w:val="0"/>
          <w:lang w:val="es-ES"/>
        </w:rPr>
        <w:tab/>
      </w:r>
    </w:p>
    <w:p w:rsidR="00DF3173" w:rsidRDefault="00DF3173" w:rsidP="00817A1A">
      <w:pPr>
        <w:tabs>
          <w:tab w:val="num" w:pos="720"/>
          <w:tab w:val="num" w:pos="1440"/>
        </w:tabs>
        <w:spacing w:after="0" w:line="240" w:lineRule="auto"/>
        <w:jc w:val="both"/>
        <w:rPr>
          <w:rFonts w:ascii="Arial Narrow" w:hAnsi="Arial Narrow"/>
          <w:sz w:val="24"/>
          <w:szCs w:val="24"/>
        </w:rPr>
      </w:pPr>
    </w:p>
    <w:p w:rsidR="00817A1A" w:rsidRPr="00004F96" w:rsidRDefault="00817A1A" w:rsidP="00817A1A">
      <w:pPr>
        <w:tabs>
          <w:tab w:val="num" w:pos="720"/>
          <w:tab w:val="num" w:pos="1440"/>
        </w:tabs>
        <w:spacing w:after="0" w:line="240" w:lineRule="auto"/>
        <w:jc w:val="both"/>
        <w:rPr>
          <w:rFonts w:ascii="Arial Narrow" w:hAnsi="Arial Narrow"/>
          <w:sz w:val="24"/>
          <w:szCs w:val="24"/>
        </w:rPr>
      </w:pPr>
      <w:r>
        <w:rPr>
          <w:rFonts w:ascii="Arial Narrow" w:hAnsi="Arial Narrow"/>
          <w:sz w:val="24"/>
          <w:szCs w:val="24"/>
        </w:rPr>
        <w:t>E</w:t>
      </w:r>
      <w:r w:rsidRPr="00004F96">
        <w:rPr>
          <w:rFonts w:ascii="Arial Narrow" w:hAnsi="Arial Narrow"/>
          <w:sz w:val="24"/>
          <w:szCs w:val="24"/>
        </w:rPr>
        <w:t>l PNCTI</w:t>
      </w:r>
      <w:r w:rsidR="00B5055B">
        <w:rPr>
          <w:rFonts w:ascii="Arial Narrow" w:hAnsi="Arial Narrow"/>
          <w:sz w:val="24"/>
          <w:szCs w:val="24"/>
        </w:rPr>
        <w:t>B del V</w:t>
      </w:r>
      <w:r w:rsidRPr="00004F96">
        <w:rPr>
          <w:rFonts w:ascii="Arial Narrow" w:hAnsi="Arial Narrow"/>
          <w:sz w:val="24"/>
          <w:szCs w:val="24"/>
        </w:rPr>
        <w:t>C</w:t>
      </w:r>
      <w:r w:rsidR="00B5055B">
        <w:rPr>
          <w:rFonts w:ascii="Arial Narrow" w:hAnsi="Arial Narrow"/>
          <w:sz w:val="24"/>
          <w:szCs w:val="24"/>
        </w:rPr>
        <w:t>yT</w:t>
      </w:r>
      <w:r w:rsidRPr="00004F96">
        <w:rPr>
          <w:rFonts w:ascii="Arial Narrow" w:hAnsi="Arial Narrow"/>
          <w:sz w:val="24"/>
          <w:szCs w:val="24"/>
        </w:rPr>
        <w:t xml:space="preserve"> 2013</w:t>
      </w:r>
      <w:r w:rsidR="00B5055B">
        <w:rPr>
          <w:rFonts w:ascii="Arial Narrow" w:hAnsi="Arial Narrow"/>
          <w:sz w:val="24"/>
          <w:szCs w:val="24"/>
        </w:rPr>
        <w:t xml:space="preserve"> - 218</w:t>
      </w:r>
      <w:r w:rsidRPr="00004F96">
        <w:rPr>
          <w:rFonts w:ascii="Arial Narrow" w:hAnsi="Arial Narrow"/>
          <w:sz w:val="24"/>
          <w:szCs w:val="24"/>
        </w:rPr>
        <w:t xml:space="preserve"> identifica un contexto</w:t>
      </w:r>
      <w:r w:rsidRPr="00004F96">
        <w:rPr>
          <w:rFonts w:ascii="Arial Narrow" w:hAnsi="Arial Narrow"/>
          <w:sz w:val="24"/>
          <w:szCs w:val="24"/>
          <w:lang w:val="es-BO"/>
        </w:rPr>
        <w:t xml:space="preserve"> sectorial y territorial de políticas que requieren procesos de I+D</w:t>
      </w:r>
      <w:r>
        <w:rPr>
          <w:rFonts w:ascii="Arial Narrow" w:hAnsi="Arial Narrow"/>
          <w:sz w:val="24"/>
          <w:szCs w:val="24"/>
          <w:lang w:val="es-BO"/>
        </w:rPr>
        <w:t>+i</w:t>
      </w:r>
      <w:r w:rsidRPr="00004F96">
        <w:rPr>
          <w:rFonts w:ascii="Arial Narrow" w:hAnsi="Arial Narrow"/>
          <w:sz w:val="24"/>
          <w:szCs w:val="24"/>
          <w:lang w:val="es-BO"/>
        </w:rPr>
        <w:t xml:space="preserve">, que sustenten nuevas capacidades para el desarrollo y transformación en sectores estratégicos, además de la urgencia de un salto tecnológico y una estrategia de CTI mediante </w:t>
      </w:r>
      <w:r w:rsidR="00B5055B">
        <w:rPr>
          <w:rFonts w:ascii="Arial Narrow" w:hAnsi="Arial Narrow"/>
          <w:sz w:val="24"/>
          <w:szCs w:val="24"/>
          <w:lang w:val="es-BO"/>
        </w:rPr>
        <w:t>la formación de talentos y los</w:t>
      </w:r>
      <w:r w:rsidRPr="00004F96">
        <w:rPr>
          <w:rFonts w:ascii="Arial Narrow" w:hAnsi="Arial Narrow"/>
          <w:sz w:val="24"/>
          <w:szCs w:val="24"/>
          <w:lang w:val="es-BO"/>
        </w:rPr>
        <w:t xml:space="preserve"> incentivos a la vinculación entre actores, considerando como eje fundamental: la formación de talentos en sectores priorizados, acorde a los vacíos y factores limitantes, por lo que el Plan propone como políticas generales para la CTI</w:t>
      </w:r>
    </w:p>
    <w:p w:rsidR="00817A1A" w:rsidRPr="00004F96" w:rsidRDefault="00817A1A" w:rsidP="00817A1A">
      <w:pPr>
        <w:spacing w:after="0" w:line="240" w:lineRule="auto"/>
        <w:jc w:val="both"/>
        <w:rPr>
          <w:rFonts w:ascii="Arial Narrow" w:hAnsi="Arial Narrow"/>
          <w:sz w:val="24"/>
          <w:szCs w:val="24"/>
        </w:rPr>
      </w:pPr>
    </w:p>
    <w:p w:rsidR="00817A1A" w:rsidRPr="00004F96" w:rsidRDefault="00817A1A" w:rsidP="00C74661">
      <w:pPr>
        <w:pStyle w:val="Prrafodelista"/>
        <w:numPr>
          <w:ilvl w:val="0"/>
          <w:numId w:val="108"/>
        </w:numPr>
        <w:spacing w:after="0" w:line="240" w:lineRule="auto"/>
        <w:jc w:val="both"/>
        <w:rPr>
          <w:rFonts w:ascii="Arial Narrow" w:hAnsi="Arial Narrow"/>
          <w:sz w:val="24"/>
          <w:szCs w:val="24"/>
        </w:rPr>
      </w:pPr>
      <w:r w:rsidRPr="00004F96">
        <w:rPr>
          <w:rFonts w:ascii="Arial Narrow" w:hAnsi="Arial Narrow"/>
          <w:sz w:val="24"/>
          <w:szCs w:val="24"/>
        </w:rPr>
        <w:lastRenderedPageBreak/>
        <w:t>Un objetivo común</w:t>
      </w:r>
    </w:p>
    <w:p w:rsidR="00817A1A" w:rsidRPr="00004F96" w:rsidRDefault="00817A1A" w:rsidP="00C74661">
      <w:pPr>
        <w:pStyle w:val="Prrafodelista"/>
        <w:numPr>
          <w:ilvl w:val="0"/>
          <w:numId w:val="108"/>
        </w:numPr>
        <w:spacing w:after="0" w:line="240" w:lineRule="auto"/>
        <w:jc w:val="both"/>
        <w:rPr>
          <w:rFonts w:ascii="Arial Narrow" w:hAnsi="Arial Narrow"/>
          <w:sz w:val="24"/>
          <w:szCs w:val="24"/>
          <w:lang w:val="es-ES"/>
        </w:rPr>
      </w:pPr>
      <w:r w:rsidRPr="00004F96">
        <w:rPr>
          <w:rFonts w:ascii="Arial Narrow" w:hAnsi="Arial Narrow"/>
          <w:sz w:val="24"/>
          <w:szCs w:val="24"/>
          <w:lang w:val="es-ES"/>
        </w:rPr>
        <w:t>Plan dirigido a efectos e impactos</w:t>
      </w:r>
    </w:p>
    <w:p w:rsidR="00817A1A" w:rsidRPr="00004F96" w:rsidRDefault="00817A1A" w:rsidP="00C74661">
      <w:pPr>
        <w:pStyle w:val="Prrafodelista"/>
        <w:numPr>
          <w:ilvl w:val="0"/>
          <w:numId w:val="108"/>
        </w:numPr>
        <w:spacing w:after="0" w:line="240" w:lineRule="auto"/>
        <w:jc w:val="both"/>
        <w:rPr>
          <w:rFonts w:ascii="Arial Narrow" w:hAnsi="Arial Narrow"/>
          <w:sz w:val="24"/>
          <w:szCs w:val="24"/>
          <w:lang w:val="es-ES"/>
        </w:rPr>
      </w:pPr>
      <w:r w:rsidRPr="00004F96">
        <w:rPr>
          <w:rFonts w:ascii="Arial Narrow" w:hAnsi="Arial Narrow"/>
          <w:sz w:val="24"/>
          <w:szCs w:val="24"/>
          <w:lang w:val="es-ES"/>
        </w:rPr>
        <w:t>Enfoque de fortalecimiento, complementariedad y soberanía.</w:t>
      </w:r>
    </w:p>
    <w:p w:rsidR="00817A1A" w:rsidRPr="00004F96" w:rsidRDefault="00817A1A" w:rsidP="00C74661">
      <w:pPr>
        <w:pStyle w:val="Prrafodelista"/>
        <w:numPr>
          <w:ilvl w:val="0"/>
          <w:numId w:val="108"/>
        </w:numPr>
        <w:spacing w:after="0" w:line="240" w:lineRule="auto"/>
        <w:jc w:val="both"/>
        <w:rPr>
          <w:rFonts w:ascii="Arial Narrow" w:hAnsi="Arial Narrow"/>
          <w:sz w:val="24"/>
          <w:szCs w:val="24"/>
          <w:lang w:val="es-ES"/>
        </w:rPr>
      </w:pPr>
      <w:r w:rsidRPr="00004F96">
        <w:rPr>
          <w:rFonts w:ascii="Arial Narrow" w:hAnsi="Arial Narrow"/>
          <w:sz w:val="24"/>
          <w:szCs w:val="24"/>
          <w:lang w:val="es-ES"/>
        </w:rPr>
        <w:t>Sectores de prioridad para la matriz productiva.</w:t>
      </w:r>
    </w:p>
    <w:p w:rsidR="00817A1A" w:rsidRDefault="00817A1A" w:rsidP="00C74661">
      <w:pPr>
        <w:pStyle w:val="Prrafodelista"/>
        <w:numPr>
          <w:ilvl w:val="0"/>
          <w:numId w:val="108"/>
        </w:numPr>
        <w:spacing w:after="0" w:line="240" w:lineRule="auto"/>
        <w:jc w:val="both"/>
        <w:rPr>
          <w:rFonts w:ascii="Arial Narrow" w:hAnsi="Arial Narrow"/>
          <w:sz w:val="24"/>
          <w:szCs w:val="24"/>
        </w:rPr>
      </w:pPr>
      <w:r w:rsidRPr="00004F96">
        <w:rPr>
          <w:rFonts w:ascii="Arial Narrow" w:hAnsi="Arial Narrow"/>
          <w:sz w:val="24"/>
          <w:szCs w:val="24"/>
        </w:rPr>
        <w:t>Intervención a mediano plazo</w:t>
      </w:r>
    </w:p>
    <w:p w:rsidR="00B05668" w:rsidRPr="00004F96" w:rsidRDefault="00B05668" w:rsidP="00B05668">
      <w:pPr>
        <w:pStyle w:val="Prrafodelista"/>
        <w:spacing w:after="0" w:line="240" w:lineRule="auto"/>
        <w:ind w:left="360"/>
        <w:jc w:val="both"/>
        <w:rPr>
          <w:rFonts w:ascii="Arial Narrow" w:hAnsi="Arial Narrow"/>
          <w:sz w:val="24"/>
          <w:szCs w:val="24"/>
        </w:rPr>
      </w:pPr>
    </w:p>
    <w:p w:rsidR="00817A1A" w:rsidRPr="00667CF4" w:rsidRDefault="00817A1A" w:rsidP="00667CF4">
      <w:pPr>
        <w:pStyle w:val="Ttulo2"/>
        <w:spacing w:before="0"/>
        <w:rPr>
          <w:rFonts w:eastAsia="Calibri"/>
        </w:rPr>
      </w:pPr>
      <w:bookmarkStart w:id="896" w:name="_Toc471912229"/>
      <w:bookmarkStart w:id="897" w:name="_Toc471912734"/>
      <w:bookmarkStart w:id="898" w:name="_Toc471913208"/>
      <w:bookmarkStart w:id="899" w:name="_Toc483934105"/>
      <w:bookmarkStart w:id="900" w:name="_Toc483934787"/>
      <w:bookmarkStart w:id="901" w:name="_Toc490497060"/>
      <w:bookmarkStart w:id="902" w:name="_Toc490497232"/>
      <w:bookmarkStart w:id="903" w:name="_Toc490497728"/>
      <w:r w:rsidRPr="00667CF4">
        <w:rPr>
          <w:rFonts w:eastAsia="Calibri"/>
        </w:rPr>
        <w:t>2.3 Políticas del PDES 2016 – 2020</w:t>
      </w:r>
      <w:bookmarkEnd w:id="896"/>
      <w:bookmarkEnd w:id="897"/>
      <w:bookmarkEnd w:id="898"/>
      <w:bookmarkEnd w:id="899"/>
      <w:bookmarkEnd w:id="900"/>
      <w:bookmarkEnd w:id="901"/>
      <w:bookmarkEnd w:id="902"/>
      <w:bookmarkEnd w:id="903"/>
    </w:p>
    <w:p w:rsidR="00817A1A" w:rsidRPr="00004F96" w:rsidRDefault="00817A1A" w:rsidP="00817A1A">
      <w:pPr>
        <w:spacing w:after="0" w:line="240" w:lineRule="auto"/>
        <w:jc w:val="both"/>
        <w:rPr>
          <w:rFonts w:ascii="Arial Narrow" w:hAnsi="Arial Narrow"/>
          <w:sz w:val="24"/>
          <w:szCs w:val="24"/>
        </w:rPr>
      </w:pPr>
    </w:p>
    <w:p w:rsidR="00817A1A" w:rsidRPr="00D431D7" w:rsidRDefault="00817A1A" w:rsidP="00817A1A">
      <w:pPr>
        <w:spacing w:after="0" w:line="240" w:lineRule="auto"/>
        <w:jc w:val="both"/>
        <w:rPr>
          <w:rFonts w:ascii="Arial Narrow" w:hAnsi="Arial Narrow"/>
          <w:sz w:val="24"/>
          <w:szCs w:val="24"/>
        </w:rPr>
      </w:pPr>
      <w:r w:rsidRPr="00D431D7">
        <w:rPr>
          <w:rFonts w:ascii="Arial Narrow" w:hAnsi="Arial Narrow"/>
          <w:sz w:val="24"/>
          <w:szCs w:val="24"/>
        </w:rPr>
        <w:t xml:space="preserve">El Pilar 4: Soberanía científica y tecnológica, del PDES 2016 – 2020, está orientado a que Bolivia tenga la capacidad de desarrollar conocimiento y tecnología en las áreas estratégicas, productivas y de servicios, complementando los saberes y conocimientos tradicionales con la ciencia moderna en un diálogo intercientífico. </w:t>
      </w:r>
    </w:p>
    <w:p w:rsidR="00817A1A" w:rsidRPr="00D431D7" w:rsidRDefault="00817A1A" w:rsidP="00817A1A">
      <w:pPr>
        <w:spacing w:after="0" w:line="240" w:lineRule="auto"/>
        <w:jc w:val="both"/>
        <w:rPr>
          <w:rFonts w:ascii="Arial Narrow" w:hAnsi="Arial Narrow"/>
          <w:sz w:val="24"/>
          <w:szCs w:val="24"/>
        </w:rPr>
      </w:pPr>
    </w:p>
    <w:p w:rsidR="00817A1A" w:rsidRPr="00D431D7" w:rsidRDefault="00817A1A" w:rsidP="00817A1A">
      <w:pPr>
        <w:spacing w:after="0" w:line="240" w:lineRule="auto"/>
        <w:jc w:val="both"/>
        <w:rPr>
          <w:rFonts w:ascii="Arial Narrow" w:hAnsi="Arial Narrow"/>
          <w:sz w:val="24"/>
          <w:szCs w:val="24"/>
        </w:rPr>
      </w:pPr>
      <w:r w:rsidRPr="00D431D7">
        <w:rPr>
          <w:rFonts w:ascii="Arial Narrow" w:hAnsi="Arial Narrow"/>
          <w:sz w:val="24"/>
          <w:szCs w:val="24"/>
        </w:rPr>
        <w:t>El desarrollo de conocimiento y tecnología propios es fundamental, debido a que influyen en la provisión de servicios básicos, el impulso a los procesos de comunicación, educación, emprendimientos productivos, iniciativas energéticas y la transformación de materias primas para la producción de alimentos. Superar la dependencia científica y tecnológica es un aspecto central para impulsar la economía plural, cambiar la matriz energética y el patrón primario exportador</w:t>
      </w:r>
      <w:r w:rsidR="00B5055B">
        <w:rPr>
          <w:rFonts w:ascii="Arial Narrow" w:hAnsi="Arial Narrow"/>
          <w:sz w:val="24"/>
          <w:szCs w:val="24"/>
        </w:rPr>
        <w:t>.</w:t>
      </w:r>
    </w:p>
    <w:p w:rsidR="00817A1A" w:rsidRPr="00D431D7" w:rsidRDefault="00817A1A" w:rsidP="00817A1A">
      <w:pPr>
        <w:spacing w:after="0" w:line="240" w:lineRule="auto"/>
        <w:jc w:val="both"/>
        <w:rPr>
          <w:rFonts w:ascii="Arial Narrow" w:hAnsi="Arial Narrow"/>
          <w:sz w:val="24"/>
          <w:szCs w:val="24"/>
        </w:rPr>
      </w:pPr>
    </w:p>
    <w:p w:rsidR="00817A1A" w:rsidRPr="00D431D7" w:rsidRDefault="00817A1A" w:rsidP="00817A1A">
      <w:pPr>
        <w:spacing w:after="0" w:line="240" w:lineRule="auto"/>
        <w:jc w:val="both"/>
        <w:rPr>
          <w:rFonts w:ascii="Arial Narrow" w:hAnsi="Arial Narrow"/>
          <w:sz w:val="24"/>
          <w:szCs w:val="24"/>
        </w:rPr>
      </w:pPr>
      <w:r w:rsidRPr="00D431D7">
        <w:rPr>
          <w:rFonts w:ascii="Arial Narrow" w:hAnsi="Arial Narrow"/>
          <w:sz w:val="24"/>
          <w:szCs w:val="24"/>
        </w:rPr>
        <w:t>Las prioridades en ciencia y tecnología a mediano plazo tienen que ver con su articulación al desarrollo efectivo, al incentivo a la economía creativa y a la construcción de una sociedad del conocimiento. El objetivo es sentar cimientos sólidos para poner la ciencia y tecnología al servicio de la producción y desarrollo económico con soberanía, articulando los conocimientos de las ciencias modernas con los saberes ancestrales y milenarios.</w:t>
      </w:r>
    </w:p>
    <w:p w:rsidR="00817A1A" w:rsidRPr="00D431D7" w:rsidRDefault="00817A1A" w:rsidP="00817A1A">
      <w:pPr>
        <w:spacing w:after="0" w:line="240" w:lineRule="auto"/>
        <w:jc w:val="both"/>
        <w:rPr>
          <w:rFonts w:ascii="Arial Narrow" w:hAnsi="Arial Narrow"/>
          <w:sz w:val="24"/>
          <w:szCs w:val="24"/>
        </w:rPr>
      </w:pPr>
    </w:p>
    <w:p w:rsidR="00817A1A" w:rsidRPr="00D431D7" w:rsidRDefault="00817A1A" w:rsidP="00817A1A">
      <w:pPr>
        <w:spacing w:after="0" w:line="240" w:lineRule="auto"/>
        <w:jc w:val="both"/>
        <w:rPr>
          <w:rFonts w:ascii="Arial Narrow" w:hAnsi="Arial Narrow"/>
          <w:sz w:val="24"/>
          <w:szCs w:val="24"/>
        </w:rPr>
      </w:pPr>
      <w:r>
        <w:rPr>
          <w:rFonts w:ascii="Arial Narrow" w:hAnsi="Arial Narrow"/>
          <w:sz w:val="24"/>
          <w:szCs w:val="24"/>
        </w:rPr>
        <w:t xml:space="preserve">Considerando el horizonte descrito anteriormente el </w:t>
      </w:r>
      <w:r w:rsidRPr="00A842EB">
        <w:rPr>
          <w:rFonts w:ascii="Arial Narrow" w:hAnsi="Arial Narrow"/>
          <w:sz w:val="24"/>
          <w:szCs w:val="24"/>
        </w:rPr>
        <w:t>PDES</w:t>
      </w:r>
      <w:r w:rsidRPr="00D431D7">
        <w:rPr>
          <w:rFonts w:ascii="Arial Narrow" w:hAnsi="Arial Narrow"/>
          <w:sz w:val="24"/>
          <w:szCs w:val="24"/>
        </w:rPr>
        <w:t xml:space="preserve"> </w:t>
      </w:r>
      <w:r>
        <w:rPr>
          <w:rFonts w:ascii="Arial Narrow" w:hAnsi="Arial Narrow"/>
          <w:sz w:val="24"/>
          <w:szCs w:val="24"/>
        </w:rPr>
        <w:t>propone l</w:t>
      </w:r>
      <w:r w:rsidRPr="00D431D7">
        <w:rPr>
          <w:rFonts w:ascii="Arial Narrow" w:hAnsi="Arial Narrow"/>
          <w:sz w:val="24"/>
          <w:szCs w:val="24"/>
        </w:rPr>
        <w:t>as siguientes acciones:</w:t>
      </w:r>
    </w:p>
    <w:p w:rsidR="00817A1A" w:rsidRPr="00D431D7" w:rsidRDefault="00817A1A" w:rsidP="00817A1A">
      <w:pPr>
        <w:spacing w:after="0" w:line="240" w:lineRule="auto"/>
        <w:jc w:val="both"/>
        <w:rPr>
          <w:rFonts w:ascii="Arial Narrow" w:hAnsi="Arial Narrow"/>
          <w:b/>
          <w:sz w:val="24"/>
          <w:szCs w:val="24"/>
        </w:rPr>
      </w:pPr>
    </w:p>
    <w:p w:rsidR="00817A1A" w:rsidRPr="00D431D7" w:rsidRDefault="00817A1A" w:rsidP="00C74661">
      <w:pPr>
        <w:pStyle w:val="Prrafodelista"/>
        <w:numPr>
          <w:ilvl w:val="0"/>
          <w:numId w:val="110"/>
        </w:numPr>
        <w:spacing w:after="0" w:line="240" w:lineRule="auto"/>
        <w:jc w:val="both"/>
        <w:rPr>
          <w:rFonts w:ascii="Arial Narrow" w:hAnsi="Arial Narrow"/>
          <w:sz w:val="24"/>
          <w:szCs w:val="24"/>
          <w:lang w:val="es-ES"/>
        </w:rPr>
      </w:pPr>
      <w:r w:rsidRPr="00D431D7">
        <w:rPr>
          <w:rFonts w:ascii="Arial Narrow" w:hAnsi="Arial Narrow"/>
          <w:sz w:val="24"/>
          <w:szCs w:val="24"/>
          <w:lang w:val="es-ES"/>
        </w:rPr>
        <w:t xml:space="preserve">Promover programas y proyectos para el impulso en el país de iniciativas vinculadas a la sociedad del conocimiento y a la economía creativa. </w:t>
      </w:r>
    </w:p>
    <w:p w:rsidR="00817A1A" w:rsidRPr="00D431D7" w:rsidRDefault="00817A1A" w:rsidP="00C74661">
      <w:pPr>
        <w:pStyle w:val="Prrafodelista"/>
        <w:numPr>
          <w:ilvl w:val="0"/>
          <w:numId w:val="110"/>
        </w:numPr>
        <w:spacing w:after="0" w:line="240" w:lineRule="auto"/>
        <w:jc w:val="both"/>
        <w:rPr>
          <w:rFonts w:ascii="Arial Narrow" w:hAnsi="Arial Narrow"/>
          <w:sz w:val="24"/>
          <w:szCs w:val="24"/>
          <w:lang w:val="es-ES"/>
        </w:rPr>
      </w:pPr>
      <w:r w:rsidRPr="00D431D7">
        <w:rPr>
          <w:rFonts w:ascii="Arial Narrow" w:hAnsi="Arial Narrow"/>
          <w:sz w:val="24"/>
          <w:szCs w:val="24"/>
          <w:lang w:val="es-ES"/>
        </w:rPr>
        <w:t xml:space="preserve">Constituir equipos de investigadores para el desarrollo de programas de innovación tecnológica en alimentos, software, medicamentos, energías renovables y del área aeroespacial, entre otros. </w:t>
      </w:r>
    </w:p>
    <w:p w:rsidR="00817A1A" w:rsidRPr="00D431D7" w:rsidRDefault="00817A1A" w:rsidP="00C74661">
      <w:pPr>
        <w:pStyle w:val="Prrafodelista"/>
        <w:numPr>
          <w:ilvl w:val="0"/>
          <w:numId w:val="110"/>
        </w:numPr>
        <w:spacing w:after="0" w:line="240" w:lineRule="auto"/>
        <w:jc w:val="both"/>
        <w:rPr>
          <w:rFonts w:ascii="Arial Narrow" w:hAnsi="Arial Narrow"/>
          <w:sz w:val="24"/>
          <w:szCs w:val="24"/>
          <w:lang w:val="es-ES"/>
        </w:rPr>
      </w:pPr>
      <w:r w:rsidRPr="00D431D7">
        <w:rPr>
          <w:rFonts w:ascii="Arial Narrow" w:hAnsi="Arial Narrow"/>
          <w:sz w:val="24"/>
          <w:szCs w:val="24"/>
          <w:lang w:val="es-ES"/>
        </w:rPr>
        <w:t xml:space="preserve">Instalar plantas con la capacidad de producir medicamentos genéricos incluyendo la elaboración de productos de la medicina tradicional para su difusión masiva.  Desarrollar mecanismos para incorporar científicos bolivianas y bolivianos en centros de investigación y empresas públicas y privadas, y entidades del sector privado y comunitario. </w:t>
      </w:r>
    </w:p>
    <w:p w:rsidR="00817A1A" w:rsidRPr="00D431D7" w:rsidRDefault="00817A1A" w:rsidP="00C74661">
      <w:pPr>
        <w:pStyle w:val="Prrafodelista"/>
        <w:numPr>
          <w:ilvl w:val="0"/>
          <w:numId w:val="110"/>
        </w:numPr>
        <w:spacing w:after="0" w:line="240" w:lineRule="auto"/>
        <w:jc w:val="both"/>
        <w:rPr>
          <w:rFonts w:ascii="Arial Narrow" w:hAnsi="Arial Narrow"/>
          <w:sz w:val="24"/>
          <w:szCs w:val="24"/>
          <w:lang w:val="es-ES"/>
        </w:rPr>
      </w:pPr>
      <w:r w:rsidRPr="00D431D7">
        <w:rPr>
          <w:rFonts w:ascii="Arial Narrow" w:hAnsi="Arial Narrow"/>
          <w:sz w:val="24"/>
          <w:szCs w:val="24"/>
          <w:lang w:val="es-ES"/>
        </w:rPr>
        <w:t>Conformar el Consejo Nacional de Ciencia y Tecnología.</w:t>
      </w:r>
    </w:p>
    <w:p w:rsidR="00817A1A" w:rsidRPr="00D431D7" w:rsidRDefault="00817A1A" w:rsidP="00817A1A">
      <w:pPr>
        <w:spacing w:after="0" w:line="240" w:lineRule="auto"/>
        <w:jc w:val="both"/>
        <w:rPr>
          <w:rFonts w:ascii="Arial Narrow" w:hAnsi="Arial Narrow"/>
          <w:sz w:val="24"/>
          <w:szCs w:val="24"/>
        </w:rPr>
      </w:pPr>
    </w:p>
    <w:p w:rsidR="00817A1A" w:rsidRPr="00D431D7" w:rsidRDefault="00817A1A" w:rsidP="00817A1A">
      <w:pPr>
        <w:spacing w:after="0" w:line="240" w:lineRule="auto"/>
        <w:jc w:val="both"/>
        <w:rPr>
          <w:rFonts w:ascii="Arial Narrow" w:hAnsi="Arial Narrow"/>
          <w:sz w:val="24"/>
          <w:szCs w:val="24"/>
        </w:rPr>
      </w:pPr>
      <w:r w:rsidRPr="00D431D7">
        <w:rPr>
          <w:rFonts w:ascii="Arial Narrow" w:hAnsi="Arial Narrow"/>
          <w:sz w:val="24"/>
          <w:szCs w:val="24"/>
        </w:rPr>
        <w:t xml:space="preserve">En este proceso es central la participación y coordinación del sector público, privado y de las universidades públicas y privadas del país, quienes deben trabajar estrechamente para el fortalecimiento del desarrollo científico intercultural y tecnológico en Bolivia, incluyendo el activo involucramiento y participación de los pueblos indígena originario campesinos, afrobolivianos e interculturales como portadores del conocimiento y de los saberes tradicionales y locales. </w:t>
      </w:r>
    </w:p>
    <w:p w:rsidR="00817A1A" w:rsidRPr="00004F96" w:rsidRDefault="00817A1A" w:rsidP="00817A1A">
      <w:pPr>
        <w:spacing w:after="0" w:line="240" w:lineRule="auto"/>
        <w:jc w:val="both"/>
        <w:rPr>
          <w:rFonts w:ascii="Arial Narrow" w:hAnsi="Arial Narrow"/>
          <w:sz w:val="24"/>
          <w:szCs w:val="24"/>
        </w:rPr>
      </w:pPr>
    </w:p>
    <w:p w:rsidR="00DF3173" w:rsidRDefault="00DF3173" w:rsidP="00667CF4">
      <w:pPr>
        <w:pStyle w:val="Ttulo2"/>
        <w:spacing w:before="0"/>
        <w:rPr>
          <w:rFonts w:eastAsia="Calibri"/>
        </w:rPr>
      </w:pPr>
      <w:bookmarkStart w:id="904" w:name="_Toc471912230"/>
      <w:bookmarkStart w:id="905" w:name="_Toc471912735"/>
      <w:bookmarkStart w:id="906" w:name="_Toc471913209"/>
      <w:bookmarkStart w:id="907" w:name="_Toc483934106"/>
      <w:bookmarkStart w:id="908" w:name="_Toc483934788"/>
    </w:p>
    <w:p w:rsidR="00817A1A" w:rsidRPr="00667CF4" w:rsidRDefault="00817A1A" w:rsidP="00667CF4">
      <w:pPr>
        <w:pStyle w:val="Ttulo2"/>
        <w:spacing w:before="0"/>
        <w:rPr>
          <w:rFonts w:eastAsia="Calibri"/>
        </w:rPr>
      </w:pPr>
      <w:bookmarkStart w:id="909" w:name="_Toc490497061"/>
      <w:bookmarkStart w:id="910" w:name="_Toc490497233"/>
      <w:bookmarkStart w:id="911" w:name="_Toc490497729"/>
      <w:r w:rsidRPr="00667CF4">
        <w:rPr>
          <w:rFonts w:eastAsia="Calibri"/>
        </w:rPr>
        <w:t xml:space="preserve">2.3 Políticas </w:t>
      </w:r>
      <w:r w:rsidR="00515C2E">
        <w:rPr>
          <w:rFonts w:eastAsia="Calibri"/>
        </w:rPr>
        <w:t xml:space="preserve">del </w:t>
      </w:r>
      <w:r w:rsidRPr="00667CF4">
        <w:rPr>
          <w:rFonts w:eastAsia="Calibri"/>
        </w:rPr>
        <w:t xml:space="preserve">Plan </w:t>
      </w:r>
      <w:r w:rsidR="006522AF">
        <w:rPr>
          <w:rFonts w:eastAsia="Calibri"/>
        </w:rPr>
        <w:t xml:space="preserve">Nacional de Ciencia, Tecnología e Innovación </w:t>
      </w:r>
      <w:r w:rsidR="00515C2E">
        <w:rPr>
          <w:rFonts w:eastAsia="Calibri"/>
        </w:rPr>
        <w:t xml:space="preserve">del </w:t>
      </w:r>
      <w:r w:rsidRPr="00667CF4">
        <w:rPr>
          <w:rFonts w:eastAsia="Calibri"/>
        </w:rPr>
        <w:t>SUB</w:t>
      </w:r>
      <w:bookmarkEnd w:id="909"/>
      <w:bookmarkEnd w:id="910"/>
      <w:bookmarkEnd w:id="911"/>
      <w:r w:rsidRPr="00667CF4">
        <w:rPr>
          <w:rFonts w:eastAsia="Calibri"/>
        </w:rPr>
        <w:t xml:space="preserve"> </w:t>
      </w:r>
      <w:bookmarkEnd w:id="904"/>
      <w:bookmarkEnd w:id="905"/>
      <w:bookmarkEnd w:id="906"/>
      <w:bookmarkEnd w:id="907"/>
      <w:bookmarkEnd w:id="908"/>
    </w:p>
    <w:p w:rsidR="00817A1A" w:rsidRPr="00004F96" w:rsidRDefault="00817A1A" w:rsidP="00817A1A">
      <w:pPr>
        <w:spacing w:after="0" w:line="240" w:lineRule="auto"/>
        <w:jc w:val="both"/>
        <w:rPr>
          <w:rFonts w:ascii="Arial Narrow" w:hAnsi="Arial Narrow"/>
          <w:sz w:val="24"/>
          <w:szCs w:val="24"/>
        </w:rPr>
      </w:pPr>
    </w:p>
    <w:p w:rsidR="00817A1A" w:rsidRDefault="00817A1A" w:rsidP="00817A1A">
      <w:pPr>
        <w:spacing w:after="0" w:line="240" w:lineRule="auto"/>
        <w:jc w:val="both"/>
        <w:rPr>
          <w:rFonts w:ascii="Arial Narrow" w:hAnsi="Arial Narrow"/>
          <w:sz w:val="24"/>
          <w:szCs w:val="24"/>
        </w:rPr>
      </w:pPr>
      <w:r>
        <w:rPr>
          <w:rFonts w:ascii="Arial Narrow" w:hAnsi="Arial Narrow"/>
          <w:sz w:val="24"/>
          <w:szCs w:val="24"/>
        </w:rPr>
        <w:t xml:space="preserve">Las políticas del Plan </w:t>
      </w:r>
      <w:r w:rsidR="00515C2E">
        <w:rPr>
          <w:rFonts w:ascii="Arial Narrow" w:hAnsi="Arial Narrow"/>
          <w:sz w:val="24"/>
          <w:szCs w:val="24"/>
        </w:rPr>
        <w:t xml:space="preserve">Nacional </w:t>
      </w:r>
      <w:r>
        <w:rPr>
          <w:rFonts w:ascii="Arial Narrow" w:hAnsi="Arial Narrow"/>
          <w:sz w:val="24"/>
          <w:szCs w:val="24"/>
        </w:rPr>
        <w:t>de Ciencia, Tecnología e Innovación</w:t>
      </w:r>
      <w:r w:rsidR="006522AF">
        <w:rPr>
          <w:rFonts w:ascii="Arial Narrow" w:hAnsi="Arial Narrow"/>
          <w:sz w:val="24"/>
          <w:szCs w:val="24"/>
        </w:rPr>
        <w:t xml:space="preserve"> 2017 - 2026</w:t>
      </w:r>
      <w:r w:rsidRPr="00FD0E89">
        <w:rPr>
          <w:rFonts w:ascii="Arial Narrow" w:hAnsi="Arial Narrow"/>
          <w:sz w:val="24"/>
          <w:szCs w:val="24"/>
        </w:rPr>
        <w:t xml:space="preserve"> establecen un conjunto de líneas directrices para la transformación de ideas y conceptos en innovaciones científicas y tecnológicas, así como los mecanismos para la difusión, transmisión y adaptación de dichas innovaciones a la actividad industrial y de servicios.</w:t>
      </w:r>
    </w:p>
    <w:p w:rsidR="00B05668" w:rsidRDefault="00B05668" w:rsidP="00817A1A">
      <w:pPr>
        <w:spacing w:after="0" w:line="240" w:lineRule="auto"/>
        <w:jc w:val="both"/>
        <w:rPr>
          <w:rFonts w:ascii="Arial Narrow" w:hAnsi="Arial Narrow"/>
          <w:sz w:val="24"/>
          <w:szCs w:val="24"/>
        </w:rPr>
      </w:pPr>
    </w:p>
    <w:p w:rsidR="00817A1A" w:rsidRPr="00004F96" w:rsidRDefault="00817A1A" w:rsidP="00817A1A">
      <w:pPr>
        <w:spacing w:after="0" w:line="240" w:lineRule="auto"/>
        <w:jc w:val="both"/>
        <w:rPr>
          <w:rFonts w:ascii="Arial Narrow" w:hAnsi="Arial Narrow"/>
          <w:sz w:val="24"/>
          <w:szCs w:val="24"/>
        </w:rPr>
      </w:pPr>
      <w:r>
        <w:rPr>
          <w:rFonts w:ascii="Arial Narrow" w:hAnsi="Arial Narrow"/>
          <w:sz w:val="24"/>
          <w:szCs w:val="24"/>
        </w:rPr>
        <w:t xml:space="preserve">Considerando las políticas antes expuestas como </w:t>
      </w:r>
      <w:r w:rsidRPr="00004F96">
        <w:rPr>
          <w:rFonts w:ascii="Arial Narrow" w:hAnsi="Arial Narrow"/>
          <w:sz w:val="24"/>
          <w:szCs w:val="24"/>
        </w:rPr>
        <w:t>antecedentes y contexto institucional, además del diagnóstico y el marco estratégico (misión – visión) que</w:t>
      </w:r>
      <w:r>
        <w:rPr>
          <w:rFonts w:ascii="Arial Narrow" w:hAnsi="Arial Narrow"/>
          <w:sz w:val="24"/>
          <w:szCs w:val="24"/>
        </w:rPr>
        <w:t xml:space="preserve"> se</w:t>
      </w:r>
      <w:r w:rsidRPr="00004F96">
        <w:rPr>
          <w:rFonts w:ascii="Arial Narrow" w:hAnsi="Arial Narrow"/>
          <w:sz w:val="24"/>
          <w:szCs w:val="24"/>
        </w:rPr>
        <w:t xml:space="preserve"> propone</w:t>
      </w:r>
      <w:r>
        <w:rPr>
          <w:rFonts w:ascii="Arial Narrow" w:hAnsi="Arial Narrow"/>
          <w:sz w:val="24"/>
          <w:szCs w:val="24"/>
        </w:rPr>
        <w:t xml:space="preserve"> alcanzar en </w:t>
      </w:r>
      <w:r w:rsidRPr="00004F96">
        <w:rPr>
          <w:rFonts w:ascii="Arial Narrow" w:hAnsi="Arial Narrow"/>
          <w:sz w:val="24"/>
          <w:szCs w:val="24"/>
        </w:rPr>
        <w:t>el PNCTI del SUB, se establecen las siguientes políticas para la investigación, ciencia, tecnología e innovaci</w:t>
      </w:r>
      <w:r>
        <w:rPr>
          <w:rFonts w:ascii="Arial Narrow" w:hAnsi="Arial Narrow"/>
          <w:sz w:val="24"/>
          <w:szCs w:val="24"/>
        </w:rPr>
        <w:t>ón en el SUB:</w:t>
      </w:r>
      <w:r w:rsidRPr="00004F96">
        <w:rPr>
          <w:rFonts w:ascii="Arial Narrow" w:hAnsi="Arial Narrow"/>
          <w:sz w:val="24"/>
          <w:szCs w:val="24"/>
        </w:rPr>
        <w:t xml:space="preserve"> </w:t>
      </w:r>
    </w:p>
    <w:p w:rsidR="00817A1A" w:rsidRPr="00FD0E89" w:rsidRDefault="00817A1A" w:rsidP="00817A1A">
      <w:pPr>
        <w:spacing w:after="0" w:line="240" w:lineRule="auto"/>
        <w:jc w:val="both"/>
        <w:rPr>
          <w:rFonts w:ascii="Arial Narrow" w:hAnsi="Arial Narrow"/>
          <w:sz w:val="24"/>
          <w:szCs w:val="24"/>
        </w:rPr>
      </w:pPr>
    </w:p>
    <w:p w:rsidR="00817A1A" w:rsidRPr="006D7766"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El país debe transitar de una economía de producción primaria y de industrialización, hacia un modelo económico basado en el conocimiento, esto es la incorporación del conocimiento en la producción de bienes y servicios, trasladando valor hacia sus componentes intangibles, que generen la base tecnológica para la productividad y la competitividad de las empresas públicas, privadas, sociales y comunitarias</w:t>
      </w:r>
      <w:r w:rsidR="006D7766">
        <w:rPr>
          <w:rFonts w:ascii="Arial Narrow" w:hAnsi="Arial Narrow"/>
          <w:sz w:val="24"/>
          <w:szCs w:val="24"/>
        </w:rPr>
        <w:t>.</w:t>
      </w:r>
    </w:p>
    <w:p w:rsidR="00817A1A" w:rsidRPr="00FD0E89" w:rsidRDefault="00817A1A" w:rsidP="006D7766">
      <w:pPr>
        <w:spacing w:after="0" w:line="240" w:lineRule="auto"/>
        <w:jc w:val="both"/>
        <w:rPr>
          <w:rFonts w:ascii="Arial Narrow" w:hAnsi="Arial Narrow"/>
          <w:sz w:val="24"/>
          <w:szCs w:val="24"/>
        </w:rPr>
      </w:pPr>
    </w:p>
    <w:p w:rsidR="00817A1A" w:rsidRPr="006D7766"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 xml:space="preserve">El desarrollo de la CTI requiere de un marco normativo y una institucionalidad que garanticen y den sostenibilidad a la gestión y desarrollo de la investigación, ciencia, tecnología e innovación, que fomente la generación de alianzas y relaciones de cooperación con demandantes de conocimiento (gobierno, empresa y sociedad civil), entidades académicas y científicas nacionales e internacionales, la cooperación local e internacional, para la ejecución de Programas y Proyectos de Investigación e Innovación inclusivos, que contribuyan a la creación de nuevas empresas con base tecnológica y desarrollen la propiedad intelectual. </w:t>
      </w:r>
    </w:p>
    <w:p w:rsidR="00817A1A" w:rsidRPr="00FD0E89" w:rsidRDefault="00817A1A" w:rsidP="006D7766">
      <w:pPr>
        <w:pStyle w:val="Prrafodelista"/>
        <w:spacing w:after="0" w:line="240" w:lineRule="auto"/>
        <w:ind w:left="360"/>
        <w:jc w:val="both"/>
        <w:rPr>
          <w:rFonts w:ascii="Arial Narrow" w:hAnsi="Arial Narrow"/>
          <w:sz w:val="24"/>
          <w:szCs w:val="24"/>
          <w:lang w:val="es-ES"/>
        </w:rPr>
      </w:pPr>
    </w:p>
    <w:p w:rsidR="00817A1A" w:rsidRPr="006D7766"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El modelo educativo de la Educación Superior debe encarar los desafíos científicos y tecnológicos que requiere el país, readaptando sus esquemas institucionales, currículas y procesos de enseñanza, hacia una cultura de la invest</w:t>
      </w:r>
      <w:r w:rsidR="007C6F9F">
        <w:rPr>
          <w:rFonts w:ascii="Arial Narrow" w:hAnsi="Arial Narrow"/>
          <w:sz w:val="24"/>
          <w:szCs w:val="24"/>
        </w:rPr>
        <w:t>igación y desarrollo experimental</w:t>
      </w:r>
      <w:r w:rsidRPr="006D7766">
        <w:rPr>
          <w:rFonts w:ascii="Arial Narrow" w:hAnsi="Arial Narrow"/>
          <w:sz w:val="24"/>
          <w:szCs w:val="24"/>
        </w:rPr>
        <w:t>, de forma que garanticen la formación y capacitación de talento humano, la conformación de equipos inter-trans disciplinarios de I+D+i en áreas estratégicas y prioritarias para el desarrollo del país y la sociedad</w:t>
      </w:r>
      <w:r w:rsidR="006D7766">
        <w:rPr>
          <w:rFonts w:ascii="Arial Narrow" w:hAnsi="Arial Narrow"/>
          <w:sz w:val="24"/>
          <w:szCs w:val="24"/>
        </w:rPr>
        <w:t>.</w:t>
      </w:r>
    </w:p>
    <w:p w:rsidR="00817A1A" w:rsidRPr="00FD0E89" w:rsidRDefault="00817A1A" w:rsidP="006D7766">
      <w:pPr>
        <w:spacing w:after="0" w:line="240" w:lineRule="auto"/>
        <w:jc w:val="both"/>
        <w:rPr>
          <w:rFonts w:ascii="Arial Narrow" w:hAnsi="Arial Narrow"/>
          <w:sz w:val="24"/>
          <w:szCs w:val="24"/>
        </w:rPr>
      </w:pPr>
    </w:p>
    <w:p w:rsidR="00817A1A" w:rsidRPr="006D7766"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La CTI debe estar enfocada al desarrollo territorial, económico, social y tecnológico de las regiones y del país, a través de la generación de polos de desarrollo de la industria del conocimiento con base tecnológica, con la protección y aprovechamiento sostenible de los recursos naturales, la mega biodiversidad y las potencialidades regionales y locales.</w:t>
      </w:r>
    </w:p>
    <w:p w:rsidR="00817A1A" w:rsidRPr="00FD0E89" w:rsidRDefault="00817A1A" w:rsidP="006D7766">
      <w:pPr>
        <w:spacing w:after="0" w:line="240" w:lineRule="auto"/>
        <w:jc w:val="both"/>
        <w:rPr>
          <w:rFonts w:ascii="Arial Narrow" w:hAnsi="Arial Narrow"/>
          <w:sz w:val="24"/>
          <w:szCs w:val="24"/>
        </w:rPr>
      </w:pPr>
    </w:p>
    <w:p w:rsidR="006D7766"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Se debe aprovechar la posición geopolítica de Bolivia en la región continental, para la generación y desarrollo de la industria del conocimiento, la innovación y la exportación de alta tecnología, a través del fomento a las actividades de I+D+i en la academia, la empresa y el gobierno, la inversión y el financiamiento en infraestructura, en talento humano y el desarrollo de ciudades sustentables e inteligentes para el vivir bien</w:t>
      </w:r>
      <w:r w:rsidR="006D7766" w:rsidRPr="006D7766">
        <w:rPr>
          <w:rFonts w:ascii="Arial Narrow" w:hAnsi="Arial Narrow"/>
          <w:sz w:val="24"/>
          <w:szCs w:val="24"/>
        </w:rPr>
        <w:t>.</w:t>
      </w:r>
    </w:p>
    <w:p w:rsidR="006D7766" w:rsidRPr="006D7766" w:rsidRDefault="006D7766" w:rsidP="006D7766">
      <w:pPr>
        <w:spacing w:after="0" w:line="240" w:lineRule="auto"/>
        <w:jc w:val="both"/>
        <w:rPr>
          <w:rFonts w:ascii="Arial Narrow" w:hAnsi="Arial Narrow"/>
          <w:sz w:val="24"/>
          <w:szCs w:val="24"/>
        </w:rPr>
      </w:pPr>
    </w:p>
    <w:p w:rsidR="00DF3173" w:rsidRDefault="00817A1A" w:rsidP="00C74661">
      <w:pPr>
        <w:pStyle w:val="Prrafodelista"/>
        <w:numPr>
          <w:ilvl w:val="0"/>
          <w:numId w:val="115"/>
        </w:numPr>
        <w:spacing w:after="0" w:line="240" w:lineRule="auto"/>
        <w:jc w:val="both"/>
        <w:rPr>
          <w:rFonts w:ascii="Arial Narrow" w:hAnsi="Arial Narrow"/>
          <w:sz w:val="24"/>
          <w:szCs w:val="24"/>
        </w:rPr>
      </w:pPr>
      <w:r w:rsidRPr="006D7766">
        <w:rPr>
          <w:rFonts w:ascii="Arial Narrow" w:hAnsi="Arial Narrow"/>
          <w:sz w:val="24"/>
          <w:szCs w:val="24"/>
        </w:rPr>
        <w:t>El Estado debe generar facilidades políticas, sociales, económicas y ambientales,  que promuevan las condiciones del desarrollo de la CTI y la cohesión social, como el escenario favorable para la producción de conocimiento colectivo como la principal riqueza para el cambio tecnológico</w:t>
      </w:r>
      <w:r w:rsidR="006D7766" w:rsidRPr="006D7766">
        <w:rPr>
          <w:rFonts w:ascii="Arial Narrow" w:hAnsi="Arial Narrow"/>
          <w:sz w:val="24"/>
          <w:szCs w:val="24"/>
        </w:rPr>
        <w:t>.</w:t>
      </w:r>
      <w:r w:rsidRPr="006D7766">
        <w:rPr>
          <w:rFonts w:ascii="Arial Narrow" w:hAnsi="Arial Narrow"/>
          <w:sz w:val="24"/>
          <w:szCs w:val="24"/>
        </w:rPr>
        <w:t xml:space="preserve"> </w:t>
      </w:r>
    </w:p>
    <w:p w:rsidR="00DF3173" w:rsidRDefault="00DF3173" w:rsidP="00DF3173">
      <w:pPr>
        <w:pStyle w:val="Prrafodelista"/>
      </w:pPr>
    </w:p>
    <w:p w:rsidR="00817A1A" w:rsidRPr="006D7766" w:rsidRDefault="00DF3173" w:rsidP="00DF3173">
      <w:pPr>
        <w:pStyle w:val="Ttulo1"/>
        <w:spacing w:before="0" w:after="0"/>
        <w:rPr>
          <w:sz w:val="24"/>
        </w:rPr>
      </w:pPr>
      <w:bookmarkStart w:id="912" w:name="_Toc471912231"/>
      <w:bookmarkStart w:id="913" w:name="_Toc471912736"/>
      <w:bookmarkStart w:id="914" w:name="_Toc471913210"/>
      <w:bookmarkStart w:id="915" w:name="_Toc483934107"/>
      <w:bookmarkStart w:id="916" w:name="_Toc483934789"/>
      <w:bookmarkStart w:id="917" w:name="_Toc490497062"/>
      <w:bookmarkStart w:id="918" w:name="_Toc490497234"/>
      <w:bookmarkStart w:id="919" w:name="_Toc490497730"/>
      <w:r>
        <w:rPr>
          <w:sz w:val="24"/>
        </w:rPr>
        <w:t xml:space="preserve">3. </w:t>
      </w:r>
      <w:r w:rsidR="00817A1A" w:rsidRPr="006D7766">
        <w:rPr>
          <w:sz w:val="24"/>
        </w:rPr>
        <w:t>ANÁLISIS ESTRATÉGICO, FODA DE LA INVESTIGACIÓN EN EL SUB</w:t>
      </w:r>
      <w:bookmarkEnd w:id="912"/>
      <w:bookmarkEnd w:id="913"/>
      <w:bookmarkEnd w:id="914"/>
      <w:bookmarkEnd w:id="915"/>
      <w:bookmarkEnd w:id="916"/>
      <w:bookmarkEnd w:id="917"/>
      <w:bookmarkEnd w:id="918"/>
      <w:bookmarkEnd w:id="919"/>
    </w:p>
    <w:p w:rsidR="00817A1A" w:rsidRDefault="00817A1A" w:rsidP="00817A1A">
      <w:pPr>
        <w:spacing w:after="0" w:line="240" w:lineRule="auto"/>
        <w:rPr>
          <w:rFonts w:ascii="Arial Narrow" w:eastAsia="Calibri" w:hAnsi="Arial Narrow"/>
          <w:b/>
          <w:sz w:val="24"/>
          <w:szCs w:val="24"/>
          <w:lang w:val="es-BO" w:eastAsia="en-US"/>
        </w:rPr>
      </w:pPr>
    </w:p>
    <w:p w:rsidR="00817A1A" w:rsidRDefault="00817A1A" w:rsidP="006D7766">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A partir de la construcción de las Fortalezas, Oportunidades, Debilidades y Amenazas que cada universidad del SUB ha realizado para la elaboración de sus planes de sectoriales de investigación y/o sus planes estratégicos institucionales, se ha elaborado una lista (no exhaustiva) de los principales aspectos que hacen a los elementos de las FODA del SUB, en el ámbito de la investigación y la innovación. En la Tabla 1 se detalla un listado de las principales Fortalezas, Oportunidades, Debilidades y Amenazas.</w:t>
      </w:r>
    </w:p>
    <w:p w:rsidR="0028693A" w:rsidRPr="00DF3173" w:rsidRDefault="00817A1A" w:rsidP="00DF3173">
      <w:pPr>
        <w:pStyle w:val="Ttulo4"/>
        <w:rPr>
          <w:rFonts w:eastAsia="Calibri"/>
        </w:rPr>
      </w:pPr>
      <w:bookmarkStart w:id="920" w:name="_Toc471912232"/>
      <w:bookmarkStart w:id="921" w:name="_Toc471912737"/>
      <w:bookmarkStart w:id="922" w:name="_Toc471913211"/>
      <w:bookmarkStart w:id="923" w:name="_Toc483934791"/>
      <w:bookmarkStart w:id="924" w:name="_Toc490497235"/>
      <w:bookmarkStart w:id="925" w:name="_Toc490497731"/>
      <w:r w:rsidRPr="00DF3173">
        <w:rPr>
          <w:rFonts w:eastAsia="Calibri"/>
        </w:rPr>
        <w:t>Tabla 1: Principales Fortalezas, Oportunidades, Debilidades y Amenazas</w:t>
      </w:r>
      <w:r w:rsidR="00C140A4" w:rsidRPr="00DF3173">
        <w:rPr>
          <w:rFonts w:eastAsia="Calibri"/>
        </w:rPr>
        <w:t>, de C</w:t>
      </w:r>
      <w:r w:rsidRPr="00DF3173">
        <w:rPr>
          <w:rFonts w:eastAsia="Calibri"/>
        </w:rPr>
        <w:t>T</w:t>
      </w:r>
      <w:r w:rsidR="00C140A4" w:rsidRPr="00DF3173">
        <w:rPr>
          <w:rFonts w:eastAsia="Calibri"/>
        </w:rPr>
        <w:t>I</w:t>
      </w:r>
      <w:r w:rsidRPr="00DF3173">
        <w:rPr>
          <w:rFonts w:eastAsia="Calibri"/>
        </w:rPr>
        <w:t xml:space="preserve"> en el SUB</w:t>
      </w:r>
      <w:bookmarkEnd w:id="920"/>
      <w:bookmarkEnd w:id="921"/>
      <w:bookmarkEnd w:id="922"/>
      <w:bookmarkEnd w:id="923"/>
      <w:bookmarkEnd w:id="924"/>
      <w:bookmarkEnd w:id="925"/>
    </w:p>
    <w:tbl>
      <w:tblPr>
        <w:tblStyle w:val="Tablaconcuadrcula"/>
        <w:tblW w:w="0" w:type="auto"/>
        <w:tblLook w:val="04A0" w:firstRow="1" w:lastRow="0" w:firstColumn="1" w:lastColumn="0" w:noHBand="0" w:noVBand="1"/>
      </w:tblPr>
      <w:tblGrid>
        <w:gridCol w:w="4524"/>
        <w:gridCol w:w="4530"/>
      </w:tblGrid>
      <w:tr w:rsidR="00C140A4" w:rsidRPr="00240FE3" w:rsidTr="0028693A">
        <w:tc>
          <w:tcPr>
            <w:tcW w:w="4673" w:type="dxa"/>
          </w:tcPr>
          <w:p w:rsidR="00C140A4" w:rsidRPr="00C140A4" w:rsidRDefault="00C140A4" w:rsidP="00C140A4">
            <w:pPr>
              <w:spacing w:after="0"/>
              <w:jc w:val="center"/>
              <w:rPr>
                <w:b/>
                <w:sz w:val="20"/>
              </w:rPr>
            </w:pPr>
            <w:r w:rsidRPr="00C140A4">
              <w:rPr>
                <w:b/>
                <w:sz w:val="20"/>
              </w:rPr>
              <w:t>FORTALEZAS</w:t>
            </w:r>
          </w:p>
        </w:tc>
        <w:tc>
          <w:tcPr>
            <w:tcW w:w="4678" w:type="dxa"/>
          </w:tcPr>
          <w:p w:rsidR="00C140A4" w:rsidRPr="00C140A4" w:rsidRDefault="00C140A4" w:rsidP="00C140A4">
            <w:pPr>
              <w:spacing w:after="0"/>
              <w:jc w:val="center"/>
              <w:rPr>
                <w:b/>
                <w:sz w:val="20"/>
              </w:rPr>
            </w:pPr>
            <w:r w:rsidRPr="00C140A4">
              <w:rPr>
                <w:b/>
                <w:sz w:val="20"/>
              </w:rPr>
              <w:t>DEBILIDADES</w:t>
            </w:r>
          </w:p>
        </w:tc>
      </w:tr>
      <w:tr w:rsidR="00817A1A" w:rsidRPr="00240FE3" w:rsidTr="0028693A">
        <w:tc>
          <w:tcPr>
            <w:tcW w:w="4673" w:type="dxa"/>
          </w:tcPr>
          <w:p w:rsidR="00817A1A" w:rsidRPr="00240FE3" w:rsidRDefault="00817A1A" w:rsidP="00443D76">
            <w:pPr>
              <w:pStyle w:val="Prrafodelista"/>
              <w:numPr>
                <w:ilvl w:val="0"/>
                <w:numId w:val="17"/>
              </w:numPr>
              <w:spacing w:after="0" w:line="240" w:lineRule="auto"/>
              <w:ind w:left="426"/>
              <w:jc w:val="both"/>
              <w:rPr>
                <w:rFonts w:ascii="Arial Narrow" w:hAnsi="Arial Narrow" w:cs="Arial"/>
                <w:bCs/>
                <w:sz w:val="20"/>
                <w:szCs w:val="24"/>
                <w:lang w:val="es-ES"/>
              </w:rPr>
            </w:pPr>
            <w:r w:rsidRPr="00240FE3">
              <w:rPr>
                <w:rFonts w:ascii="Arial Narrow" w:hAnsi="Arial Narrow" w:cs="Arial"/>
                <w:sz w:val="20"/>
                <w:szCs w:val="24"/>
                <w:lang w:val="es-ES"/>
              </w:rPr>
              <w:t xml:space="preserve">Varias universidades del SUB tienen infraestructura, equipamiento e instrumental para el desarrollo de la investigación. </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Se cuenta con recursos económicos provenientes del IDH para el financiamiento de infraestructura y equipamiento de proyectos de investigación.</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Todas las universidades del SUB tienen institutos, centros, laboratorios para realizar actividades de investigación, que pueden prestar servicios y asesoramiento para la vinculación con el entorno.</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Varias universidades tienen talento humano con grados de maestría y doctorado, con dedicación exclusiva a las actividades de investigación.</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 xml:space="preserve">La UMSS y la UMSA tienen experiencia en gestión de la investigación financiada por la cooperación internacional y el IDH </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bCs/>
                <w:sz w:val="20"/>
                <w:szCs w:val="24"/>
                <w:lang w:val="es-ES"/>
              </w:rPr>
            </w:pPr>
            <w:r w:rsidRPr="00240FE3">
              <w:rPr>
                <w:rFonts w:ascii="Arial Narrow" w:hAnsi="Arial Narrow" w:cs="Arial"/>
                <w:bCs/>
                <w:sz w:val="20"/>
                <w:szCs w:val="24"/>
                <w:lang w:val="es-ES"/>
              </w:rPr>
              <w:t>Algunas universidades han realizado y tienen potencial para realizar programas de posgrado científicos dirigido a investigadores</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bCs/>
                <w:sz w:val="20"/>
                <w:szCs w:val="24"/>
                <w:lang w:val="es-ES"/>
              </w:rPr>
            </w:pPr>
            <w:r w:rsidRPr="00240FE3">
              <w:rPr>
                <w:rFonts w:ascii="Arial Narrow" w:hAnsi="Arial Narrow" w:cs="Arial"/>
                <w:bCs/>
                <w:sz w:val="20"/>
                <w:szCs w:val="24"/>
                <w:lang w:val="es-ES"/>
              </w:rPr>
              <w:t>Algunas universidades han desarrollado capacidades y potencialidades para el desarrollo de la investigación, con el apoyo de la cooperación internacional</w:t>
            </w:r>
          </w:p>
          <w:p w:rsidR="00817A1A" w:rsidRPr="00240FE3" w:rsidRDefault="00817A1A"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Varias universidades han identificado áreas y líneas prioritarias de investigación científica y desarrollan actividades de investigación a través de sus centros e institutos de investigación</w:t>
            </w:r>
          </w:p>
          <w:p w:rsidR="00817A1A" w:rsidRPr="00C140A4" w:rsidRDefault="00817A1A" w:rsidP="00443D76">
            <w:pPr>
              <w:pStyle w:val="Prrafodelista"/>
              <w:numPr>
                <w:ilvl w:val="0"/>
                <w:numId w:val="17"/>
              </w:numPr>
              <w:spacing w:after="0" w:line="240" w:lineRule="auto"/>
              <w:ind w:left="426"/>
              <w:jc w:val="both"/>
              <w:rPr>
                <w:rFonts w:ascii="Arial Narrow" w:hAnsi="Arial Narrow" w:cs="Arial"/>
                <w:bCs/>
                <w:sz w:val="20"/>
                <w:szCs w:val="24"/>
                <w:lang w:val="es-ES"/>
              </w:rPr>
            </w:pPr>
            <w:r w:rsidRPr="00240FE3">
              <w:rPr>
                <w:rFonts w:ascii="Arial Narrow" w:hAnsi="Arial Narrow" w:cs="Arial"/>
                <w:sz w:val="20"/>
                <w:szCs w:val="24"/>
                <w:lang w:val="es-ES"/>
              </w:rPr>
              <w:t>Las universidades del SUB tienen amplio  conocimiento de la problemática y las potencialidades regionales</w:t>
            </w:r>
          </w:p>
          <w:p w:rsidR="00C140A4" w:rsidRPr="00240FE3" w:rsidRDefault="00C140A4" w:rsidP="00443D76">
            <w:pPr>
              <w:pStyle w:val="Prrafodelista"/>
              <w:numPr>
                <w:ilvl w:val="0"/>
                <w:numId w:val="17"/>
              </w:numPr>
              <w:spacing w:after="0" w:line="240" w:lineRule="auto"/>
              <w:ind w:left="426"/>
              <w:jc w:val="both"/>
              <w:rPr>
                <w:rFonts w:ascii="Arial Narrow" w:hAnsi="Arial Narrow" w:cs="Arial"/>
                <w:bCs/>
                <w:sz w:val="20"/>
                <w:szCs w:val="24"/>
                <w:lang w:val="es-ES"/>
              </w:rPr>
            </w:pPr>
            <w:r>
              <w:rPr>
                <w:rFonts w:ascii="Arial Narrow" w:hAnsi="Arial Narrow" w:cs="Arial"/>
                <w:sz w:val="20"/>
                <w:szCs w:val="24"/>
                <w:lang w:val="es-ES"/>
              </w:rPr>
              <w:t>Estabilidad laboral y salarios aceptables</w:t>
            </w:r>
          </w:p>
          <w:p w:rsidR="00817A1A" w:rsidRPr="00240FE3" w:rsidRDefault="00817A1A" w:rsidP="00817A1A">
            <w:pPr>
              <w:pStyle w:val="Prrafodelista"/>
              <w:spacing w:after="0" w:line="240" w:lineRule="auto"/>
              <w:ind w:left="426"/>
              <w:jc w:val="both"/>
              <w:rPr>
                <w:rFonts w:ascii="Arial Narrow" w:hAnsi="Arial Narrow" w:cs="Arial"/>
                <w:sz w:val="20"/>
                <w:szCs w:val="24"/>
                <w:lang w:val="es-ES"/>
              </w:rPr>
            </w:pPr>
          </w:p>
        </w:tc>
        <w:tc>
          <w:tcPr>
            <w:tcW w:w="4678" w:type="dxa"/>
          </w:tcPr>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Varias universidades no cuentan con talento humano especializado a dedicación exclusiva para las actividades de investigación e innovación </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Poca disponibilidad de recursos económicos, de gasto corriente, destinados a las actividades de investigación científica.</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Alta burocracia y dificultades en la ejecución de presupuestos asignados a programas y proyectos de investigación e innovación  </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Varias universidades no cuentan con un plan y una organización propia para las actividade</w:t>
            </w:r>
            <w:r w:rsidR="00C140A4">
              <w:rPr>
                <w:rFonts w:ascii="Arial Narrow" w:hAnsi="Arial Narrow" w:cs="Arial"/>
                <w:sz w:val="20"/>
                <w:szCs w:val="24"/>
                <w:lang w:val="es-ES"/>
              </w:rPr>
              <w:t>s de investigación e innovación</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Algunas universidades tiene</w:t>
            </w:r>
            <w:r w:rsidR="00C140A4">
              <w:rPr>
                <w:rFonts w:ascii="Arial Narrow" w:hAnsi="Arial Narrow" w:cs="Arial"/>
                <w:sz w:val="20"/>
                <w:szCs w:val="24"/>
                <w:lang w:val="es-ES"/>
              </w:rPr>
              <w:t>n</w:t>
            </w:r>
            <w:r w:rsidRPr="00240FE3">
              <w:rPr>
                <w:rFonts w:ascii="Arial Narrow" w:hAnsi="Arial Narrow" w:cs="Arial"/>
                <w:sz w:val="20"/>
                <w:szCs w:val="24"/>
                <w:lang w:val="es-ES"/>
              </w:rPr>
              <w:t xml:space="preserve"> escaso equipamiento e infraestructura de apoy</w:t>
            </w:r>
            <w:r w:rsidR="00C140A4">
              <w:rPr>
                <w:rFonts w:ascii="Arial Narrow" w:hAnsi="Arial Narrow" w:cs="Arial"/>
                <w:sz w:val="20"/>
                <w:szCs w:val="24"/>
                <w:lang w:val="es-ES"/>
              </w:rPr>
              <w:t>o para labores de investigación</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Insuficiente asignación de personal de gestión y de apoyo  a las actividades de investigación e innovación</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Solo unas cuantas universidades disponen de instrumentos de gestión de proyectos de investigación (planificación, reglamentos, administración, evaluación y fondeo de recursos)</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Escasa vinculación de las actividades de investigación con las de formación académica tanto en pregrado como en el posgrado </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Escasa  vinculación entre las universidades y las instituciones públicas y privadas encargadas del desarrollo económico y social (falta de transferencia de conocimientos y tecnologías apropiadas a la sociedad) </w:t>
            </w:r>
          </w:p>
          <w:p w:rsidR="00817A1A" w:rsidRPr="00240FE3" w:rsidRDefault="00817A1A" w:rsidP="00443D76">
            <w:pPr>
              <w:pStyle w:val="Prrafodelista"/>
              <w:numPr>
                <w:ilvl w:val="0"/>
                <w:numId w:val="16"/>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Limitadas capacidades de gestión para canalizar recursos y apoyo técnico (cooperación nacional e internacional) para la investigación e innovación </w:t>
            </w:r>
          </w:p>
        </w:tc>
      </w:tr>
    </w:tbl>
    <w:p w:rsidR="00C140A4" w:rsidRDefault="00C140A4" w:rsidP="00817A1A">
      <w:pPr>
        <w:spacing w:after="0" w:line="240" w:lineRule="auto"/>
        <w:rPr>
          <w:rFonts w:ascii="Arial Narrow" w:eastAsia="Calibri" w:hAnsi="Arial Narrow"/>
          <w:b/>
          <w:sz w:val="24"/>
          <w:szCs w:val="24"/>
          <w:lang w:val="es-BO" w:eastAsia="en-US"/>
        </w:rPr>
      </w:pPr>
    </w:p>
    <w:p w:rsidR="0028693A" w:rsidRDefault="0028693A" w:rsidP="00817A1A">
      <w:pPr>
        <w:spacing w:after="0" w:line="240" w:lineRule="auto"/>
        <w:rPr>
          <w:rFonts w:ascii="Arial Narrow" w:eastAsia="Calibri" w:hAnsi="Arial Narrow"/>
          <w:b/>
          <w:sz w:val="24"/>
          <w:szCs w:val="24"/>
          <w:lang w:val="es-BO" w:eastAsia="en-US"/>
        </w:rPr>
      </w:pPr>
    </w:p>
    <w:tbl>
      <w:tblPr>
        <w:tblStyle w:val="Tablaconcuadrcula"/>
        <w:tblW w:w="0" w:type="auto"/>
        <w:tblLook w:val="04A0" w:firstRow="1" w:lastRow="0" w:firstColumn="1" w:lastColumn="0" w:noHBand="0" w:noVBand="1"/>
      </w:tblPr>
      <w:tblGrid>
        <w:gridCol w:w="4529"/>
        <w:gridCol w:w="4525"/>
      </w:tblGrid>
      <w:tr w:rsidR="00C140A4" w:rsidRPr="00240FE3" w:rsidTr="0028693A">
        <w:tc>
          <w:tcPr>
            <w:tcW w:w="4673" w:type="dxa"/>
          </w:tcPr>
          <w:p w:rsidR="00C140A4" w:rsidRPr="00C140A4" w:rsidRDefault="00C140A4" w:rsidP="00C140A4">
            <w:pPr>
              <w:spacing w:after="0"/>
              <w:jc w:val="center"/>
              <w:rPr>
                <w:b/>
                <w:sz w:val="20"/>
              </w:rPr>
            </w:pPr>
            <w:r w:rsidRPr="00C140A4">
              <w:rPr>
                <w:b/>
                <w:sz w:val="20"/>
              </w:rPr>
              <w:lastRenderedPageBreak/>
              <w:t>OPORTUNIDADES</w:t>
            </w:r>
          </w:p>
        </w:tc>
        <w:tc>
          <w:tcPr>
            <w:tcW w:w="4678" w:type="dxa"/>
          </w:tcPr>
          <w:p w:rsidR="00C140A4" w:rsidRPr="00C140A4" w:rsidRDefault="00C140A4" w:rsidP="00C140A4">
            <w:pPr>
              <w:spacing w:after="0"/>
              <w:jc w:val="center"/>
              <w:rPr>
                <w:b/>
                <w:sz w:val="20"/>
              </w:rPr>
            </w:pPr>
            <w:r w:rsidRPr="00C140A4">
              <w:rPr>
                <w:b/>
                <w:sz w:val="20"/>
              </w:rPr>
              <w:t>AMENAZAS</w:t>
            </w:r>
          </w:p>
        </w:tc>
      </w:tr>
      <w:tr w:rsidR="00C140A4" w:rsidRPr="00240FE3" w:rsidTr="0028693A">
        <w:tc>
          <w:tcPr>
            <w:tcW w:w="4673" w:type="dxa"/>
          </w:tcPr>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Existe apertura y compromiso de trabajo conjunto y coordinación plena con el Ministerio de Educación, a través del Viceministerio de Ciencia y Tecnología, además de la Autoridad de la MT, para el desarrollo de la cien</w:t>
            </w:r>
            <w:r>
              <w:rPr>
                <w:rFonts w:ascii="Arial Narrow" w:hAnsi="Arial Narrow" w:cs="Arial"/>
                <w:sz w:val="20"/>
                <w:szCs w:val="24"/>
                <w:lang w:val="es-ES"/>
              </w:rPr>
              <w:t>cia, tecnología e innovación en el</w:t>
            </w:r>
            <w:r w:rsidRPr="00240FE3">
              <w:rPr>
                <w:rFonts w:ascii="Arial Narrow" w:hAnsi="Arial Narrow" w:cs="Arial"/>
                <w:sz w:val="20"/>
                <w:szCs w:val="24"/>
                <w:lang w:val="es-ES"/>
              </w:rPr>
              <w:t xml:space="preserve"> SUB</w:t>
            </w:r>
            <w:r>
              <w:rPr>
                <w:rFonts w:ascii="Arial Narrow" w:hAnsi="Arial Narrow" w:cs="Arial"/>
                <w:sz w:val="20"/>
                <w:szCs w:val="24"/>
                <w:lang w:val="es-ES"/>
              </w:rPr>
              <w:t>,</w:t>
            </w:r>
            <w:r w:rsidRPr="00240FE3">
              <w:rPr>
                <w:rFonts w:ascii="Arial Narrow" w:hAnsi="Arial Narrow" w:cs="Arial"/>
                <w:sz w:val="20"/>
                <w:szCs w:val="24"/>
                <w:lang w:val="es-ES"/>
              </w:rPr>
              <w:t xml:space="preserve"> en el marco del PDES y el PNCTI</w:t>
            </w:r>
            <w:r>
              <w:rPr>
                <w:rFonts w:ascii="Arial Narrow" w:hAnsi="Arial Narrow" w:cs="Arial"/>
                <w:sz w:val="20"/>
                <w:szCs w:val="24"/>
                <w:lang w:val="es-ES"/>
              </w:rPr>
              <w:t>B</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Compromiso de la cooperación internacional (COSUDE – ASDI) de apoyar a la planificación, la organización y la consolidación del Fondo de proyectos concursables</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Amplia apertura de relacionamiento y coordinación con enti</w:t>
            </w:r>
            <w:r>
              <w:rPr>
                <w:rFonts w:ascii="Arial Narrow" w:hAnsi="Arial Narrow" w:cs="Arial"/>
                <w:sz w:val="20"/>
                <w:szCs w:val="24"/>
                <w:lang w:val="es-ES"/>
              </w:rPr>
              <w:t>dades territoriales autónomas (gobernaciones, m</w:t>
            </w:r>
            <w:r w:rsidRPr="00240FE3">
              <w:rPr>
                <w:rFonts w:ascii="Arial Narrow" w:hAnsi="Arial Narrow" w:cs="Arial"/>
                <w:sz w:val="20"/>
                <w:szCs w:val="24"/>
                <w:lang w:val="es-ES"/>
              </w:rPr>
              <w:t>unicipios)</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 xml:space="preserve">Demanda creciente de proyectos de investigación e innovación para la solución de los problemas regionales y nacionales. </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Pr>
                <w:rFonts w:ascii="Arial Narrow" w:hAnsi="Arial Narrow" w:cs="Arial"/>
                <w:sz w:val="20"/>
                <w:szCs w:val="24"/>
                <w:lang w:val="es-ES"/>
              </w:rPr>
              <w:t xml:space="preserve">Planes de desarrollo institucional </w:t>
            </w:r>
            <w:r w:rsidRPr="00240FE3">
              <w:rPr>
                <w:rFonts w:ascii="Arial Narrow" w:hAnsi="Arial Narrow" w:cs="Arial"/>
                <w:sz w:val="20"/>
                <w:szCs w:val="24"/>
                <w:lang w:val="es-ES"/>
              </w:rPr>
              <w:t xml:space="preserve"> del Estado plurinacional (PDES – PNCTI) favorable</w:t>
            </w:r>
            <w:r>
              <w:rPr>
                <w:rFonts w:ascii="Arial Narrow" w:hAnsi="Arial Narrow" w:cs="Arial"/>
                <w:sz w:val="20"/>
                <w:szCs w:val="24"/>
                <w:lang w:val="es-ES"/>
              </w:rPr>
              <w:t>s</w:t>
            </w:r>
            <w:r w:rsidRPr="00240FE3">
              <w:rPr>
                <w:rFonts w:ascii="Arial Narrow" w:hAnsi="Arial Narrow" w:cs="Arial"/>
                <w:sz w:val="20"/>
                <w:szCs w:val="24"/>
                <w:lang w:val="es-ES"/>
              </w:rPr>
              <w:t xml:space="preserve"> al desarrollo de la investigación, ciencia, tecnología e innovación en las universidades del SUB  </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Permanente demanda de realizar alianzas y convenios con instituciones académicas y científicas tanto nacionales como internacionales.</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Constante demanda de distintos tipos de servicios especializados, apropiación de tecnología, asesoramiento y consultoría, por empresas, sector productivo e instituciones públicas y privadas.</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Constitución y operación de redes de investigación en distintas áreas del conocimiento por parte del Viceministerio de Ciencia y Tecnología.</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Convocatorias de la cooperación nacional e internacional para el financiamiento de proyectos conjuntos.</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Disponibilidad de recursos naturales con posibilidades de transformación y/o conservación con valor agregado</w:t>
            </w:r>
          </w:p>
          <w:p w:rsidR="00C140A4" w:rsidRPr="00240FE3" w:rsidRDefault="00C140A4" w:rsidP="00443D76">
            <w:pPr>
              <w:pStyle w:val="Prrafodelista"/>
              <w:numPr>
                <w:ilvl w:val="0"/>
                <w:numId w:val="16"/>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 xml:space="preserve">Se prevé una demanda de científicos y tecnólogos para el desarrollo de programas y proyectos de investigación e innovación </w:t>
            </w:r>
          </w:p>
          <w:p w:rsidR="00C140A4" w:rsidRPr="00240FE3" w:rsidRDefault="00C140A4" w:rsidP="00443D76">
            <w:pPr>
              <w:pStyle w:val="Prrafodelista"/>
              <w:numPr>
                <w:ilvl w:val="0"/>
                <w:numId w:val="17"/>
              </w:numPr>
              <w:spacing w:after="0" w:line="240" w:lineRule="auto"/>
              <w:ind w:left="426"/>
              <w:jc w:val="both"/>
              <w:rPr>
                <w:rFonts w:ascii="Arial Narrow" w:hAnsi="Arial Narrow" w:cs="Arial"/>
                <w:sz w:val="20"/>
                <w:szCs w:val="24"/>
                <w:lang w:val="es-ES"/>
              </w:rPr>
            </w:pPr>
            <w:r w:rsidRPr="00240FE3">
              <w:rPr>
                <w:rFonts w:ascii="Arial Narrow" w:hAnsi="Arial Narrow" w:cs="Arial"/>
                <w:sz w:val="20"/>
                <w:szCs w:val="24"/>
                <w:lang w:val="es-ES"/>
              </w:rPr>
              <w:t>Existe oferta de nuevas tecnologías para el aprendizaje y el desarrollo de la sociedad del conocimiento y la información</w:t>
            </w:r>
          </w:p>
        </w:tc>
        <w:tc>
          <w:tcPr>
            <w:tcW w:w="4678" w:type="dxa"/>
          </w:tcPr>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C140A4">
              <w:rPr>
                <w:rFonts w:ascii="Arial Narrow" w:hAnsi="Arial Narrow" w:cs="Arial"/>
                <w:sz w:val="20"/>
                <w:szCs w:val="24"/>
                <w:lang w:val="es-ES"/>
              </w:rPr>
              <w:t xml:space="preserve"> </w:t>
            </w:r>
            <w:r w:rsidRPr="00240FE3">
              <w:rPr>
                <w:rFonts w:ascii="Arial Narrow" w:hAnsi="Arial Narrow" w:cs="Arial"/>
                <w:sz w:val="20"/>
                <w:szCs w:val="24"/>
                <w:lang w:val="es-ES"/>
              </w:rPr>
              <w:t>Reducción del presupuesto de las universidades públicas (Fuentes: TGN, Coparticipación, IDH, propios)</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Pérdida de credibilidad y deterioro de la imagen institucional de las universidades públicas frente a la sociedad. </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Inestabilidad del personal estratégico y de gestión asignada a las actividades de investigación, por razones de cambios políticos (tanto a nivel nacional, como en las propias universidades)</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Desconocimiento de las instituciones públicas, privadas y sociales de las capacidades y potencialidades para desarrollar actividades de investigación e innovación en áreas de interés local, regional y nacional.  </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Escasa vinculación de las entidades públicas y privadas, el estado, las universidades y la sociedad para el desarrollo de las actividades de investigación e innovación.</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Limitaciones normativas para el uso de los recursos provenientes del IDH en actividades de investigación e innovación.</w:t>
            </w:r>
          </w:p>
          <w:p w:rsidR="00C140A4" w:rsidRPr="00240FE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Conflictos sociales nacionales y regionales (paros bloqueos, huelgas, etc.) que ponen en riesgo la continuidad de las actividades de investigación e innovación </w:t>
            </w:r>
          </w:p>
          <w:p w:rsidR="00C140A4"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La Ley de Fomento a la Ciencia, Tecnología e Innovación es obsoleta y la nueva propuesta de Ley no </w:t>
            </w:r>
            <w:r>
              <w:rPr>
                <w:rFonts w:ascii="Arial Narrow" w:hAnsi="Arial Narrow" w:cs="Arial"/>
                <w:sz w:val="20"/>
                <w:szCs w:val="24"/>
                <w:lang w:val="es-ES"/>
              </w:rPr>
              <w:t>está suficientemente concertada</w:t>
            </w:r>
          </w:p>
          <w:p w:rsidR="009B07D3"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Pr>
                <w:rFonts w:ascii="Arial Narrow" w:hAnsi="Arial Narrow" w:cs="Arial"/>
                <w:sz w:val="20"/>
                <w:szCs w:val="24"/>
                <w:lang w:val="es-ES"/>
              </w:rPr>
              <w:t>La empresa privada empieza a realizar</w:t>
            </w:r>
            <w:r w:rsidR="009B07D3">
              <w:rPr>
                <w:rFonts w:ascii="Arial Narrow" w:hAnsi="Arial Narrow" w:cs="Arial"/>
                <w:sz w:val="20"/>
                <w:szCs w:val="24"/>
                <w:lang w:val="es-ES"/>
              </w:rPr>
              <w:t xml:space="preserve"> investigación e innovación</w:t>
            </w:r>
          </w:p>
          <w:p w:rsidR="00C140A4" w:rsidRDefault="00C140A4" w:rsidP="00443D76">
            <w:pPr>
              <w:pStyle w:val="Prrafodelista"/>
              <w:numPr>
                <w:ilvl w:val="0"/>
                <w:numId w:val="18"/>
              </w:numPr>
              <w:spacing w:after="0" w:line="240" w:lineRule="auto"/>
              <w:ind w:left="356"/>
              <w:jc w:val="both"/>
              <w:rPr>
                <w:rFonts w:ascii="Arial Narrow" w:hAnsi="Arial Narrow" w:cs="Arial"/>
                <w:sz w:val="20"/>
                <w:szCs w:val="24"/>
                <w:lang w:val="es-ES"/>
              </w:rPr>
            </w:pPr>
            <w:r w:rsidRPr="00240FE3">
              <w:rPr>
                <w:rFonts w:ascii="Arial Narrow" w:hAnsi="Arial Narrow" w:cs="Arial"/>
                <w:sz w:val="20"/>
                <w:szCs w:val="24"/>
                <w:lang w:val="es-ES"/>
              </w:rPr>
              <w:t xml:space="preserve"> </w:t>
            </w:r>
            <w:r w:rsidR="0028693A">
              <w:rPr>
                <w:rFonts w:ascii="Arial Narrow" w:hAnsi="Arial Narrow" w:cs="Arial"/>
                <w:sz w:val="20"/>
                <w:szCs w:val="24"/>
                <w:lang w:val="es-ES"/>
              </w:rPr>
              <w:t>Las U</w:t>
            </w:r>
            <w:r w:rsidR="009B07D3">
              <w:rPr>
                <w:rFonts w:ascii="Arial Narrow" w:hAnsi="Arial Narrow" w:cs="Arial"/>
                <w:sz w:val="20"/>
                <w:szCs w:val="24"/>
                <w:lang w:val="es-ES"/>
              </w:rPr>
              <w:t xml:space="preserve">niversidades de </w:t>
            </w:r>
            <w:r w:rsidR="0028693A">
              <w:rPr>
                <w:rFonts w:ascii="Arial Narrow" w:hAnsi="Arial Narrow" w:cs="Arial"/>
                <w:sz w:val="20"/>
                <w:szCs w:val="24"/>
                <w:lang w:val="es-ES"/>
              </w:rPr>
              <w:t>R</w:t>
            </w:r>
            <w:r w:rsidR="009B07D3">
              <w:rPr>
                <w:rFonts w:ascii="Arial Narrow" w:hAnsi="Arial Narrow" w:cs="Arial"/>
                <w:sz w:val="20"/>
                <w:szCs w:val="24"/>
                <w:lang w:val="es-ES"/>
              </w:rPr>
              <w:t xml:space="preserve">égimen </w:t>
            </w:r>
            <w:r w:rsidR="0028693A">
              <w:rPr>
                <w:rFonts w:ascii="Arial Narrow" w:hAnsi="Arial Narrow" w:cs="Arial"/>
                <w:sz w:val="20"/>
                <w:szCs w:val="24"/>
                <w:lang w:val="es-ES"/>
              </w:rPr>
              <w:t>E</w:t>
            </w:r>
            <w:r w:rsidR="009B07D3">
              <w:rPr>
                <w:rFonts w:ascii="Arial Narrow" w:hAnsi="Arial Narrow" w:cs="Arial"/>
                <w:sz w:val="20"/>
                <w:szCs w:val="24"/>
                <w:lang w:val="es-ES"/>
              </w:rPr>
              <w:t xml:space="preserve">special no cuentan con un presupuesto </w:t>
            </w:r>
            <w:r w:rsidR="0028693A">
              <w:rPr>
                <w:rFonts w:ascii="Arial Narrow" w:hAnsi="Arial Narrow" w:cs="Arial"/>
                <w:sz w:val="20"/>
                <w:szCs w:val="24"/>
                <w:lang w:val="es-ES"/>
              </w:rPr>
              <w:t xml:space="preserve">suficiente </w:t>
            </w:r>
            <w:r w:rsidR="009B07D3">
              <w:rPr>
                <w:rFonts w:ascii="Arial Narrow" w:hAnsi="Arial Narrow" w:cs="Arial"/>
                <w:sz w:val="20"/>
                <w:szCs w:val="24"/>
                <w:lang w:val="es-ES"/>
              </w:rPr>
              <w:t xml:space="preserve">para </w:t>
            </w:r>
            <w:r w:rsidR="0028693A">
              <w:rPr>
                <w:rFonts w:ascii="Arial Narrow" w:hAnsi="Arial Narrow" w:cs="Arial"/>
                <w:sz w:val="20"/>
                <w:szCs w:val="24"/>
                <w:lang w:val="es-ES"/>
              </w:rPr>
              <w:t>realizar actividades de Ciencia, Tecnología e innovación</w:t>
            </w:r>
          </w:p>
          <w:p w:rsidR="0028693A" w:rsidRPr="00240FE3" w:rsidRDefault="0028693A" w:rsidP="0028693A">
            <w:pPr>
              <w:pStyle w:val="Prrafodelista"/>
              <w:spacing w:after="0" w:line="240" w:lineRule="auto"/>
              <w:ind w:left="356"/>
              <w:jc w:val="both"/>
              <w:rPr>
                <w:rFonts w:ascii="Arial Narrow" w:hAnsi="Arial Narrow" w:cs="Arial"/>
                <w:sz w:val="20"/>
                <w:szCs w:val="24"/>
                <w:lang w:val="es-ES"/>
              </w:rPr>
            </w:pPr>
          </w:p>
          <w:p w:rsidR="00C140A4" w:rsidRPr="00C140A4" w:rsidRDefault="00C140A4" w:rsidP="00C140A4">
            <w:pPr>
              <w:spacing w:after="0" w:line="240" w:lineRule="auto"/>
              <w:jc w:val="both"/>
              <w:rPr>
                <w:rFonts w:ascii="Arial Narrow" w:hAnsi="Arial Narrow" w:cs="Arial"/>
                <w:sz w:val="20"/>
                <w:szCs w:val="24"/>
              </w:rPr>
            </w:pPr>
          </w:p>
        </w:tc>
      </w:tr>
    </w:tbl>
    <w:p w:rsidR="00DF3173" w:rsidRDefault="0028693A" w:rsidP="00817A1A">
      <w:pPr>
        <w:spacing w:after="0" w:line="240" w:lineRule="auto"/>
        <w:rPr>
          <w:rFonts w:ascii="Arial Narrow" w:eastAsia="Calibri" w:hAnsi="Arial Narrow"/>
          <w:lang w:val="es-BO" w:eastAsia="en-US"/>
        </w:rPr>
      </w:pPr>
      <w:r>
        <w:rPr>
          <w:rFonts w:ascii="Arial Narrow" w:eastAsia="Calibri" w:hAnsi="Arial Narrow"/>
          <w:b/>
          <w:sz w:val="24"/>
          <w:szCs w:val="24"/>
          <w:lang w:val="es-BO" w:eastAsia="en-US"/>
        </w:rPr>
        <w:t xml:space="preserve"> </w:t>
      </w:r>
      <w:r w:rsidRPr="0028693A">
        <w:rPr>
          <w:rFonts w:ascii="Arial Narrow" w:eastAsia="Calibri" w:hAnsi="Arial Narrow"/>
          <w:lang w:val="es-BO" w:eastAsia="en-US"/>
        </w:rPr>
        <w:t>Fuente elaboración en el Primer Taller Nacional de Ciencia, Tecnología e Innovación</w:t>
      </w:r>
    </w:p>
    <w:p w:rsidR="00DF3173" w:rsidRDefault="00DF3173" w:rsidP="00817A1A">
      <w:pPr>
        <w:spacing w:after="0" w:line="240" w:lineRule="auto"/>
        <w:rPr>
          <w:rFonts w:ascii="Arial Narrow" w:eastAsia="Calibri" w:hAnsi="Arial Narrow"/>
          <w:lang w:val="es-BO" w:eastAsia="en-US"/>
        </w:rPr>
      </w:pPr>
    </w:p>
    <w:p w:rsidR="00DF3173" w:rsidRPr="00DF3173" w:rsidRDefault="00DF3173" w:rsidP="00DF3173">
      <w:pPr>
        <w:spacing w:after="0" w:line="240" w:lineRule="auto"/>
        <w:jc w:val="both"/>
        <w:rPr>
          <w:rFonts w:ascii="Arial Narrow" w:eastAsia="Calibri" w:hAnsi="Arial Narrow"/>
          <w:bCs/>
          <w:iCs/>
          <w:sz w:val="24"/>
          <w:szCs w:val="24"/>
        </w:rPr>
      </w:pPr>
      <w:r>
        <w:rPr>
          <w:rFonts w:ascii="Arial Narrow" w:eastAsia="Calibri" w:hAnsi="Arial Narrow"/>
          <w:sz w:val="24"/>
          <w:szCs w:val="24"/>
          <w:lang w:val="es-BO" w:eastAsia="en-US"/>
        </w:rPr>
        <w:t>A partir de esta lista se ha desarrollado un proceso de priorización y valoración de los elementos más relevantes del FODA, con la participación de cada universidad del SUB y desplegado el análisis de correlación, con la agrupación y reformulación (en algunos casos) de algunos aspectos de cada ámbito del FODA.</w:t>
      </w:r>
      <w:bookmarkStart w:id="926" w:name="_Toc483934108"/>
      <w:bookmarkStart w:id="927" w:name="_Toc483934790"/>
      <w:r>
        <w:rPr>
          <w:rFonts w:ascii="Arial Narrow" w:eastAsia="Calibri" w:hAnsi="Arial Narrow"/>
          <w:sz w:val="24"/>
          <w:szCs w:val="24"/>
          <w:lang w:val="es-BO" w:eastAsia="en-US"/>
        </w:rPr>
        <w:t xml:space="preserve"> </w:t>
      </w:r>
      <w:r w:rsidRPr="00DF3173">
        <w:rPr>
          <w:rFonts w:ascii="Arial Narrow" w:eastAsia="Calibri" w:hAnsi="Arial Narrow"/>
          <w:bCs/>
          <w:iCs/>
          <w:sz w:val="24"/>
          <w:szCs w:val="24"/>
        </w:rPr>
        <w:t>La Tabla 2 presenta el análisis de correlación de Fortalezas con Oportunidades, la Tabla 3 presenta el análisis de Correlación de Fortalezas con Amenazas, la Tabla 4 presente el análisis de correlación de Debilidades con oportunidades y la Tabla 5 presenta el análisis de Correlación de Debilidades con   Amenazas</w:t>
      </w:r>
      <w:bookmarkEnd w:id="926"/>
      <w:bookmarkEnd w:id="927"/>
      <w:r w:rsidRPr="00DF3173">
        <w:rPr>
          <w:rFonts w:ascii="Arial Narrow" w:eastAsia="Calibri" w:hAnsi="Arial Narrow"/>
          <w:bCs/>
          <w:iCs/>
          <w:sz w:val="24"/>
          <w:szCs w:val="24"/>
        </w:rPr>
        <w:t>.</w:t>
      </w:r>
    </w:p>
    <w:p w:rsidR="00817A1A" w:rsidRPr="0028693A" w:rsidRDefault="00817A1A" w:rsidP="00817A1A">
      <w:pPr>
        <w:spacing w:after="0" w:line="240" w:lineRule="auto"/>
        <w:rPr>
          <w:rFonts w:ascii="Arial Narrow" w:eastAsia="Calibri" w:hAnsi="Arial Narrow"/>
          <w:lang w:val="es-BO" w:eastAsia="en-US"/>
        </w:rPr>
      </w:pPr>
      <w:r w:rsidRPr="0028693A">
        <w:rPr>
          <w:rFonts w:ascii="Arial Narrow" w:eastAsia="Calibri" w:hAnsi="Arial Narrow"/>
          <w:lang w:val="es-BO" w:eastAsia="en-US"/>
        </w:rPr>
        <w:br w:type="page"/>
      </w:r>
    </w:p>
    <w:p w:rsidR="00817A1A" w:rsidRDefault="00817A1A" w:rsidP="00817A1A">
      <w:pPr>
        <w:rPr>
          <w:rFonts w:ascii="Arial Narrow" w:eastAsia="Calibri" w:hAnsi="Arial Narrow"/>
          <w:b/>
          <w:sz w:val="24"/>
          <w:szCs w:val="24"/>
          <w:lang w:val="es-BO" w:eastAsia="en-US"/>
        </w:rPr>
        <w:sectPr w:rsidR="00817A1A" w:rsidSect="008C3D2F">
          <w:headerReference w:type="even" r:id="rId253"/>
          <w:headerReference w:type="default" r:id="rId254"/>
          <w:pgSz w:w="12240" w:h="15840"/>
          <w:pgMar w:top="1418" w:right="1701" w:bottom="1418" w:left="1701" w:header="709" w:footer="709" w:gutter="0"/>
          <w:cols w:space="708"/>
          <w:docGrid w:linePitch="360"/>
        </w:sectPr>
      </w:pPr>
    </w:p>
    <w:p w:rsidR="00817A1A" w:rsidRDefault="00817A1A" w:rsidP="00817A1A">
      <w:pPr>
        <w:pStyle w:val="Ttulo4"/>
        <w:rPr>
          <w:rFonts w:eastAsia="Calibri"/>
        </w:rPr>
      </w:pPr>
      <w:bookmarkStart w:id="928" w:name="_Toc471912233"/>
      <w:bookmarkStart w:id="929" w:name="_Toc471912738"/>
      <w:bookmarkStart w:id="930" w:name="_Toc471913212"/>
      <w:bookmarkStart w:id="931" w:name="_Toc483934792"/>
      <w:bookmarkStart w:id="932" w:name="_Toc490497236"/>
      <w:bookmarkStart w:id="933" w:name="_Toc490497732"/>
      <w:r>
        <w:rPr>
          <w:rFonts w:eastAsia="Calibri"/>
        </w:rPr>
        <w:lastRenderedPageBreak/>
        <w:t>Tabla 2: Correlación Fortalezas – Oportunidades</w:t>
      </w:r>
      <w:bookmarkEnd w:id="928"/>
      <w:bookmarkEnd w:id="929"/>
      <w:bookmarkEnd w:id="930"/>
      <w:bookmarkEnd w:id="931"/>
      <w:bookmarkEnd w:id="932"/>
      <w:bookmarkEnd w:id="933"/>
    </w:p>
    <w:p w:rsidR="00817A1A" w:rsidRDefault="00817A1A" w:rsidP="00817A1A">
      <w:r w:rsidRPr="00F03517">
        <w:rPr>
          <w:noProof/>
        </w:rPr>
        <w:drawing>
          <wp:inline distT="0" distB="0" distL="0" distR="0" wp14:anchorId="11204FDC" wp14:editId="1FA466F1">
            <wp:extent cx="8747393" cy="463810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744314" cy="4636468"/>
                    </a:xfrm>
                    <a:prstGeom prst="rect">
                      <a:avLst/>
                    </a:prstGeom>
                    <a:noFill/>
                    <a:ln>
                      <a:noFill/>
                    </a:ln>
                  </pic:spPr>
                </pic:pic>
              </a:graphicData>
            </a:graphic>
          </wp:inline>
        </w:drawing>
      </w:r>
    </w:p>
    <w:p w:rsidR="00817A1A" w:rsidRDefault="00817A1A" w:rsidP="00817A1A">
      <w:pPr>
        <w:spacing w:after="0" w:line="240" w:lineRule="auto"/>
      </w:pPr>
      <w:r>
        <w:br w:type="page"/>
      </w:r>
    </w:p>
    <w:p w:rsidR="00817A1A" w:rsidRDefault="00817A1A" w:rsidP="00817A1A">
      <w:pPr>
        <w:pStyle w:val="Ttulo4"/>
        <w:rPr>
          <w:rFonts w:eastAsia="Calibri"/>
        </w:rPr>
      </w:pPr>
      <w:bookmarkStart w:id="934" w:name="_Toc471912234"/>
      <w:bookmarkStart w:id="935" w:name="_Toc471912739"/>
      <w:bookmarkStart w:id="936" w:name="_Toc471913213"/>
      <w:bookmarkStart w:id="937" w:name="_Toc483934793"/>
      <w:bookmarkStart w:id="938" w:name="_Toc490497237"/>
      <w:bookmarkStart w:id="939" w:name="_Toc490497733"/>
      <w:r>
        <w:rPr>
          <w:rFonts w:eastAsia="Calibri"/>
        </w:rPr>
        <w:lastRenderedPageBreak/>
        <w:t>Tabla 3: Correlación Fortalezas – Amenazas</w:t>
      </w:r>
      <w:bookmarkEnd w:id="934"/>
      <w:bookmarkEnd w:id="935"/>
      <w:bookmarkEnd w:id="936"/>
      <w:bookmarkEnd w:id="937"/>
      <w:bookmarkEnd w:id="938"/>
      <w:bookmarkEnd w:id="939"/>
    </w:p>
    <w:p w:rsidR="00817A1A" w:rsidRDefault="00817A1A" w:rsidP="00817A1A">
      <w:r w:rsidRPr="00F03517">
        <w:rPr>
          <w:noProof/>
        </w:rPr>
        <w:drawing>
          <wp:inline distT="0" distB="0" distL="0" distR="0" wp14:anchorId="010DF1FD" wp14:editId="0F092080">
            <wp:extent cx="8894445" cy="5184648"/>
            <wp:effectExtent l="0" t="0" r="190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897451" cy="5186400"/>
                    </a:xfrm>
                    <a:prstGeom prst="rect">
                      <a:avLst/>
                    </a:prstGeom>
                    <a:noFill/>
                    <a:ln>
                      <a:noFill/>
                    </a:ln>
                  </pic:spPr>
                </pic:pic>
              </a:graphicData>
            </a:graphic>
          </wp:inline>
        </w:drawing>
      </w:r>
    </w:p>
    <w:p w:rsidR="00817A1A" w:rsidRDefault="00817A1A" w:rsidP="00817A1A">
      <w:pPr>
        <w:spacing w:after="0" w:line="240" w:lineRule="auto"/>
      </w:pPr>
      <w:r>
        <w:br w:type="page"/>
      </w:r>
    </w:p>
    <w:p w:rsidR="00817A1A" w:rsidRDefault="00817A1A" w:rsidP="00817A1A">
      <w:pPr>
        <w:pStyle w:val="Ttulo4"/>
        <w:rPr>
          <w:rFonts w:eastAsia="Calibri"/>
        </w:rPr>
      </w:pPr>
      <w:bookmarkStart w:id="940" w:name="_Toc471912235"/>
      <w:bookmarkStart w:id="941" w:name="_Toc471912740"/>
      <w:bookmarkStart w:id="942" w:name="_Toc471913214"/>
      <w:bookmarkStart w:id="943" w:name="_Toc483934794"/>
      <w:bookmarkStart w:id="944" w:name="_Toc490497238"/>
      <w:bookmarkStart w:id="945" w:name="_Toc490497734"/>
      <w:r>
        <w:rPr>
          <w:rFonts w:eastAsia="Calibri"/>
        </w:rPr>
        <w:lastRenderedPageBreak/>
        <w:t>Tabla 4: Correlación Debilidades – Oportunidades</w:t>
      </w:r>
      <w:bookmarkEnd w:id="940"/>
      <w:bookmarkEnd w:id="941"/>
      <w:bookmarkEnd w:id="942"/>
      <w:bookmarkEnd w:id="943"/>
      <w:bookmarkEnd w:id="944"/>
      <w:bookmarkEnd w:id="945"/>
    </w:p>
    <w:p w:rsidR="00817A1A" w:rsidRDefault="00EA583A" w:rsidP="00817A1A">
      <w:r w:rsidRPr="00EA583A">
        <w:rPr>
          <w:noProof/>
        </w:rPr>
        <w:drawing>
          <wp:inline distT="0" distB="0" distL="0" distR="0" wp14:anchorId="07822FF4" wp14:editId="287669C6">
            <wp:extent cx="8618220" cy="344128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618220" cy="3441281"/>
                    </a:xfrm>
                    <a:prstGeom prst="rect">
                      <a:avLst/>
                    </a:prstGeom>
                    <a:noFill/>
                    <a:ln>
                      <a:noFill/>
                    </a:ln>
                  </pic:spPr>
                </pic:pic>
              </a:graphicData>
            </a:graphic>
          </wp:inline>
        </w:drawing>
      </w:r>
    </w:p>
    <w:p w:rsidR="00817A1A" w:rsidRDefault="00817A1A" w:rsidP="00817A1A">
      <w:pPr>
        <w:spacing w:after="0" w:line="240" w:lineRule="auto"/>
      </w:pPr>
      <w:r>
        <w:br w:type="page"/>
      </w:r>
    </w:p>
    <w:p w:rsidR="00817A1A" w:rsidRDefault="00817A1A" w:rsidP="00817A1A">
      <w:pPr>
        <w:pStyle w:val="Ttulo4"/>
        <w:rPr>
          <w:rFonts w:eastAsia="Calibri"/>
        </w:rPr>
      </w:pPr>
      <w:bookmarkStart w:id="946" w:name="_Toc471912236"/>
      <w:bookmarkStart w:id="947" w:name="_Toc471912741"/>
      <w:bookmarkStart w:id="948" w:name="_Toc471913215"/>
      <w:bookmarkStart w:id="949" w:name="_Toc483934795"/>
      <w:bookmarkStart w:id="950" w:name="_Toc490497239"/>
      <w:bookmarkStart w:id="951" w:name="_Toc490497735"/>
      <w:r>
        <w:rPr>
          <w:rFonts w:eastAsia="Calibri"/>
        </w:rPr>
        <w:lastRenderedPageBreak/>
        <w:t>Tabla 5: Correlación Debilidades – Amenazas</w:t>
      </w:r>
      <w:bookmarkEnd w:id="946"/>
      <w:bookmarkEnd w:id="947"/>
      <w:bookmarkEnd w:id="948"/>
      <w:bookmarkEnd w:id="949"/>
      <w:bookmarkEnd w:id="950"/>
      <w:bookmarkEnd w:id="951"/>
    </w:p>
    <w:p w:rsidR="00817A1A" w:rsidRDefault="00EA583A" w:rsidP="00817A1A">
      <w:r w:rsidRPr="00EA583A">
        <w:rPr>
          <w:noProof/>
        </w:rPr>
        <w:drawing>
          <wp:inline distT="0" distB="0" distL="0" distR="0" wp14:anchorId="718B8E24" wp14:editId="11D8DF09">
            <wp:extent cx="8618220" cy="352486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618220" cy="3524868"/>
                    </a:xfrm>
                    <a:prstGeom prst="rect">
                      <a:avLst/>
                    </a:prstGeom>
                    <a:noFill/>
                    <a:ln>
                      <a:noFill/>
                    </a:ln>
                  </pic:spPr>
                </pic:pic>
              </a:graphicData>
            </a:graphic>
          </wp:inline>
        </w:drawing>
      </w:r>
    </w:p>
    <w:p w:rsidR="00817A1A" w:rsidRDefault="00817A1A" w:rsidP="00817A1A">
      <w:pPr>
        <w:autoSpaceDE w:val="0"/>
        <w:autoSpaceDN w:val="0"/>
        <w:adjustRightInd w:val="0"/>
        <w:spacing w:line="240" w:lineRule="auto"/>
        <w:jc w:val="both"/>
        <w:rPr>
          <w:rFonts w:ascii="Arial Narrow" w:hAnsi="Arial Narrow" w:cs="Arial"/>
          <w:sz w:val="24"/>
          <w:szCs w:val="24"/>
        </w:rPr>
        <w:sectPr w:rsidR="00817A1A" w:rsidSect="008C3D2F">
          <w:pgSz w:w="15840" w:h="12240" w:orient="landscape"/>
          <w:pgMar w:top="1418" w:right="992" w:bottom="1418" w:left="1276" w:header="709" w:footer="709" w:gutter="0"/>
          <w:cols w:space="708"/>
          <w:docGrid w:linePitch="360"/>
        </w:sectPr>
      </w:pPr>
    </w:p>
    <w:p w:rsidR="0028693A" w:rsidRDefault="00B80B75" w:rsidP="00B80B75">
      <w:pPr>
        <w:pStyle w:val="Ttulo2"/>
        <w:rPr>
          <w:rFonts w:eastAsia="Calibri"/>
        </w:rPr>
      </w:pPr>
      <w:bookmarkStart w:id="952" w:name="_Toc490497063"/>
      <w:bookmarkStart w:id="953" w:name="_Toc490497240"/>
      <w:bookmarkStart w:id="954" w:name="_Toc490497736"/>
      <w:r>
        <w:rPr>
          <w:rFonts w:eastAsia="Calibri"/>
        </w:rPr>
        <w:lastRenderedPageBreak/>
        <w:t xml:space="preserve">3.1. </w:t>
      </w:r>
      <w:r w:rsidR="0028693A">
        <w:rPr>
          <w:rFonts w:eastAsia="Calibri"/>
        </w:rPr>
        <w:t xml:space="preserve">Resultados del </w:t>
      </w:r>
      <w:r w:rsidR="0028693A" w:rsidRPr="0028693A">
        <w:rPr>
          <w:rFonts w:eastAsia="Calibri"/>
        </w:rPr>
        <w:t>análisis</w:t>
      </w:r>
      <w:r w:rsidR="0028693A">
        <w:rPr>
          <w:rFonts w:eastAsia="Calibri"/>
        </w:rPr>
        <w:t xml:space="preserve"> de</w:t>
      </w:r>
      <w:r w:rsidR="0028693A" w:rsidRPr="0028693A">
        <w:rPr>
          <w:rFonts w:eastAsia="Calibri"/>
        </w:rPr>
        <w:t xml:space="preserve"> </w:t>
      </w:r>
      <w:r w:rsidR="0028693A">
        <w:rPr>
          <w:rFonts w:eastAsia="Calibri"/>
        </w:rPr>
        <w:t xml:space="preserve">valoración y </w:t>
      </w:r>
      <w:r w:rsidR="0028693A" w:rsidRPr="0028693A">
        <w:rPr>
          <w:rFonts w:eastAsia="Calibri"/>
        </w:rPr>
        <w:t xml:space="preserve">correlación </w:t>
      </w:r>
      <w:r w:rsidR="0028693A">
        <w:rPr>
          <w:rFonts w:eastAsia="Calibri"/>
        </w:rPr>
        <w:t xml:space="preserve">de los factores </w:t>
      </w:r>
      <w:r w:rsidR="0028693A" w:rsidRPr="0028693A">
        <w:rPr>
          <w:rFonts w:eastAsia="Calibri"/>
        </w:rPr>
        <w:t>más relevantes del FODA</w:t>
      </w:r>
      <w:bookmarkEnd w:id="952"/>
      <w:bookmarkEnd w:id="953"/>
      <w:bookmarkEnd w:id="954"/>
    </w:p>
    <w:p w:rsidR="0028693A" w:rsidRDefault="0028693A" w:rsidP="00817A1A">
      <w:pPr>
        <w:spacing w:after="0" w:line="240" w:lineRule="auto"/>
        <w:jc w:val="both"/>
        <w:rPr>
          <w:rFonts w:ascii="Arial Narrow" w:eastAsia="Calibri" w:hAnsi="Arial Narrow"/>
          <w:b/>
          <w:color w:val="0070C0"/>
          <w:sz w:val="24"/>
          <w:szCs w:val="24"/>
          <w:lang w:val="es-BO" w:eastAsia="en-US"/>
        </w:rPr>
      </w:pPr>
    </w:p>
    <w:p w:rsidR="00817A1A" w:rsidRPr="00FC25F9" w:rsidRDefault="0028693A" w:rsidP="00817A1A">
      <w:pPr>
        <w:spacing w:after="0" w:line="240" w:lineRule="auto"/>
        <w:jc w:val="both"/>
        <w:rPr>
          <w:rFonts w:ascii="Arial Narrow" w:eastAsia="Calibri" w:hAnsi="Arial Narrow"/>
          <w:sz w:val="24"/>
          <w:szCs w:val="24"/>
          <w:lang w:val="es-BO" w:eastAsia="en-US"/>
        </w:rPr>
      </w:pPr>
      <w:r w:rsidRPr="00FC25F9">
        <w:rPr>
          <w:rFonts w:ascii="Arial Narrow" w:eastAsia="Calibri" w:hAnsi="Arial Narrow"/>
          <w:sz w:val="24"/>
          <w:szCs w:val="24"/>
          <w:lang w:val="es-BO" w:eastAsia="en-US"/>
        </w:rPr>
        <w:t>Del análisis</w:t>
      </w:r>
      <w:r w:rsidR="00817A1A" w:rsidRPr="00FC25F9">
        <w:rPr>
          <w:rFonts w:ascii="Arial Narrow" w:eastAsia="Calibri" w:hAnsi="Arial Narrow"/>
          <w:sz w:val="24"/>
          <w:szCs w:val="24"/>
          <w:lang w:val="es-BO" w:eastAsia="en-US"/>
        </w:rPr>
        <w:t xml:space="preserve"> de fortalezas, oportunidades, debilidades y amen</w:t>
      </w:r>
      <w:r w:rsidR="00817A1A">
        <w:rPr>
          <w:rFonts w:ascii="Arial Narrow" w:eastAsia="Calibri" w:hAnsi="Arial Narrow"/>
          <w:sz w:val="24"/>
          <w:szCs w:val="24"/>
          <w:lang w:val="es-BO" w:eastAsia="en-US"/>
        </w:rPr>
        <w:t xml:space="preserve">azas (FODA) y las correlaciones entre estos factores, </w:t>
      </w:r>
      <w:r w:rsidR="00817A1A" w:rsidRPr="00FC25F9">
        <w:rPr>
          <w:rFonts w:ascii="Arial Narrow" w:eastAsia="Calibri" w:hAnsi="Arial Narrow"/>
          <w:sz w:val="24"/>
          <w:szCs w:val="24"/>
          <w:lang w:val="es-BO" w:eastAsia="en-US"/>
        </w:rPr>
        <w:t xml:space="preserve">desarrollado con la participación de </w:t>
      </w:r>
      <w:r w:rsidR="00817A1A">
        <w:rPr>
          <w:rFonts w:ascii="Arial Narrow" w:eastAsia="Calibri" w:hAnsi="Arial Narrow"/>
          <w:sz w:val="24"/>
          <w:szCs w:val="24"/>
          <w:lang w:val="es-BO" w:eastAsia="en-US"/>
        </w:rPr>
        <w:t xml:space="preserve">los representantes de </w:t>
      </w:r>
      <w:r w:rsidR="00817A1A" w:rsidRPr="00FC25F9">
        <w:rPr>
          <w:rFonts w:ascii="Arial Narrow" w:eastAsia="Calibri" w:hAnsi="Arial Narrow"/>
          <w:sz w:val="24"/>
          <w:szCs w:val="24"/>
          <w:lang w:val="es-BO" w:eastAsia="en-US"/>
        </w:rPr>
        <w:t>todas las universidades</w:t>
      </w:r>
      <w:r w:rsidR="00974990" w:rsidRPr="00FC25F9">
        <w:rPr>
          <w:rFonts w:ascii="Arial Narrow" w:eastAsia="Calibri" w:hAnsi="Arial Narrow"/>
          <w:sz w:val="24"/>
          <w:szCs w:val="24"/>
          <w:lang w:val="es-BO" w:eastAsia="en-US"/>
        </w:rPr>
        <w:t>, se</w:t>
      </w:r>
      <w:r w:rsidR="00817A1A" w:rsidRPr="00FC25F9">
        <w:rPr>
          <w:rFonts w:ascii="Arial Narrow" w:eastAsia="Calibri" w:hAnsi="Arial Narrow"/>
          <w:sz w:val="24"/>
          <w:szCs w:val="24"/>
          <w:lang w:val="es-BO" w:eastAsia="en-US"/>
        </w:rPr>
        <w:t xml:space="preserve"> concluye que:</w:t>
      </w:r>
    </w:p>
    <w:p w:rsidR="00817A1A" w:rsidRDefault="00817A1A" w:rsidP="00817A1A">
      <w:pPr>
        <w:spacing w:after="0" w:line="240" w:lineRule="auto"/>
        <w:jc w:val="both"/>
        <w:rPr>
          <w:rFonts w:ascii="Arial Narrow" w:eastAsia="Calibri" w:hAnsi="Arial Narrow"/>
          <w:sz w:val="24"/>
          <w:szCs w:val="24"/>
          <w:lang w:val="es-BO" w:eastAsia="en-US"/>
        </w:rPr>
      </w:pPr>
    </w:p>
    <w:p w:rsidR="00817A1A" w:rsidRPr="00FC25F9" w:rsidRDefault="00817A1A" w:rsidP="00817A1A">
      <w:pPr>
        <w:spacing w:after="0" w:line="240" w:lineRule="auto"/>
        <w:jc w:val="both"/>
        <w:rPr>
          <w:rFonts w:ascii="Arial Narrow" w:eastAsia="Calibri" w:hAnsi="Arial Narrow"/>
          <w:sz w:val="24"/>
          <w:szCs w:val="24"/>
          <w:lang w:val="es-BO" w:eastAsia="en-US"/>
        </w:rPr>
      </w:pPr>
      <w:r w:rsidRPr="00FC25F9">
        <w:rPr>
          <w:rFonts w:ascii="Arial Narrow" w:eastAsia="Calibri" w:hAnsi="Arial Narrow"/>
          <w:sz w:val="24"/>
          <w:szCs w:val="24"/>
          <w:lang w:val="es-BO" w:eastAsia="en-US"/>
        </w:rPr>
        <w:t xml:space="preserve">El análisis de la matriz </w:t>
      </w:r>
      <w:r>
        <w:rPr>
          <w:rFonts w:ascii="Arial Narrow" w:eastAsia="Calibri" w:hAnsi="Arial Narrow"/>
          <w:sz w:val="24"/>
          <w:szCs w:val="24"/>
          <w:lang w:val="es-BO" w:eastAsia="en-US"/>
        </w:rPr>
        <w:t xml:space="preserve">de correlaciones </w:t>
      </w:r>
      <w:r w:rsidRPr="00FC25F9">
        <w:rPr>
          <w:rFonts w:ascii="Arial Narrow" w:eastAsia="Calibri" w:hAnsi="Arial Narrow"/>
          <w:sz w:val="24"/>
          <w:szCs w:val="24"/>
          <w:lang w:val="es-BO" w:eastAsia="en-US"/>
        </w:rPr>
        <w:t>identifica al tercer cuadrante</w:t>
      </w:r>
      <w:r>
        <w:rPr>
          <w:rFonts w:ascii="Arial Narrow" w:eastAsia="Calibri" w:hAnsi="Arial Narrow"/>
          <w:sz w:val="24"/>
          <w:szCs w:val="24"/>
          <w:lang w:val="es-BO" w:eastAsia="en-US"/>
        </w:rPr>
        <w:t xml:space="preserve"> (Tabla 4)</w:t>
      </w:r>
      <w:r w:rsidRPr="00FC25F9">
        <w:rPr>
          <w:rFonts w:ascii="Arial Narrow" w:eastAsia="Calibri" w:hAnsi="Arial Narrow"/>
          <w:sz w:val="24"/>
          <w:szCs w:val="24"/>
          <w:lang w:val="es-BO" w:eastAsia="en-US"/>
        </w:rPr>
        <w:t xml:space="preserve"> con el mayor puntaje</w:t>
      </w:r>
      <w:r>
        <w:rPr>
          <w:rFonts w:ascii="Arial Narrow" w:eastAsia="Calibri" w:hAnsi="Arial Narrow"/>
          <w:sz w:val="24"/>
          <w:szCs w:val="24"/>
          <w:lang w:val="es-BO" w:eastAsia="en-US"/>
        </w:rPr>
        <w:t xml:space="preserve"> (4,5),</w:t>
      </w:r>
      <w:r w:rsidRPr="00FC25F9">
        <w:rPr>
          <w:rFonts w:ascii="Arial Narrow" w:eastAsia="Calibri" w:hAnsi="Arial Narrow"/>
          <w:sz w:val="24"/>
          <w:szCs w:val="24"/>
          <w:lang w:val="es-BO" w:eastAsia="en-US"/>
        </w:rPr>
        <w:t xml:space="preserve"> por tanto, se recomienda plantear objetivos operativos y desarrollar estrategias Mini-Maxi adaptativos, en consecuencia se tiene el desafío </w:t>
      </w:r>
      <w:r w:rsidR="0028693A" w:rsidRPr="00FC25F9">
        <w:rPr>
          <w:rFonts w:ascii="Arial Narrow" w:eastAsia="Calibri" w:hAnsi="Arial Narrow"/>
          <w:sz w:val="24"/>
          <w:szCs w:val="24"/>
          <w:lang w:val="es-BO" w:eastAsia="en-US"/>
        </w:rPr>
        <w:t>de superar</w:t>
      </w:r>
      <w:r w:rsidRPr="00FC25F9">
        <w:rPr>
          <w:rFonts w:ascii="Arial Narrow" w:eastAsia="Calibri" w:hAnsi="Arial Narrow"/>
          <w:sz w:val="24"/>
          <w:szCs w:val="24"/>
          <w:lang w:val="es-BO" w:eastAsia="en-US"/>
        </w:rPr>
        <w:t xml:space="preserve"> las debilidades para aprovechar las oportunidades.</w:t>
      </w:r>
    </w:p>
    <w:p w:rsidR="00817A1A" w:rsidRDefault="00817A1A" w:rsidP="00817A1A">
      <w:pPr>
        <w:spacing w:after="0" w:line="240" w:lineRule="auto"/>
        <w:jc w:val="both"/>
        <w:rPr>
          <w:rFonts w:ascii="Arial Narrow" w:eastAsia="Calibri" w:hAnsi="Arial Narrow"/>
          <w:sz w:val="24"/>
          <w:szCs w:val="24"/>
          <w:lang w:val="es-BO" w:eastAsia="en-US"/>
        </w:rPr>
      </w:pPr>
    </w:p>
    <w:p w:rsidR="00817A1A" w:rsidRPr="00FC25F9" w:rsidRDefault="00817A1A" w:rsidP="00817A1A">
      <w:pPr>
        <w:spacing w:after="0" w:line="240" w:lineRule="auto"/>
        <w:jc w:val="both"/>
        <w:rPr>
          <w:rFonts w:ascii="Arial Narrow" w:eastAsia="Calibri" w:hAnsi="Arial Narrow"/>
          <w:sz w:val="24"/>
          <w:szCs w:val="24"/>
          <w:lang w:val="es-BO" w:eastAsia="en-US"/>
        </w:rPr>
      </w:pPr>
      <w:r w:rsidRPr="00FC25F9">
        <w:rPr>
          <w:rFonts w:ascii="Arial Narrow" w:eastAsia="Calibri" w:hAnsi="Arial Narrow"/>
          <w:sz w:val="24"/>
          <w:szCs w:val="24"/>
          <w:lang w:val="es-BO" w:eastAsia="en-US"/>
        </w:rPr>
        <w:t>El primer cuadrante</w:t>
      </w:r>
      <w:r>
        <w:rPr>
          <w:rFonts w:ascii="Arial Narrow" w:eastAsia="Calibri" w:hAnsi="Arial Narrow"/>
          <w:sz w:val="24"/>
          <w:szCs w:val="24"/>
          <w:lang w:val="es-BO" w:eastAsia="en-US"/>
        </w:rPr>
        <w:t xml:space="preserve"> (Tabla 2)</w:t>
      </w:r>
      <w:r w:rsidRPr="00FC25F9">
        <w:rPr>
          <w:rFonts w:ascii="Arial Narrow" w:eastAsia="Calibri" w:hAnsi="Arial Narrow"/>
          <w:sz w:val="24"/>
          <w:szCs w:val="24"/>
          <w:lang w:val="es-BO" w:eastAsia="en-US"/>
        </w:rPr>
        <w:t xml:space="preserve"> contiene la segunda calificación, con un puntaje </w:t>
      </w:r>
      <w:r>
        <w:rPr>
          <w:rFonts w:ascii="Arial Narrow" w:eastAsia="Calibri" w:hAnsi="Arial Narrow"/>
          <w:sz w:val="24"/>
          <w:szCs w:val="24"/>
          <w:lang w:val="es-BO" w:eastAsia="en-US"/>
        </w:rPr>
        <w:t xml:space="preserve">casi </w:t>
      </w:r>
      <w:r w:rsidRPr="00FC25F9">
        <w:rPr>
          <w:rFonts w:ascii="Arial Narrow" w:eastAsia="Calibri" w:hAnsi="Arial Narrow"/>
          <w:sz w:val="24"/>
          <w:szCs w:val="24"/>
          <w:lang w:val="es-BO" w:eastAsia="en-US"/>
        </w:rPr>
        <w:t>similar al tercer cuadrante</w:t>
      </w:r>
      <w:r>
        <w:rPr>
          <w:rFonts w:ascii="Arial Narrow" w:eastAsia="Calibri" w:hAnsi="Arial Narrow"/>
          <w:sz w:val="24"/>
          <w:szCs w:val="24"/>
          <w:lang w:val="es-BO" w:eastAsia="en-US"/>
        </w:rPr>
        <w:t xml:space="preserve"> (4,4)</w:t>
      </w:r>
      <w:r w:rsidR="0028693A">
        <w:rPr>
          <w:rFonts w:ascii="Arial Narrow" w:eastAsia="Calibri" w:hAnsi="Arial Narrow"/>
          <w:sz w:val="24"/>
          <w:szCs w:val="24"/>
          <w:lang w:val="es-BO" w:eastAsia="en-US"/>
        </w:rPr>
        <w:t>,</w:t>
      </w:r>
      <w:r w:rsidRPr="00FC25F9">
        <w:rPr>
          <w:rFonts w:ascii="Arial Narrow" w:eastAsia="Calibri" w:hAnsi="Arial Narrow"/>
          <w:sz w:val="24"/>
          <w:szCs w:val="24"/>
          <w:lang w:val="es-BO" w:eastAsia="en-US"/>
        </w:rPr>
        <w:t xml:space="preserve"> p</w:t>
      </w:r>
      <w:r>
        <w:rPr>
          <w:rFonts w:ascii="Arial Narrow" w:eastAsia="Calibri" w:hAnsi="Arial Narrow"/>
          <w:sz w:val="24"/>
          <w:szCs w:val="24"/>
          <w:lang w:val="es-BO" w:eastAsia="en-US"/>
        </w:rPr>
        <w:t>or tanto, se recomienda</w:t>
      </w:r>
      <w:r w:rsidRPr="00FC25F9">
        <w:rPr>
          <w:rFonts w:ascii="Arial Narrow" w:eastAsia="Calibri" w:hAnsi="Arial Narrow"/>
          <w:sz w:val="24"/>
          <w:szCs w:val="24"/>
          <w:lang w:val="es-BO" w:eastAsia="en-US"/>
        </w:rPr>
        <w:t xml:space="preserve"> estrategia</w:t>
      </w:r>
      <w:r>
        <w:rPr>
          <w:rFonts w:ascii="Arial Narrow" w:eastAsia="Calibri" w:hAnsi="Arial Narrow"/>
          <w:sz w:val="24"/>
          <w:szCs w:val="24"/>
          <w:lang w:val="es-BO" w:eastAsia="en-US"/>
        </w:rPr>
        <w:t>s</w:t>
      </w:r>
      <w:r w:rsidRPr="00FC25F9">
        <w:rPr>
          <w:rFonts w:ascii="Arial Narrow" w:eastAsia="Calibri" w:hAnsi="Arial Narrow"/>
          <w:sz w:val="24"/>
          <w:szCs w:val="24"/>
          <w:lang w:val="es-BO" w:eastAsia="en-US"/>
        </w:rPr>
        <w:t xml:space="preserve"> Maxi-Maxi ofensivo, en consecuencia se tiene la posibilidad de plantear objetivos </w:t>
      </w:r>
      <w:r>
        <w:rPr>
          <w:rFonts w:ascii="Arial Narrow" w:eastAsia="Calibri" w:hAnsi="Arial Narrow"/>
          <w:sz w:val="24"/>
          <w:szCs w:val="24"/>
          <w:lang w:val="es-BO" w:eastAsia="en-US"/>
        </w:rPr>
        <w:t xml:space="preserve">estratégicos, </w:t>
      </w:r>
      <w:r w:rsidRPr="00FC25F9">
        <w:rPr>
          <w:rFonts w:ascii="Arial Narrow" w:eastAsia="Calibri" w:hAnsi="Arial Narrow"/>
          <w:sz w:val="24"/>
          <w:szCs w:val="24"/>
          <w:lang w:val="es-BO" w:eastAsia="en-US"/>
        </w:rPr>
        <w:t>operativos y desarrollar estrategias ofensivas, que consiste en potenciar las fortalezas para aprovechar mejor las oportunidades.</w:t>
      </w:r>
    </w:p>
    <w:p w:rsidR="00817A1A" w:rsidRDefault="00817A1A" w:rsidP="00817A1A">
      <w:pPr>
        <w:spacing w:after="0" w:line="240" w:lineRule="auto"/>
        <w:jc w:val="both"/>
        <w:rPr>
          <w:rFonts w:ascii="Arial Narrow" w:eastAsia="Calibri" w:hAnsi="Arial Narrow"/>
          <w:sz w:val="24"/>
          <w:szCs w:val="24"/>
          <w:lang w:val="es-BO" w:eastAsia="en-US"/>
        </w:rPr>
      </w:pPr>
    </w:p>
    <w:p w:rsidR="00817A1A" w:rsidRPr="00FC25F9" w:rsidRDefault="0028693A" w:rsidP="00817A1A">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El valor</w:t>
      </w:r>
      <w:r w:rsidR="00817A1A" w:rsidRPr="00FC25F9">
        <w:rPr>
          <w:rFonts w:ascii="Arial Narrow" w:eastAsia="Calibri" w:hAnsi="Arial Narrow"/>
          <w:sz w:val="24"/>
          <w:szCs w:val="24"/>
          <w:lang w:val="es-BO" w:eastAsia="en-US"/>
        </w:rPr>
        <w:t xml:space="preserve"> obtenid</w:t>
      </w:r>
      <w:r>
        <w:rPr>
          <w:rFonts w:ascii="Arial Narrow" w:eastAsia="Calibri" w:hAnsi="Arial Narrow"/>
          <w:sz w:val="24"/>
          <w:szCs w:val="24"/>
          <w:lang w:val="es-BO" w:eastAsia="en-US"/>
        </w:rPr>
        <w:t>o</w:t>
      </w:r>
      <w:r w:rsidR="00817A1A" w:rsidRPr="00FC25F9">
        <w:rPr>
          <w:rFonts w:ascii="Arial Narrow" w:eastAsia="Calibri" w:hAnsi="Arial Narrow"/>
          <w:sz w:val="24"/>
          <w:szCs w:val="24"/>
          <w:lang w:val="es-BO" w:eastAsia="en-US"/>
        </w:rPr>
        <w:t xml:space="preserve"> en la matriz </w:t>
      </w:r>
      <w:r w:rsidR="00817A1A">
        <w:rPr>
          <w:rFonts w:ascii="Arial Narrow" w:eastAsia="Calibri" w:hAnsi="Arial Narrow"/>
          <w:sz w:val="24"/>
          <w:szCs w:val="24"/>
          <w:lang w:val="es-BO" w:eastAsia="en-US"/>
        </w:rPr>
        <w:t xml:space="preserve">total </w:t>
      </w:r>
      <w:r>
        <w:rPr>
          <w:rFonts w:ascii="Arial Narrow" w:eastAsia="Calibri" w:hAnsi="Arial Narrow"/>
          <w:sz w:val="24"/>
          <w:szCs w:val="24"/>
          <w:lang w:val="es-BO" w:eastAsia="en-US"/>
        </w:rPr>
        <w:t xml:space="preserve">da cuenta que, </w:t>
      </w:r>
      <w:r w:rsidR="00817A1A" w:rsidRPr="00FC25F9">
        <w:rPr>
          <w:rFonts w:ascii="Arial Narrow" w:eastAsia="Calibri" w:hAnsi="Arial Narrow"/>
          <w:sz w:val="24"/>
          <w:szCs w:val="24"/>
          <w:lang w:val="es-BO" w:eastAsia="en-US"/>
        </w:rPr>
        <w:t>el grado de correlación de las oportunidades es mayor al de las amenazas, destacando un predominio de las potencialidades respecto a los desafíos.</w:t>
      </w:r>
    </w:p>
    <w:p w:rsidR="00817A1A" w:rsidRDefault="00817A1A" w:rsidP="00817A1A">
      <w:pPr>
        <w:spacing w:after="0" w:line="240" w:lineRule="auto"/>
        <w:ind w:firstLine="708"/>
        <w:jc w:val="both"/>
        <w:rPr>
          <w:rFonts w:ascii="Arial Narrow" w:eastAsia="Calibri" w:hAnsi="Arial Narrow"/>
          <w:sz w:val="24"/>
          <w:szCs w:val="24"/>
          <w:lang w:val="es-BO" w:eastAsia="en-US"/>
        </w:rPr>
      </w:pPr>
    </w:p>
    <w:p w:rsidR="00817A1A" w:rsidRDefault="00817A1A" w:rsidP="00817A1A">
      <w:pPr>
        <w:spacing w:after="0" w:line="240" w:lineRule="auto"/>
        <w:jc w:val="both"/>
        <w:rPr>
          <w:rFonts w:ascii="Arial Narrow" w:eastAsia="Calibri" w:hAnsi="Arial Narrow"/>
          <w:sz w:val="24"/>
          <w:szCs w:val="24"/>
          <w:lang w:val="es-BO" w:eastAsia="en-US"/>
        </w:rPr>
      </w:pPr>
      <w:r w:rsidRPr="00FC25F9">
        <w:rPr>
          <w:rFonts w:ascii="Arial Narrow" w:eastAsia="Calibri" w:hAnsi="Arial Narrow"/>
          <w:sz w:val="24"/>
          <w:szCs w:val="24"/>
          <w:lang w:val="es-BO" w:eastAsia="en-US"/>
        </w:rPr>
        <w:t xml:space="preserve">El análisis indica que la valoración de las fortalezas es igual al de las debilidades, por tanto, </w:t>
      </w:r>
      <w:r w:rsidR="0028693A" w:rsidRPr="00FC25F9">
        <w:rPr>
          <w:rFonts w:ascii="Arial Narrow" w:eastAsia="Calibri" w:hAnsi="Arial Narrow"/>
          <w:sz w:val="24"/>
          <w:szCs w:val="24"/>
          <w:lang w:val="es-BO" w:eastAsia="en-US"/>
        </w:rPr>
        <w:t>las posibilidades</w:t>
      </w:r>
      <w:r w:rsidRPr="00FC25F9">
        <w:rPr>
          <w:rFonts w:ascii="Arial Narrow" w:eastAsia="Calibri" w:hAnsi="Arial Narrow"/>
          <w:sz w:val="24"/>
          <w:szCs w:val="24"/>
          <w:lang w:val="es-BO" w:eastAsia="en-US"/>
        </w:rPr>
        <w:t xml:space="preserve"> de potenciamiento son </w:t>
      </w:r>
      <w:r w:rsidR="0028693A" w:rsidRPr="00FC25F9">
        <w:rPr>
          <w:rFonts w:ascii="Arial Narrow" w:eastAsia="Calibri" w:hAnsi="Arial Narrow"/>
          <w:sz w:val="24"/>
          <w:szCs w:val="24"/>
          <w:lang w:val="es-BO" w:eastAsia="en-US"/>
        </w:rPr>
        <w:t>similares a</w:t>
      </w:r>
      <w:r w:rsidRPr="00FC25F9">
        <w:rPr>
          <w:rFonts w:ascii="Arial Narrow" w:eastAsia="Calibri" w:hAnsi="Arial Narrow"/>
          <w:sz w:val="24"/>
          <w:szCs w:val="24"/>
          <w:lang w:val="es-BO" w:eastAsia="en-US"/>
        </w:rPr>
        <w:t xml:space="preserve"> las posibilidades de riesgo.</w:t>
      </w:r>
    </w:p>
    <w:p w:rsidR="00817A1A" w:rsidRDefault="00817A1A" w:rsidP="00817A1A">
      <w:pPr>
        <w:spacing w:after="0" w:line="240" w:lineRule="auto"/>
        <w:jc w:val="both"/>
        <w:rPr>
          <w:rFonts w:ascii="Arial Narrow" w:eastAsia="Calibri" w:hAnsi="Arial Narrow"/>
          <w:sz w:val="24"/>
          <w:szCs w:val="24"/>
          <w:lang w:val="es-BO" w:eastAsia="en-US"/>
        </w:rPr>
      </w:pPr>
    </w:p>
    <w:p w:rsidR="00817A1A" w:rsidRPr="00FC25F9" w:rsidRDefault="00817A1A" w:rsidP="00817A1A">
      <w:pPr>
        <w:spacing w:after="0" w:line="240" w:lineRule="auto"/>
        <w:jc w:val="both"/>
        <w:rPr>
          <w:rFonts w:ascii="Arial Narrow" w:eastAsia="Calibri" w:hAnsi="Arial Narrow"/>
          <w:sz w:val="24"/>
          <w:szCs w:val="24"/>
          <w:lang w:val="es-BO" w:eastAsia="en-US"/>
        </w:rPr>
      </w:pPr>
      <w:r>
        <w:rPr>
          <w:rFonts w:ascii="Arial Narrow" w:eastAsia="Calibri" w:hAnsi="Arial Narrow"/>
          <w:sz w:val="24"/>
          <w:szCs w:val="24"/>
          <w:lang w:val="es-BO" w:eastAsia="en-US"/>
        </w:rPr>
        <w:t>De la correlación de los factores de cada cuadrante se sugieren las siguientes acciones que debe considerar el Plan</w:t>
      </w:r>
      <w:r w:rsidR="0028693A">
        <w:rPr>
          <w:rFonts w:ascii="Arial Narrow" w:eastAsia="Calibri" w:hAnsi="Arial Narrow"/>
          <w:sz w:val="24"/>
          <w:szCs w:val="24"/>
          <w:lang w:val="es-BO" w:eastAsia="en-US"/>
        </w:rPr>
        <w:t xml:space="preserve"> Nacional de Ciencia, Tecnología e Novación del SUB</w:t>
      </w:r>
      <w:r>
        <w:rPr>
          <w:rFonts w:ascii="Arial Narrow" w:eastAsia="Calibri" w:hAnsi="Arial Narrow"/>
          <w:sz w:val="24"/>
          <w:szCs w:val="24"/>
          <w:lang w:val="es-BO" w:eastAsia="en-US"/>
        </w:rPr>
        <w:t xml:space="preserve">: </w:t>
      </w:r>
    </w:p>
    <w:p w:rsidR="00817A1A" w:rsidRDefault="00817A1A" w:rsidP="00817A1A">
      <w:pPr>
        <w:pStyle w:val="Ttulo1"/>
        <w:spacing w:before="0" w:after="0"/>
        <w:rPr>
          <w:b w:val="0"/>
          <w:sz w:val="24"/>
          <w:lang w:val="es-BO"/>
        </w:rPr>
      </w:pPr>
    </w:p>
    <w:p w:rsidR="00817A1A" w:rsidRPr="00A53744" w:rsidRDefault="00817A1A" w:rsidP="00817A1A">
      <w:pPr>
        <w:spacing w:after="0" w:line="240" w:lineRule="auto"/>
        <w:rPr>
          <w:rFonts w:ascii="Arial Narrow" w:hAnsi="Arial Narrow"/>
          <w:lang w:val="es-BO"/>
        </w:rPr>
      </w:pPr>
      <w:r w:rsidRPr="00A53744">
        <w:rPr>
          <w:rFonts w:ascii="Arial Narrow" w:hAnsi="Arial Narrow"/>
          <w:lang w:val="es-BO"/>
        </w:rPr>
        <w:t>FORTALEZAS - OPORTUNIDADES</w:t>
      </w:r>
    </w:p>
    <w:tbl>
      <w:tblPr>
        <w:tblW w:w="9441" w:type="dxa"/>
        <w:tblCellMar>
          <w:left w:w="0" w:type="dxa"/>
          <w:right w:w="0" w:type="dxa"/>
        </w:tblCellMar>
        <w:tblLook w:val="04A0" w:firstRow="1" w:lastRow="0" w:firstColumn="1" w:lastColumn="0" w:noHBand="0" w:noVBand="1"/>
      </w:tblPr>
      <w:tblGrid>
        <w:gridCol w:w="1503"/>
        <w:gridCol w:w="7938"/>
      </w:tblGrid>
      <w:tr w:rsidR="00817A1A" w:rsidRPr="00A53744" w:rsidTr="00817A1A">
        <w:trPr>
          <w:trHeight w:val="347"/>
        </w:trPr>
        <w:tc>
          <w:tcPr>
            <w:tcW w:w="1503" w:type="dxa"/>
            <w:tcBorders>
              <w:top w:val="single" w:sz="8" w:space="0" w:color="90BA4C"/>
              <w:left w:val="single" w:sz="8" w:space="0" w:color="90BA4C"/>
              <w:bottom w:val="single" w:sz="8" w:space="0" w:color="90BA4C"/>
              <w:right w:val="nil"/>
            </w:tcBorders>
            <w:shd w:val="clear" w:color="auto" w:fill="90BA4C"/>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kern w:val="24"/>
                <w:lang w:val="es-BO"/>
              </w:rPr>
              <w:t>FACTORES</w:t>
            </w:r>
          </w:p>
        </w:tc>
        <w:tc>
          <w:tcPr>
            <w:tcW w:w="7938" w:type="dxa"/>
            <w:tcBorders>
              <w:top w:val="single" w:sz="8" w:space="0" w:color="90BA4C"/>
              <w:left w:val="nil"/>
              <w:bottom w:val="single" w:sz="8" w:space="0" w:color="90BA4C"/>
              <w:right w:val="single" w:sz="8" w:space="0" w:color="90BA4C"/>
            </w:tcBorders>
            <w:shd w:val="clear" w:color="auto" w:fill="90BA4C"/>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kern w:val="24"/>
                <w:lang w:val="es-BO"/>
              </w:rPr>
              <w:t>ACCIONES REQUERIDAS</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F1 con O3</w:t>
            </w:r>
          </w:p>
        </w:tc>
        <w:tc>
          <w:tcPr>
            <w:tcW w:w="1418" w:type="dxa"/>
            <w:tcBorders>
              <w:top w:val="single" w:sz="8" w:space="0" w:color="90BA4C"/>
              <w:left w:val="nil"/>
              <w:bottom w:val="single" w:sz="8" w:space="0" w:color="90BA4C"/>
              <w:right w:val="single" w:sz="8" w:space="0" w:color="90BA4C"/>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Incorporar a todas las universidades del SUB en actividades de investigación e innovación.</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F2 con O5</w:t>
            </w:r>
          </w:p>
        </w:tc>
        <w:tc>
          <w:tcPr>
            <w:tcW w:w="1418" w:type="dxa"/>
            <w:tcBorders>
              <w:top w:val="single" w:sz="8" w:space="0" w:color="90BA4C"/>
              <w:left w:val="nil"/>
              <w:bottom w:val="single" w:sz="8" w:space="0" w:color="90BA4C"/>
              <w:right w:val="single" w:sz="8" w:space="0" w:color="90BA4C"/>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Aprovechar el talento humano con el que cuentas las universidades para formar a otros talentos, para atender la demanda creciente de proyectos de investigación e innovación en la solución de problemas regionales y nacionales.</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 xml:space="preserve">F4 con O1, O4 </w:t>
            </w:r>
          </w:p>
        </w:tc>
        <w:tc>
          <w:tcPr>
            <w:tcW w:w="1418" w:type="dxa"/>
            <w:tcBorders>
              <w:top w:val="single" w:sz="8" w:space="0" w:color="90BA4C"/>
              <w:left w:val="nil"/>
              <w:bottom w:val="single" w:sz="8" w:space="0" w:color="90BA4C"/>
              <w:right w:val="single" w:sz="8" w:space="0" w:color="90BA4C"/>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Aplicar el conocimiento para la explotación sustentable de recursos naturales a través del concurso de los actores del sistema de innovación.</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F4 con  O9</w:t>
            </w:r>
          </w:p>
        </w:tc>
        <w:tc>
          <w:tcPr>
            <w:tcW w:w="1418" w:type="dxa"/>
            <w:tcBorders>
              <w:top w:val="single" w:sz="8" w:space="0" w:color="90BA4C"/>
              <w:left w:val="nil"/>
              <w:bottom w:val="single" w:sz="8" w:space="0" w:color="90BA4C"/>
              <w:right w:val="single" w:sz="8" w:space="0" w:color="90BA4C"/>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Crear, desarrollar y fortalecer redes y plataformas de ciencia, tecnología e innovación (mecanismos e instrumentos para el Sistema de Ciencia, Tecnología e Innovación).</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F5 con O1</w:t>
            </w:r>
          </w:p>
        </w:tc>
        <w:tc>
          <w:tcPr>
            <w:tcW w:w="1418" w:type="dxa"/>
            <w:tcBorders>
              <w:top w:val="single" w:sz="8" w:space="0" w:color="90BA4C"/>
              <w:left w:val="nil"/>
              <w:bottom w:val="single" w:sz="8" w:space="0" w:color="90BA4C"/>
              <w:right w:val="single" w:sz="8" w:space="0" w:color="90BA4C"/>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 xml:space="preserve">Aprovechar la experiencia de la UMSS y la UMSA para canalizar el apoyo de la cooperación internacional en la tarea de la creación, desarrollo y fortalecimiento del </w:t>
            </w:r>
            <w:r w:rsidR="00D85DE6">
              <w:rPr>
                <w:rFonts w:ascii="Arial Narrow" w:hAnsi="Arial Narrow" w:cs="Arial"/>
                <w:color w:val="000000" w:themeColor="dark1"/>
                <w:kern w:val="24"/>
                <w:lang w:val="es-BO"/>
              </w:rPr>
              <w:t>SINUCYT</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F7 con O1</w:t>
            </w:r>
          </w:p>
        </w:tc>
        <w:tc>
          <w:tcPr>
            <w:tcW w:w="1418" w:type="dxa"/>
            <w:tcBorders>
              <w:top w:val="single" w:sz="8" w:space="0" w:color="90BA4C"/>
              <w:left w:val="nil"/>
              <w:bottom w:val="single" w:sz="8" w:space="0" w:color="90BA4C"/>
              <w:right w:val="single" w:sz="8" w:space="0" w:color="90BA4C"/>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Crear, consolidar y apalancar el fondo de ciencia y tecnología en base a los recursos del IDH de las universidades del SUB.</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F8 con O3, O5 y O8</w:t>
            </w:r>
          </w:p>
        </w:tc>
        <w:tc>
          <w:tcPr>
            <w:tcW w:w="1418" w:type="dxa"/>
            <w:tcBorders>
              <w:top w:val="single" w:sz="8" w:space="0" w:color="90BA4C"/>
              <w:left w:val="nil"/>
              <w:bottom w:val="single" w:sz="8" w:space="0" w:color="90BA4C"/>
              <w:right w:val="single" w:sz="8" w:space="0" w:color="90BA4C"/>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Articular a los actores del sistema de innovación para establecer una plataforma de desarrollo económico y social sostenible de cada una de las regiones y el país.</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lastRenderedPageBreak/>
              <w:t>F9 con O1 y O6</w:t>
            </w:r>
          </w:p>
        </w:tc>
        <w:tc>
          <w:tcPr>
            <w:tcW w:w="1418" w:type="dxa"/>
            <w:tcBorders>
              <w:top w:val="single" w:sz="8" w:space="0" w:color="90BA4C"/>
              <w:left w:val="nil"/>
              <w:bottom w:val="single" w:sz="8" w:space="0" w:color="90BA4C"/>
              <w:right w:val="single" w:sz="8" w:space="0" w:color="90BA4C"/>
            </w:tcBorders>
            <w:shd w:val="clear" w:color="auto" w:fill="FFFFFF"/>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 xml:space="preserve">Realizar trabajos colaborativos de investigación e innovación entre las universidades del SUB. </w:t>
            </w:r>
          </w:p>
        </w:tc>
      </w:tr>
      <w:tr w:rsidR="00817A1A" w:rsidRPr="00A53744" w:rsidTr="0028693A">
        <w:trPr>
          <w:trHeight w:val="567"/>
        </w:trPr>
        <w:tc>
          <w:tcPr>
            <w:tcW w:w="1418" w:type="dxa"/>
            <w:tcBorders>
              <w:top w:val="single" w:sz="8" w:space="0" w:color="90BA4C"/>
              <w:left w:val="single" w:sz="8" w:space="0" w:color="90BA4C"/>
              <w:bottom w:val="single" w:sz="8" w:space="0" w:color="90BA4C"/>
              <w:right w:val="nil"/>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b/>
                <w:bCs/>
                <w:color w:val="000000" w:themeColor="dark1"/>
                <w:kern w:val="24"/>
                <w:lang w:val="es-BO"/>
              </w:rPr>
              <w:t>F10 con O1</w:t>
            </w:r>
          </w:p>
        </w:tc>
        <w:tc>
          <w:tcPr>
            <w:tcW w:w="1418" w:type="dxa"/>
            <w:tcBorders>
              <w:top w:val="single" w:sz="8" w:space="0" w:color="90BA4C"/>
              <w:left w:val="nil"/>
              <w:bottom w:val="single" w:sz="8" w:space="0" w:color="90BA4C"/>
              <w:right w:val="single" w:sz="8" w:space="0" w:color="90BA4C"/>
            </w:tcBorders>
            <w:shd w:val="clear" w:color="auto" w:fill="EEF3E9"/>
            <w:tcMar>
              <w:top w:w="15" w:type="dxa"/>
              <w:left w:w="85" w:type="dxa"/>
              <w:bottom w:w="0" w:type="dxa"/>
              <w:right w:w="85" w:type="dxa"/>
            </w:tcMar>
            <w:hideMark/>
          </w:tcPr>
          <w:p w:rsidR="00817A1A" w:rsidRPr="00A53744" w:rsidRDefault="00817A1A" w:rsidP="00817A1A">
            <w:pPr>
              <w:spacing w:after="0" w:line="240" w:lineRule="auto"/>
              <w:jc w:val="both"/>
              <w:rPr>
                <w:rFonts w:ascii="Arial" w:hAnsi="Arial" w:cs="Arial"/>
              </w:rPr>
            </w:pPr>
            <w:r w:rsidRPr="00A53744">
              <w:rPr>
                <w:rFonts w:ascii="Arial Narrow" w:hAnsi="Arial Narrow" w:cs="Arial"/>
                <w:color w:val="000000" w:themeColor="dark1"/>
                <w:kern w:val="24"/>
                <w:lang w:val="es-BO"/>
              </w:rPr>
              <w:t>Establecer una normativa nacional para el personal de investigación, que reconozca a este personal como estratégico y le permita estabilidad laboral.</w:t>
            </w:r>
          </w:p>
        </w:tc>
      </w:tr>
    </w:tbl>
    <w:p w:rsidR="00817A1A" w:rsidRDefault="00817A1A" w:rsidP="00817A1A">
      <w:pPr>
        <w:spacing w:after="0" w:line="240" w:lineRule="auto"/>
        <w:rPr>
          <w:rFonts w:ascii="Arial Narrow" w:hAnsi="Arial Narrow"/>
        </w:rPr>
      </w:pPr>
    </w:p>
    <w:p w:rsidR="0028693A" w:rsidRDefault="0028693A" w:rsidP="00817A1A">
      <w:pPr>
        <w:spacing w:after="0" w:line="240" w:lineRule="auto"/>
        <w:rPr>
          <w:rFonts w:ascii="Arial Narrow" w:hAnsi="Arial Narrow"/>
        </w:rPr>
      </w:pPr>
    </w:p>
    <w:p w:rsidR="00817A1A" w:rsidRPr="00A53744" w:rsidRDefault="00817A1A" w:rsidP="00817A1A">
      <w:pPr>
        <w:spacing w:after="0" w:line="240" w:lineRule="auto"/>
        <w:rPr>
          <w:rFonts w:ascii="Arial Narrow" w:hAnsi="Arial Narrow"/>
        </w:rPr>
      </w:pPr>
      <w:r w:rsidRPr="00A53744">
        <w:rPr>
          <w:rFonts w:ascii="Arial Narrow" w:hAnsi="Arial Narrow"/>
        </w:rPr>
        <w:t xml:space="preserve">FORTALEZAS – AMENAZAS </w:t>
      </w:r>
    </w:p>
    <w:tbl>
      <w:tblPr>
        <w:tblW w:w="9464" w:type="dxa"/>
        <w:tblCellMar>
          <w:left w:w="0" w:type="dxa"/>
          <w:right w:w="0" w:type="dxa"/>
        </w:tblCellMar>
        <w:tblLook w:val="04A0" w:firstRow="1" w:lastRow="0" w:firstColumn="1" w:lastColumn="0" w:noHBand="0" w:noVBand="1"/>
      </w:tblPr>
      <w:tblGrid>
        <w:gridCol w:w="1668"/>
        <w:gridCol w:w="7796"/>
      </w:tblGrid>
      <w:tr w:rsidR="00817A1A" w:rsidRPr="00A53744" w:rsidTr="00817A1A">
        <w:trPr>
          <w:trHeight w:val="405"/>
        </w:trPr>
        <w:tc>
          <w:tcPr>
            <w:tcW w:w="1668" w:type="dxa"/>
            <w:tcBorders>
              <w:top w:val="single" w:sz="8" w:space="0" w:color="DD9D31"/>
              <w:left w:val="single" w:sz="8" w:space="0" w:color="DD9D31"/>
              <w:bottom w:val="single" w:sz="8" w:space="0" w:color="DD9D31"/>
              <w:right w:val="nil"/>
            </w:tcBorders>
            <w:shd w:val="clear" w:color="auto" w:fill="DD9D31"/>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FACTORES</w:t>
            </w:r>
          </w:p>
        </w:tc>
        <w:tc>
          <w:tcPr>
            <w:tcW w:w="7796" w:type="dxa"/>
            <w:tcBorders>
              <w:top w:val="single" w:sz="8" w:space="0" w:color="DD9D31"/>
              <w:left w:val="nil"/>
              <w:bottom w:val="single" w:sz="8" w:space="0" w:color="DD9D31"/>
              <w:right w:val="single" w:sz="8" w:space="0" w:color="DD9D31"/>
            </w:tcBorders>
            <w:shd w:val="clear" w:color="auto" w:fill="DD9D31"/>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ACCIONES REQUERIDAS</w:t>
            </w:r>
          </w:p>
        </w:tc>
      </w:tr>
      <w:tr w:rsidR="00817A1A" w:rsidRPr="00A53744" w:rsidTr="0028693A">
        <w:trPr>
          <w:trHeight w:val="567"/>
        </w:trPr>
        <w:tc>
          <w:tcPr>
            <w:tcW w:w="1668" w:type="dxa"/>
            <w:tcBorders>
              <w:top w:val="single" w:sz="8" w:space="0" w:color="DD9D31"/>
              <w:left w:val="single" w:sz="8" w:space="0" w:color="DD9D31"/>
              <w:bottom w:val="single" w:sz="8" w:space="0" w:color="DD9D31"/>
              <w:right w:val="nil"/>
            </w:tcBorders>
            <w:shd w:val="clear" w:color="auto" w:fill="F9F0E8"/>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F1 con A2 y A4</w:t>
            </w:r>
          </w:p>
        </w:tc>
        <w:tc>
          <w:tcPr>
            <w:tcW w:w="7796" w:type="dxa"/>
            <w:tcBorders>
              <w:top w:val="single" w:sz="8" w:space="0" w:color="DD9D31"/>
              <w:left w:val="nil"/>
              <w:bottom w:val="single" w:sz="8" w:space="0" w:color="DD9D31"/>
              <w:right w:val="single" w:sz="8" w:space="0" w:color="DD9D31"/>
            </w:tcBorders>
            <w:shd w:val="clear" w:color="auto" w:fill="F9F0E8"/>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Pr>
                <w:rFonts w:ascii="Arial Narrow" w:hAnsi="Arial Narrow"/>
                <w:lang w:val="es-BO"/>
              </w:rPr>
              <w:t>Disponer de</w:t>
            </w:r>
            <w:r w:rsidRPr="00A53744">
              <w:rPr>
                <w:rFonts w:ascii="Arial Narrow" w:hAnsi="Arial Narrow"/>
                <w:lang w:val="es-BO"/>
              </w:rPr>
              <w:t xml:space="preserve"> personal estable con experiencias en gestión y apoyo a la investigación</w:t>
            </w:r>
            <w:r>
              <w:rPr>
                <w:rFonts w:ascii="Arial Narrow" w:hAnsi="Arial Narrow"/>
                <w:lang w:val="es-BO"/>
              </w:rPr>
              <w:t>,</w:t>
            </w:r>
            <w:r w:rsidRPr="00A53744">
              <w:rPr>
                <w:rFonts w:ascii="Arial Narrow" w:hAnsi="Arial Narrow"/>
                <w:lang w:val="es-BO"/>
              </w:rPr>
              <w:t xml:space="preserve"> en</w:t>
            </w:r>
            <w:r>
              <w:rPr>
                <w:rFonts w:ascii="Arial Narrow" w:hAnsi="Arial Narrow"/>
                <w:lang w:val="es-BO"/>
              </w:rPr>
              <w:t xml:space="preserve"> todas</w:t>
            </w:r>
            <w:r w:rsidRPr="00A53744">
              <w:rPr>
                <w:rFonts w:ascii="Arial Narrow" w:hAnsi="Arial Narrow"/>
                <w:lang w:val="es-BO"/>
              </w:rPr>
              <w:t xml:space="preserve"> las universidades</w:t>
            </w:r>
          </w:p>
        </w:tc>
      </w:tr>
      <w:tr w:rsidR="00817A1A" w:rsidRPr="00A53744" w:rsidTr="0028693A">
        <w:trPr>
          <w:trHeight w:val="567"/>
        </w:trPr>
        <w:tc>
          <w:tcPr>
            <w:tcW w:w="1668" w:type="dxa"/>
            <w:tcBorders>
              <w:top w:val="single" w:sz="8" w:space="0" w:color="DD9D31"/>
              <w:left w:val="single" w:sz="8" w:space="0" w:color="DD9D31"/>
              <w:bottom w:val="single" w:sz="8" w:space="0" w:color="DD9D31"/>
              <w:right w:val="nil"/>
            </w:tcBorders>
            <w:shd w:val="clear" w:color="auto" w:fill="FFFFFF"/>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F1 con A10</w:t>
            </w:r>
          </w:p>
        </w:tc>
        <w:tc>
          <w:tcPr>
            <w:tcW w:w="7796" w:type="dxa"/>
            <w:tcBorders>
              <w:top w:val="single" w:sz="8" w:space="0" w:color="DD9D31"/>
              <w:left w:val="nil"/>
              <w:bottom w:val="single" w:sz="8" w:space="0" w:color="DD9D31"/>
              <w:right w:val="single" w:sz="8" w:space="0" w:color="DD9D31"/>
            </w:tcBorders>
            <w:shd w:val="clear" w:color="auto" w:fill="FFFFFF"/>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Establecer mecanismos para que las universidades o unidades generadoras de conocimiento (régimen especial y otras universidades públicas y privadas, así como, centros de investigación) puedan incorporarse al S</w:t>
            </w:r>
            <w:r>
              <w:rPr>
                <w:rFonts w:ascii="Arial Narrow" w:hAnsi="Arial Narrow"/>
                <w:lang w:val="es-BO"/>
              </w:rPr>
              <w:t>I</w:t>
            </w:r>
            <w:r w:rsidRPr="00A53744">
              <w:rPr>
                <w:rFonts w:ascii="Arial Narrow" w:hAnsi="Arial Narrow"/>
                <w:lang w:val="es-BO"/>
              </w:rPr>
              <w:t>N</w:t>
            </w:r>
            <w:r>
              <w:rPr>
                <w:rFonts w:ascii="Arial Narrow" w:hAnsi="Arial Narrow"/>
                <w:lang w:val="es-BO"/>
              </w:rPr>
              <w:t xml:space="preserve">UCTI, </w:t>
            </w:r>
            <w:r w:rsidRPr="00A53744">
              <w:rPr>
                <w:rFonts w:ascii="Arial Narrow" w:hAnsi="Arial Narrow"/>
                <w:lang w:val="es-BO"/>
              </w:rPr>
              <w:t>con requisitos posibles de cumplir.</w:t>
            </w:r>
          </w:p>
        </w:tc>
      </w:tr>
      <w:tr w:rsidR="00817A1A" w:rsidRPr="00A53744" w:rsidTr="0028693A">
        <w:trPr>
          <w:trHeight w:val="567"/>
        </w:trPr>
        <w:tc>
          <w:tcPr>
            <w:tcW w:w="1668" w:type="dxa"/>
            <w:tcBorders>
              <w:top w:val="single" w:sz="8" w:space="0" w:color="DD9D31"/>
              <w:left w:val="single" w:sz="8" w:space="0" w:color="DD9D31"/>
              <w:bottom w:val="single" w:sz="8" w:space="0" w:color="DD9D31"/>
              <w:right w:val="nil"/>
            </w:tcBorders>
            <w:shd w:val="clear" w:color="auto" w:fill="F9F0E8"/>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F5 y A4</w:t>
            </w:r>
          </w:p>
        </w:tc>
        <w:tc>
          <w:tcPr>
            <w:tcW w:w="7796" w:type="dxa"/>
            <w:tcBorders>
              <w:top w:val="single" w:sz="8" w:space="0" w:color="DD9D31"/>
              <w:left w:val="nil"/>
              <w:bottom w:val="single" w:sz="8" w:space="0" w:color="DD9D31"/>
              <w:right w:val="single" w:sz="8" w:space="0" w:color="DD9D31"/>
            </w:tcBorders>
            <w:shd w:val="clear" w:color="auto" w:fill="F9F0E8"/>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Consolidar la estabilidad del personal de gestión y apoyo a la investigación.</w:t>
            </w:r>
          </w:p>
        </w:tc>
      </w:tr>
      <w:tr w:rsidR="00817A1A" w:rsidRPr="00A53744" w:rsidTr="0028693A">
        <w:trPr>
          <w:trHeight w:val="567"/>
        </w:trPr>
        <w:tc>
          <w:tcPr>
            <w:tcW w:w="1668" w:type="dxa"/>
            <w:tcBorders>
              <w:top w:val="single" w:sz="8" w:space="0" w:color="DD9D31"/>
              <w:left w:val="single" w:sz="8" w:space="0" w:color="DD9D31"/>
              <w:bottom w:val="single" w:sz="8" w:space="0" w:color="DD9D31"/>
              <w:right w:val="nil"/>
            </w:tcBorders>
            <w:shd w:val="clear" w:color="auto" w:fill="FFFFFF"/>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b/>
                <w:bCs/>
                <w:lang w:val="es-BO"/>
              </w:rPr>
              <w:t>F6 con A5</w:t>
            </w:r>
          </w:p>
        </w:tc>
        <w:tc>
          <w:tcPr>
            <w:tcW w:w="7796" w:type="dxa"/>
            <w:tcBorders>
              <w:top w:val="single" w:sz="8" w:space="0" w:color="DD9D31"/>
              <w:left w:val="nil"/>
              <w:bottom w:val="single" w:sz="8" w:space="0" w:color="DD9D31"/>
              <w:right w:val="single" w:sz="8" w:space="0" w:color="DD9D31"/>
            </w:tcBorders>
            <w:shd w:val="clear" w:color="auto" w:fill="FFFFFF"/>
            <w:tcMar>
              <w:top w:w="15" w:type="dxa"/>
              <w:left w:w="108" w:type="dxa"/>
              <w:bottom w:w="0" w:type="dxa"/>
              <w:right w:w="108" w:type="dxa"/>
            </w:tcMar>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Gestionar la normativa necesaria para acceder de los recursos del IDH de forma ágil para actividades de ciencia y tecnología.</w:t>
            </w:r>
          </w:p>
        </w:tc>
      </w:tr>
    </w:tbl>
    <w:p w:rsidR="00817A1A" w:rsidRDefault="00817A1A" w:rsidP="00817A1A">
      <w:pPr>
        <w:spacing w:after="0" w:line="240" w:lineRule="auto"/>
        <w:rPr>
          <w:rFonts w:ascii="Arial Narrow" w:hAnsi="Arial Narrow"/>
        </w:rPr>
      </w:pPr>
    </w:p>
    <w:p w:rsidR="00817A1A" w:rsidRPr="00A53744" w:rsidRDefault="00817A1A" w:rsidP="00817A1A">
      <w:pPr>
        <w:spacing w:after="0" w:line="240" w:lineRule="auto"/>
        <w:rPr>
          <w:rFonts w:ascii="Arial Narrow" w:hAnsi="Arial Narrow"/>
        </w:rPr>
      </w:pPr>
    </w:p>
    <w:p w:rsidR="00817A1A" w:rsidRPr="00A53744" w:rsidRDefault="00817A1A" w:rsidP="00817A1A">
      <w:pPr>
        <w:spacing w:after="0" w:line="240" w:lineRule="auto"/>
        <w:rPr>
          <w:rFonts w:ascii="Arial Narrow" w:hAnsi="Arial Narrow"/>
        </w:rPr>
      </w:pPr>
      <w:r w:rsidRPr="00A53744">
        <w:rPr>
          <w:rFonts w:ascii="Arial Narrow" w:hAnsi="Arial Narrow"/>
        </w:rPr>
        <w:t>DEBILIDADES - OPORTUNIDADES</w:t>
      </w:r>
    </w:p>
    <w:tbl>
      <w:tblPr>
        <w:tblStyle w:val="Sombreadomedio1-nfasis2"/>
        <w:tblW w:w="9441" w:type="dxa"/>
        <w:tblLook w:val="04A0" w:firstRow="1" w:lastRow="0" w:firstColumn="1" w:lastColumn="0" w:noHBand="0" w:noVBand="1"/>
      </w:tblPr>
      <w:tblGrid>
        <w:gridCol w:w="1786"/>
        <w:gridCol w:w="7655"/>
      </w:tblGrid>
      <w:tr w:rsidR="00817A1A" w:rsidRPr="00A53744" w:rsidTr="00817A1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color w:val="auto"/>
              </w:rPr>
            </w:pPr>
            <w:r w:rsidRPr="00A53744">
              <w:rPr>
                <w:rFonts w:ascii="Arial Narrow" w:hAnsi="Arial Narrow"/>
                <w:color w:val="auto"/>
                <w:lang w:val="es-BO"/>
              </w:rPr>
              <w:t>FACTORES</w:t>
            </w:r>
          </w:p>
        </w:tc>
        <w:tc>
          <w:tcPr>
            <w:tcW w:w="7655" w:type="dxa"/>
            <w:hideMark/>
          </w:tcPr>
          <w:p w:rsidR="00817A1A" w:rsidRPr="00A53744" w:rsidRDefault="00817A1A" w:rsidP="00817A1A">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A53744">
              <w:rPr>
                <w:rFonts w:ascii="Arial Narrow" w:hAnsi="Arial Narrow"/>
                <w:color w:val="auto"/>
                <w:lang w:val="es-BO"/>
              </w:rPr>
              <w:t>ACCIONES REQUERIDAS</w:t>
            </w:r>
          </w:p>
        </w:tc>
      </w:tr>
      <w:tr w:rsidR="00817A1A" w:rsidRPr="00A53744"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D1 con O1</w:t>
            </w:r>
          </w:p>
        </w:tc>
        <w:tc>
          <w:tcPr>
            <w:tcW w:w="7655" w:type="dxa"/>
            <w:hideMark/>
          </w:tcPr>
          <w:p w:rsidR="00817A1A" w:rsidRPr="00A53744"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53744">
              <w:rPr>
                <w:rFonts w:ascii="Arial Narrow" w:hAnsi="Arial Narrow"/>
                <w:lang w:val="es-BO"/>
              </w:rPr>
              <w:t xml:space="preserve">Formar talento humano en áreas </w:t>
            </w:r>
            <w:r>
              <w:rPr>
                <w:rFonts w:ascii="Arial Narrow" w:hAnsi="Arial Narrow"/>
                <w:lang w:val="es-BO"/>
              </w:rPr>
              <w:t xml:space="preserve">estratégicas </w:t>
            </w:r>
            <w:r w:rsidRPr="00A53744">
              <w:rPr>
                <w:rFonts w:ascii="Arial Narrow" w:hAnsi="Arial Narrow"/>
                <w:lang w:val="es-BO"/>
              </w:rPr>
              <w:t>prioritarias de la región donde se encuentra la universidad para acceder a los recursos de la cooperación.</w:t>
            </w:r>
          </w:p>
        </w:tc>
      </w:tr>
      <w:tr w:rsidR="00817A1A" w:rsidRPr="00A53744"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D1 con O9</w:t>
            </w:r>
          </w:p>
        </w:tc>
        <w:tc>
          <w:tcPr>
            <w:tcW w:w="7655" w:type="dxa"/>
            <w:hideMark/>
          </w:tcPr>
          <w:p w:rsidR="00817A1A" w:rsidRPr="00A53744"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53744">
              <w:rPr>
                <w:rFonts w:ascii="Arial Narrow" w:hAnsi="Arial Narrow"/>
                <w:lang w:val="es-BO"/>
              </w:rPr>
              <w:t xml:space="preserve">Establecer a cada universidad del SUB como nodo de las redes </w:t>
            </w:r>
            <w:r>
              <w:rPr>
                <w:rFonts w:ascii="Arial Narrow" w:hAnsi="Arial Narrow"/>
                <w:lang w:val="es-BO"/>
              </w:rPr>
              <w:t xml:space="preserve">y de plataformas </w:t>
            </w:r>
            <w:r w:rsidRPr="00A53744">
              <w:rPr>
                <w:rFonts w:ascii="Arial Narrow" w:hAnsi="Arial Narrow"/>
                <w:lang w:val="es-BO"/>
              </w:rPr>
              <w:t xml:space="preserve">del </w:t>
            </w:r>
            <w:r w:rsidR="00D85DE6">
              <w:rPr>
                <w:rFonts w:ascii="Arial Narrow" w:hAnsi="Arial Narrow"/>
                <w:lang w:val="es-BO"/>
              </w:rPr>
              <w:t>SINUCYT</w:t>
            </w:r>
          </w:p>
        </w:tc>
      </w:tr>
      <w:tr w:rsidR="00817A1A" w:rsidRPr="00A53744"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D2 con O2</w:t>
            </w:r>
          </w:p>
        </w:tc>
        <w:tc>
          <w:tcPr>
            <w:tcW w:w="7655" w:type="dxa"/>
            <w:hideMark/>
          </w:tcPr>
          <w:p w:rsidR="00817A1A" w:rsidRPr="00A53744"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53744">
              <w:rPr>
                <w:rFonts w:ascii="Arial Narrow" w:hAnsi="Arial Narrow"/>
                <w:lang w:val="es-BO"/>
              </w:rPr>
              <w:t>Solicitar el apoyo del Ministerio de Educación para gestionar la agilidad en el acceso de recursos del IDH</w:t>
            </w:r>
          </w:p>
        </w:tc>
      </w:tr>
      <w:tr w:rsidR="00817A1A" w:rsidRPr="00A53744"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D3 con O3 y O5</w:t>
            </w:r>
          </w:p>
        </w:tc>
        <w:tc>
          <w:tcPr>
            <w:tcW w:w="7655" w:type="dxa"/>
            <w:hideMark/>
          </w:tcPr>
          <w:p w:rsidR="00817A1A" w:rsidRPr="00A53744"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53744">
              <w:rPr>
                <w:rFonts w:ascii="Arial Narrow" w:hAnsi="Arial Narrow"/>
                <w:lang w:val="es-BO"/>
              </w:rPr>
              <w:t>Vincular el talento humano del grado y posgrados a actividades de investigación  de centros e institutos de investigación.</w:t>
            </w:r>
          </w:p>
        </w:tc>
      </w:tr>
      <w:tr w:rsidR="00817A1A" w:rsidRPr="00A53744"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D5 con O1</w:t>
            </w:r>
          </w:p>
        </w:tc>
        <w:tc>
          <w:tcPr>
            <w:tcW w:w="7655" w:type="dxa"/>
            <w:hideMark/>
          </w:tcPr>
          <w:p w:rsidR="00817A1A" w:rsidRPr="00A53744"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53744">
              <w:rPr>
                <w:rFonts w:ascii="Arial Narrow" w:hAnsi="Arial Narrow"/>
                <w:lang w:val="es-BO"/>
              </w:rPr>
              <w:t xml:space="preserve">Establecer un sistema de programación, ejecución y seguimiento ágil para el </w:t>
            </w:r>
            <w:r w:rsidR="00D85DE6">
              <w:rPr>
                <w:rFonts w:ascii="Arial Narrow" w:eastAsia="Calibri" w:hAnsi="Arial Narrow"/>
                <w:sz w:val="24"/>
                <w:lang w:val="es-BO" w:eastAsia="en-US"/>
              </w:rPr>
              <w:t>SINUCYT</w:t>
            </w:r>
          </w:p>
        </w:tc>
      </w:tr>
      <w:tr w:rsidR="00817A1A" w:rsidRPr="00A53744"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D6 con O1</w:t>
            </w:r>
          </w:p>
        </w:tc>
        <w:tc>
          <w:tcPr>
            <w:tcW w:w="7655" w:type="dxa"/>
            <w:hideMark/>
          </w:tcPr>
          <w:p w:rsidR="00817A1A" w:rsidRPr="00A53744"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53744">
              <w:rPr>
                <w:rFonts w:ascii="Arial Narrow" w:hAnsi="Arial Narrow"/>
                <w:lang w:val="es-BO"/>
              </w:rPr>
              <w:t>Capacitar al personal de las universidades (personal de gestión e investigadores)</w:t>
            </w:r>
            <w:r>
              <w:rPr>
                <w:rFonts w:ascii="Arial Narrow" w:hAnsi="Arial Narrow"/>
                <w:lang w:val="es-BO"/>
              </w:rPr>
              <w:t>,</w:t>
            </w:r>
            <w:r w:rsidRPr="00A53744">
              <w:rPr>
                <w:rFonts w:ascii="Arial Narrow" w:hAnsi="Arial Narrow"/>
                <w:lang w:val="es-BO"/>
              </w:rPr>
              <w:t xml:space="preserve"> para mejorar la capacidad de trabajo con la cooperación internacional.</w:t>
            </w:r>
          </w:p>
        </w:tc>
      </w:tr>
      <w:tr w:rsidR="00817A1A" w:rsidRPr="00A53744"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D7 con O5</w:t>
            </w:r>
          </w:p>
        </w:tc>
        <w:tc>
          <w:tcPr>
            <w:tcW w:w="7655" w:type="dxa"/>
            <w:hideMark/>
          </w:tcPr>
          <w:p w:rsidR="00817A1A" w:rsidRPr="00A53744"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53744">
              <w:rPr>
                <w:rFonts w:ascii="Arial Narrow" w:hAnsi="Arial Narrow"/>
                <w:lang w:val="es-BO"/>
              </w:rPr>
              <w:t>Establecer plataformas de vinculación entre los actores de innovación en los diferentes departamentos del país (Sistemas Regionales de Innovación)</w:t>
            </w:r>
            <w:r>
              <w:rPr>
                <w:rFonts w:ascii="Arial Narrow" w:hAnsi="Arial Narrow"/>
                <w:lang w:val="es-BO"/>
              </w:rPr>
              <w:t>,</w:t>
            </w:r>
            <w:r w:rsidRPr="00A53744">
              <w:rPr>
                <w:rFonts w:ascii="Arial Narrow" w:hAnsi="Arial Narrow"/>
                <w:lang w:val="es-BO"/>
              </w:rPr>
              <w:t xml:space="preserve"> para permitir una mejor articulación entre la Universidad, Gobierno, Sociedad y Sector Productivo. </w:t>
            </w:r>
          </w:p>
        </w:tc>
      </w:tr>
      <w:tr w:rsidR="00817A1A" w:rsidRPr="00A53744"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D8 con O6</w:t>
            </w:r>
          </w:p>
        </w:tc>
        <w:tc>
          <w:tcPr>
            <w:tcW w:w="7655" w:type="dxa"/>
            <w:hideMark/>
          </w:tcPr>
          <w:p w:rsidR="00817A1A" w:rsidRPr="00A53744"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53744">
              <w:rPr>
                <w:rFonts w:ascii="Arial Narrow" w:hAnsi="Arial Narrow"/>
                <w:lang w:val="es-BO"/>
              </w:rPr>
              <w:t>Contribuir en la elaboración de los Planes de Ciencia y Tecnología de las diferentes universidades del SUB.</w:t>
            </w:r>
          </w:p>
        </w:tc>
      </w:tr>
      <w:tr w:rsidR="00817A1A" w:rsidRPr="00A53744"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D9 con O5</w:t>
            </w:r>
          </w:p>
        </w:tc>
        <w:tc>
          <w:tcPr>
            <w:tcW w:w="7655" w:type="dxa"/>
            <w:hideMark/>
          </w:tcPr>
          <w:p w:rsidR="00817A1A" w:rsidRPr="00A53744"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53744">
              <w:rPr>
                <w:rFonts w:ascii="Arial Narrow" w:hAnsi="Arial Narrow"/>
                <w:lang w:val="es-BO"/>
              </w:rPr>
              <w:t>Establecer una mejor comunicación entre los diferentes actores del Sistema de Innovación.</w:t>
            </w:r>
          </w:p>
        </w:tc>
      </w:tr>
      <w:tr w:rsidR="00817A1A" w:rsidRPr="00A53744"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6" w:type="dxa"/>
            <w:hideMark/>
          </w:tcPr>
          <w:p w:rsidR="00817A1A" w:rsidRPr="00A53744" w:rsidRDefault="00817A1A" w:rsidP="00817A1A">
            <w:pPr>
              <w:spacing w:after="0" w:line="240" w:lineRule="auto"/>
              <w:rPr>
                <w:rFonts w:ascii="Arial Narrow" w:hAnsi="Arial Narrow"/>
              </w:rPr>
            </w:pPr>
            <w:r w:rsidRPr="00A53744">
              <w:rPr>
                <w:rFonts w:ascii="Arial Narrow" w:hAnsi="Arial Narrow"/>
                <w:lang w:val="es-BO"/>
              </w:rPr>
              <w:t>D10 con O6</w:t>
            </w:r>
          </w:p>
        </w:tc>
        <w:tc>
          <w:tcPr>
            <w:tcW w:w="7655" w:type="dxa"/>
            <w:hideMark/>
          </w:tcPr>
          <w:p w:rsidR="00817A1A" w:rsidRPr="00A53744"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53744">
              <w:rPr>
                <w:rFonts w:ascii="Arial Narrow" w:hAnsi="Arial Narrow"/>
                <w:lang w:val="es-BO"/>
              </w:rPr>
              <w:t>Contar con capacidades de trabajo con la cooperación internacional en el personal de gestión y apoyo a la investigación en las universidades del SUB.</w:t>
            </w:r>
          </w:p>
        </w:tc>
      </w:tr>
    </w:tbl>
    <w:p w:rsidR="00817A1A" w:rsidRDefault="00817A1A" w:rsidP="00817A1A">
      <w:pPr>
        <w:spacing w:after="0" w:line="240" w:lineRule="auto"/>
      </w:pPr>
    </w:p>
    <w:p w:rsidR="00817A1A" w:rsidRDefault="00817A1A" w:rsidP="00817A1A">
      <w:pPr>
        <w:spacing w:after="0" w:line="240" w:lineRule="auto"/>
      </w:pPr>
    </w:p>
    <w:p w:rsidR="00817A1A" w:rsidRPr="003A7323" w:rsidRDefault="00817A1A" w:rsidP="00817A1A">
      <w:pPr>
        <w:spacing w:after="0" w:line="240" w:lineRule="auto"/>
        <w:rPr>
          <w:rFonts w:ascii="Arial Narrow" w:hAnsi="Arial Narrow"/>
          <w:sz w:val="24"/>
        </w:rPr>
      </w:pPr>
      <w:r>
        <w:rPr>
          <w:rFonts w:ascii="Arial Narrow" w:hAnsi="Arial Narrow"/>
          <w:sz w:val="24"/>
        </w:rPr>
        <w:lastRenderedPageBreak/>
        <w:t xml:space="preserve">DEBILIDADES – AMENAZAS </w:t>
      </w:r>
    </w:p>
    <w:tbl>
      <w:tblPr>
        <w:tblStyle w:val="Sombreadomedio1-nfasis5"/>
        <w:tblW w:w="9464" w:type="dxa"/>
        <w:tblLook w:val="04A0" w:firstRow="1" w:lastRow="0" w:firstColumn="1" w:lastColumn="0" w:noHBand="0" w:noVBand="1"/>
      </w:tblPr>
      <w:tblGrid>
        <w:gridCol w:w="1809"/>
        <w:gridCol w:w="7655"/>
      </w:tblGrid>
      <w:tr w:rsidR="00817A1A" w:rsidRPr="003A7323" w:rsidTr="00817A1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09" w:type="dxa"/>
            <w:hideMark/>
          </w:tcPr>
          <w:p w:rsidR="00817A1A" w:rsidRPr="003A7323" w:rsidRDefault="00817A1A" w:rsidP="00817A1A">
            <w:pPr>
              <w:spacing w:after="0" w:line="240" w:lineRule="auto"/>
              <w:rPr>
                <w:rFonts w:ascii="Arial Narrow" w:hAnsi="Arial Narrow"/>
                <w:color w:val="auto"/>
                <w:sz w:val="24"/>
              </w:rPr>
            </w:pPr>
            <w:r w:rsidRPr="003A7323">
              <w:rPr>
                <w:rFonts w:ascii="Arial Narrow" w:hAnsi="Arial Narrow"/>
                <w:color w:val="auto"/>
                <w:sz w:val="24"/>
                <w:lang w:val="es-BO"/>
              </w:rPr>
              <w:t>FACTORES</w:t>
            </w:r>
          </w:p>
        </w:tc>
        <w:tc>
          <w:tcPr>
            <w:tcW w:w="7655" w:type="dxa"/>
            <w:hideMark/>
          </w:tcPr>
          <w:p w:rsidR="00817A1A" w:rsidRPr="003A7323" w:rsidRDefault="00817A1A" w:rsidP="00817A1A">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rPr>
            </w:pPr>
            <w:r w:rsidRPr="003A7323">
              <w:rPr>
                <w:rFonts w:ascii="Arial Narrow" w:hAnsi="Arial Narrow"/>
                <w:color w:val="auto"/>
                <w:sz w:val="24"/>
                <w:lang w:val="es-BO"/>
              </w:rPr>
              <w:t>ACCIONES REQUERIDAS</w:t>
            </w:r>
          </w:p>
        </w:tc>
      </w:tr>
      <w:tr w:rsidR="00817A1A" w:rsidRPr="003A7323"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817A1A" w:rsidRPr="003A7323" w:rsidRDefault="00817A1A" w:rsidP="00817A1A">
            <w:pPr>
              <w:spacing w:after="0" w:line="240" w:lineRule="auto"/>
              <w:rPr>
                <w:rFonts w:ascii="Arial Narrow" w:hAnsi="Arial Narrow"/>
                <w:sz w:val="24"/>
              </w:rPr>
            </w:pPr>
            <w:r w:rsidRPr="003A7323">
              <w:rPr>
                <w:rFonts w:ascii="Arial Narrow" w:hAnsi="Arial Narrow"/>
                <w:sz w:val="24"/>
                <w:lang w:val="es-BO"/>
              </w:rPr>
              <w:t>D4 con A1 Y A4</w:t>
            </w:r>
          </w:p>
        </w:tc>
        <w:tc>
          <w:tcPr>
            <w:tcW w:w="7655" w:type="dxa"/>
            <w:hideMark/>
          </w:tcPr>
          <w:p w:rsidR="00817A1A" w:rsidRPr="003A7323"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sidRPr="003A7323">
              <w:rPr>
                <w:rFonts w:ascii="Arial Narrow" w:hAnsi="Arial Narrow"/>
                <w:bCs/>
                <w:sz w:val="24"/>
                <w:lang w:val="es-BO"/>
              </w:rPr>
              <w:t xml:space="preserve">Dotar de personal calificado en gestión y apoyo a la investigación a las universidades del SUB. </w:t>
            </w:r>
          </w:p>
        </w:tc>
      </w:tr>
      <w:tr w:rsidR="00817A1A" w:rsidRPr="003A7323"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817A1A" w:rsidRPr="003A7323" w:rsidRDefault="00817A1A" w:rsidP="00817A1A">
            <w:pPr>
              <w:spacing w:after="0" w:line="240" w:lineRule="auto"/>
              <w:rPr>
                <w:rFonts w:ascii="Arial Narrow" w:hAnsi="Arial Narrow"/>
                <w:sz w:val="24"/>
              </w:rPr>
            </w:pPr>
            <w:r w:rsidRPr="003A7323">
              <w:rPr>
                <w:rFonts w:ascii="Arial Narrow" w:hAnsi="Arial Narrow"/>
                <w:sz w:val="24"/>
                <w:lang w:val="es-BO"/>
              </w:rPr>
              <w:t>D7 con A3</w:t>
            </w:r>
          </w:p>
        </w:tc>
        <w:tc>
          <w:tcPr>
            <w:tcW w:w="7655" w:type="dxa"/>
            <w:hideMark/>
          </w:tcPr>
          <w:p w:rsidR="00817A1A" w:rsidRPr="003A7323"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4"/>
              </w:rPr>
            </w:pPr>
            <w:r w:rsidRPr="003A7323">
              <w:rPr>
                <w:rFonts w:ascii="Arial Narrow" w:hAnsi="Arial Narrow"/>
                <w:bCs/>
                <w:sz w:val="24"/>
                <w:lang w:val="es-BO"/>
              </w:rPr>
              <w:t>Establecer mecanismos e instrumentos de articulación con los actores del sistema de innovación.</w:t>
            </w:r>
          </w:p>
        </w:tc>
      </w:tr>
      <w:tr w:rsidR="00817A1A" w:rsidRPr="003A7323" w:rsidTr="002869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817A1A" w:rsidRPr="003A7323" w:rsidRDefault="00817A1A" w:rsidP="00817A1A">
            <w:pPr>
              <w:spacing w:after="0" w:line="240" w:lineRule="auto"/>
              <w:rPr>
                <w:rFonts w:ascii="Arial Narrow" w:hAnsi="Arial Narrow"/>
                <w:sz w:val="24"/>
              </w:rPr>
            </w:pPr>
            <w:r w:rsidRPr="003A7323">
              <w:rPr>
                <w:rFonts w:ascii="Arial Narrow" w:hAnsi="Arial Narrow"/>
                <w:sz w:val="24"/>
                <w:lang w:val="es-BO"/>
              </w:rPr>
              <w:t>D8 con A3 y A4</w:t>
            </w:r>
          </w:p>
        </w:tc>
        <w:tc>
          <w:tcPr>
            <w:tcW w:w="7655" w:type="dxa"/>
            <w:hideMark/>
          </w:tcPr>
          <w:p w:rsidR="00817A1A" w:rsidRPr="003A7323" w:rsidRDefault="00817A1A" w:rsidP="00817A1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sidRPr="003A7323">
              <w:rPr>
                <w:rFonts w:ascii="Arial Narrow" w:hAnsi="Arial Narrow"/>
                <w:bCs/>
                <w:sz w:val="24"/>
                <w:lang w:val="es-BO"/>
              </w:rPr>
              <w:t>Crear y fortalecer las capacidades de ciencia y tecnología en las universidades del SUB.</w:t>
            </w:r>
          </w:p>
        </w:tc>
      </w:tr>
      <w:tr w:rsidR="00817A1A" w:rsidRPr="003A7323" w:rsidTr="002869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817A1A" w:rsidRPr="003A7323" w:rsidRDefault="00817A1A" w:rsidP="00817A1A">
            <w:pPr>
              <w:spacing w:after="0" w:line="240" w:lineRule="auto"/>
              <w:rPr>
                <w:rFonts w:ascii="Arial Narrow" w:hAnsi="Arial Narrow"/>
                <w:sz w:val="24"/>
              </w:rPr>
            </w:pPr>
            <w:r w:rsidRPr="003A7323">
              <w:rPr>
                <w:rFonts w:ascii="Arial Narrow" w:hAnsi="Arial Narrow"/>
                <w:sz w:val="24"/>
                <w:lang w:val="es-BO"/>
              </w:rPr>
              <w:t>D10 con A3</w:t>
            </w:r>
          </w:p>
        </w:tc>
        <w:tc>
          <w:tcPr>
            <w:tcW w:w="7655" w:type="dxa"/>
            <w:hideMark/>
          </w:tcPr>
          <w:p w:rsidR="00817A1A" w:rsidRPr="003A7323" w:rsidRDefault="00817A1A" w:rsidP="00817A1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4"/>
              </w:rPr>
            </w:pPr>
            <w:r w:rsidRPr="003A7323">
              <w:rPr>
                <w:rFonts w:ascii="Arial Narrow" w:hAnsi="Arial Narrow"/>
                <w:bCs/>
                <w:sz w:val="24"/>
                <w:lang w:val="es-BO"/>
              </w:rPr>
              <w:t>Crear y fortalecer las capacidades de ciencia y tecnología en las universidades del SUB.</w:t>
            </w:r>
          </w:p>
        </w:tc>
      </w:tr>
    </w:tbl>
    <w:p w:rsidR="00817A1A" w:rsidRDefault="00817A1A" w:rsidP="00817A1A">
      <w:pPr>
        <w:spacing w:after="0" w:line="240" w:lineRule="auto"/>
        <w:rPr>
          <w:rFonts w:ascii="Arial Narrow" w:hAnsi="Arial Narrow" w:cs="Arial"/>
          <w:b/>
          <w:bCs/>
          <w:color w:val="365F91"/>
          <w:kern w:val="32"/>
          <w:sz w:val="28"/>
          <w:szCs w:val="24"/>
        </w:rPr>
      </w:pPr>
    </w:p>
    <w:p w:rsidR="00B80B75" w:rsidRDefault="00B80B75" w:rsidP="00817A1A">
      <w:pPr>
        <w:spacing w:after="0" w:line="240" w:lineRule="auto"/>
        <w:rPr>
          <w:rFonts w:ascii="Arial Narrow" w:hAnsi="Arial Narrow" w:cs="Arial"/>
          <w:b/>
          <w:bCs/>
          <w:color w:val="365F91"/>
          <w:kern w:val="32"/>
          <w:sz w:val="28"/>
          <w:szCs w:val="24"/>
        </w:rPr>
      </w:pPr>
    </w:p>
    <w:p w:rsidR="00817A1A" w:rsidRPr="0028693A" w:rsidRDefault="00EA583A" w:rsidP="00EA583A">
      <w:pPr>
        <w:pStyle w:val="Ttulo1"/>
        <w:spacing w:before="0" w:after="0"/>
        <w:rPr>
          <w:sz w:val="24"/>
        </w:rPr>
      </w:pPr>
      <w:bookmarkStart w:id="955" w:name="_Toc471912237"/>
      <w:bookmarkStart w:id="956" w:name="_Toc471912742"/>
      <w:bookmarkStart w:id="957" w:name="_Toc471913216"/>
      <w:bookmarkStart w:id="958" w:name="_Toc483934114"/>
      <w:bookmarkStart w:id="959" w:name="_Toc483934796"/>
      <w:bookmarkStart w:id="960" w:name="_Toc490497064"/>
      <w:bookmarkStart w:id="961" w:name="_Toc490497241"/>
      <w:bookmarkStart w:id="962" w:name="_Toc490497737"/>
      <w:r>
        <w:rPr>
          <w:sz w:val="24"/>
        </w:rPr>
        <w:t xml:space="preserve">4. </w:t>
      </w:r>
      <w:r w:rsidR="00817A1A" w:rsidRPr="0028693A">
        <w:rPr>
          <w:sz w:val="24"/>
        </w:rPr>
        <w:t>MISIÓN, VISIÓN, PRINCIPIOS Y VALORES PARA EL PLAN DE CTI – SUB</w:t>
      </w:r>
      <w:bookmarkEnd w:id="955"/>
      <w:bookmarkEnd w:id="956"/>
      <w:bookmarkEnd w:id="957"/>
      <w:bookmarkEnd w:id="958"/>
      <w:bookmarkEnd w:id="959"/>
      <w:bookmarkEnd w:id="960"/>
      <w:bookmarkEnd w:id="961"/>
      <w:bookmarkEnd w:id="962"/>
    </w:p>
    <w:p w:rsidR="00817A1A" w:rsidRDefault="00817A1A" w:rsidP="00817A1A">
      <w:pPr>
        <w:autoSpaceDE w:val="0"/>
        <w:autoSpaceDN w:val="0"/>
        <w:adjustRightInd w:val="0"/>
        <w:spacing w:line="240" w:lineRule="auto"/>
        <w:jc w:val="both"/>
        <w:rPr>
          <w:rFonts w:ascii="Arial Narrow" w:hAnsi="Arial Narrow" w:cs="Arial"/>
          <w:sz w:val="24"/>
          <w:szCs w:val="24"/>
        </w:rPr>
      </w:pPr>
    </w:p>
    <w:p w:rsidR="00817A1A" w:rsidRPr="00667CF4" w:rsidRDefault="00817A1A" w:rsidP="00667CF4">
      <w:pPr>
        <w:pStyle w:val="Ttulo2"/>
        <w:spacing w:before="0"/>
        <w:rPr>
          <w:rFonts w:eastAsia="Calibri"/>
        </w:rPr>
      </w:pPr>
      <w:bookmarkStart w:id="963" w:name="_Toc471912238"/>
      <w:bookmarkStart w:id="964" w:name="_Toc471912743"/>
      <w:bookmarkStart w:id="965" w:name="_Toc471913217"/>
      <w:bookmarkStart w:id="966" w:name="_Toc483934115"/>
      <w:bookmarkStart w:id="967" w:name="_Toc483934797"/>
      <w:bookmarkStart w:id="968" w:name="_Toc490497065"/>
      <w:bookmarkStart w:id="969" w:name="_Toc490497242"/>
      <w:bookmarkStart w:id="970" w:name="_Toc490497738"/>
      <w:r w:rsidRPr="00667CF4">
        <w:rPr>
          <w:rFonts w:eastAsia="Calibri"/>
        </w:rPr>
        <w:t>4.1 Misión y visión</w:t>
      </w:r>
      <w:bookmarkEnd w:id="963"/>
      <w:bookmarkEnd w:id="964"/>
      <w:bookmarkEnd w:id="965"/>
      <w:bookmarkEnd w:id="966"/>
      <w:bookmarkEnd w:id="967"/>
      <w:bookmarkEnd w:id="968"/>
      <w:bookmarkEnd w:id="969"/>
      <w:bookmarkEnd w:id="970"/>
      <w:r w:rsidRPr="00667CF4">
        <w:rPr>
          <w:rFonts w:eastAsia="Calibri"/>
        </w:rPr>
        <w:t xml:space="preserve"> </w:t>
      </w:r>
    </w:p>
    <w:p w:rsidR="00817A1A" w:rsidRDefault="00817A1A" w:rsidP="00817A1A">
      <w:pPr>
        <w:autoSpaceDE w:val="0"/>
        <w:autoSpaceDN w:val="0"/>
        <w:adjustRightInd w:val="0"/>
        <w:spacing w:line="240" w:lineRule="auto"/>
        <w:jc w:val="both"/>
        <w:rPr>
          <w:rFonts w:ascii="Arial Narrow" w:hAnsi="Arial Narrow" w:cs="Arial"/>
          <w:sz w:val="24"/>
          <w:szCs w:val="24"/>
        </w:rPr>
      </w:pPr>
    </w:p>
    <w:p w:rsidR="00817A1A" w:rsidRDefault="00817A1A" w:rsidP="00817A1A">
      <w:pPr>
        <w:autoSpaceDE w:val="0"/>
        <w:autoSpaceDN w:val="0"/>
        <w:adjustRightInd w:val="0"/>
        <w:spacing w:line="240" w:lineRule="auto"/>
        <w:jc w:val="both"/>
        <w:rPr>
          <w:rFonts w:ascii="Arial Narrow" w:hAnsi="Arial Narrow" w:cs="Arial"/>
          <w:sz w:val="24"/>
          <w:szCs w:val="24"/>
        </w:rPr>
      </w:pPr>
      <w:r>
        <w:rPr>
          <w:rFonts w:ascii="Arial Narrow" w:hAnsi="Arial Narrow" w:cs="Arial"/>
          <w:sz w:val="24"/>
          <w:szCs w:val="24"/>
        </w:rPr>
        <w:t>L</w:t>
      </w:r>
      <w:r w:rsidRPr="00593CEE">
        <w:rPr>
          <w:rFonts w:ascii="Arial Narrow" w:hAnsi="Arial Narrow" w:cs="Arial"/>
          <w:sz w:val="24"/>
          <w:szCs w:val="24"/>
        </w:rPr>
        <w:t xml:space="preserve">os lineamientos provistos en el </w:t>
      </w:r>
      <w:r>
        <w:rPr>
          <w:rFonts w:ascii="Arial Narrow" w:hAnsi="Arial Narrow" w:cs="Arial"/>
          <w:sz w:val="24"/>
          <w:szCs w:val="24"/>
        </w:rPr>
        <w:t xml:space="preserve">Plan Nacional de Desarrollo Universitario, el </w:t>
      </w:r>
      <w:r w:rsidRPr="00593CEE">
        <w:rPr>
          <w:rFonts w:ascii="Arial Narrow" w:hAnsi="Arial Narrow" w:cs="Arial"/>
          <w:sz w:val="24"/>
          <w:szCs w:val="24"/>
        </w:rPr>
        <w:t xml:space="preserve">Reglamento General de la Investigación y del Investigador del SUB (2014) </w:t>
      </w:r>
      <w:r>
        <w:rPr>
          <w:rFonts w:ascii="Arial Narrow" w:hAnsi="Arial Narrow" w:cs="Arial"/>
          <w:sz w:val="24"/>
          <w:szCs w:val="24"/>
        </w:rPr>
        <w:t>establecen que la investigación científica deberá</w:t>
      </w:r>
      <w:r w:rsidRPr="00593CEE">
        <w:rPr>
          <w:rFonts w:ascii="Arial Narrow" w:hAnsi="Arial Narrow" w:cs="Arial"/>
          <w:sz w:val="24"/>
          <w:szCs w:val="24"/>
        </w:rPr>
        <w:t>: a) Propiciar el desarrollo social, económico y cultural a nivel municipal, departamental, regional y nacional. b) Promover la formación y actualización de recursos humanos especializados. c) Generar conocimiento científico. d) Contribuir a la solución de los problemas y su aplicación técnica, tecnológica o de innovación y transferencia de conocimientos a la sociedad. e) Contribuir a la solución de problemas sociales, económicos, culturales y políticos de la sociedad.</w:t>
      </w:r>
    </w:p>
    <w:p w:rsidR="00817A1A" w:rsidRDefault="00817A1A" w:rsidP="00817A1A">
      <w:pPr>
        <w:autoSpaceDE w:val="0"/>
        <w:autoSpaceDN w:val="0"/>
        <w:adjustRightInd w:val="0"/>
        <w:spacing w:line="240" w:lineRule="auto"/>
        <w:jc w:val="both"/>
        <w:rPr>
          <w:rFonts w:ascii="Arial Narrow" w:hAnsi="Arial Narrow" w:cs="Arial"/>
          <w:sz w:val="24"/>
          <w:szCs w:val="24"/>
        </w:rPr>
      </w:pPr>
      <w:r w:rsidRPr="00593CEE">
        <w:rPr>
          <w:rFonts w:ascii="Arial Narrow" w:hAnsi="Arial Narrow" w:cs="Arial"/>
          <w:sz w:val="24"/>
          <w:szCs w:val="24"/>
        </w:rPr>
        <w:t>Si bien estas definiciones señalan la finalidad de</w:t>
      </w:r>
      <w:r>
        <w:rPr>
          <w:rFonts w:ascii="Arial Narrow" w:hAnsi="Arial Narrow" w:cs="Arial"/>
          <w:sz w:val="24"/>
          <w:szCs w:val="24"/>
        </w:rPr>
        <w:t xml:space="preserve"> la CTI para el SUB, es importante que el SUB</w:t>
      </w:r>
      <w:r w:rsidRPr="00593CEE">
        <w:rPr>
          <w:rFonts w:ascii="Arial Narrow" w:hAnsi="Arial Narrow" w:cs="Arial"/>
          <w:sz w:val="24"/>
          <w:szCs w:val="24"/>
        </w:rPr>
        <w:t xml:space="preserve"> establezca su visión y misión en el actual contexto regional, nacional e internacional, en consideración a los cambios y perspectivas institucionales que se generan en el relacionamiento de la universidad con la sociedad y el Estado, en la recuperación de la legitimidad, prestigio, liderazgo, y en la autoridad moral e intelectual que debe representar</w:t>
      </w:r>
      <w:r>
        <w:rPr>
          <w:rFonts w:ascii="Arial Narrow" w:hAnsi="Arial Narrow" w:cs="Arial"/>
          <w:sz w:val="24"/>
          <w:szCs w:val="24"/>
        </w:rPr>
        <w:t xml:space="preserve"> para la producción de CTI</w:t>
      </w:r>
      <w:r w:rsidRPr="00593CEE">
        <w:rPr>
          <w:rFonts w:ascii="Arial Narrow" w:hAnsi="Arial Narrow" w:cs="Arial"/>
          <w:sz w:val="24"/>
          <w:szCs w:val="24"/>
        </w:rPr>
        <w:t xml:space="preserve">.  </w:t>
      </w:r>
    </w:p>
    <w:p w:rsidR="00817A1A" w:rsidRDefault="00817A1A" w:rsidP="00817A1A">
      <w:pPr>
        <w:autoSpaceDE w:val="0"/>
        <w:autoSpaceDN w:val="0"/>
        <w:adjustRightInd w:val="0"/>
        <w:spacing w:line="240" w:lineRule="auto"/>
        <w:jc w:val="both"/>
        <w:rPr>
          <w:rFonts w:ascii="Arial Narrow" w:hAnsi="Arial Narrow" w:cs="Arial"/>
          <w:sz w:val="24"/>
          <w:szCs w:val="24"/>
        </w:rPr>
      </w:pPr>
      <w:r w:rsidRPr="00593CEE">
        <w:rPr>
          <w:rFonts w:ascii="Arial Narrow" w:hAnsi="Arial Narrow" w:cs="Arial"/>
          <w:sz w:val="24"/>
          <w:szCs w:val="24"/>
        </w:rPr>
        <w:t>En este contexto, las concepciones sobre el futuro como fuent</w:t>
      </w:r>
      <w:r>
        <w:rPr>
          <w:rFonts w:ascii="Arial Narrow" w:hAnsi="Arial Narrow" w:cs="Arial"/>
          <w:sz w:val="24"/>
          <w:szCs w:val="24"/>
        </w:rPr>
        <w:t>es de motivación, hacia un Sistema Nacional Universitario de Investigación e Innovación deseado</w:t>
      </w:r>
      <w:r w:rsidRPr="00593CEE">
        <w:rPr>
          <w:rFonts w:ascii="Arial Narrow" w:hAnsi="Arial Narrow" w:cs="Arial"/>
          <w:sz w:val="24"/>
          <w:szCs w:val="24"/>
        </w:rPr>
        <w:t>, han sido resultado de un proceso colectivo de visiones que permiten el establecimiento del conocimiento de las necesidades sociales</w:t>
      </w:r>
      <w:r>
        <w:rPr>
          <w:rFonts w:ascii="Arial Narrow" w:hAnsi="Arial Narrow" w:cs="Arial"/>
          <w:sz w:val="24"/>
          <w:szCs w:val="24"/>
        </w:rPr>
        <w:t xml:space="preserve"> e institucionales</w:t>
      </w:r>
      <w:r w:rsidRPr="00593CEE">
        <w:rPr>
          <w:rFonts w:ascii="Arial Narrow" w:hAnsi="Arial Narrow" w:cs="Arial"/>
          <w:sz w:val="24"/>
          <w:szCs w:val="24"/>
        </w:rPr>
        <w:t xml:space="preserve"> subyacentes y de la conciencia de factibilidad y probabilidad de alcanzar una visión compartida, constituyéndose en un excelente punto de partida para comprender las estrategias de acción a desarrollarse en la perspectiva del </w:t>
      </w:r>
      <w:r>
        <w:rPr>
          <w:rFonts w:ascii="Arial Narrow" w:hAnsi="Arial Narrow" w:cs="Arial"/>
          <w:sz w:val="24"/>
          <w:szCs w:val="24"/>
        </w:rPr>
        <w:t>Plan Nacional de Ciencia Tecnología e Innovación del SUB</w:t>
      </w:r>
      <w:r w:rsidRPr="00593CEE">
        <w:rPr>
          <w:rFonts w:ascii="Arial Narrow" w:hAnsi="Arial Narrow" w:cs="Arial"/>
          <w:sz w:val="24"/>
          <w:szCs w:val="24"/>
        </w:rPr>
        <w:t>.</w:t>
      </w:r>
    </w:p>
    <w:p w:rsidR="00817A1A" w:rsidRPr="002E7037" w:rsidRDefault="00817A1A" w:rsidP="00817A1A">
      <w:pPr>
        <w:autoSpaceDE w:val="0"/>
        <w:autoSpaceDN w:val="0"/>
        <w:adjustRightInd w:val="0"/>
        <w:spacing w:line="240" w:lineRule="auto"/>
        <w:jc w:val="both"/>
        <w:rPr>
          <w:rFonts w:ascii="Arial Narrow" w:hAnsi="Arial Narrow" w:cs="Arial"/>
          <w:sz w:val="24"/>
          <w:szCs w:val="24"/>
          <w:lang w:val="es-MX"/>
        </w:rPr>
      </w:pPr>
      <w:r w:rsidRPr="002E7037">
        <w:rPr>
          <w:rFonts w:ascii="Arial Narrow" w:hAnsi="Arial Narrow" w:cs="Arial"/>
          <w:sz w:val="24"/>
          <w:szCs w:val="24"/>
          <w:lang w:val="es-MX"/>
        </w:rPr>
        <w:t>Por todo lo mencionado</w:t>
      </w:r>
      <w:r>
        <w:rPr>
          <w:rFonts w:ascii="Arial Narrow" w:hAnsi="Arial Narrow" w:cs="Arial"/>
          <w:sz w:val="24"/>
          <w:szCs w:val="24"/>
          <w:lang w:val="es-MX"/>
        </w:rPr>
        <w:t>,</w:t>
      </w:r>
      <w:r w:rsidRPr="002E7037">
        <w:rPr>
          <w:rFonts w:ascii="Arial Narrow" w:hAnsi="Arial Narrow" w:cs="Arial"/>
          <w:sz w:val="24"/>
          <w:szCs w:val="24"/>
          <w:lang w:val="es-MX"/>
        </w:rPr>
        <w:t xml:space="preserve"> sistematizadas las experiencias exitosas </w:t>
      </w:r>
      <w:r>
        <w:rPr>
          <w:rFonts w:ascii="Arial Narrow" w:hAnsi="Arial Narrow" w:cs="Arial"/>
          <w:sz w:val="24"/>
          <w:szCs w:val="24"/>
          <w:lang w:val="es-MX"/>
        </w:rPr>
        <w:t xml:space="preserve">de CTI en el campo académico nacional e internacional, </w:t>
      </w:r>
      <w:r w:rsidRPr="002E7037">
        <w:rPr>
          <w:rFonts w:ascii="Arial Narrow" w:hAnsi="Arial Narrow" w:cs="Arial"/>
          <w:sz w:val="24"/>
          <w:szCs w:val="24"/>
          <w:lang w:val="es-MX"/>
        </w:rPr>
        <w:t xml:space="preserve">revisadas, recogidas las aspiraciones locales y las percepciones institucionales e individuales </w:t>
      </w:r>
      <w:r>
        <w:rPr>
          <w:rFonts w:ascii="Arial Narrow" w:hAnsi="Arial Narrow" w:cs="Arial"/>
          <w:sz w:val="24"/>
          <w:szCs w:val="24"/>
          <w:lang w:val="es-MX"/>
        </w:rPr>
        <w:t>de los actores involucrados</w:t>
      </w:r>
      <w:r w:rsidR="00BC231C">
        <w:rPr>
          <w:rFonts w:ascii="Arial Narrow" w:hAnsi="Arial Narrow" w:cs="Arial"/>
          <w:sz w:val="24"/>
          <w:szCs w:val="24"/>
          <w:lang w:val="es-MX"/>
        </w:rPr>
        <w:t>,</w:t>
      </w:r>
      <w:r>
        <w:rPr>
          <w:rFonts w:ascii="Arial Narrow" w:hAnsi="Arial Narrow" w:cs="Arial"/>
          <w:sz w:val="24"/>
          <w:szCs w:val="24"/>
          <w:lang w:val="es-MX"/>
        </w:rPr>
        <w:t xml:space="preserve"> en el ámbito académico</w:t>
      </w:r>
      <w:r w:rsidR="00BC231C">
        <w:rPr>
          <w:rFonts w:ascii="Arial Narrow" w:hAnsi="Arial Narrow" w:cs="Arial"/>
          <w:sz w:val="24"/>
          <w:szCs w:val="24"/>
          <w:lang w:val="es-MX"/>
        </w:rPr>
        <w:t xml:space="preserve"> y de CTI del SUB</w:t>
      </w:r>
      <w:r>
        <w:rPr>
          <w:rFonts w:ascii="Arial Narrow" w:hAnsi="Arial Narrow" w:cs="Arial"/>
          <w:sz w:val="24"/>
          <w:szCs w:val="24"/>
          <w:lang w:val="es-MX"/>
        </w:rPr>
        <w:t xml:space="preserve">, </w:t>
      </w:r>
      <w:r w:rsidRPr="002E7037">
        <w:rPr>
          <w:rFonts w:ascii="Arial Narrow" w:hAnsi="Arial Narrow" w:cs="Arial"/>
          <w:sz w:val="24"/>
          <w:szCs w:val="24"/>
          <w:lang w:val="es-MX"/>
        </w:rPr>
        <w:t>se define la siguiente visión</w:t>
      </w:r>
      <w:r>
        <w:rPr>
          <w:rFonts w:ascii="Arial Narrow" w:hAnsi="Arial Narrow" w:cs="Arial"/>
          <w:sz w:val="24"/>
          <w:szCs w:val="24"/>
          <w:lang w:val="es-MX"/>
        </w:rPr>
        <w:t xml:space="preserve"> y misión para el</w:t>
      </w:r>
      <w:r w:rsidR="00BC231C">
        <w:rPr>
          <w:rFonts w:ascii="Arial Narrow" w:hAnsi="Arial Narrow" w:cs="Arial"/>
          <w:sz w:val="24"/>
          <w:szCs w:val="24"/>
          <w:lang w:val="es-MX"/>
        </w:rPr>
        <w:t xml:space="preserve"> Sistema Nacional Universitario de Ciencia y Tecnología</w:t>
      </w:r>
      <w:r w:rsidRPr="002E7037">
        <w:rPr>
          <w:rFonts w:ascii="Arial Narrow" w:hAnsi="Arial Narrow" w:cs="Arial"/>
          <w:sz w:val="24"/>
          <w:szCs w:val="24"/>
          <w:lang w:val="es-MX"/>
        </w:rPr>
        <w:t>:</w:t>
      </w:r>
    </w:p>
    <w:p w:rsidR="00B80B75" w:rsidRDefault="00B80B75" w:rsidP="00817A1A">
      <w:pPr>
        <w:autoSpaceDE w:val="0"/>
        <w:autoSpaceDN w:val="0"/>
        <w:adjustRightInd w:val="0"/>
        <w:spacing w:line="240" w:lineRule="auto"/>
        <w:jc w:val="both"/>
        <w:rPr>
          <w:rFonts w:ascii="Arial Narrow" w:hAnsi="Arial Narrow" w:cs="Arial"/>
          <w:color w:val="0070C0"/>
          <w:sz w:val="24"/>
          <w:szCs w:val="24"/>
        </w:rPr>
      </w:pPr>
    </w:p>
    <w:p w:rsidR="00727C21" w:rsidRDefault="00727C21" w:rsidP="00817A1A">
      <w:pPr>
        <w:autoSpaceDE w:val="0"/>
        <w:autoSpaceDN w:val="0"/>
        <w:adjustRightInd w:val="0"/>
        <w:spacing w:line="240" w:lineRule="auto"/>
        <w:jc w:val="both"/>
        <w:rPr>
          <w:rFonts w:ascii="Arial Narrow" w:hAnsi="Arial Narrow" w:cs="Arial"/>
          <w:color w:val="0070C0"/>
          <w:sz w:val="24"/>
          <w:szCs w:val="24"/>
        </w:rPr>
      </w:pPr>
    </w:p>
    <w:p w:rsidR="00727C21" w:rsidRDefault="00727C21" w:rsidP="00817A1A">
      <w:pPr>
        <w:autoSpaceDE w:val="0"/>
        <w:autoSpaceDN w:val="0"/>
        <w:adjustRightInd w:val="0"/>
        <w:spacing w:line="240" w:lineRule="auto"/>
        <w:jc w:val="both"/>
        <w:rPr>
          <w:rFonts w:ascii="Arial Narrow" w:hAnsi="Arial Narrow" w:cs="Arial"/>
          <w:color w:val="0070C0"/>
          <w:sz w:val="24"/>
          <w:szCs w:val="24"/>
        </w:rPr>
      </w:pPr>
    </w:p>
    <w:p w:rsidR="00817A1A" w:rsidRPr="00850B58" w:rsidRDefault="007A5D82" w:rsidP="00817A1A">
      <w:pPr>
        <w:autoSpaceDE w:val="0"/>
        <w:autoSpaceDN w:val="0"/>
        <w:adjustRightInd w:val="0"/>
        <w:spacing w:line="240" w:lineRule="auto"/>
        <w:jc w:val="both"/>
        <w:rPr>
          <w:rFonts w:ascii="Arial Narrow" w:hAnsi="Arial Narrow" w:cs="Arial"/>
          <w:color w:val="0070C0"/>
          <w:sz w:val="24"/>
          <w:szCs w:val="24"/>
        </w:rPr>
      </w:pPr>
      <w:r w:rsidRPr="00850B58">
        <w:rPr>
          <w:rFonts w:ascii="Arial Narrow" w:hAnsi="Arial Narrow" w:cs="Arial"/>
          <w:color w:val="0070C0"/>
          <w:sz w:val="24"/>
          <w:szCs w:val="24"/>
        </w:rPr>
        <w:t>VISIÓN</w:t>
      </w:r>
      <w:r w:rsidR="00817A1A" w:rsidRPr="00850B58">
        <w:rPr>
          <w:rFonts w:ascii="Arial Narrow" w:hAnsi="Arial Narrow" w:cs="Arial"/>
          <w:color w:val="0070C0"/>
          <w:sz w:val="24"/>
          <w:szCs w:val="24"/>
        </w:rPr>
        <w:t>:</w:t>
      </w:r>
    </w:p>
    <w:p w:rsidR="00817A1A" w:rsidRDefault="00817A1A" w:rsidP="00817A1A">
      <w:pPr>
        <w:autoSpaceDE w:val="0"/>
        <w:autoSpaceDN w:val="0"/>
        <w:adjustRightInd w:val="0"/>
        <w:spacing w:line="240" w:lineRule="auto"/>
        <w:jc w:val="both"/>
        <w:rPr>
          <w:rFonts w:ascii="Arial Narrow" w:hAnsi="Arial Narrow" w:cs="Arial"/>
          <w:i/>
          <w:sz w:val="24"/>
          <w:szCs w:val="24"/>
        </w:rPr>
      </w:pPr>
      <w:r w:rsidRPr="009019F4">
        <w:rPr>
          <w:rFonts w:ascii="Arial Narrow" w:hAnsi="Arial Narrow" w:cs="Arial"/>
          <w:i/>
          <w:sz w:val="24"/>
          <w:szCs w:val="24"/>
        </w:rPr>
        <w:t>El Sistema Nacional Universitario de Ciencia y Tecnología (</w:t>
      </w:r>
      <w:r w:rsidR="00D85DE6">
        <w:rPr>
          <w:rFonts w:ascii="Arial Narrow" w:hAnsi="Arial Narrow" w:cs="Arial"/>
          <w:i/>
          <w:sz w:val="24"/>
          <w:szCs w:val="24"/>
        </w:rPr>
        <w:t>SINUCYT</w:t>
      </w:r>
      <w:r w:rsidRPr="009019F4">
        <w:rPr>
          <w:rFonts w:ascii="Arial Narrow" w:hAnsi="Arial Narrow" w:cs="Arial"/>
          <w:i/>
          <w:sz w:val="24"/>
          <w:szCs w:val="24"/>
        </w:rPr>
        <w:t>) es un referente a nivel nacional e internacional en la articulación de la estructura de ciencia, tecnología e innovación  del SUB con el gobierno, el sector productivo y la sociedad en general; cuenta con recursos humanos altamente calificados y multidiscipl</w:t>
      </w:r>
      <w:r w:rsidR="003722CA">
        <w:rPr>
          <w:rFonts w:ascii="Arial Narrow" w:hAnsi="Arial Narrow" w:cs="Arial"/>
          <w:i/>
          <w:sz w:val="24"/>
          <w:szCs w:val="24"/>
        </w:rPr>
        <w:t>inarios para atender la demanda</w:t>
      </w:r>
      <w:r w:rsidRPr="009019F4">
        <w:rPr>
          <w:rFonts w:ascii="Arial Narrow" w:hAnsi="Arial Narrow" w:cs="Arial"/>
          <w:i/>
          <w:sz w:val="24"/>
          <w:szCs w:val="24"/>
        </w:rPr>
        <w:t xml:space="preserve"> regional y nacional de ciencia</w:t>
      </w:r>
      <w:r w:rsidR="003722CA">
        <w:rPr>
          <w:rFonts w:ascii="Arial Narrow" w:hAnsi="Arial Narrow" w:cs="Arial"/>
          <w:i/>
          <w:sz w:val="24"/>
          <w:szCs w:val="24"/>
        </w:rPr>
        <w:t>,</w:t>
      </w:r>
      <w:r w:rsidRPr="009019F4">
        <w:rPr>
          <w:rFonts w:ascii="Arial Narrow" w:hAnsi="Arial Narrow" w:cs="Arial"/>
          <w:i/>
          <w:sz w:val="24"/>
          <w:szCs w:val="24"/>
        </w:rPr>
        <w:t xml:space="preserve"> tecnología</w:t>
      </w:r>
      <w:r w:rsidR="003722CA">
        <w:rPr>
          <w:rFonts w:ascii="Arial Narrow" w:hAnsi="Arial Narrow" w:cs="Arial"/>
          <w:i/>
          <w:sz w:val="24"/>
          <w:szCs w:val="24"/>
        </w:rPr>
        <w:t xml:space="preserve"> e innovación</w:t>
      </w:r>
      <w:r w:rsidRPr="009019F4">
        <w:rPr>
          <w:rFonts w:ascii="Arial Narrow" w:hAnsi="Arial Narrow" w:cs="Arial"/>
          <w:i/>
          <w:sz w:val="24"/>
          <w:szCs w:val="24"/>
        </w:rPr>
        <w:t xml:space="preserve">, </w:t>
      </w:r>
      <w:r w:rsidR="003722CA">
        <w:rPr>
          <w:rFonts w:ascii="Arial Narrow" w:hAnsi="Arial Narrow" w:cs="Arial"/>
          <w:i/>
          <w:sz w:val="24"/>
          <w:szCs w:val="24"/>
        </w:rPr>
        <w:t xml:space="preserve">constituyéndose en una </w:t>
      </w:r>
      <w:r w:rsidR="007A5D82">
        <w:rPr>
          <w:rFonts w:ascii="Arial Narrow" w:hAnsi="Arial Narrow" w:cs="Arial"/>
          <w:i/>
          <w:sz w:val="24"/>
          <w:szCs w:val="24"/>
        </w:rPr>
        <w:t>institución</w:t>
      </w:r>
      <w:r w:rsidRPr="009019F4">
        <w:rPr>
          <w:rFonts w:ascii="Arial Narrow" w:hAnsi="Arial Narrow" w:cs="Arial"/>
          <w:i/>
          <w:sz w:val="24"/>
          <w:szCs w:val="24"/>
        </w:rPr>
        <w:t xml:space="preserve"> estratégica para el desarrollo a través de la economía del conocimiento.</w:t>
      </w:r>
    </w:p>
    <w:p w:rsidR="00817A1A" w:rsidRDefault="007A5D82" w:rsidP="00817A1A">
      <w:pPr>
        <w:autoSpaceDE w:val="0"/>
        <w:autoSpaceDN w:val="0"/>
        <w:adjustRightInd w:val="0"/>
        <w:spacing w:line="240" w:lineRule="auto"/>
        <w:jc w:val="both"/>
        <w:rPr>
          <w:rFonts w:ascii="Arial Narrow" w:hAnsi="Arial Narrow" w:cs="Arial"/>
          <w:color w:val="0070C0"/>
          <w:sz w:val="24"/>
          <w:szCs w:val="24"/>
        </w:rPr>
      </w:pPr>
      <w:r w:rsidRPr="009019F4">
        <w:rPr>
          <w:rFonts w:ascii="Arial Narrow" w:hAnsi="Arial Narrow" w:cs="Arial"/>
          <w:color w:val="0070C0"/>
          <w:sz w:val="24"/>
          <w:szCs w:val="24"/>
        </w:rPr>
        <w:t>MISIÓN</w:t>
      </w:r>
      <w:r w:rsidR="00817A1A" w:rsidRPr="009019F4">
        <w:rPr>
          <w:rFonts w:ascii="Arial Narrow" w:hAnsi="Arial Narrow" w:cs="Arial"/>
          <w:color w:val="0070C0"/>
          <w:sz w:val="24"/>
          <w:szCs w:val="24"/>
        </w:rPr>
        <w:t>:</w:t>
      </w:r>
    </w:p>
    <w:p w:rsidR="00817A1A" w:rsidRPr="00850B58" w:rsidRDefault="00817A1A" w:rsidP="00817A1A">
      <w:pPr>
        <w:autoSpaceDE w:val="0"/>
        <w:autoSpaceDN w:val="0"/>
        <w:adjustRightInd w:val="0"/>
        <w:spacing w:line="240" w:lineRule="auto"/>
        <w:jc w:val="both"/>
        <w:rPr>
          <w:rFonts w:ascii="Arial Narrow" w:hAnsi="Arial Narrow" w:cs="Arial"/>
          <w:i/>
          <w:sz w:val="24"/>
          <w:szCs w:val="24"/>
        </w:rPr>
      </w:pPr>
      <w:r w:rsidRPr="00850B58">
        <w:rPr>
          <w:rFonts w:ascii="Arial Narrow" w:hAnsi="Arial Narrow" w:cs="Arial"/>
          <w:i/>
          <w:sz w:val="24"/>
          <w:szCs w:val="24"/>
        </w:rPr>
        <w:t>El Sistema Nacional Universitario de Ciencia y Tecnología (</w:t>
      </w:r>
      <w:r w:rsidR="00D85DE6">
        <w:rPr>
          <w:rFonts w:ascii="Arial Narrow" w:hAnsi="Arial Narrow" w:cs="Arial"/>
          <w:i/>
          <w:sz w:val="24"/>
          <w:szCs w:val="24"/>
        </w:rPr>
        <w:t>SINUCYT</w:t>
      </w:r>
      <w:r w:rsidRPr="00850B58">
        <w:rPr>
          <w:rFonts w:ascii="Arial Narrow" w:hAnsi="Arial Narrow" w:cs="Arial"/>
          <w:i/>
          <w:sz w:val="24"/>
          <w:szCs w:val="24"/>
        </w:rPr>
        <w:t>) es una institución que planifica, articula, fortalece y gestiona la ejecución de actividades de investigación e innovación, para generar, apropiar y transferir conocimientos científicos y tecnológicos con calidad, pertinencia social y cultural, atendiendo las demandas y las necesidades regionales y nacionales. Cuenta con tal</w:t>
      </w:r>
      <w:r w:rsidR="003722CA">
        <w:rPr>
          <w:rFonts w:ascii="Arial Narrow" w:hAnsi="Arial Narrow" w:cs="Arial"/>
          <w:i/>
          <w:sz w:val="24"/>
          <w:szCs w:val="24"/>
        </w:rPr>
        <w:t>ento humano especializado y c</w:t>
      </w:r>
      <w:r w:rsidRPr="00850B58">
        <w:rPr>
          <w:rFonts w:ascii="Arial Narrow" w:hAnsi="Arial Narrow" w:cs="Arial"/>
          <w:i/>
          <w:sz w:val="24"/>
          <w:szCs w:val="24"/>
        </w:rPr>
        <w:t>entros de investigación con prestigio nacional e internacional; con resultados que se consti</w:t>
      </w:r>
      <w:r w:rsidR="003722CA">
        <w:rPr>
          <w:rFonts w:ascii="Arial Narrow" w:hAnsi="Arial Narrow" w:cs="Arial"/>
          <w:i/>
          <w:sz w:val="24"/>
          <w:szCs w:val="24"/>
        </w:rPr>
        <w:t xml:space="preserve">tuyen en factores de desarrollo </w:t>
      </w:r>
      <w:r w:rsidR="007A5D82">
        <w:rPr>
          <w:rFonts w:ascii="Arial Narrow" w:hAnsi="Arial Narrow" w:cs="Arial"/>
          <w:i/>
          <w:sz w:val="24"/>
          <w:szCs w:val="24"/>
        </w:rPr>
        <w:t>y contribuyen</w:t>
      </w:r>
      <w:r w:rsidRPr="00850B58">
        <w:rPr>
          <w:rFonts w:ascii="Arial Narrow" w:hAnsi="Arial Narrow" w:cs="Arial"/>
          <w:i/>
          <w:sz w:val="24"/>
          <w:szCs w:val="24"/>
        </w:rPr>
        <w:t xml:space="preserve"> al acervo científico y tecnológico universal.</w:t>
      </w:r>
    </w:p>
    <w:p w:rsidR="007A5D82" w:rsidRDefault="007A5D82" w:rsidP="00817A1A">
      <w:pPr>
        <w:pStyle w:val="Ttulo2"/>
      </w:pPr>
      <w:bookmarkStart w:id="971" w:name="_Toc471912239"/>
      <w:bookmarkStart w:id="972" w:name="_Toc471912744"/>
      <w:bookmarkStart w:id="973" w:name="_Toc471913218"/>
      <w:bookmarkStart w:id="974" w:name="_Toc483934116"/>
      <w:bookmarkStart w:id="975" w:name="_Toc483934798"/>
    </w:p>
    <w:p w:rsidR="00817A1A" w:rsidRDefault="00817A1A" w:rsidP="00817A1A">
      <w:pPr>
        <w:pStyle w:val="Ttulo2"/>
      </w:pPr>
      <w:bookmarkStart w:id="976" w:name="_Toc490497066"/>
      <w:bookmarkStart w:id="977" w:name="_Toc490497243"/>
      <w:bookmarkStart w:id="978" w:name="_Toc490497739"/>
      <w:r>
        <w:t>4.2 Principios y valores</w:t>
      </w:r>
      <w:bookmarkEnd w:id="971"/>
      <w:bookmarkEnd w:id="972"/>
      <w:bookmarkEnd w:id="973"/>
      <w:bookmarkEnd w:id="974"/>
      <w:bookmarkEnd w:id="975"/>
      <w:bookmarkEnd w:id="976"/>
      <w:bookmarkEnd w:id="977"/>
      <w:bookmarkEnd w:id="978"/>
    </w:p>
    <w:p w:rsidR="00817A1A" w:rsidRDefault="00817A1A" w:rsidP="00817A1A">
      <w:pPr>
        <w:spacing w:after="0" w:line="240" w:lineRule="auto"/>
        <w:jc w:val="both"/>
        <w:rPr>
          <w:rFonts w:ascii="Arial Narrow" w:hAnsi="Arial Narrow"/>
          <w:sz w:val="24"/>
          <w:szCs w:val="24"/>
          <w:lang w:val="es-BO"/>
        </w:rPr>
      </w:pPr>
    </w:p>
    <w:p w:rsidR="00817A1A" w:rsidRDefault="00817A1A" w:rsidP="00817A1A">
      <w:pPr>
        <w:spacing w:after="0" w:line="240" w:lineRule="auto"/>
        <w:jc w:val="both"/>
        <w:rPr>
          <w:rFonts w:ascii="Arial Narrow" w:hAnsi="Arial Narrow"/>
          <w:sz w:val="24"/>
          <w:szCs w:val="24"/>
          <w:lang w:val="es-BO"/>
        </w:rPr>
      </w:pPr>
      <w:r>
        <w:rPr>
          <w:rFonts w:ascii="Arial Narrow" w:hAnsi="Arial Narrow"/>
          <w:sz w:val="24"/>
          <w:szCs w:val="24"/>
          <w:lang w:val="es-BO"/>
        </w:rPr>
        <w:t>El presente plan se sustenta en los principios establecidos en el Estatuto Orgánico del Sistema de la Universidad Boliviana.</w:t>
      </w:r>
    </w:p>
    <w:p w:rsidR="00817A1A" w:rsidRDefault="00817A1A" w:rsidP="003F1183">
      <w:pPr>
        <w:spacing w:after="0" w:line="240" w:lineRule="auto"/>
        <w:jc w:val="both"/>
        <w:rPr>
          <w:rFonts w:ascii="Arial Narrow" w:hAnsi="Arial Narrow"/>
          <w:sz w:val="24"/>
          <w:szCs w:val="24"/>
        </w:rPr>
      </w:pPr>
    </w:p>
    <w:p w:rsidR="00817A1A" w:rsidRPr="003F1183" w:rsidRDefault="00817A1A" w:rsidP="003F1183">
      <w:pPr>
        <w:widowControl w:val="0"/>
        <w:spacing w:after="0" w:line="240" w:lineRule="auto"/>
        <w:contextualSpacing/>
        <w:jc w:val="both"/>
        <w:rPr>
          <w:rFonts w:ascii="Arial Narrow" w:hAnsi="Arial Narrow" w:cs="Arial"/>
          <w:sz w:val="24"/>
        </w:rPr>
      </w:pPr>
      <w:r w:rsidRPr="003F1183">
        <w:rPr>
          <w:rFonts w:ascii="Arial Narrow" w:hAnsi="Arial Narrow" w:cs="Arial"/>
          <w:sz w:val="24"/>
        </w:rPr>
        <w:t>Los principios fundamentales bajo los cuales se pretende desarrollar las actividades de investigación e innovación son:</w:t>
      </w:r>
    </w:p>
    <w:p w:rsidR="00817A1A" w:rsidRDefault="00817A1A" w:rsidP="003F1183">
      <w:pPr>
        <w:spacing w:after="0" w:line="240" w:lineRule="auto"/>
        <w:jc w:val="both"/>
        <w:rPr>
          <w:rFonts w:ascii="Arial Narrow" w:hAnsi="Arial Narrow"/>
          <w:sz w:val="24"/>
          <w:szCs w:val="24"/>
          <w:lang w:val="es-BO"/>
        </w:rPr>
      </w:pPr>
    </w:p>
    <w:p w:rsidR="00817A1A" w:rsidRPr="009C3653" w:rsidRDefault="00817A1A" w:rsidP="00C74661">
      <w:pPr>
        <w:pStyle w:val="Prrafodelista"/>
        <w:numPr>
          <w:ilvl w:val="0"/>
          <w:numId w:val="111"/>
        </w:numPr>
        <w:spacing w:after="0" w:line="240" w:lineRule="auto"/>
        <w:ind w:left="360"/>
        <w:jc w:val="both"/>
        <w:rPr>
          <w:rFonts w:ascii="Arial Narrow" w:hAnsi="Arial Narrow"/>
          <w:sz w:val="24"/>
          <w:szCs w:val="24"/>
        </w:rPr>
      </w:pPr>
      <w:r w:rsidRPr="009C3653">
        <w:rPr>
          <w:rFonts w:ascii="Arial Narrow" w:hAnsi="Arial Narrow"/>
          <w:b/>
          <w:bCs/>
          <w:sz w:val="24"/>
          <w:szCs w:val="24"/>
        </w:rPr>
        <w:t xml:space="preserve">La Autonomía e igualdad jerárquica, </w:t>
      </w:r>
      <w:r w:rsidRPr="009C3653">
        <w:rPr>
          <w:rFonts w:ascii="Arial Narrow" w:hAnsi="Arial Narrow"/>
          <w:sz w:val="24"/>
          <w:szCs w:val="24"/>
        </w:rPr>
        <w:t>de las Universidades que integran el Sistema de la Universidad Boliviana.</w:t>
      </w:r>
    </w:p>
    <w:p w:rsidR="00817A1A" w:rsidRPr="009C3653" w:rsidRDefault="00817A1A" w:rsidP="00C74661">
      <w:pPr>
        <w:pStyle w:val="Prrafodelista"/>
        <w:numPr>
          <w:ilvl w:val="0"/>
          <w:numId w:val="111"/>
        </w:numPr>
        <w:spacing w:after="0" w:line="240" w:lineRule="auto"/>
        <w:ind w:left="360"/>
        <w:jc w:val="both"/>
        <w:rPr>
          <w:rFonts w:ascii="Arial Narrow" w:hAnsi="Arial Narrow"/>
          <w:sz w:val="24"/>
          <w:szCs w:val="24"/>
        </w:rPr>
      </w:pPr>
      <w:r w:rsidRPr="009C3653">
        <w:rPr>
          <w:rFonts w:ascii="Arial Narrow" w:hAnsi="Arial Narrow"/>
          <w:b/>
          <w:bCs/>
          <w:sz w:val="24"/>
          <w:szCs w:val="24"/>
        </w:rPr>
        <w:t xml:space="preserve">La integridad del Sistema de la Universidad Boliviana, </w:t>
      </w:r>
      <w:r w:rsidRPr="009C3653">
        <w:rPr>
          <w:rFonts w:ascii="Arial Narrow" w:hAnsi="Arial Narrow"/>
          <w:sz w:val="24"/>
          <w:szCs w:val="24"/>
        </w:rPr>
        <w:t>expresada en la preservación y defensa de la Autonomía de todas y cada una de sus universidades.</w:t>
      </w:r>
    </w:p>
    <w:p w:rsidR="00817A1A" w:rsidRPr="009C3653" w:rsidRDefault="00817A1A" w:rsidP="00C74661">
      <w:pPr>
        <w:pStyle w:val="Prrafodelista"/>
        <w:numPr>
          <w:ilvl w:val="0"/>
          <w:numId w:val="111"/>
        </w:numPr>
        <w:spacing w:after="0" w:line="240" w:lineRule="auto"/>
        <w:ind w:left="360"/>
        <w:jc w:val="both"/>
        <w:rPr>
          <w:rFonts w:ascii="Arial Narrow" w:hAnsi="Arial Narrow"/>
          <w:bCs/>
          <w:sz w:val="24"/>
          <w:szCs w:val="24"/>
        </w:rPr>
      </w:pPr>
      <w:r w:rsidRPr="009C3653">
        <w:rPr>
          <w:rFonts w:ascii="Arial Narrow" w:hAnsi="Arial Narrow"/>
          <w:b/>
          <w:bCs/>
          <w:sz w:val="24"/>
          <w:szCs w:val="24"/>
        </w:rPr>
        <w:t>La Autonomía económica,</w:t>
      </w:r>
      <w:r w:rsidRPr="009C3653">
        <w:rPr>
          <w:rFonts w:ascii="Arial Narrow" w:hAnsi="Arial Narrow"/>
          <w:sz w:val="24"/>
          <w:szCs w:val="24"/>
        </w:rPr>
        <w:t xml:space="preserve"> que consiste en el derecho de administrar libremente sus recursos; a participar porcentualmente en las rentas nacionales, departamentales, municipales y en impuestos especiales, creados o por crearse; así como a las subvenciones que el Estado tiene la obligación de proporcionar y a recib</w:t>
      </w:r>
      <w:r w:rsidR="001677B4">
        <w:rPr>
          <w:rFonts w:ascii="Arial Narrow" w:hAnsi="Arial Narrow"/>
          <w:sz w:val="24"/>
          <w:szCs w:val="24"/>
        </w:rPr>
        <w:t>ir, oportunamente de parte del g</w:t>
      </w:r>
      <w:r w:rsidRPr="009C3653">
        <w:rPr>
          <w:rFonts w:ascii="Arial Narrow" w:hAnsi="Arial Narrow"/>
          <w:sz w:val="24"/>
          <w:szCs w:val="24"/>
        </w:rPr>
        <w:t xml:space="preserve">obierno, los recursos recaudados en favor; aprobar y ejecutar su presupuesto, negociar empréstitos y suscribir convenios; </w:t>
      </w:r>
      <w:r w:rsidRPr="009C3653">
        <w:rPr>
          <w:rFonts w:ascii="Arial Narrow" w:hAnsi="Arial Narrow"/>
          <w:bCs/>
          <w:sz w:val="24"/>
          <w:szCs w:val="24"/>
        </w:rPr>
        <w:t>presentar proyectos a fondos concursables del Estado y otras entidades tanto locales como externas, para diversificar y ampliar las fuentes de financiamiento de la investigación académica  de las universidades del SUB</w:t>
      </w:r>
    </w:p>
    <w:p w:rsidR="00817A1A" w:rsidRPr="009C3653" w:rsidRDefault="00817A1A" w:rsidP="00C74661">
      <w:pPr>
        <w:pStyle w:val="Prrafodelista"/>
        <w:numPr>
          <w:ilvl w:val="0"/>
          <w:numId w:val="111"/>
        </w:numPr>
        <w:spacing w:after="0" w:line="240" w:lineRule="auto"/>
        <w:ind w:left="360"/>
        <w:jc w:val="both"/>
        <w:rPr>
          <w:rFonts w:ascii="Arial Narrow" w:hAnsi="Arial Narrow"/>
          <w:b/>
          <w:bCs/>
          <w:sz w:val="24"/>
          <w:szCs w:val="24"/>
        </w:rPr>
      </w:pPr>
      <w:r w:rsidRPr="009C3653">
        <w:rPr>
          <w:rFonts w:ascii="Arial Narrow" w:hAnsi="Arial Narrow"/>
          <w:b/>
          <w:bCs/>
          <w:sz w:val="24"/>
          <w:szCs w:val="24"/>
        </w:rPr>
        <w:t xml:space="preserve">La libertad de investigación e innovación, </w:t>
      </w:r>
      <w:r w:rsidRPr="009C3653">
        <w:rPr>
          <w:rFonts w:ascii="Arial Narrow" w:hAnsi="Arial Narrow"/>
          <w:bCs/>
          <w:sz w:val="24"/>
          <w:szCs w:val="24"/>
        </w:rPr>
        <w:t xml:space="preserve">que garantiza el derecho de cualquier miembro de la comunidad universitaria a investigar e innovar en cualquier área del conocimiento, así como recibir de la Universidad, instituciones y organismos nacionales e internacionales el apoyo </w:t>
      </w:r>
      <w:r w:rsidRPr="009C3653">
        <w:rPr>
          <w:rFonts w:ascii="Arial Narrow" w:hAnsi="Arial Narrow"/>
          <w:bCs/>
          <w:sz w:val="24"/>
          <w:szCs w:val="24"/>
        </w:rPr>
        <w:lastRenderedPageBreak/>
        <w:t>suficiente para desarrollar los procesos de investigación e innovación, sin otras limitaciones que las económicas</w:t>
      </w:r>
      <w:r w:rsidRPr="009C3653">
        <w:rPr>
          <w:rFonts w:ascii="Arial Narrow" w:hAnsi="Arial Narrow"/>
          <w:b/>
          <w:bCs/>
          <w:sz w:val="24"/>
          <w:szCs w:val="24"/>
        </w:rPr>
        <w:t>.</w:t>
      </w:r>
    </w:p>
    <w:p w:rsidR="00817A1A" w:rsidRPr="009C3653" w:rsidRDefault="00817A1A" w:rsidP="00C74661">
      <w:pPr>
        <w:pStyle w:val="Prrafodelista"/>
        <w:numPr>
          <w:ilvl w:val="0"/>
          <w:numId w:val="111"/>
        </w:numPr>
        <w:spacing w:after="0" w:line="240" w:lineRule="auto"/>
        <w:ind w:left="360"/>
        <w:jc w:val="both"/>
        <w:rPr>
          <w:rFonts w:ascii="Arial Narrow" w:hAnsi="Arial Narrow"/>
          <w:sz w:val="24"/>
          <w:szCs w:val="24"/>
        </w:rPr>
      </w:pPr>
      <w:r w:rsidRPr="009C3653">
        <w:rPr>
          <w:rFonts w:ascii="Arial Narrow" w:hAnsi="Arial Narrow"/>
          <w:b/>
          <w:bCs/>
          <w:sz w:val="24"/>
          <w:szCs w:val="24"/>
        </w:rPr>
        <w:t xml:space="preserve">La interdisciplinariedad y transdisciplinariedad, </w:t>
      </w:r>
      <w:r w:rsidRPr="009C3653">
        <w:rPr>
          <w:rFonts w:ascii="Arial Narrow" w:hAnsi="Arial Narrow"/>
          <w:bCs/>
          <w:sz w:val="24"/>
          <w:szCs w:val="24"/>
        </w:rPr>
        <w:t>que garantizan la dimensión universal de la ciencia, la técnica y la cultura</w:t>
      </w:r>
      <w:r w:rsidRPr="009C3653">
        <w:rPr>
          <w:rFonts w:ascii="Arial Narrow" w:hAnsi="Arial Narrow"/>
          <w:sz w:val="24"/>
          <w:szCs w:val="24"/>
        </w:rPr>
        <w:t>, mediante la interrelación continua de investigadores y docentes, a través de comunidades de aprendizaje, en las diversas áreas del conocimiento y saberes ancestrales orientadas, para una producción científica integradora y no únicamente sectorial y de una docencia que permita una visión holística del saber humano.</w:t>
      </w:r>
    </w:p>
    <w:p w:rsidR="00817A1A" w:rsidRPr="009C3653" w:rsidRDefault="00817A1A" w:rsidP="00C74661">
      <w:pPr>
        <w:pStyle w:val="Prrafodelista"/>
        <w:numPr>
          <w:ilvl w:val="0"/>
          <w:numId w:val="111"/>
        </w:numPr>
        <w:spacing w:after="0" w:line="240" w:lineRule="auto"/>
        <w:ind w:left="360"/>
        <w:jc w:val="both"/>
        <w:rPr>
          <w:rFonts w:ascii="Arial Narrow" w:hAnsi="Arial Narrow"/>
          <w:bCs/>
          <w:sz w:val="24"/>
          <w:szCs w:val="24"/>
        </w:rPr>
      </w:pPr>
      <w:r w:rsidRPr="009C3653">
        <w:rPr>
          <w:rFonts w:ascii="Arial Narrow" w:hAnsi="Arial Narrow"/>
          <w:b/>
          <w:bCs/>
          <w:sz w:val="24"/>
          <w:szCs w:val="24"/>
        </w:rPr>
        <w:t xml:space="preserve">Complementariedad, </w:t>
      </w:r>
      <w:r w:rsidRPr="009C3653">
        <w:rPr>
          <w:rFonts w:ascii="Arial Narrow" w:hAnsi="Arial Narrow"/>
          <w:bCs/>
          <w:sz w:val="24"/>
          <w:szCs w:val="24"/>
        </w:rPr>
        <w:t xml:space="preserve">Identifica el quehacer científico, </w:t>
      </w:r>
      <w:r w:rsidR="001677B4" w:rsidRPr="009C3653">
        <w:rPr>
          <w:rFonts w:ascii="Arial Narrow" w:hAnsi="Arial Narrow"/>
          <w:bCs/>
          <w:sz w:val="24"/>
          <w:szCs w:val="24"/>
        </w:rPr>
        <w:t>tecnológico y</w:t>
      </w:r>
      <w:r w:rsidRPr="009C3653">
        <w:rPr>
          <w:rFonts w:ascii="Arial Narrow" w:hAnsi="Arial Narrow"/>
          <w:bCs/>
          <w:sz w:val="24"/>
          <w:szCs w:val="24"/>
        </w:rPr>
        <w:t xml:space="preserve"> cultural, vinculándolos con los intereses de la sociedad, integrándose a ellos en la lucha por la soberanía científica nacional. </w:t>
      </w:r>
    </w:p>
    <w:p w:rsidR="00817A1A" w:rsidRPr="009C3653" w:rsidRDefault="00817A1A" w:rsidP="00C74661">
      <w:pPr>
        <w:pStyle w:val="Prrafodelista"/>
        <w:numPr>
          <w:ilvl w:val="0"/>
          <w:numId w:val="111"/>
        </w:numPr>
        <w:spacing w:after="0" w:line="240" w:lineRule="auto"/>
        <w:ind w:left="360"/>
        <w:jc w:val="both"/>
        <w:rPr>
          <w:rFonts w:ascii="Arial Narrow" w:hAnsi="Arial Narrow"/>
          <w:sz w:val="24"/>
          <w:szCs w:val="24"/>
        </w:rPr>
      </w:pPr>
      <w:r w:rsidRPr="009C3653">
        <w:rPr>
          <w:rFonts w:ascii="Arial Narrow" w:hAnsi="Arial Narrow"/>
          <w:b/>
          <w:sz w:val="24"/>
          <w:szCs w:val="24"/>
        </w:rPr>
        <w:t>Integración sinérgica y holística,</w:t>
      </w:r>
      <w:r w:rsidRPr="009C3653">
        <w:rPr>
          <w:rFonts w:ascii="Arial Narrow" w:hAnsi="Arial Narrow"/>
          <w:sz w:val="24"/>
          <w:szCs w:val="24"/>
        </w:rPr>
        <w:t xml:space="preserve"> ineludible de proyectos análogos interuniversitarios de investigación, ciencia y tecnología, de interés y alcance nacional. </w:t>
      </w:r>
    </w:p>
    <w:p w:rsidR="00817A1A" w:rsidRPr="009C3653" w:rsidRDefault="00817A1A" w:rsidP="00C74661">
      <w:pPr>
        <w:pStyle w:val="Prrafodelista"/>
        <w:numPr>
          <w:ilvl w:val="0"/>
          <w:numId w:val="111"/>
        </w:numPr>
        <w:spacing w:after="0" w:line="240" w:lineRule="auto"/>
        <w:ind w:left="360"/>
        <w:jc w:val="both"/>
        <w:rPr>
          <w:rFonts w:ascii="Arial Narrow" w:hAnsi="Arial Narrow"/>
          <w:sz w:val="24"/>
          <w:szCs w:val="24"/>
        </w:rPr>
      </w:pPr>
      <w:r w:rsidRPr="009C3653">
        <w:rPr>
          <w:rFonts w:ascii="Arial Narrow" w:hAnsi="Arial Narrow"/>
          <w:b/>
          <w:sz w:val="24"/>
          <w:szCs w:val="24"/>
        </w:rPr>
        <w:t>Igualdad de condiciones</w:t>
      </w:r>
      <w:r w:rsidRPr="009C3653">
        <w:rPr>
          <w:rFonts w:ascii="Arial Narrow" w:hAnsi="Arial Narrow"/>
          <w:sz w:val="24"/>
          <w:szCs w:val="24"/>
        </w:rPr>
        <w:t xml:space="preserve">, basada en capacidades y potencialidades reales, no jerárquicas de ningún tipo, para la captación de soporte económico orientado al desarrollo de proyectos interuniversitarios de investigación, ciencia y tecnología. </w:t>
      </w:r>
    </w:p>
    <w:p w:rsidR="00817A1A" w:rsidRPr="009C3653" w:rsidRDefault="00817A1A" w:rsidP="00C74661">
      <w:pPr>
        <w:pStyle w:val="Prrafodelista"/>
        <w:numPr>
          <w:ilvl w:val="0"/>
          <w:numId w:val="111"/>
        </w:numPr>
        <w:spacing w:after="0" w:line="240" w:lineRule="auto"/>
        <w:ind w:left="360"/>
        <w:jc w:val="both"/>
        <w:rPr>
          <w:rFonts w:ascii="Arial Narrow" w:hAnsi="Arial Narrow"/>
          <w:b/>
          <w:sz w:val="24"/>
          <w:szCs w:val="24"/>
        </w:rPr>
      </w:pPr>
      <w:r w:rsidRPr="009C3653">
        <w:rPr>
          <w:rFonts w:ascii="Arial Narrow" w:hAnsi="Arial Narrow"/>
          <w:b/>
          <w:bCs/>
          <w:sz w:val="24"/>
          <w:szCs w:val="24"/>
        </w:rPr>
        <w:t xml:space="preserve">Ética, </w:t>
      </w:r>
      <w:r w:rsidRPr="009C3653">
        <w:rPr>
          <w:rFonts w:ascii="Arial Narrow" w:hAnsi="Arial Narrow"/>
          <w:bCs/>
          <w:sz w:val="24"/>
          <w:szCs w:val="24"/>
        </w:rPr>
        <w:t>l</w:t>
      </w:r>
      <w:r w:rsidRPr="009C3653">
        <w:rPr>
          <w:rFonts w:ascii="Arial Narrow" w:hAnsi="Arial Narrow"/>
          <w:sz w:val="24"/>
          <w:szCs w:val="24"/>
        </w:rPr>
        <w:t>a investigación científica debe llevarse a cabo con r</w:t>
      </w:r>
      <w:r w:rsidR="001677B4">
        <w:rPr>
          <w:rFonts w:ascii="Arial Narrow" w:hAnsi="Arial Narrow"/>
          <w:sz w:val="24"/>
          <w:szCs w:val="24"/>
        </w:rPr>
        <w:t xml:space="preserve">espeto a los valores éticos </w:t>
      </w:r>
      <w:r w:rsidRPr="009C3653">
        <w:rPr>
          <w:rFonts w:ascii="Arial Narrow" w:hAnsi="Arial Narrow"/>
          <w:sz w:val="24"/>
          <w:szCs w:val="24"/>
        </w:rPr>
        <w:t xml:space="preserve"> (como: el respeto a los derechos de autor, la no manipulación de datos con fines negativos o positivos, no faltar a la veracidad  en los resultados obtenidos,</w:t>
      </w:r>
      <w:r w:rsidR="001677B4">
        <w:rPr>
          <w:rFonts w:ascii="Arial Narrow" w:hAnsi="Arial Narrow"/>
          <w:sz w:val="24"/>
          <w:szCs w:val="24"/>
        </w:rPr>
        <w:t xml:space="preserve"> etc.</w:t>
      </w:r>
      <w:r w:rsidRPr="009C3653">
        <w:rPr>
          <w:rFonts w:ascii="Arial Narrow" w:hAnsi="Arial Narrow"/>
          <w:sz w:val="24"/>
          <w:szCs w:val="24"/>
        </w:rPr>
        <w:t>) en cada una de sus etapas, desde la concepción de la idea hasta la presentación de las conclusiones</w:t>
      </w:r>
    </w:p>
    <w:p w:rsidR="00817A1A" w:rsidRPr="009C3653" w:rsidRDefault="00817A1A" w:rsidP="00C74661">
      <w:pPr>
        <w:pStyle w:val="Prrafodelista"/>
        <w:numPr>
          <w:ilvl w:val="0"/>
          <w:numId w:val="111"/>
        </w:numPr>
        <w:spacing w:after="0" w:line="240" w:lineRule="auto"/>
        <w:ind w:left="360"/>
        <w:jc w:val="both"/>
        <w:rPr>
          <w:rFonts w:ascii="Arial Narrow" w:eastAsia="Arial" w:hAnsi="Arial Narrow" w:cs="Arial"/>
          <w:bCs/>
          <w:spacing w:val="3"/>
          <w:sz w:val="24"/>
          <w:szCs w:val="24"/>
        </w:rPr>
      </w:pPr>
      <w:r w:rsidRPr="009C3653">
        <w:rPr>
          <w:rFonts w:ascii="Arial Narrow" w:eastAsia="Arial" w:hAnsi="Arial Narrow" w:cs="Arial"/>
          <w:b/>
          <w:bCs/>
          <w:spacing w:val="1"/>
          <w:sz w:val="24"/>
          <w:szCs w:val="24"/>
        </w:rPr>
        <w:t>Pl</w:t>
      </w:r>
      <w:r w:rsidRPr="009C3653">
        <w:rPr>
          <w:rFonts w:ascii="Arial Narrow" w:eastAsia="Arial" w:hAnsi="Arial Narrow" w:cs="Arial"/>
          <w:b/>
          <w:bCs/>
          <w:spacing w:val="-2"/>
          <w:sz w:val="24"/>
          <w:szCs w:val="24"/>
        </w:rPr>
        <w:t>a</w:t>
      </w:r>
      <w:r w:rsidRPr="009C3653">
        <w:rPr>
          <w:rFonts w:ascii="Arial Narrow" w:eastAsia="Arial" w:hAnsi="Arial Narrow" w:cs="Arial"/>
          <w:b/>
          <w:bCs/>
          <w:spacing w:val="1"/>
          <w:sz w:val="24"/>
          <w:szCs w:val="24"/>
        </w:rPr>
        <w:t>n</w:t>
      </w:r>
      <w:r w:rsidRPr="009C3653">
        <w:rPr>
          <w:rFonts w:ascii="Arial Narrow" w:eastAsia="Arial" w:hAnsi="Arial Narrow" w:cs="Arial"/>
          <w:b/>
          <w:bCs/>
          <w:spacing w:val="-3"/>
          <w:sz w:val="24"/>
          <w:szCs w:val="24"/>
        </w:rPr>
        <w:t>i</w:t>
      </w:r>
      <w:r w:rsidRPr="009C3653">
        <w:rPr>
          <w:rFonts w:ascii="Arial Narrow" w:eastAsia="Arial" w:hAnsi="Arial Narrow" w:cs="Arial"/>
          <w:b/>
          <w:bCs/>
          <w:sz w:val="24"/>
          <w:szCs w:val="24"/>
        </w:rPr>
        <w:t>f</w:t>
      </w:r>
      <w:r w:rsidRPr="009C3653">
        <w:rPr>
          <w:rFonts w:ascii="Arial Narrow" w:eastAsia="Arial" w:hAnsi="Arial Narrow" w:cs="Arial"/>
          <w:b/>
          <w:bCs/>
          <w:spacing w:val="1"/>
          <w:sz w:val="24"/>
          <w:szCs w:val="24"/>
        </w:rPr>
        <w:t>i</w:t>
      </w:r>
      <w:r w:rsidRPr="009C3653">
        <w:rPr>
          <w:rFonts w:ascii="Arial Narrow" w:eastAsia="Arial" w:hAnsi="Arial Narrow" w:cs="Arial"/>
          <w:b/>
          <w:bCs/>
          <w:spacing w:val="-2"/>
          <w:sz w:val="24"/>
          <w:szCs w:val="24"/>
        </w:rPr>
        <w:t>cac</w:t>
      </w:r>
      <w:r w:rsidRPr="009C3653">
        <w:rPr>
          <w:rFonts w:ascii="Arial Narrow" w:eastAsia="Arial" w:hAnsi="Arial Narrow" w:cs="Arial"/>
          <w:b/>
          <w:bCs/>
          <w:spacing w:val="1"/>
          <w:sz w:val="24"/>
          <w:szCs w:val="24"/>
        </w:rPr>
        <w:t>i</w:t>
      </w:r>
      <w:r w:rsidRPr="009C3653">
        <w:rPr>
          <w:rFonts w:ascii="Arial Narrow" w:eastAsia="Arial" w:hAnsi="Arial Narrow" w:cs="Arial"/>
          <w:b/>
          <w:bCs/>
          <w:spacing w:val="-3"/>
          <w:sz w:val="24"/>
          <w:szCs w:val="24"/>
        </w:rPr>
        <w:t>ó</w:t>
      </w:r>
      <w:r w:rsidRPr="009C3653">
        <w:rPr>
          <w:rFonts w:ascii="Arial Narrow" w:eastAsia="Arial" w:hAnsi="Arial Narrow" w:cs="Arial"/>
          <w:b/>
          <w:bCs/>
          <w:sz w:val="24"/>
          <w:szCs w:val="24"/>
        </w:rPr>
        <w:t>n</w:t>
      </w:r>
      <w:r w:rsidRPr="009C3653">
        <w:rPr>
          <w:rFonts w:ascii="Arial Narrow" w:eastAsia="Arial" w:hAnsi="Arial Narrow" w:cs="Arial"/>
          <w:b/>
          <w:bCs/>
          <w:spacing w:val="37"/>
          <w:sz w:val="24"/>
          <w:szCs w:val="24"/>
        </w:rPr>
        <w:t xml:space="preserve"> </w:t>
      </w:r>
      <w:r w:rsidRPr="009C3653">
        <w:rPr>
          <w:rFonts w:ascii="Arial Narrow" w:eastAsia="Arial" w:hAnsi="Arial Narrow" w:cs="Arial"/>
          <w:b/>
          <w:bCs/>
          <w:sz w:val="24"/>
          <w:szCs w:val="24"/>
        </w:rPr>
        <w:t>y</w:t>
      </w:r>
      <w:r w:rsidRPr="009C3653">
        <w:rPr>
          <w:rFonts w:ascii="Arial Narrow" w:eastAsia="Arial" w:hAnsi="Arial Narrow" w:cs="Arial"/>
          <w:b/>
          <w:bCs/>
          <w:spacing w:val="34"/>
          <w:sz w:val="24"/>
          <w:szCs w:val="24"/>
        </w:rPr>
        <w:t xml:space="preserve"> </w:t>
      </w:r>
      <w:r w:rsidRPr="009C3653">
        <w:rPr>
          <w:rFonts w:ascii="Arial Narrow" w:eastAsia="Arial" w:hAnsi="Arial Narrow" w:cs="Arial"/>
          <w:b/>
          <w:bCs/>
          <w:spacing w:val="-2"/>
          <w:sz w:val="24"/>
          <w:szCs w:val="24"/>
        </w:rPr>
        <w:t>c</w:t>
      </w:r>
      <w:r w:rsidRPr="009C3653">
        <w:rPr>
          <w:rFonts w:ascii="Arial Narrow" w:eastAsia="Arial" w:hAnsi="Arial Narrow" w:cs="Arial"/>
          <w:b/>
          <w:bCs/>
          <w:spacing w:val="-3"/>
          <w:sz w:val="24"/>
          <w:szCs w:val="24"/>
        </w:rPr>
        <w:t>o</w:t>
      </w:r>
      <w:r w:rsidRPr="009C3653">
        <w:rPr>
          <w:rFonts w:ascii="Arial Narrow" w:eastAsia="Arial" w:hAnsi="Arial Narrow" w:cs="Arial"/>
          <w:b/>
          <w:bCs/>
          <w:spacing w:val="1"/>
          <w:sz w:val="24"/>
          <w:szCs w:val="24"/>
        </w:rPr>
        <w:t>o</w:t>
      </w:r>
      <w:r w:rsidRPr="009C3653">
        <w:rPr>
          <w:rFonts w:ascii="Arial Narrow" w:eastAsia="Arial" w:hAnsi="Arial Narrow" w:cs="Arial"/>
          <w:b/>
          <w:bCs/>
          <w:spacing w:val="-2"/>
          <w:sz w:val="24"/>
          <w:szCs w:val="24"/>
        </w:rPr>
        <w:t>r</w:t>
      </w:r>
      <w:r w:rsidRPr="009C3653">
        <w:rPr>
          <w:rFonts w:ascii="Arial Narrow" w:eastAsia="Arial" w:hAnsi="Arial Narrow" w:cs="Arial"/>
          <w:b/>
          <w:bCs/>
          <w:spacing w:val="1"/>
          <w:sz w:val="24"/>
          <w:szCs w:val="24"/>
        </w:rPr>
        <w:t>d</w:t>
      </w:r>
      <w:r w:rsidRPr="009C3653">
        <w:rPr>
          <w:rFonts w:ascii="Arial Narrow" w:eastAsia="Arial" w:hAnsi="Arial Narrow" w:cs="Arial"/>
          <w:b/>
          <w:bCs/>
          <w:spacing w:val="-3"/>
          <w:sz w:val="24"/>
          <w:szCs w:val="24"/>
        </w:rPr>
        <w:t>i</w:t>
      </w:r>
      <w:r w:rsidRPr="009C3653">
        <w:rPr>
          <w:rFonts w:ascii="Arial Narrow" w:eastAsia="Arial" w:hAnsi="Arial Narrow" w:cs="Arial"/>
          <w:b/>
          <w:bCs/>
          <w:spacing w:val="1"/>
          <w:sz w:val="24"/>
          <w:szCs w:val="24"/>
        </w:rPr>
        <w:t>n</w:t>
      </w:r>
      <w:r w:rsidRPr="009C3653">
        <w:rPr>
          <w:rFonts w:ascii="Arial Narrow" w:eastAsia="Arial" w:hAnsi="Arial Narrow" w:cs="Arial"/>
          <w:b/>
          <w:bCs/>
          <w:spacing w:val="-2"/>
          <w:sz w:val="24"/>
          <w:szCs w:val="24"/>
        </w:rPr>
        <w:t>ac</w:t>
      </w:r>
      <w:r w:rsidRPr="009C3653">
        <w:rPr>
          <w:rFonts w:ascii="Arial Narrow" w:eastAsia="Arial" w:hAnsi="Arial Narrow" w:cs="Arial"/>
          <w:b/>
          <w:bCs/>
          <w:spacing w:val="-3"/>
          <w:sz w:val="24"/>
          <w:szCs w:val="24"/>
        </w:rPr>
        <w:t>i</w:t>
      </w:r>
      <w:r w:rsidRPr="009C3653">
        <w:rPr>
          <w:rFonts w:ascii="Arial Narrow" w:eastAsia="Arial" w:hAnsi="Arial Narrow" w:cs="Arial"/>
          <w:b/>
          <w:bCs/>
          <w:spacing w:val="1"/>
          <w:sz w:val="24"/>
          <w:szCs w:val="24"/>
        </w:rPr>
        <w:t>ó</w:t>
      </w:r>
      <w:r w:rsidRPr="009C3653">
        <w:rPr>
          <w:rFonts w:ascii="Arial Narrow" w:eastAsia="Arial" w:hAnsi="Arial Narrow" w:cs="Arial"/>
          <w:b/>
          <w:bCs/>
          <w:sz w:val="24"/>
          <w:szCs w:val="24"/>
        </w:rPr>
        <w:t>n</w:t>
      </w:r>
      <w:r w:rsidRPr="009C3653">
        <w:rPr>
          <w:rFonts w:ascii="Arial Narrow" w:eastAsia="Arial" w:hAnsi="Arial Narrow" w:cs="Arial"/>
          <w:b/>
          <w:bCs/>
          <w:spacing w:val="32"/>
          <w:sz w:val="24"/>
          <w:szCs w:val="24"/>
        </w:rPr>
        <w:t xml:space="preserve">, </w:t>
      </w:r>
      <w:r w:rsidRPr="009C3653">
        <w:rPr>
          <w:rFonts w:ascii="Arial Narrow" w:eastAsia="Arial" w:hAnsi="Arial Narrow" w:cs="Arial"/>
          <w:bCs/>
          <w:spacing w:val="32"/>
          <w:sz w:val="24"/>
          <w:szCs w:val="24"/>
        </w:rPr>
        <w:t>e</w:t>
      </w:r>
      <w:r w:rsidRPr="009C3653">
        <w:rPr>
          <w:rFonts w:ascii="Arial Narrow" w:eastAsia="Arial" w:hAnsi="Arial Narrow" w:cs="Arial"/>
          <w:bCs/>
          <w:spacing w:val="3"/>
          <w:sz w:val="24"/>
          <w:szCs w:val="24"/>
        </w:rPr>
        <w:t>xpresada en el trabajo planificado y coordinado entre las universidades del SUB para la generación de conocimiento, la integración y la adecuación de la política universitaria a la demanda social.</w:t>
      </w:r>
    </w:p>
    <w:p w:rsidR="00817A1A" w:rsidRPr="00536965" w:rsidRDefault="001677B4" w:rsidP="00C74661">
      <w:pPr>
        <w:pStyle w:val="Prrafodelista"/>
        <w:numPr>
          <w:ilvl w:val="0"/>
          <w:numId w:val="111"/>
        </w:numPr>
        <w:spacing w:after="0" w:line="240" w:lineRule="auto"/>
        <w:ind w:left="360"/>
        <w:jc w:val="both"/>
        <w:rPr>
          <w:rFonts w:ascii="Arial Narrow" w:eastAsiaTheme="minorHAnsi" w:hAnsi="Arial Narrow" w:cs="Arial"/>
          <w:sz w:val="24"/>
          <w:szCs w:val="24"/>
        </w:rPr>
      </w:pPr>
      <w:r>
        <w:rPr>
          <w:rFonts w:ascii="Arial Narrow" w:eastAsia="Arial" w:hAnsi="Arial Narrow" w:cs="Arial"/>
          <w:b/>
          <w:bCs/>
          <w:spacing w:val="-2"/>
          <w:sz w:val="24"/>
          <w:szCs w:val="24"/>
        </w:rPr>
        <w:t xml:space="preserve">Rigurosidad científica, </w:t>
      </w:r>
      <w:r>
        <w:rPr>
          <w:rFonts w:ascii="Arial Narrow" w:eastAsia="Arial" w:hAnsi="Arial Narrow" w:cs="Arial"/>
          <w:bCs/>
          <w:spacing w:val="-2"/>
          <w:sz w:val="24"/>
          <w:szCs w:val="24"/>
        </w:rPr>
        <w:t>g</w:t>
      </w:r>
      <w:r w:rsidR="00817A1A" w:rsidRPr="009C3653">
        <w:rPr>
          <w:rFonts w:ascii="Arial Narrow" w:eastAsia="Arial" w:hAnsi="Arial Narrow" w:cs="Arial"/>
          <w:bCs/>
          <w:spacing w:val="3"/>
          <w:sz w:val="24"/>
          <w:szCs w:val="24"/>
        </w:rPr>
        <w:t xml:space="preserve">arantiza la creación de conocimiento basado en </w:t>
      </w:r>
      <w:r>
        <w:rPr>
          <w:rFonts w:ascii="Arial Narrow" w:eastAsia="Arial" w:hAnsi="Arial Narrow" w:cs="Arial"/>
          <w:bCs/>
          <w:spacing w:val="3"/>
          <w:sz w:val="24"/>
          <w:szCs w:val="24"/>
        </w:rPr>
        <w:t xml:space="preserve">la </w:t>
      </w:r>
      <w:r w:rsidR="00817A1A" w:rsidRPr="009C3653">
        <w:rPr>
          <w:rFonts w:ascii="Arial Narrow" w:eastAsia="Arial" w:hAnsi="Arial Narrow" w:cs="Arial"/>
          <w:bCs/>
          <w:spacing w:val="3"/>
          <w:sz w:val="24"/>
          <w:szCs w:val="24"/>
        </w:rPr>
        <w:t xml:space="preserve">evidencia, </w:t>
      </w:r>
      <w:r>
        <w:rPr>
          <w:rFonts w:ascii="Arial Narrow" w:eastAsia="Arial" w:hAnsi="Arial Narrow" w:cs="Arial"/>
          <w:bCs/>
          <w:spacing w:val="3"/>
          <w:sz w:val="24"/>
          <w:szCs w:val="24"/>
        </w:rPr>
        <w:t xml:space="preserve">el </w:t>
      </w:r>
      <w:r w:rsidR="00817A1A" w:rsidRPr="009C3653">
        <w:rPr>
          <w:rFonts w:ascii="Arial Narrow" w:eastAsia="Arial" w:hAnsi="Arial Narrow" w:cs="Arial"/>
          <w:bCs/>
          <w:spacing w:val="3"/>
          <w:sz w:val="24"/>
          <w:szCs w:val="24"/>
        </w:rPr>
        <w:t xml:space="preserve">análisis y </w:t>
      </w:r>
      <w:r>
        <w:rPr>
          <w:rFonts w:ascii="Arial Narrow" w:eastAsia="Arial" w:hAnsi="Arial Narrow" w:cs="Arial"/>
          <w:bCs/>
          <w:spacing w:val="3"/>
          <w:sz w:val="24"/>
          <w:szCs w:val="24"/>
        </w:rPr>
        <w:t xml:space="preserve">la </w:t>
      </w:r>
      <w:r w:rsidR="00817A1A" w:rsidRPr="009C3653">
        <w:rPr>
          <w:rFonts w:ascii="Arial Narrow" w:eastAsia="Arial" w:hAnsi="Arial Narrow" w:cs="Arial"/>
          <w:bCs/>
          <w:spacing w:val="3"/>
          <w:sz w:val="24"/>
          <w:szCs w:val="24"/>
        </w:rPr>
        <w:t>validaci</w:t>
      </w:r>
      <w:r>
        <w:rPr>
          <w:rFonts w:ascii="Arial Narrow" w:eastAsia="Arial" w:hAnsi="Arial Narrow" w:cs="Arial"/>
          <w:bCs/>
          <w:spacing w:val="3"/>
          <w:sz w:val="24"/>
          <w:szCs w:val="24"/>
        </w:rPr>
        <w:t>ón rigurosa</w:t>
      </w:r>
      <w:r w:rsidR="00817A1A" w:rsidRPr="009C3653">
        <w:rPr>
          <w:rFonts w:ascii="Arial Narrow" w:eastAsia="Arial" w:hAnsi="Arial Narrow" w:cs="Arial"/>
          <w:bCs/>
          <w:spacing w:val="3"/>
          <w:sz w:val="24"/>
          <w:szCs w:val="24"/>
        </w:rPr>
        <w:t>, así como la utilización de avances</w:t>
      </w:r>
      <w:r w:rsidR="00817A1A" w:rsidRPr="009C3653">
        <w:rPr>
          <w:rFonts w:ascii="Arial Narrow" w:eastAsia="Arial" w:hAnsi="Arial Narrow" w:cs="Arial"/>
          <w:b/>
          <w:bCs/>
          <w:spacing w:val="3"/>
          <w:sz w:val="24"/>
          <w:szCs w:val="24"/>
        </w:rPr>
        <w:t xml:space="preserve"> </w:t>
      </w:r>
      <w:r w:rsidR="00817A1A" w:rsidRPr="009C3653">
        <w:rPr>
          <w:rFonts w:ascii="Arial Narrow" w:hAnsi="Arial Narrow" w:cs="Arial"/>
          <w:sz w:val="24"/>
          <w:szCs w:val="24"/>
        </w:rPr>
        <w:t>de la ciencia y la tecnología, adecuándolos a la realidad regional y nacional con claro sentido transformador.</w:t>
      </w:r>
    </w:p>
    <w:p w:rsidR="00817A1A" w:rsidRPr="009C3653" w:rsidRDefault="00817A1A" w:rsidP="00C74661">
      <w:pPr>
        <w:pStyle w:val="Prrafodelista"/>
        <w:numPr>
          <w:ilvl w:val="0"/>
          <w:numId w:val="111"/>
        </w:numPr>
        <w:spacing w:after="0" w:line="240" w:lineRule="auto"/>
        <w:ind w:left="360"/>
        <w:jc w:val="both"/>
        <w:rPr>
          <w:rFonts w:ascii="Arial Narrow" w:eastAsiaTheme="minorHAnsi" w:hAnsi="Arial Narrow" w:cs="Arial"/>
          <w:sz w:val="24"/>
          <w:szCs w:val="24"/>
        </w:rPr>
      </w:pPr>
      <w:r>
        <w:rPr>
          <w:rFonts w:ascii="Arial Narrow" w:eastAsia="Arial" w:hAnsi="Arial Narrow" w:cs="Arial"/>
          <w:b/>
          <w:bCs/>
          <w:spacing w:val="-2"/>
          <w:sz w:val="24"/>
          <w:szCs w:val="24"/>
        </w:rPr>
        <w:t xml:space="preserve">Imparcialidad, </w:t>
      </w:r>
      <w:r>
        <w:rPr>
          <w:rFonts w:ascii="Arial Narrow" w:eastAsia="Arial" w:hAnsi="Arial Narrow" w:cs="Arial"/>
          <w:bCs/>
          <w:spacing w:val="-2"/>
          <w:sz w:val="24"/>
          <w:szCs w:val="24"/>
        </w:rPr>
        <w:t xml:space="preserve">En el seguimiento y la evaluación de las actividades de investigación, debe sobreponerse la transparencia. </w:t>
      </w:r>
      <w:r>
        <w:rPr>
          <w:rFonts w:ascii="Arial Narrow" w:eastAsia="Arial" w:hAnsi="Arial Narrow" w:cs="Arial"/>
          <w:b/>
          <w:bCs/>
          <w:spacing w:val="-2"/>
          <w:sz w:val="24"/>
          <w:szCs w:val="24"/>
        </w:rPr>
        <w:t xml:space="preserve"> </w:t>
      </w:r>
    </w:p>
    <w:p w:rsidR="00817A1A" w:rsidRDefault="00817A1A" w:rsidP="00817A1A">
      <w:pPr>
        <w:spacing w:after="0" w:line="240" w:lineRule="auto"/>
        <w:jc w:val="both"/>
        <w:rPr>
          <w:rFonts w:ascii="Arial Narrow" w:hAnsi="Arial Narrow"/>
          <w:sz w:val="24"/>
          <w:szCs w:val="24"/>
          <w:lang w:val="es-BO"/>
        </w:rPr>
      </w:pPr>
    </w:p>
    <w:p w:rsidR="00817A1A" w:rsidRDefault="00817A1A" w:rsidP="00817A1A">
      <w:pPr>
        <w:spacing w:after="0" w:line="240" w:lineRule="auto"/>
        <w:jc w:val="both"/>
        <w:rPr>
          <w:rFonts w:ascii="Arial Narrow" w:hAnsi="Arial Narrow"/>
          <w:sz w:val="24"/>
          <w:szCs w:val="24"/>
          <w:lang w:val="es-BO"/>
        </w:rPr>
      </w:pPr>
    </w:p>
    <w:p w:rsidR="00817A1A" w:rsidRDefault="00817A1A" w:rsidP="00817A1A">
      <w:pPr>
        <w:autoSpaceDE w:val="0"/>
        <w:autoSpaceDN w:val="0"/>
        <w:adjustRightInd w:val="0"/>
        <w:spacing w:after="0"/>
        <w:jc w:val="both"/>
        <w:rPr>
          <w:rFonts w:ascii="Arial Narrow" w:hAnsi="Arial Narrow" w:cs="Arial"/>
          <w:b/>
          <w:bCs/>
          <w:sz w:val="24"/>
          <w:szCs w:val="24"/>
        </w:rPr>
      </w:pPr>
      <w:r w:rsidRPr="00680721">
        <w:rPr>
          <w:rFonts w:ascii="Arial Narrow" w:hAnsi="Arial Narrow" w:cs="Arial"/>
          <w:b/>
          <w:bCs/>
          <w:sz w:val="24"/>
          <w:szCs w:val="24"/>
        </w:rPr>
        <w:t>Valores</w:t>
      </w:r>
      <w:r>
        <w:rPr>
          <w:rFonts w:ascii="Arial Narrow" w:hAnsi="Arial Narrow" w:cs="Arial"/>
          <w:b/>
          <w:bCs/>
          <w:sz w:val="24"/>
          <w:szCs w:val="24"/>
        </w:rPr>
        <w:t>:</w:t>
      </w:r>
    </w:p>
    <w:p w:rsidR="00817A1A" w:rsidRPr="00536965" w:rsidRDefault="001677B4" w:rsidP="00817A1A">
      <w:pPr>
        <w:autoSpaceDE w:val="0"/>
        <w:autoSpaceDN w:val="0"/>
        <w:adjustRightInd w:val="0"/>
        <w:spacing w:after="0"/>
        <w:jc w:val="both"/>
        <w:rPr>
          <w:rFonts w:ascii="Arial Narrow" w:hAnsi="Arial Narrow" w:cs="Arial"/>
          <w:bCs/>
          <w:sz w:val="24"/>
          <w:szCs w:val="24"/>
        </w:rPr>
      </w:pPr>
      <w:r w:rsidRPr="00536965">
        <w:rPr>
          <w:rFonts w:ascii="Arial Narrow" w:hAnsi="Arial Narrow" w:cs="Arial"/>
          <w:bCs/>
          <w:sz w:val="24"/>
          <w:szCs w:val="24"/>
        </w:rPr>
        <w:t>El SINUCYT</w:t>
      </w:r>
      <w:r w:rsidR="00817A1A" w:rsidRPr="00536965">
        <w:rPr>
          <w:rFonts w:ascii="Arial Narrow" w:hAnsi="Arial Narrow" w:cs="Arial"/>
          <w:bCs/>
          <w:sz w:val="24"/>
          <w:szCs w:val="24"/>
        </w:rPr>
        <w:t xml:space="preserve"> desarrollara sus actividades en un ambiente, de libertad intelectual, compromiso social y en el marco </w:t>
      </w:r>
      <w:r w:rsidR="00817A1A">
        <w:rPr>
          <w:rFonts w:ascii="Arial Narrow" w:hAnsi="Arial Narrow" w:cs="Arial"/>
          <w:bCs/>
          <w:sz w:val="24"/>
          <w:szCs w:val="24"/>
        </w:rPr>
        <w:t xml:space="preserve">de </w:t>
      </w:r>
      <w:r w:rsidR="00817A1A" w:rsidRPr="00536965">
        <w:rPr>
          <w:rFonts w:ascii="Arial Narrow" w:hAnsi="Arial Narrow" w:cs="Arial"/>
          <w:bCs/>
          <w:sz w:val="24"/>
          <w:szCs w:val="24"/>
        </w:rPr>
        <w:t xml:space="preserve">los valores que reafirman su vocación de servicio a la sociedad, </w:t>
      </w:r>
      <w:r w:rsidRPr="00536965">
        <w:rPr>
          <w:rFonts w:ascii="Arial Narrow" w:hAnsi="Arial Narrow" w:cs="Arial"/>
          <w:bCs/>
          <w:sz w:val="24"/>
          <w:szCs w:val="24"/>
        </w:rPr>
        <w:t>cumpliendo los</w:t>
      </w:r>
      <w:r w:rsidR="00817A1A" w:rsidRPr="00536965">
        <w:rPr>
          <w:rFonts w:ascii="Arial Narrow" w:hAnsi="Arial Narrow" w:cs="Arial"/>
          <w:bCs/>
          <w:sz w:val="24"/>
          <w:szCs w:val="24"/>
        </w:rPr>
        <w:t xml:space="preserve"> siguientes valores, actitudes y comportamientos.</w:t>
      </w:r>
    </w:p>
    <w:p w:rsidR="00817A1A" w:rsidRDefault="00817A1A" w:rsidP="00817A1A">
      <w:pPr>
        <w:spacing w:after="0" w:line="240" w:lineRule="auto"/>
        <w:jc w:val="both"/>
        <w:rPr>
          <w:rFonts w:ascii="Arial Narrow" w:hAnsi="Arial Narrow"/>
          <w:sz w:val="24"/>
          <w:szCs w:val="24"/>
          <w:lang w:val="es-BO"/>
        </w:rPr>
      </w:pPr>
    </w:p>
    <w:p w:rsidR="00817A1A" w:rsidRDefault="00817A1A" w:rsidP="00817A1A">
      <w:pPr>
        <w:autoSpaceDE w:val="0"/>
        <w:autoSpaceDN w:val="0"/>
        <w:adjustRightInd w:val="0"/>
        <w:spacing w:after="0"/>
        <w:jc w:val="both"/>
        <w:rPr>
          <w:rFonts w:ascii="Arial Narrow" w:hAnsi="Arial Narrow" w:cs="Arial"/>
          <w:bCs/>
          <w:sz w:val="24"/>
          <w:szCs w:val="24"/>
        </w:rPr>
      </w:pPr>
      <w:r>
        <w:rPr>
          <w:rFonts w:ascii="Arial Narrow" w:hAnsi="Arial Narrow" w:cs="Arial"/>
          <w:bCs/>
          <w:sz w:val="24"/>
          <w:szCs w:val="24"/>
        </w:rPr>
        <w:t xml:space="preserve">Conciencia ambiental  </w:t>
      </w:r>
    </w:p>
    <w:p w:rsidR="00817A1A" w:rsidRDefault="00817A1A" w:rsidP="00817A1A">
      <w:pPr>
        <w:autoSpaceDE w:val="0"/>
        <w:autoSpaceDN w:val="0"/>
        <w:adjustRightInd w:val="0"/>
        <w:spacing w:after="0"/>
        <w:jc w:val="both"/>
        <w:rPr>
          <w:rFonts w:ascii="Arial Narrow" w:hAnsi="Arial Narrow" w:cs="Arial"/>
          <w:sz w:val="24"/>
          <w:szCs w:val="24"/>
        </w:rPr>
      </w:pPr>
      <w:r>
        <w:rPr>
          <w:rFonts w:ascii="Arial Narrow" w:hAnsi="Arial Narrow" w:cs="Arial"/>
          <w:bCs/>
          <w:sz w:val="24"/>
          <w:szCs w:val="24"/>
        </w:rPr>
        <w:t xml:space="preserve">Inclusión </w:t>
      </w:r>
    </w:p>
    <w:p w:rsidR="00817A1A" w:rsidRDefault="00817A1A" w:rsidP="00817A1A">
      <w:pPr>
        <w:autoSpaceDE w:val="0"/>
        <w:autoSpaceDN w:val="0"/>
        <w:adjustRightInd w:val="0"/>
        <w:spacing w:after="0"/>
        <w:jc w:val="both"/>
        <w:rPr>
          <w:rFonts w:ascii="Arial Narrow" w:hAnsi="Arial Narrow" w:cs="Arial"/>
          <w:bCs/>
          <w:sz w:val="24"/>
          <w:szCs w:val="24"/>
        </w:rPr>
      </w:pPr>
      <w:r>
        <w:rPr>
          <w:rFonts w:ascii="Arial Narrow" w:hAnsi="Arial Narrow" w:cs="Arial"/>
          <w:bCs/>
          <w:sz w:val="24"/>
          <w:szCs w:val="24"/>
        </w:rPr>
        <w:t xml:space="preserve">Equidad, Justicia e Imparcialidad </w:t>
      </w:r>
    </w:p>
    <w:p w:rsidR="00817A1A" w:rsidRDefault="00817A1A" w:rsidP="00817A1A">
      <w:pPr>
        <w:autoSpaceDE w:val="0"/>
        <w:autoSpaceDN w:val="0"/>
        <w:adjustRightInd w:val="0"/>
        <w:spacing w:after="0"/>
        <w:jc w:val="both"/>
        <w:rPr>
          <w:rFonts w:ascii="Arial Narrow" w:hAnsi="Arial Narrow" w:cs="Arial"/>
          <w:color w:val="FF0000"/>
          <w:sz w:val="24"/>
          <w:szCs w:val="24"/>
        </w:rPr>
      </w:pPr>
      <w:r>
        <w:rPr>
          <w:rFonts w:ascii="Arial Narrow" w:hAnsi="Arial Narrow" w:cs="Arial"/>
          <w:bCs/>
          <w:sz w:val="24"/>
          <w:szCs w:val="24"/>
        </w:rPr>
        <w:t xml:space="preserve">Compromiso social </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Valorización de las identidades culturales</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 xml:space="preserve">Honestidad y transparencia </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Responsabilidad</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Excelencia</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Respeto</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 xml:space="preserve">Liderazgo </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 xml:space="preserve">Solidaridad </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lastRenderedPageBreak/>
        <w:t xml:space="preserve">Democracia </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Tolerancia</w:t>
      </w:r>
    </w:p>
    <w:p w:rsidR="00817A1A" w:rsidRDefault="00817A1A" w:rsidP="00817A1A">
      <w:pPr>
        <w:spacing w:after="0"/>
        <w:jc w:val="both"/>
        <w:rPr>
          <w:rFonts w:ascii="Arial Narrow" w:hAnsi="Arial Narrow" w:cs="Arial"/>
          <w:sz w:val="24"/>
          <w:szCs w:val="24"/>
        </w:rPr>
      </w:pPr>
      <w:r>
        <w:rPr>
          <w:rFonts w:ascii="Arial Narrow" w:hAnsi="Arial Narrow" w:cs="Arial"/>
          <w:sz w:val="24"/>
          <w:szCs w:val="24"/>
        </w:rPr>
        <w:t xml:space="preserve">Dignidad </w:t>
      </w:r>
    </w:p>
    <w:p w:rsidR="00817A1A" w:rsidRDefault="00817A1A" w:rsidP="00817A1A">
      <w:pPr>
        <w:spacing w:after="0"/>
        <w:jc w:val="both"/>
        <w:rPr>
          <w:rFonts w:ascii="Arial Narrow" w:hAnsi="Arial Narrow" w:cs="Arial"/>
          <w:sz w:val="24"/>
        </w:rPr>
      </w:pPr>
      <w:r w:rsidRPr="00B05668">
        <w:rPr>
          <w:rFonts w:ascii="Arial Narrow" w:hAnsi="Arial Narrow" w:cs="Arial"/>
          <w:sz w:val="24"/>
        </w:rPr>
        <w:t xml:space="preserve">Calidad y calidez  </w:t>
      </w:r>
    </w:p>
    <w:p w:rsidR="00B05668" w:rsidRPr="00B05668" w:rsidRDefault="00B05668" w:rsidP="00817A1A">
      <w:pPr>
        <w:spacing w:after="0"/>
        <w:jc w:val="both"/>
        <w:rPr>
          <w:rFonts w:ascii="Arial Narrow" w:hAnsi="Arial Narrow" w:cs="Arial"/>
          <w:sz w:val="24"/>
        </w:rPr>
      </w:pPr>
    </w:p>
    <w:p w:rsidR="00817A1A" w:rsidRPr="001677B4" w:rsidRDefault="00B80B75" w:rsidP="00B80B75">
      <w:pPr>
        <w:pStyle w:val="Ttulo1"/>
        <w:spacing w:before="0" w:after="0"/>
        <w:rPr>
          <w:sz w:val="24"/>
        </w:rPr>
      </w:pPr>
      <w:bookmarkStart w:id="979" w:name="_Toc471912240"/>
      <w:bookmarkStart w:id="980" w:name="_Toc471912745"/>
      <w:bookmarkStart w:id="981" w:name="_Toc471913219"/>
      <w:bookmarkStart w:id="982" w:name="_Toc483934117"/>
      <w:bookmarkStart w:id="983" w:name="_Toc483934799"/>
      <w:bookmarkStart w:id="984" w:name="_Toc490497067"/>
      <w:bookmarkStart w:id="985" w:name="_Toc490497244"/>
      <w:bookmarkStart w:id="986" w:name="_Toc490497740"/>
      <w:r>
        <w:rPr>
          <w:sz w:val="24"/>
        </w:rPr>
        <w:t xml:space="preserve">5. </w:t>
      </w:r>
      <w:r w:rsidR="00817A1A" w:rsidRPr="001677B4">
        <w:rPr>
          <w:sz w:val="24"/>
        </w:rPr>
        <w:t>OBJETIVOS ESTRATÉGIC</w:t>
      </w:r>
      <w:r w:rsidR="001677B4">
        <w:rPr>
          <w:sz w:val="24"/>
        </w:rPr>
        <w:t>OS, OPERATIVOS, METAS, ACCIONES E</w:t>
      </w:r>
      <w:r w:rsidR="00817A1A" w:rsidRPr="001677B4">
        <w:rPr>
          <w:sz w:val="24"/>
        </w:rPr>
        <w:t xml:space="preserve"> INDICADORES</w:t>
      </w:r>
      <w:bookmarkEnd w:id="979"/>
      <w:bookmarkEnd w:id="980"/>
      <w:bookmarkEnd w:id="981"/>
      <w:bookmarkEnd w:id="982"/>
      <w:bookmarkEnd w:id="983"/>
      <w:bookmarkEnd w:id="984"/>
      <w:bookmarkEnd w:id="985"/>
      <w:bookmarkEnd w:id="986"/>
    </w:p>
    <w:p w:rsidR="00817A1A" w:rsidRPr="005B54E1" w:rsidRDefault="00817A1A" w:rsidP="00817A1A"/>
    <w:p w:rsidR="00817A1A" w:rsidRDefault="00817A1A" w:rsidP="00817A1A">
      <w:pPr>
        <w:spacing w:line="240" w:lineRule="auto"/>
        <w:jc w:val="both"/>
      </w:pPr>
      <w:r>
        <w:rPr>
          <w:rFonts w:ascii="Arial Narrow" w:hAnsi="Arial Narrow"/>
          <w:sz w:val="24"/>
          <w:szCs w:val="24"/>
        </w:rPr>
        <w:t xml:space="preserve">Los objetivos </w:t>
      </w:r>
      <w:r w:rsidR="001677B4">
        <w:rPr>
          <w:rFonts w:ascii="Arial Narrow" w:hAnsi="Arial Narrow"/>
          <w:sz w:val="24"/>
          <w:szCs w:val="24"/>
        </w:rPr>
        <w:t>estratégicos se</w:t>
      </w:r>
      <w:r>
        <w:rPr>
          <w:rFonts w:ascii="Arial Narrow" w:hAnsi="Arial Narrow"/>
          <w:sz w:val="24"/>
          <w:szCs w:val="24"/>
        </w:rPr>
        <w:t xml:space="preserve"> han establecido</w:t>
      </w:r>
      <w:r w:rsidRPr="008519C8">
        <w:rPr>
          <w:rFonts w:ascii="Arial Narrow" w:hAnsi="Arial Narrow"/>
          <w:sz w:val="24"/>
          <w:szCs w:val="24"/>
        </w:rPr>
        <w:t xml:space="preserve"> </w:t>
      </w:r>
      <w:r>
        <w:rPr>
          <w:rFonts w:ascii="Arial Narrow" w:hAnsi="Arial Narrow"/>
          <w:sz w:val="24"/>
          <w:szCs w:val="24"/>
        </w:rPr>
        <w:t>con los resultados del análisis FODA y con participación plena de autoridades e investigadores del Sistema Universitario Boliviano</w:t>
      </w:r>
      <w:r w:rsidR="001677B4">
        <w:rPr>
          <w:rFonts w:ascii="Arial Narrow" w:hAnsi="Arial Narrow"/>
          <w:sz w:val="24"/>
          <w:szCs w:val="24"/>
        </w:rPr>
        <w:t xml:space="preserve">, </w:t>
      </w:r>
      <w:r w:rsidR="001677B4" w:rsidRPr="00155D54">
        <w:rPr>
          <w:rFonts w:ascii="Arial Narrow" w:hAnsi="Arial Narrow"/>
          <w:sz w:val="24"/>
          <w:szCs w:val="24"/>
        </w:rPr>
        <w:t>son</w:t>
      </w:r>
      <w:r w:rsidRPr="008519C8">
        <w:rPr>
          <w:rFonts w:ascii="Arial Narrow" w:hAnsi="Arial Narrow"/>
          <w:sz w:val="24"/>
          <w:szCs w:val="24"/>
        </w:rPr>
        <w:t xml:space="preserve"> </w:t>
      </w:r>
      <w:r w:rsidR="001677B4" w:rsidRPr="008519C8">
        <w:rPr>
          <w:rFonts w:ascii="Arial Narrow" w:hAnsi="Arial Narrow"/>
          <w:sz w:val="24"/>
          <w:szCs w:val="24"/>
        </w:rPr>
        <w:t xml:space="preserve">propósitos </w:t>
      </w:r>
      <w:r w:rsidR="001677B4">
        <w:rPr>
          <w:rFonts w:ascii="Arial Narrow" w:hAnsi="Arial Narrow"/>
          <w:sz w:val="24"/>
          <w:szCs w:val="24"/>
        </w:rPr>
        <w:t>a</w:t>
      </w:r>
      <w:r>
        <w:rPr>
          <w:rFonts w:ascii="Arial Narrow" w:hAnsi="Arial Narrow"/>
          <w:sz w:val="24"/>
          <w:szCs w:val="24"/>
        </w:rPr>
        <w:t xml:space="preserve"> </w:t>
      </w:r>
      <w:r w:rsidRPr="008519C8">
        <w:rPr>
          <w:rFonts w:ascii="Arial Narrow" w:hAnsi="Arial Narrow"/>
          <w:sz w:val="24"/>
          <w:szCs w:val="24"/>
        </w:rPr>
        <w:t xml:space="preserve">largo plazo necesarios para cumplir la misión </w:t>
      </w:r>
      <w:r>
        <w:rPr>
          <w:rFonts w:ascii="Arial Narrow" w:hAnsi="Arial Narrow"/>
          <w:sz w:val="24"/>
          <w:szCs w:val="24"/>
        </w:rPr>
        <w:t>y alcanzar la visión</w:t>
      </w:r>
      <w:r w:rsidRPr="008519C8">
        <w:rPr>
          <w:rFonts w:ascii="Arial Narrow" w:hAnsi="Arial Narrow"/>
          <w:sz w:val="24"/>
          <w:szCs w:val="24"/>
        </w:rPr>
        <w:t xml:space="preserve"> y </w:t>
      </w:r>
      <w:r>
        <w:rPr>
          <w:rFonts w:ascii="Arial Narrow" w:hAnsi="Arial Narrow"/>
          <w:sz w:val="24"/>
          <w:szCs w:val="24"/>
        </w:rPr>
        <w:t xml:space="preserve">están </w:t>
      </w:r>
      <w:r w:rsidRPr="008519C8">
        <w:rPr>
          <w:rFonts w:ascii="Arial Narrow" w:hAnsi="Arial Narrow"/>
          <w:sz w:val="24"/>
          <w:szCs w:val="24"/>
        </w:rPr>
        <w:t>relacionados</w:t>
      </w:r>
      <w:r>
        <w:rPr>
          <w:rFonts w:ascii="Arial Narrow" w:hAnsi="Arial Narrow"/>
          <w:sz w:val="24"/>
          <w:szCs w:val="24"/>
        </w:rPr>
        <w:t xml:space="preserve"> con las áreas y </w:t>
      </w:r>
      <w:r w:rsidR="001677B4">
        <w:rPr>
          <w:rFonts w:ascii="Arial Narrow" w:hAnsi="Arial Narrow"/>
          <w:sz w:val="24"/>
          <w:szCs w:val="24"/>
        </w:rPr>
        <w:t>líneas estratégicas</w:t>
      </w:r>
      <w:r>
        <w:rPr>
          <w:rFonts w:ascii="Arial Narrow" w:hAnsi="Arial Narrow"/>
          <w:sz w:val="24"/>
          <w:szCs w:val="24"/>
        </w:rPr>
        <w:t xml:space="preserve">. </w:t>
      </w:r>
      <w:r w:rsidRPr="008519C8">
        <w:rPr>
          <w:rFonts w:ascii="Arial Narrow" w:hAnsi="Arial Narrow"/>
          <w:sz w:val="24"/>
          <w:szCs w:val="24"/>
        </w:rPr>
        <w:t xml:space="preserve">Los objetivos operativos </w:t>
      </w:r>
      <w:r>
        <w:rPr>
          <w:rFonts w:ascii="Arial Narrow" w:hAnsi="Arial Narrow"/>
          <w:sz w:val="24"/>
          <w:szCs w:val="24"/>
        </w:rPr>
        <w:t xml:space="preserve">son objetivos específicos </w:t>
      </w:r>
      <w:r w:rsidR="001677B4">
        <w:rPr>
          <w:rFonts w:ascii="Arial Narrow" w:hAnsi="Arial Narrow"/>
          <w:sz w:val="24"/>
          <w:szCs w:val="24"/>
        </w:rPr>
        <w:t xml:space="preserve">o </w:t>
      </w:r>
      <w:r w:rsidR="001677B4" w:rsidRPr="008519C8">
        <w:rPr>
          <w:rFonts w:ascii="Arial Narrow" w:hAnsi="Arial Narrow"/>
          <w:sz w:val="24"/>
          <w:szCs w:val="24"/>
        </w:rPr>
        <w:t>acciones</w:t>
      </w:r>
      <w:r w:rsidRPr="008519C8">
        <w:rPr>
          <w:rFonts w:ascii="Arial Narrow" w:hAnsi="Arial Narrow"/>
          <w:sz w:val="24"/>
          <w:szCs w:val="24"/>
        </w:rPr>
        <w:t xml:space="preserve"> orientadas a conseguir </w:t>
      </w:r>
      <w:r>
        <w:rPr>
          <w:rFonts w:ascii="Arial Narrow" w:hAnsi="Arial Narrow"/>
          <w:sz w:val="24"/>
          <w:szCs w:val="24"/>
        </w:rPr>
        <w:t>los objetivos estratégicos y</w:t>
      </w:r>
      <w:r w:rsidRPr="008519C8">
        <w:rPr>
          <w:rFonts w:ascii="Arial Narrow" w:hAnsi="Arial Narrow"/>
          <w:sz w:val="24"/>
          <w:szCs w:val="24"/>
        </w:rPr>
        <w:t xml:space="preserve"> serán desarrollados por</w:t>
      </w:r>
      <w:r>
        <w:rPr>
          <w:rFonts w:ascii="Arial Narrow" w:hAnsi="Arial Narrow"/>
          <w:sz w:val="24"/>
          <w:szCs w:val="24"/>
        </w:rPr>
        <w:t xml:space="preserve"> los actores operativos </w:t>
      </w:r>
      <w:r w:rsidR="001677B4">
        <w:rPr>
          <w:rFonts w:ascii="Arial Narrow" w:hAnsi="Arial Narrow"/>
          <w:sz w:val="24"/>
          <w:szCs w:val="24"/>
        </w:rPr>
        <w:t>l</w:t>
      </w:r>
      <w:r w:rsidRPr="008519C8">
        <w:rPr>
          <w:rFonts w:ascii="Arial Narrow" w:hAnsi="Arial Narrow"/>
          <w:sz w:val="24"/>
          <w:szCs w:val="24"/>
        </w:rPr>
        <w:t xml:space="preserve">os indicadores por los que serán evaluados </w:t>
      </w:r>
      <w:r>
        <w:rPr>
          <w:rFonts w:ascii="Arial Narrow" w:hAnsi="Arial Narrow"/>
          <w:sz w:val="24"/>
          <w:szCs w:val="24"/>
        </w:rPr>
        <w:t xml:space="preserve">se especificaran </w:t>
      </w:r>
      <w:r w:rsidRPr="008519C8">
        <w:rPr>
          <w:rFonts w:ascii="Arial Narrow" w:hAnsi="Arial Narrow"/>
          <w:sz w:val="24"/>
          <w:szCs w:val="24"/>
        </w:rPr>
        <w:t xml:space="preserve">y </w:t>
      </w:r>
      <w:r>
        <w:rPr>
          <w:rFonts w:ascii="Arial Narrow" w:hAnsi="Arial Narrow"/>
          <w:sz w:val="24"/>
          <w:szCs w:val="24"/>
        </w:rPr>
        <w:t xml:space="preserve">se </w:t>
      </w:r>
      <w:r w:rsidR="001677B4">
        <w:rPr>
          <w:rFonts w:ascii="Arial Narrow" w:hAnsi="Arial Narrow"/>
          <w:sz w:val="24"/>
          <w:szCs w:val="24"/>
        </w:rPr>
        <w:t xml:space="preserve">darán </w:t>
      </w:r>
      <w:r w:rsidR="001677B4" w:rsidRPr="008519C8">
        <w:rPr>
          <w:rFonts w:ascii="Arial Narrow" w:hAnsi="Arial Narrow"/>
          <w:sz w:val="24"/>
          <w:szCs w:val="24"/>
        </w:rPr>
        <w:t>a</w:t>
      </w:r>
      <w:r w:rsidRPr="008519C8">
        <w:rPr>
          <w:rFonts w:ascii="Arial Narrow" w:hAnsi="Arial Narrow"/>
          <w:sz w:val="24"/>
          <w:szCs w:val="24"/>
        </w:rPr>
        <w:t xml:space="preserve"> conocer.</w:t>
      </w:r>
      <w:r>
        <w:rPr>
          <w:rFonts w:ascii="Arial Narrow" w:hAnsi="Arial Narrow"/>
          <w:sz w:val="24"/>
          <w:szCs w:val="24"/>
        </w:rPr>
        <w:t xml:space="preserve"> </w:t>
      </w:r>
      <w:r w:rsidRPr="008519C8">
        <w:rPr>
          <w:rFonts w:ascii="Arial Narrow" w:hAnsi="Arial Narrow"/>
          <w:sz w:val="24"/>
          <w:szCs w:val="24"/>
        </w:rPr>
        <w:t>Las estrategias son las actividades para ejecutar o materi</w:t>
      </w:r>
      <w:r>
        <w:rPr>
          <w:rFonts w:ascii="Arial Narrow" w:hAnsi="Arial Narrow"/>
          <w:sz w:val="24"/>
          <w:szCs w:val="24"/>
        </w:rPr>
        <w:t>alizar los objetivos operativos.</w:t>
      </w:r>
      <w:r w:rsidRPr="008519C8">
        <w:rPr>
          <w:rFonts w:ascii="Arial Narrow" w:hAnsi="Arial Narrow"/>
          <w:sz w:val="24"/>
          <w:szCs w:val="24"/>
        </w:rPr>
        <w:t xml:space="preserve"> </w:t>
      </w:r>
    </w:p>
    <w:p w:rsidR="00817A1A" w:rsidRDefault="00817A1A" w:rsidP="00817A1A">
      <w:pPr>
        <w:spacing w:after="0" w:line="240" w:lineRule="auto"/>
        <w:rPr>
          <w:rFonts w:ascii="Arial Narrow" w:hAnsi="Arial Narrow" w:cs="Arial"/>
          <w:sz w:val="24"/>
          <w:szCs w:val="24"/>
        </w:r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 xml:space="preserve">Objetivo Estratégico 1: </w:t>
      </w:r>
    </w:p>
    <w:p w:rsidR="00817A1A" w:rsidRDefault="00817A1A" w:rsidP="00817A1A">
      <w:pPr>
        <w:spacing w:after="0" w:line="240" w:lineRule="auto"/>
        <w:jc w:val="both"/>
        <w:rPr>
          <w:rFonts w:ascii="Arial Narrow" w:hAnsi="Arial Narrow" w:cs="Arial"/>
          <w:sz w:val="24"/>
          <w:szCs w:val="24"/>
        </w:rPr>
      </w:pPr>
    </w:p>
    <w:p w:rsidR="00817A1A" w:rsidRPr="009845E1"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Construir, institucionalizar, desarrollar y fortalecer la capacidad y el potencial científico y tecnológico del Sistema Nacional Universitario de Ciencia y Tecnología (</w:t>
      </w:r>
      <w:r w:rsidR="00D85DE6">
        <w:rPr>
          <w:rFonts w:ascii="Arial Narrow" w:hAnsi="Arial Narrow" w:cs="Arial"/>
          <w:sz w:val="24"/>
          <w:szCs w:val="24"/>
        </w:rPr>
        <w:t>SINUCYT</w:t>
      </w:r>
      <w:r w:rsidRPr="009845E1">
        <w:rPr>
          <w:rFonts w:ascii="Arial Narrow" w:hAnsi="Arial Narrow" w:cs="Arial"/>
          <w:sz w:val="24"/>
          <w:szCs w:val="24"/>
        </w:rPr>
        <w:t>).</w:t>
      </w:r>
    </w:p>
    <w:p w:rsidR="00817A1A" w:rsidRDefault="00817A1A" w:rsidP="00817A1A">
      <w:pPr>
        <w:spacing w:after="0" w:line="240" w:lineRule="auto"/>
        <w:jc w:val="both"/>
        <w:rPr>
          <w:rFonts w:ascii="Arial Narrow" w:hAnsi="Arial Narrow" w:cs="Arial"/>
          <w:sz w:val="24"/>
          <w:szCs w:val="24"/>
        </w:r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Descripción del Objetivo estratégico 1</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Con este objetivo se pretende constituir una instancia de organización institucional, de una comunidad científica dotada de infraestructura y equipamiento de acuerdo al avance científico y tecnológico (Art. 8</w:t>
      </w:r>
      <w:r>
        <w:rPr>
          <w:rFonts w:ascii="Arial Narrow" w:hAnsi="Arial Narrow" w:cs="Arial"/>
          <w:sz w:val="24"/>
          <w:szCs w:val="24"/>
        </w:rPr>
        <w:t xml:space="preserve">, inciso B – </w:t>
      </w:r>
      <w:r w:rsidR="00D85DE6">
        <w:rPr>
          <w:rFonts w:ascii="Arial Narrow" w:hAnsi="Arial Narrow" w:cs="Arial"/>
          <w:sz w:val="24"/>
          <w:szCs w:val="24"/>
        </w:rPr>
        <w:t>SINUCYT</w:t>
      </w:r>
      <w:r>
        <w:rPr>
          <w:rFonts w:ascii="Arial Narrow" w:hAnsi="Arial Narrow" w:cs="Arial"/>
          <w:sz w:val="24"/>
          <w:szCs w:val="24"/>
        </w:rPr>
        <w:t xml:space="preserve">), </w:t>
      </w:r>
      <w:r w:rsidRPr="009845E1">
        <w:rPr>
          <w:rFonts w:ascii="Arial Narrow" w:hAnsi="Arial Narrow" w:cs="Arial"/>
          <w:sz w:val="24"/>
          <w:szCs w:val="24"/>
        </w:rPr>
        <w:t xml:space="preserve">que responda a las demandas de investigación e innovación en áreas  prioritarias y estratégicas del país de forma integral y contribuya a generar mejores condiciones de vida. En primera instancia movilizando de forma eficiente a todos los investigadores y utilizando la infraestructura, el equipamiento y el potencial científico existente en el </w:t>
      </w:r>
      <w:r w:rsidR="00D85DE6">
        <w:rPr>
          <w:rFonts w:ascii="Arial Narrow" w:hAnsi="Arial Narrow" w:cs="Arial"/>
          <w:sz w:val="24"/>
          <w:szCs w:val="24"/>
        </w:rPr>
        <w:t>SINUCYT</w:t>
      </w:r>
      <w:r w:rsidRPr="009845E1">
        <w:rPr>
          <w:rFonts w:ascii="Arial Narrow" w:hAnsi="Arial Narrow" w:cs="Arial"/>
          <w:sz w:val="24"/>
          <w:szCs w:val="24"/>
        </w:rPr>
        <w:t xml:space="preserve">. En segunda instancia se formará, especializará, capacitará y se fortalecerán las potencialidades, para la ejecución y la gestión de programas y proyectos de investigación e innovación de forma holística. Estas acciones estarán debidamente financiadas a través de la constitución de un Fondo Nacional con capacidades propias para generar recursos, asignar los mismos a proyectos concursables y a la formación y la capacitación de talento humano en el </w:t>
      </w:r>
      <w:r w:rsidR="00D85DE6">
        <w:rPr>
          <w:rFonts w:ascii="Arial Narrow" w:hAnsi="Arial Narrow" w:cs="Arial"/>
          <w:sz w:val="24"/>
          <w:szCs w:val="24"/>
        </w:rPr>
        <w:t>SINUCYT</w:t>
      </w:r>
      <w:r w:rsidRPr="009845E1">
        <w:rPr>
          <w:rFonts w:ascii="Arial Narrow" w:hAnsi="Arial Narrow" w:cs="Arial"/>
          <w:sz w:val="24"/>
          <w:szCs w:val="24"/>
        </w:rPr>
        <w:t xml:space="preserve">. Los resultados que se pretenden alcanzar son: modificar las condiciones en las que actualmente se desenvuelven las actividades de investigación e innovación en el Sistema (modificar la cultura de investigación); revalorizar la investigación, elevar su impacto tanto en el exterior como el interior del </w:t>
      </w:r>
      <w:r w:rsidR="00D85DE6">
        <w:rPr>
          <w:rFonts w:ascii="Arial Narrow" w:hAnsi="Arial Narrow" w:cs="Arial"/>
          <w:sz w:val="24"/>
          <w:szCs w:val="24"/>
        </w:rPr>
        <w:t>SINUCYT</w:t>
      </w:r>
      <w:r w:rsidRPr="009845E1">
        <w:rPr>
          <w:rFonts w:ascii="Arial Narrow" w:hAnsi="Arial Narrow" w:cs="Arial"/>
          <w:sz w:val="24"/>
          <w:szCs w:val="24"/>
        </w:rPr>
        <w:t xml:space="preserve"> y optimizar el uso de los recursos existentes.</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Los resultados de esta estrategia ayudarán a modificar la cultura de la investigación en </w:t>
      </w:r>
      <w:r w:rsidR="00D85DE6">
        <w:rPr>
          <w:rFonts w:ascii="Arial Narrow" w:hAnsi="Arial Narrow" w:cs="Arial"/>
          <w:sz w:val="24"/>
          <w:szCs w:val="24"/>
        </w:rPr>
        <w:t>SINUCYT</w:t>
      </w:r>
      <w:r w:rsidRPr="009845E1">
        <w:rPr>
          <w:rFonts w:ascii="Arial Narrow" w:hAnsi="Arial Narrow" w:cs="Arial"/>
          <w:sz w:val="24"/>
          <w:szCs w:val="24"/>
        </w:rPr>
        <w:t>, a mejorar las condiciones en que se desarrolla y a elevar sus impactos, tanto al interior como al exterior de la Universidad.</w:t>
      </w:r>
    </w:p>
    <w:p w:rsidR="00E947F8" w:rsidRDefault="00E947F8"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Pr>
          <w:rFonts w:ascii="Arial Narrow" w:hAnsi="Arial Narrow" w:cs="Arial"/>
          <w:sz w:val="24"/>
          <w:szCs w:val="24"/>
        </w:rPr>
        <w:t xml:space="preserve">En la Tabla 6 se detallan los objetivos operativos, las metas, las estrategias, los indicadores y los responsables para </w:t>
      </w:r>
      <w:r w:rsidR="00AC607A">
        <w:rPr>
          <w:rFonts w:ascii="Arial Narrow" w:hAnsi="Arial Narrow" w:cs="Arial"/>
          <w:sz w:val="24"/>
          <w:szCs w:val="24"/>
        </w:rPr>
        <w:t>alcanzar el</w:t>
      </w:r>
      <w:r>
        <w:rPr>
          <w:rFonts w:ascii="Arial Narrow" w:hAnsi="Arial Narrow" w:cs="Arial"/>
          <w:sz w:val="24"/>
          <w:szCs w:val="24"/>
        </w:rPr>
        <w:t xml:space="preserve"> objetivo estratégico 1 </w:t>
      </w:r>
    </w:p>
    <w:p w:rsidR="00817A1A" w:rsidRDefault="00817A1A" w:rsidP="00817A1A">
      <w:pPr>
        <w:spacing w:after="0" w:line="240" w:lineRule="auto"/>
        <w:jc w:val="both"/>
        <w:rPr>
          <w:rFonts w:ascii="Arial Narrow" w:hAnsi="Arial Narrow" w:cs="Arial"/>
          <w:sz w:val="24"/>
          <w:szCs w:val="24"/>
        </w:rPr>
      </w:pPr>
    </w:p>
    <w:p w:rsidR="00E947F8" w:rsidRDefault="00E947F8">
      <w:pPr>
        <w:spacing w:after="0" w:line="240" w:lineRule="auto"/>
        <w:rPr>
          <w:rFonts w:ascii="Arial Narrow" w:hAnsi="Arial Narrow" w:cs="Arial"/>
          <w:sz w:val="24"/>
          <w:szCs w:val="24"/>
        </w:rPr>
      </w:pPr>
      <w:r>
        <w:rPr>
          <w:rFonts w:ascii="Arial Narrow" w:hAnsi="Arial Narrow" w:cs="Arial"/>
          <w:sz w:val="24"/>
          <w:szCs w:val="24"/>
        </w:rPr>
        <w:br w:type="page"/>
      </w:r>
    </w:p>
    <w:p w:rsidR="00E947F8" w:rsidRDefault="00E947F8" w:rsidP="00817A1A">
      <w:pPr>
        <w:spacing w:after="0" w:line="240" w:lineRule="auto"/>
        <w:jc w:val="both"/>
        <w:rPr>
          <w:rFonts w:ascii="Arial Narrow" w:hAnsi="Arial Narrow" w:cs="Arial"/>
          <w:sz w:val="24"/>
          <w:szCs w:val="24"/>
        </w:rPr>
        <w:sectPr w:rsidR="00E947F8" w:rsidSect="008C3D2F">
          <w:pgSz w:w="12240" w:h="15840"/>
          <w:pgMar w:top="1418" w:right="1701" w:bottom="1418" w:left="1701" w:header="709" w:footer="709" w:gutter="0"/>
          <w:cols w:space="708"/>
          <w:docGrid w:linePitch="360"/>
        </w:sectPr>
      </w:pPr>
    </w:p>
    <w:p w:rsidR="00817A1A" w:rsidRPr="009845E1" w:rsidRDefault="00817A1A" w:rsidP="00E947F8">
      <w:pPr>
        <w:pStyle w:val="Ttulo4"/>
        <w:ind w:left="142"/>
      </w:pPr>
      <w:bookmarkStart w:id="987" w:name="_Toc483934800"/>
      <w:bookmarkStart w:id="988" w:name="_Toc490497245"/>
      <w:bookmarkStart w:id="989" w:name="_Toc490497741"/>
      <w:r>
        <w:lastRenderedPageBreak/>
        <w:t>Tabla 6 objetivos operativos, metas, estrategias,  indicadores y responsables para alcanzar  el objetivo estratégico 1</w:t>
      </w:r>
      <w:bookmarkEnd w:id="987"/>
      <w:bookmarkEnd w:id="988"/>
      <w:bookmarkEnd w:id="989"/>
    </w:p>
    <w:tbl>
      <w:tblPr>
        <w:tblStyle w:val="Tablaconcuadrcula"/>
        <w:tblW w:w="0" w:type="auto"/>
        <w:tblLayout w:type="fixed"/>
        <w:tblLook w:val="04A0" w:firstRow="1" w:lastRow="0" w:firstColumn="1" w:lastColumn="0" w:noHBand="0" w:noVBand="1"/>
      </w:tblPr>
      <w:tblGrid>
        <w:gridCol w:w="2608"/>
        <w:gridCol w:w="2608"/>
        <w:gridCol w:w="3448"/>
        <w:gridCol w:w="2410"/>
        <w:gridCol w:w="2126"/>
      </w:tblGrid>
      <w:tr w:rsidR="00817A1A" w:rsidRPr="009845E1" w:rsidTr="00B80B75">
        <w:trPr>
          <w:tblHeader/>
        </w:trPr>
        <w:tc>
          <w:tcPr>
            <w:tcW w:w="2608" w:type="dxa"/>
          </w:tcPr>
          <w:p w:rsidR="00817A1A" w:rsidRPr="009845E1" w:rsidRDefault="00817A1A" w:rsidP="00817A1A">
            <w:pPr>
              <w:spacing w:after="0" w:line="240" w:lineRule="auto"/>
              <w:jc w:val="both"/>
              <w:rPr>
                <w:rFonts w:ascii="Arial Narrow" w:hAnsi="Arial Narrow" w:cs="Arial"/>
                <w:b/>
                <w:sz w:val="24"/>
                <w:szCs w:val="24"/>
              </w:rPr>
            </w:pPr>
            <w:r w:rsidRPr="009845E1">
              <w:rPr>
                <w:rFonts w:ascii="Arial Narrow" w:hAnsi="Arial Narrow" w:cs="Arial"/>
                <w:b/>
                <w:sz w:val="24"/>
                <w:szCs w:val="24"/>
              </w:rPr>
              <w:t>Objetivos Operativos</w:t>
            </w:r>
          </w:p>
        </w:tc>
        <w:tc>
          <w:tcPr>
            <w:tcW w:w="2608" w:type="dxa"/>
          </w:tcPr>
          <w:p w:rsidR="00817A1A" w:rsidRPr="009845E1" w:rsidRDefault="00817A1A" w:rsidP="00817A1A">
            <w:pPr>
              <w:spacing w:after="0" w:line="240" w:lineRule="auto"/>
              <w:jc w:val="both"/>
              <w:rPr>
                <w:rFonts w:ascii="Arial Narrow" w:hAnsi="Arial Narrow" w:cs="Arial"/>
                <w:b/>
                <w:sz w:val="24"/>
                <w:szCs w:val="24"/>
              </w:rPr>
            </w:pPr>
            <w:r w:rsidRPr="009845E1">
              <w:rPr>
                <w:rFonts w:ascii="Arial Narrow" w:hAnsi="Arial Narrow" w:cs="Arial"/>
                <w:b/>
                <w:sz w:val="24"/>
                <w:szCs w:val="24"/>
              </w:rPr>
              <w:t>Metas</w:t>
            </w:r>
          </w:p>
        </w:tc>
        <w:tc>
          <w:tcPr>
            <w:tcW w:w="3448" w:type="dxa"/>
          </w:tcPr>
          <w:p w:rsidR="00817A1A" w:rsidRPr="009845E1" w:rsidRDefault="00817A1A" w:rsidP="00817A1A">
            <w:pPr>
              <w:spacing w:after="0" w:line="240" w:lineRule="auto"/>
              <w:jc w:val="both"/>
              <w:rPr>
                <w:rFonts w:ascii="Arial Narrow" w:hAnsi="Arial Narrow" w:cs="Arial"/>
                <w:b/>
                <w:sz w:val="24"/>
                <w:szCs w:val="24"/>
              </w:rPr>
            </w:pPr>
            <w:r w:rsidRPr="009845E1">
              <w:rPr>
                <w:rFonts w:ascii="Arial Narrow" w:hAnsi="Arial Narrow" w:cs="Arial"/>
                <w:b/>
                <w:sz w:val="24"/>
                <w:szCs w:val="24"/>
              </w:rPr>
              <w:t>Estrategias</w:t>
            </w:r>
          </w:p>
        </w:tc>
        <w:tc>
          <w:tcPr>
            <w:tcW w:w="2410" w:type="dxa"/>
          </w:tcPr>
          <w:p w:rsidR="00817A1A" w:rsidRPr="009845E1" w:rsidRDefault="00817A1A" w:rsidP="00817A1A">
            <w:pPr>
              <w:spacing w:after="0" w:line="240" w:lineRule="auto"/>
              <w:jc w:val="both"/>
              <w:rPr>
                <w:rFonts w:ascii="Arial Narrow" w:hAnsi="Arial Narrow" w:cs="Arial"/>
                <w:b/>
                <w:sz w:val="24"/>
                <w:szCs w:val="24"/>
              </w:rPr>
            </w:pPr>
            <w:r w:rsidRPr="009845E1">
              <w:rPr>
                <w:rFonts w:ascii="Arial Narrow" w:hAnsi="Arial Narrow" w:cs="Arial"/>
                <w:b/>
                <w:sz w:val="24"/>
                <w:szCs w:val="24"/>
              </w:rPr>
              <w:t>Indicadores</w:t>
            </w:r>
          </w:p>
        </w:tc>
        <w:tc>
          <w:tcPr>
            <w:tcW w:w="2126" w:type="dxa"/>
          </w:tcPr>
          <w:p w:rsidR="00817A1A" w:rsidRPr="009845E1" w:rsidRDefault="00817A1A" w:rsidP="00817A1A">
            <w:pPr>
              <w:spacing w:after="0" w:line="240" w:lineRule="auto"/>
              <w:jc w:val="both"/>
              <w:rPr>
                <w:rFonts w:ascii="Arial Narrow" w:hAnsi="Arial Narrow" w:cs="Arial"/>
                <w:b/>
                <w:sz w:val="24"/>
                <w:szCs w:val="24"/>
              </w:rPr>
            </w:pPr>
            <w:r w:rsidRPr="009845E1">
              <w:rPr>
                <w:rFonts w:ascii="Arial Narrow" w:hAnsi="Arial Narrow" w:cs="Arial"/>
                <w:b/>
                <w:sz w:val="24"/>
                <w:szCs w:val="24"/>
              </w:rPr>
              <w:t>Responsables</w:t>
            </w:r>
          </w:p>
        </w:tc>
      </w:tr>
      <w:tr w:rsidR="00817A1A" w:rsidRPr="00D728F8" w:rsidTr="00B80B75">
        <w:trPr>
          <w:trHeight w:val="693"/>
        </w:trPr>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1.1 Constituir una instancia de organización que dirija, coordine, gestione y desarrolle la institucionalidad para las actividades de Ciencia, Tecnología e Innovación en el </w:t>
            </w:r>
            <w:r w:rsidR="00D85DE6">
              <w:rPr>
                <w:rFonts w:ascii="Arial Narrow" w:hAnsi="Arial Narrow" w:cs="Arial"/>
                <w:sz w:val="20"/>
                <w:szCs w:val="20"/>
              </w:rPr>
              <w:t>SINUCYT</w:t>
            </w:r>
            <w:r w:rsidRPr="00D728F8">
              <w:rPr>
                <w:rFonts w:ascii="Arial Narrow" w:hAnsi="Arial Narrow" w:cs="Arial"/>
                <w:sz w:val="20"/>
                <w:szCs w:val="20"/>
              </w:rPr>
              <w:t>.</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El SUB ha establecido y definido una instancia de organización institucional para el Sistema Nacional Universitario de Ciencia, Tecnología e Innovación, Denominada Agencia Nacional Universitaria de Ciencia Tecnología e Innovación - ANUCTI</w:t>
            </w:r>
          </w:p>
          <w:p w:rsidR="00817A1A" w:rsidRPr="00D728F8" w:rsidRDefault="00817A1A" w:rsidP="00B80B75">
            <w:pPr>
              <w:spacing w:after="0" w:line="240" w:lineRule="auto"/>
              <w:rPr>
                <w:rFonts w:ascii="Arial Narrow" w:hAnsi="Arial Narrow" w:cs="Arial"/>
                <w:sz w:val="20"/>
                <w:szCs w:val="20"/>
              </w:rPr>
            </w:pP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Realizar </w:t>
            </w:r>
            <w:r w:rsidR="00AC607A" w:rsidRPr="00D728F8">
              <w:rPr>
                <w:rFonts w:ascii="Arial Narrow" w:hAnsi="Arial Narrow" w:cs="Arial"/>
                <w:sz w:val="20"/>
                <w:szCs w:val="20"/>
              </w:rPr>
              <w:t>el diagnóstico</w:t>
            </w:r>
            <w:r w:rsidRPr="00D728F8">
              <w:rPr>
                <w:rFonts w:ascii="Arial Narrow" w:hAnsi="Arial Narrow" w:cs="Arial"/>
                <w:sz w:val="20"/>
                <w:szCs w:val="20"/>
              </w:rPr>
              <w:t xml:space="preserve"> del desarrollo de las actividades de investigación en el SUB. Definir los objetivos estratégicos. Crear la instancia de organización nacional y fortalecer las direcciones y/o jefaturas de investigación del SUB, en sus niveles estratégico, táctico y operativo. Formular los mecanismos de gestión, ejecución, coordinación, financiación, seguimiento y evaluación de las actividades de Ciencia</w:t>
            </w:r>
            <w:r w:rsidR="00AC607A">
              <w:rPr>
                <w:rFonts w:ascii="Arial Narrow" w:hAnsi="Arial Narrow" w:cs="Arial"/>
                <w:sz w:val="20"/>
                <w:szCs w:val="20"/>
              </w:rPr>
              <w:t>,</w:t>
            </w:r>
            <w:r w:rsidRPr="00D728F8">
              <w:rPr>
                <w:rFonts w:ascii="Arial Narrow" w:hAnsi="Arial Narrow" w:cs="Arial"/>
                <w:sz w:val="20"/>
                <w:szCs w:val="20"/>
              </w:rPr>
              <w:t xml:space="preserve"> Tecnología e Innovación en el </w:t>
            </w:r>
            <w:r w:rsidR="00D85DE6">
              <w:rPr>
                <w:rFonts w:ascii="Arial Narrow" w:hAnsi="Arial Narrow" w:cs="Arial"/>
                <w:sz w:val="20"/>
                <w:szCs w:val="20"/>
              </w:rPr>
              <w:t>SINUCYT</w:t>
            </w:r>
            <w:r w:rsidRPr="00D728F8">
              <w:rPr>
                <w:rFonts w:ascii="Arial Narrow" w:hAnsi="Arial Narrow" w:cs="Arial"/>
                <w:sz w:val="20"/>
                <w:szCs w:val="20"/>
              </w:rPr>
              <w:t xml:space="preserve">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Está creada una instancia de organización n</w:t>
            </w:r>
            <w:r>
              <w:rPr>
                <w:rFonts w:ascii="Arial Narrow" w:hAnsi="Arial Narrow" w:cs="Arial"/>
                <w:sz w:val="20"/>
                <w:szCs w:val="20"/>
              </w:rPr>
              <w:t>acional de Ciencia, Tecnología I</w:t>
            </w:r>
            <w:r w:rsidRPr="00D728F8">
              <w:rPr>
                <w:rFonts w:ascii="Arial Narrow" w:hAnsi="Arial Narrow" w:cs="Arial"/>
                <w:sz w:val="20"/>
                <w:szCs w:val="20"/>
              </w:rPr>
              <w:t xml:space="preserve">nnovación. En cada universidad se ha mejorado la planificación y organización para la ejecución y la gestión de las actividades de investigación e innovación. Se ha puesto en </w:t>
            </w:r>
            <w:r w:rsidR="00AC607A" w:rsidRPr="00D728F8">
              <w:rPr>
                <w:rFonts w:ascii="Arial Narrow" w:hAnsi="Arial Narrow" w:cs="Arial"/>
                <w:sz w:val="20"/>
                <w:szCs w:val="20"/>
              </w:rPr>
              <w:t>marcha con</w:t>
            </w:r>
            <w:r w:rsidRPr="00D728F8">
              <w:rPr>
                <w:rFonts w:ascii="Arial Narrow" w:hAnsi="Arial Narrow" w:cs="Arial"/>
                <w:sz w:val="20"/>
                <w:szCs w:val="20"/>
              </w:rPr>
              <w:t xml:space="preserve"> actividades a corto y mediano plazo.</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El Secretario nacional  de Ciencia y Tecnología del CEUB. Los Directores o Jefes de investigación del SUB y  los responsables de las  instituciones que conforman el ANUCTI  </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1.2 Incorporar y promover la participación de todas las universidades del SUB en: planificación, organización, ejecución y gestión de las actividades de Ciencia, Tecnología e innovación,  en un sistema  favorable al desarrollo del conocimiento colectivo </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Las universidades del SUB, están involucradas y han consolidado su participación, mejorado las condiciones de planificación, ejecución y gestión de las actividades de  Ciencia, Tecnología e innovación  </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Realizar Talleres de diagnóstico y evaluación de las actividades de Investigación e innovación en el SUB.  Definición de: visión, misión </w:t>
            </w:r>
            <w:r w:rsidR="00AC607A" w:rsidRPr="00D728F8">
              <w:rPr>
                <w:rFonts w:ascii="Arial Narrow" w:hAnsi="Arial Narrow" w:cs="Arial"/>
                <w:sz w:val="20"/>
                <w:szCs w:val="20"/>
              </w:rPr>
              <w:t>y objetivos</w:t>
            </w:r>
            <w:r w:rsidRPr="00D728F8">
              <w:rPr>
                <w:rFonts w:ascii="Arial Narrow" w:hAnsi="Arial Narrow" w:cs="Arial"/>
                <w:sz w:val="20"/>
                <w:szCs w:val="20"/>
              </w:rPr>
              <w:t xml:space="preserve"> estratégicos, de áreas y líneas de investigación, participación en talleres de validación de la organización, la ejecución, la gestión y los mecanismos de financiación, de las actividades de CTI.  Formular planes y mejorar las condiciones de ejecución y gestión de las actividades </w:t>
            </w:r>
            <w:r w:rsidR="00AC607A" w:rsidRPr="00D728F8">
              <w:rPr>
                <w:rFonts w:ascii="Arial Narrow" w:hAnsi="Arial Narrow" w:cs="Arial"/>
                <w:sz w:val="20"/>
                <w:szCs w:val="20"/>
              </w:rPr>
              <w:t>de Ciencia</w:t>
            </w:r>
            <w:r w:rsidRPr="00D728F8">
              <w:rPr>
                <w:rFonts w:ascii="Arial Narrow" w:hAnsi="Arial Narrow" w:cs="Arial"/>
                <w:sz w:val="20"/>
                <w:szCs w:val="20"/>
              </w:rPr>
              <w:t>, Tecnología e innovación en el SUB.</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Se tiene: diagnostico, visión, misión, objetivos estratégico, áreas y líneas de investigación, organizació</w:t>
            </w:r>
            <w:r w:rsidR="00AC607A">
              <w:rPr>
                <w:rFonts w:ascii="Arial Narrow" w:hAnsi="Arial Narrow" w:cs="Arial"/>
                <w:sz w:val="20"/>
                <w:szCs w:val="20"/>
              </w:rPr>
              <w:t>n y mecanismos de financiación n</w:t>
            </w:r>
            <w:r w:rsidRPr="00D728F8">
              <w:rPr>
                <w:rFonts w:ascii="Arial Narrow" w:hAnsi="Arial Narrow" w:cs="Arial"/>
                <w:sz w:val="20"/>
                <w:szCs w:val="20"/>
              </w:rPr>
              <w:t xml:space="preserve">acional y en cada universidad del SUB. Un modelo de gestión, ejecución de las actividades </w:t>
            </w:r>
            <w:r w:rsidR="00AC607A" w:rsidRPr="00D728F8">
              <w:rPr>
                <w:rFonts w:ascii="Arial Narrow" w:hAnsi="Arial Narrow" w:cs="Arial"/>
                <w:sz w:val="20"/>
                <w:szCs w:val="20"/>
              </w:rPr>
              <w:t>de Ciencia</w:t>
            </w:r>
            <w:r w:rsidRPr="00D728F8">
              <w:rPr>
                <w:rFonts w:ascii="Arial Narrow" w:hAnsi="Arial Narrow" w:cs="Arial"/>
                <w:sz w:val="20"/>
                <w:szCs w:val="20"/>
              </w:rPr>
              <w:t xml:space="preserve">, Tecnología e Innovación.  El 80% de las universidades del SUB se han incorporado a la ejecución de programas y proyectos de CTI </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El Secretario nacional  de Ciencia y Tecnología del CEUB. Los Directores o Jefes de investigación del SUB </w:t>
            </w:r>
          </w:p>
        </w:tc>
      </w:tr>
      <w:tr w:rsidR="00817A1A" w:rsidRPr="00D728F8" w:rsidTr="00B80B75">
        <w:tc>
          <w:tcPr>
            <w:tcW w:w="2608" w:type="dxa"/>
          </w:tcPr>
          <w:p w:rsidR="00817A1A" w:rsidRPr="00D728F8" w:rsidRDefault="00AC607A" w:rsidP="00B80B75">
            <w:pPr>
              <w:spacing w:after="0" w:line="240" w:lineRule="auto"/>
              <w:rPr>
                <w:rFonts w:ascii="Arial Narrow" w:hAnsi="Arial Narrow" w:cs="Arial"/>
                <w:sz w:val="20"/>
                <w:szCs w:val="20"/>
              </w:rPr>
            </w:pPr>
            <w:r>
              <w:rPr>
                <w:rFonts w:ascii="Arial Narrow" w:hAnsi="Arial Narrow" w:cs="Arial"/>
                <w:sz w:val="20"/>
                <w:szCs w:val="20"/>
              </w:rPr>
              <w:t>1.3 Desarrollar un marco normativo para</w:t>
            </w:r>
            <w:r w:rsidR="00817A1A" w:rsidRPr="00D728F8">
              <w:rPr>
                <w:rFonts w:ascii="Arial Narrow" w:hAnsi="Arial Narrow" w:cs="Arial"/>
                <w:sz w:val="20"/>
                <w:szCs w:val="20"/>
              </w:rPr>
              <w:t xml:space="preserve"> la participación de las universidades privadas, organizaciones e instituciones  de investigación e innovación privada, pública  y otros, en la </w:t>
            </w:r>
          </w:p>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Agencia nacional universitaria de Ciencia Tecnología e Innovación ANUCTI.</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En la ANUCTI</w:t>
            </w:r>
            <w:r w:rsidR="00AC607A">
              <w:rPr>
                <w:rFonts w:ascii="Arial Narrow" w:hAnsi="Arial Narrow" w:cs="Arial"/>
                <w:sz w:val="20"/>
                <w:szCs w:val="20"/>
              </w:rPr>
              <w:t xml:space="preserve"> se tiene un marco normativo para la participación de las </w:t>
            </w:r>
            <w:r w:rsidRPr="00D728F8">
              <w:rPr>
                <w:rFonts w:ascii="Arial Narrow" w:hAnsi="Arial Narrow" w:cs="Arial"/>
                <w:sz w:val="20"/>
                <w:szCs w:val="20"/>
              </w:rPr>
              <w:t xml:space="preserve"> universidades privadas, instituci</w:t>
            </w:r>
            <w:r w:rsidR="00DE2892">
              <w:rPr>
                <w:rFonts w:ascii="Arial Narrow" w:hAnsi="Arial Narrow" w:cs="Arial"/>
                <w:sz w:val="20"/>
                <w:szCs w:val="20"/>
              </w:rPr>
              <w:t xml:space="preserve">ones públicas, privadas y otros, considerados en </w:t>
            </w:r>
            <w:r w:rsidRPr="00D728F8">
              <w:rPr>
                <w:rFonts w:ascii="Arial Narrow" w:hAnsi="Arial Narrow" w:cs="Arial"/>
                <w:sz w:val="20"/>
                <w:szCs w:val="20"/>
              </w:rPr>
              <w:t xml:space="preserve"> el Plan Nacional de Ciencia, Tecnología </w:t>
            </w:r>
            <w:r w:rsidRPr="00D728F8">
              <w:rPr>
                <w:rFonts w:ascii="Arial Narrow" w:hAnsi="Arial Narrow" w:cs="Arial"/>
                <w:sz w:val="20"/>
                <w:szCs w:val="20"/>
              </w:rPr>
              <w:lastRenderedPageBreak/>
              <w:t xml:space="preserve">e Innovación del Viceministerio de </w:t>
            </w:r>
            <w:r w:rsidR="00AC607A">
              <w:rPr>
                <w:rFonts w:ascii="Arial Narrow" w:hAnsi="Arial Narrow" w:cs="Arial"/>
                <w:sz w:val="20"/>
                <w:szCs w:val="20"/>
              </w:rPr>
              <w:t>V</w:t>
            </w:r>
            <w:r w:rsidRPr="00D728F8">
              <w:rPr>
                <w:rFonts w:ascii="Arial Narrow" w:hAnsi="Arial Narrow" w:cs="Arial"/>
                <w:sz w:val="20"/>
                <w:szCs w:val="20"/>
              </w:rPr>
              <w:t xml:space="preserve">CyT. </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lastRenderedPageBreak/>
              <w:t>Las Universidades privadas, las instituciones públicas y privadas de investigación establecerán un marco normativo</w:t>
            </w:r>
            <w:r w:rsidR="00DE2892">
              <w:rPr>
                <w:rFonts w:ascii="Arial Narrow" w:hAnsi="Arial Narrow" w:cs="Arial"/>
                <w:sz w:val="20"/>
                <w:szCs w:val="20"/>
              </w:rPr>
              <w:t xml:space="preserve"> y convenio</w:t>
            </w:r>
            <w:r w:rsidRPr="00D728F8">
              <w:rPr>
                <w:rFonts w:ascii="Arial Narrow" w:hAnsi="Arial Narrow" w:cs="Arial"/>
                <w:sz w:val="20"/>
                <w:szCs w:val="20"/>
              </w:rPr>
              <w:t xml:space="preserve"> de participación en la ANUCTI</w:t>
            </w:r>
            <w:r w:rsidR="00DE2892">
              <w:rPr>
                <w:rFonts w:ascii="Arial Narrow" w:hAnsi="Arial Narrow" w:cs="Arial"/>
                <w:sz w:val="20"/>
                <w:szCs w:val="20"/>
              </w:rPr>
              <w:t xml:space="preserve">. Gestionar la aprobación de la </w:t>
            </w:r>
            <w:r w:rsidRPr="00D728F8">
              <w:rPr>
                <w:rFonts w:ascii="Arial Narrow" w:hAnsi="Arial Narrow" w:cs="Arial"/>
                <w:sz w:val="20"/>
                <w:szCs w:val="20"/>
              </w:rPr>
              <w:t xml:space="preserve">Ley de Ciencia, Tecnología e </w:t>
            </w:r>
            <w:r w:rsidRPr="00D728F8">
              <w:rPr>
                <w:rFonts w:ascii="Arial Narrow" w:hAnsi="Arial Narrow" w:cs="Arial"/>
                <w:sz w:val="20"/>
                <w:szCs w:val="20"/>
              </w:rPr>
              <w:lastRenderedPageBreak/>
              <w:t xml:space="preserve">Innovación que establezca el marco normativo y la entidad de organización nacional para las actividades de CTI </w:t>
            </w:r>
          </w:p>
        </w:tc>
        <w:tc>
          <w:tcPr>
            <w:tcW w:w="2410" w:type="dxa"/>
          </w:tcPr>
          <w:p w:rsidR="00817A1A" w:rsidRPr="00D728F8" w:rsidRDefault="00DE2892" w:rsidP="00B80B75">
            <w:pPr>
              <w:pStyle w:val="Prrafodelista"/>
              <w:numPr>
                <w:ilvl w:val="0"/>
                <w:numId w:val="20"/>
              </w:numPr>
              <w:spacing w:after="0" w:line="240" w:lineRule="auto"/>
              <w:ind w:left="302"/>
              <w:rPr>
                <w:rFonts w:ascii="Arial Narrow" w:hAnsi="Arial Narrow" w:cs="Arial"/>
                <w:sz w:val="20"/>
                <w:szCs w:val="20"/>
              </w:rPr>
            </w:pPr>
            <w:r>
              <w:rPr>
                <w:rFonts w:ascii="Arial Narrow" w:hAnsi="Arial Narrow" w:cs="Arial"/>
                <w:sz w:val="20"/>
                <w:szCs w:val="20"/>
              </w:rPr>
              <w:lastRenderedPageBreak/>
              <w:t>Marco normativo y c</w:t>
            </w:r>
            <w:r w:rsidR="00817A1A" w:rsidRPr="00D728F8">
              <w:rPr>
                <w:rFonts w:ascii="Arial Narrow" w:hAnsi="Arial Narrow" w:cs="Arial"/>
                <w:sz w:val="20"/>
                <w:szCs w:val="20"/>
              </w:rPr>
              <w:t xml:space="preserve">onvenios firmados de  las Universidades privadas e instituciones públicas y privadas de investigación e </w:t>
            </w:r>
            <w:r w:rsidR="00817A1A" w:rsidRPr="00D728F8">
              <w:rPr>
                <w:rFonts w:ascii="Arial Narrow" w:hAnsi="Arial Narrow" w:cs="Arial"/>
                <w:sz w:val="20"/>
                <w:szCs w:val="20"/>
              </w:rPr>
              <w:lastRenderedPageBreak/>
              <w:t xml:space="preserve">innovación con la ANUCTI.  </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 xml:space="preserve">Representantes de las  universidades privadas, de las instituciones, publicas y privadas de investigación e innovación y el </w:t>
            </w:r>
            <w:r w:rsidRPr="00D728F8">
              <w:rPr>
                <w:rFonts w:ascii="Arial Narrow" w:hAnsi="Arial Narrow" w:cs="Arial"/>
                <w:sz w:val="20"/>
                <w:szCs w:val="20"/>
              </w:rPr>
              <w:lastRenderedPageBreak/>
              <w:t>Responsable de la ANUCTI</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 xml:space="preserve">1.4 Transferir experiencias de la UMSS y la UMSA en la ejecución, la gestión y la financiación de programas y proyectos de Ciencia, Tecnología e Innovación al SUB y a la ANUCTI </w:t>
            </w:r>
          </w:p>
          <w:p w:rsidR="00817A1A" w:rsidRPr="00D728F8" w:rsidRDefault="00817A1A" w:rsidP="00B80B75">
            <w:pPr>
              <w:spacing w:after="0" w:line="240" w:lineRule="auto"/>
              <w:rPr>
                <w:rFonts w:ascii="Arial Narrow" w:hAnsi="Arial Narrow" w:cs="Arial"/>
                <w:sz w:val="20"/>
                <w:szCs w:val="20"/>
              </w:rPr>
            </w:pP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Se ejecutan proyectos de investigación aplicada al cambio climático utilizando las experiencias de gestión de la UMSS y la UMSA.  Se ha desarrollado un modelo y los mecanismos de ejecución,  gestión, seguimiento, evaluación de programas de formación de talento humano, programas y proyectos de investigación e innovación para </w:t>
            </w:r>
            <w:r w:rsidR="00D85DE6">
              <w:rPr>
                <w:rFonts w:ascii="Arial Narrow" w:hAnsi="Arial Narrow" w:cs="Arial"/>
                <w:sz w:val="20"/>
                <w:szCs w:val="20"/>
              </w:rPr>
              <w:t>SINUCYT</w:t>
            </w:r>
            <w:r w:rsidRPr="00D728F8">
              <w:rPr>
                <w:rFonts w:ascii="Arial Narrow" w:hAnsi="Arial Narrow" w:cs="Arial"/>
                <w:sz w:val="20"/>
                <w:szCs w:val="20"/>
              </w:rPr>
              <w:t xml:space="preserve"> en base a las experiencias de la UMSS y UMSA.  </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Utilizar las experiencias en la ejecución, financiación y gestión de programas de formación, investigación e innovación de la UMSS y l</w:t>
            </w:r>
            <w:r w:rsidR="00DE2892">
              <w:rPr>
                <w:rFonts w:ascii="Arial Narrow" w:hAnsi="Arial Narrow" w:cs="Arial"/>
                <w:sz w:val="20"/>
                <w:szCs w:val="20"/>
              </w:rPr>
              <w:t>a UMSA en: la ejecución de los p</w:t>
            </w:r>
            <w:r w:rsidRPr="00D728F8">
              <w:rPr>
                <w:rFonts w:ascii="Arial Narrow" w:hAnsi="Arial Narrow" w:cs="Arial"/>
                <w:sz w:val="20"/>
                <w:szCs w:val="20"/>
              </w:rPr>
              <w:t xml:space="preserve">royectos de investigación aplicada al cambio climático, el desarrollo de modelos y mecanismos de gestión y </w:t>
            </w:r>
            <w:r w:rsidR="00DE2892">
              <w:rPr>
                <w:rFonts w:ascii="Arial Narrow" w:hAnsi="Arial Narrow" w:cs="Arial"/>
                <w:sz w:val="20"/>
                <w:szCs w:val="20"/>
              </w:rPr>
              <w:t>financiación y la ejecución de p</w:t>
            </w:r>
            <w:r w:rsidRPr="00D728F8">
              <w:rPr>
                <w:rFonts w:ascii="Arial Narrow" w:hAnsi="Arial Narrow" w:cs="Arial"/>
                <w:sz w:val="20"/>
                <w:szCs w:val="20"/>
              </w:rPr>
              <w:t xml:space="preserve">rogramas de formación, investigación e innovación en el </w:t>
            </w:r>
            <w:r w:rsidR="00D85DE6">
              <w:rPr>
                <w:rFonts w:ascii="Arial Narrow" w:hAnsi="Arial Narrow" w:cs="Arial"/>
                <w:sz w:val="20"/>
                <w:szCs w:val="20"/>
              </w:rPr>
              <w:t>SINUCYT</w:t>
            </w:r>
            <w:r w:rsidRPr="00D728F8">
              <w:rPr>
                <w:rFonts w:ascii="Arial Narrow" w:hAnsi="Arial Narrow" w:cs="Arial"/>
                <w:sz w:val="20"/>
                <w:szCs w:val="20"/>
              </w:rPr>
              <w:t xml:space="preserve">. Desarrollar programas de capacitación del personal de investigación de las universidades del </w:t>
            </w:r>
            <w:r w:rsidR="00DE2892" w:rsidRPr="00D728F8">
              <w:rPr>
                <w:rFonts w:ascii="Arial Narrow" w:hAnsi="Arial Narrow" w:cs="Arial"/>
                <w:sz w:val="20"/>
                <w:szCs w:val="20"/>
              </w:rPr>
              <w:t>SUB en</w:t>
            </w:r>
            <w:r w:rsidRPr="00D728F8">
              <w:rPr>
                <w:rFonts w:ascii="Arial Narrow" w:hAnsi="Arial Narrow" w:cs="Arial"/>
                <w:sz w:val="20"/>
                <w:szCs w:val="20"/>
              </w:rPr>
              <w:t xml:space="preserve"> la UMSS y la UMSA, estadías cursos de </w:t>
            </w:r>
            <w:r w:rsidR="00DE2892" w:rsidRPr="00D728F8">
              <w:rPr>
                <w:rFonts w:ascii="Arial Narrow" w:hAnsi="Arial Narrow" w:cs="Arial"/>
                <w:sz w:val="20"/>
                <w:szCs w:val="20"/>
              </w:rPr>
              <w:t>capacitación del</w:t>
            </w:r>
            <w:r w:rsidRPr="00D728F8">
              <w:rPr>
                <w:rFonts w:ascii="Arial Narrow" w:hAnsi="Arial Narrow" w:cs="Arial"/>
                <w:sz w:val="20"/>
                <w:szCs w:val="20"/>
              </w:rPr>
              <w:t xml:space="preserve"> personal de investigación y de gestión en la ANUCTI.</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Evaluación de la ejecución de los proyectos de investigación aplicada al cambio climático. Documento de organización de ejecución, gestión y </w:t>
            </w:r>
            <w:r w:rsidR="00DE2892" w:rsidRPr="00D728F8">
              <w:rPr>
                <w:rFonts w:ascii="Arial Narrow" w:hAnsi="Arial Narrow" w:cs="Arial"/>
                <w:sz w:val="20"/>
                <w:szCs w:val="20"/>
              </w:rPr>
              <w:t>financiación de</w:t>
            </w:r>
            <w:r w:rsidR="00DE2892">
              <w:rPr>
                <w:rFonts w:ascii="Arial Narrow" w:hAnsi="Arial Narrow" w:cs="Arial"/>
                <w:sz w:val="20"/>
                <w:szCs w:val="20"/>
              </w:rPr>
              <w:t xml:space="preserve"> p</w:t>
            </w:r>
            <w:r w:rsidRPr="00D728F8">
              <w:rPr>
                <w:rFonts w:ascii="Arial Narrow" w:hAnsi="Arial Narrow" w:cs="Arial"/>
                <w:sz w:val="20"/>
                <w:szCs w:val="20"/>
              </w:rPr>
              <w:t xml:space="preserve">rogramas, de formación, investigación e innovación en al ANUCTI. </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El Secretario nacional  de Ciencia y Tecnología del CEUB. Los Directores investigación de la UMSS y la UMSA.  Responsable de la ANUCTI </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1.5 Capac</w:t>
            </w:r>
            <w:r w:rsidR="00DE2892">
              <w:rPr>
                <w:rFonts w:ascii="Arial Narrow" w:hAnsi="Arial Narrow" w:cs="Arial"/>
                <w:sz w:val="20"/>
                <w:szCs w:val="20"/>
              </w:rPr>
              <w:t>itar al personal de gestión de la</w:t>
            </w:r>
            <w:r w:rsidRPr="00D728F8">
              <w:rPr>
                <w:rFonts w:ascii="Arial Narrow" w:hAnsi="Arial Narrow" w:cs="Arial"/>
                <w:sz w:val="20"/>
                <w:szCs w:val="20"/>
              </w:rPr>
              <w:t xml:space="preserve"> investigación en el SUB y las instituciones externas en: ejecución, administración, gestión y financiación de programas y proyectos de formación, investigación e innovación. </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Contar con d</w:t>
            </w:r>
            <w:r w:rsidR="00127F1D">
              <w:rPr>
                <w:rFonts w:ascii="Arial Narrow" w:hAnsi="Arial Narrow" w:cs="Arial"/>
                <w:sz w:val="20"/>
                <w:szCs w:val="20"/>
              </w:rPr>
              <w:t>octores, másteres, licenciados,</w:t>
            </w:r>
            <w:r w:rsidRPr="00D728F8">
              <w:rPr>
                <w:rFonts w:ascii="Arial Narrow" w:hAnsi="Arial Narrow" w:cs="Arial"/>
                <w:sz w:val="20"/>
                <w:szCs w:val="20"/>
              </w:rPr>
              <w:t xml:space="preserve"> técnicos especializados y capacitados para la administración, gestión y financiación de programas y proyectos de formación, investigación  e innovación</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Realizar programas de maestría</w:t>
            </w:r>
            <w:r w:rsidR="00127F1D" w:rsidRPr="00D728F8">
              <w:rPr>
                <w:rFonts w:ascii="Arial Narrow" w:hAnsi="Arial Narrow" w:cs="Arial"/>
                <w:sz w:val="20"/>
                <w:szCs w:val="20"/>
              </w:rPr>
              <w:t>, especialización</w:t>
            </w:r>
            <w:r w:rsidRPr="00D728F8">
              <w:rPr>
                <w:rFonts w:ascii="Arial Narrow" w:hAnsi="Arial Narrow" w:cs="Arial"/>
                <w:sz w:val="20"/>
                <w:szCs w:val="20"/>
              </w:rPr>
              <w:t xml:space="preserve">, cursos de </w:t>
            </w:r>
            <w:r w:rsidR="00127F1D" w:rsidRPr="00D728F8">
              <w:rPr>
                <w:rFonts w:ascii="Arial Narrow" w:hAnsi="Arial Narrow" w:cs="Arial"/>
                <w:sz w:val="20"/>
                <w:szCs w:val="20"/>
              </w:rPr>
              <w:t>capacitación estancias</w:t>
            </w:r>
            <w:r w:rsidRPr="00D728F8">
              <w:rPr>
                <w:rFonts w:ascii="Arial Narrow" w:hAnsi="Arial Narrow" w:cs="Arial"/>
                <w:sz w:val="20"/>
                <w:szCs w:val="20"/>
              </w:rPr>
              <w:t xml:space="preserve"> cortas en el exterior y las universidades del SUB, para el personal de apoyo y ejecución de programas y proyectos de CTI.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2 personas por universidad o institución con grado de maestría en gestión, administración y financiación de CTI. </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1 Curso de capacitación por año ejecutado por la ANUCTI</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2 personas de cada universidad o institución realizan estancias en las universidades del SUB o el exterior.</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El Secretario nacional  de Ciencia y Tecnología del CEUB. Los Directores investigación del SUB. Responsable la ANUCTI</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1.6 Contr</w:t>
            </w:r>
            <w:r w:rsidR="00127F1D">
              <w:rPr>
                <w:rFonts w:ascii="Arial Narrow" w:hAnsi="Arial Narrow" w:cs="Arial"/>
                <w:sz w:val="20"/>
                <w:szCs w:val="20"/>
              </w:rPr>
              <w:t>ibuir en la formulación de los p</w:t>
            </w:r>
            <w:r w:rsidRPr="00D728F8">
              <w:rPr>
                <w:rFonts w:ascii="Arial Narrow" w:hAnsi="Arial Narrow" w:cs="Arial"/>
                <w:sz w:val="20"/>
                <w:szCs w:val="20"/>
              </w:rPr>
              <w:t xml:space="preserve">lanes de </w:t>
            </w:r>
            <w:r w:rsidR="00127F1D">
              <w:rPr>
                <w:rFonts w:ascii="Arial Narrow" w:hAnsi="Arial Narrow" w:cs="Arial"/>
                <w:sz w:val="20"/>
                <w:szCs w:val="20"/>
              </w:rPr>
              <w:t>d</w:t>
            </w:r>
            <w:r w:rsidRPr="00D728F8">
              <w:rPr>
                <w:rFonts w:ascii="Arial Narrow" w:hAnsi="Arial Narrow" w:cs="Arial"/>
                <w:sz w:val="20"/>
                <w:szCs w:val="20"/>
              </w:rPr>
              <w:t xml:space="preserve">esarrollo específicos para las actividades de ciencia, tecnología e innovación de las diferentes universidades del SUB y otras </w:t>
            </w:r>
            <w:r w:rsidRPr="00D728F8">
              <w:rPr>
                <w:rFonts w:ascii="Arial Narrow" w:hAnsi="Arial Narrow" w:cs="Arial"/>
                <w:sz w:val="20"/>
                <w:szCs w:val="20"/>
              </w:rPr>
              <w:lastRenderedPageBreak/>
              <w:t>que forman parte de la ANUCTI</w:t>
            </w:r>
          </w:p>
          <w:p w:rsidR="00817A1A" w:rsidRPr="00D728F8" w:rsidRDefault="00817A1A" w:rsidP="00B80B75">
            <w:pPr>
              <w:spacing w:after="0" w:line="240" w:lineRule="auto"/>
              <w:rPr>
                <w:rFonts w:ascii="Arial Narrow" w:hAnsi="Arial Narrow" w:cs="Arial"/>
                <w:sz w:val="20"/>
                <w:szCs w:val="20"/>
              </w:rPr>
            </w:pP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Disponer de planes de desarrollo de las actividades de CTI en todas las universidades del SUB y en otras instituciones que conforman la ANUCTI</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Realizar talleres de motivación y planificación en cada universidad del SUB y en las instituciones que soliciten.</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Conformar equipos de planificación en cada universidad del SUB, que utilizando la metodología y documentos </w:t>
            </w:r>
            <w:r w:rsidRPr="00D728F8">
              <w:rPr>
                <w:rFonts w:ascii="Arial Narrow" w:hAnsi="Arial Narrow" w:cs="Arial"/>
                <w:sz w:val="20"/>
                <w:szCs w:val="20"/>
              </w:rPr>
              <w:lastRenderedPageBreak/>
              <w:t xml:space="preserve">elaborados a nivel nacional, desarrollen sus planes institucionales de CTI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lastRenderedPageBreak/>
              <w:t>Se tienen los equipos de planificación conformado en cada universidad del SUB.</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Se tienen los planes y se ejecutan programas y </w:t>
            </w:r>
            <w:r w:rsidRPr="00D728F8">
              <w:rPr>
                <w:rFonts w:ascii="Arial Narrow" w:hAnsi="Arial Narrow" w:cs="Arial"/>
                <w:sz w:val="20"/>
                <w:szCs w:val="20"/>
              </w:rPr>
              <w:lastRenderedPageBreak/>
              <w:t>proyectos de formación e investigación en cada universidad del SUB</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 xml:space="preserve">El Secretario nacional  de Ciencia y Tecnología del CEUB. Los Directores o Jefes de investigación del SUB y  los responsables de las  instituciones que </w:t>
            </w:r>
            <w:r w:rsidRPr="00D728F8">
              <w:rPr>
                <w:rFonts w:ascii="Arial Narrow" w:hAnsi="Arial Narrow" w:cs="Arial"/>
                <w:sz w:val="20"/>
                <w:szCs w:val="20"/>
              </w:rPr>
              <w:lastRenderedPageBreak/>
              <w:t xml:space="preserve">conforman el ANUCTI  </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1.7 Desarrollar un sistema de información y comunicación que vincule a los diferentes actores de la ANUCTI y facilite la publicación de la producción intelectual</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Las universidades del SUB y otras instituciones de investigación, disponen de información, se comunican y coordinan sus actividades de administración y gestión de programas y proyectos de CTI, a través de un sistema nacional de información y comunicación gestionado por la ANUCTI. Los investigadores del SUB y otras instituciones tienen acceso a información científica a través de bases de datos y bibliotecas virtuales, además de facilidades para publicar artículos científicos y libros a través de programas específicos de la ANUCTI  </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Elaboración de una base de datos con la información de todo el personal y las instituciones del SUB y la ANUCTI. Establecer un sistema de información y comunicación a través de TIC. Se contratan los servicios de bibliotecas virtuales y bases de datos científicos.</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Se desarrollan programas de apoyo transversal para publicaciones de artículos, libros y otros resultados de la produc</w:t>
            </w:r>
            <w:r w:rsidR="007C5D54">
              <w:rPr>
                <w:rFonts w:ascii="Arial Narrow" w:hAnsi="Arial Narrow" w:cs="Arial"/>
                <w:sz w:val="20"/>
                <w:szCs w:val="20"/>
              </w:rPr>
              <w:t>ción intelectual</w:t>
            </w:r>
            <w:r w:rsidRPr="00D728F8">
              <w:rPr>
                <w:rFonts w:ascii="Arial Narrow" w:hAnsi="Arial Narrow" w:cs="Arial"/>
                <w:sz w:val="20"/>
                <w:szCs w:val="20"/>
              </w:rPr>
              <w:t xml:space="preserve">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Base de datos  (directorio) del SUB establecida</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Sistema de información y comunicación TIC en funcionamiento y monitoreo.</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Se tiene acceso a la información científica de bibliotecas y bases de datos virtuales</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Programa transversal de apoyo a la publicación de resultados de la producción intelectual  </w:t>
            </w:r>
          </w:p>
          <w:p w:rsidR="00817A1A" w:rsidRPr="00D728F8" w:rsidRDefault="00817A1A" w:rsidP="00B80B75">
            <w:pPr>
              <w:spacing w:after="0" w:line="240" w:lineRule="auto"/>
              <w:ind w:left="302"/>
              <w:rPr>
                <w:rFonts w:ascii="Arial Narrow" w:hAnsi="Arial Narrow" w:cs="Arial"/>
                <w:sz w:val="20"/>
                <w:szCs w:val="20"/>
              </w:rPr>
            </w:pP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 Los Directores investigación del SUB. Responsable la ANUCTI</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1.8 Crear y fortalecer las capacidades</w:t>
            </w:r>
            <w:r>
              <w:rPr>
                <w:rFonts w:ascii="Arial Narrow" w:hAnsi="Arial Narrow" w:cs="Arial"/>
                <w:sz w:val="20"/>
                <w:szCs w:val="20"/>
              </w:rPr>
              <w:t xml:space="preserve"> de talento humano, equipamiento</w:t>
            </w:r>
            <w:r w:rsidRPr="00D728F8">
              <w:rPr>
                <w:rFonts w:ascii="Arial Narrow" w:hAnsi="Arial Narrow" w:cs="Arial"/>
                <w:sz w:val="20"/>
                <w:szCs w:val="20"/>
              </w:rPr>
              <w:t xml:space="preserve"> e infraestructuras de ciencia, tecnología e innovación en las universidades del SUB</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Las universidades del SUB disponen de capacidades e infraestructuras adecuadas en determinadas áreas de investigación,  priorizadas por la demanda regional, las oportunidades y las potencialidades para la CTI</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Priorizar áreas y líneas de investigación regional en base a las áreas definidas en el Plan Nacional de CTI del SUB y las demandas y potencialidades de cada región.</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Identificar necesidades de capacidades e infraestructuras en cada universidad del SUB.</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Establecer los mecanismos de financiación para el fortalecimiento de los institutos y los centros donde se desarrollan actividades de CTI en las áreas priorizadas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Los institutos y centros del SUB que desarrollan actividades de CTI en áreas priorizadas cuentan con talento humano altamente especializado, con infraestructura y equipamiento adecuado.</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Existen proyectos de Investigación e Innovación  concursables y suficientemente financiados por el Fondo Nacional Universitario de Ciencia y Tecnología - FONUCYT que permiten el fortalecimiento de institutos y centros del </w:t>
            </w:r>
            <w:r w:rsidRPr="00D728F8">
              <w:rPr>
                <w:rFonts w:ascii="Arial Narrow" w:hAnsi="Arial Narrow" w:cs="Arial"/>
                <w:sz w:val="20"/>
                <w:szCs w:val="20"/>
              </w:rPr>
              <w:lastRenderedPageBreak/>
              <w:t>SUB</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Los Directores investigación del SUB. Responsable la ANUCTI</w:t>
            </w:r>
          </w:p>
        </w:tc>
      </w:tr>
      <w:tr w:rsidR="00817A1A" w:rsidRPr="00D728F8" w:rsidTr="00B80B75">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lastRenderedPageBreak/>
              <w:t>1.9 Crear, consolidar y apalancar el Fondo de Ciencia y Tecnología, que facilite el uso de los recursos de: IDH, aportes de las instituciones públicas y privadas, cooperación internacional y otros para facilitar la ejecución de los proyectos. El mismo que debe ser ágil y transparente en su gestión</w:t>
            </w:r>
          </w:p>
        </w:tc>
        <w:tc>
          <w:tcPr>
            <w:tcW w:w="2608"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 xml:space="preserve">La ANUCTI cuenta con mecanismos de gestión (búsqueda y apalancamiento de fuentes de financiamiento, administración y auditoria) transparente y ágil del </w:t>
            </w:r>
            <w:r w:rsidR="00D85DE6">
              <w:rPr>
                <w:rFonts w:ascii="Arial Narrow" w:hAnsi="Arial Narrow" w:cs="Arial"/>
                <w:sz w:val="20"/>
                <w:szCs w:val="20"/>
              </w:rPr>
              <w:t>FONUCYT</w:t>
            </w:r>
          </w:p>
        </w:tc>
        <w:tc>
          <w:tcPr>
            <w:tcW w:w="3448"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Gestionar un decreto supremo que autorice el uso del 1% de los recursos IDH asignados al SUB en actividades de CTI, aprobado en el XII Congreso de Universitario.</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Gestionar recursos de la cooperación internacional para la ejecución de </w:t>
            </w:r>
            <w:r w:rsidR="007C5D54">
              <w:rPr>
                <w:rFonts w:ascii="Arial Narrow" w:hAnsi="Arial Narrow" w:cs="Arial"/>
                <w:sz w:val="20"/>
                <w:szCs w:val="20"/>
              </w:rPr>
              <w:t>programas definidos en el Plan N</w:t>
            </w:r>
            <w:r w:rsidRPr="00D728F8">
              <w:rPr>
                <w:rFonts w:ascii="Arial Narrow" w:hAnsi="Arial Narrow" w:cs="Arial"/>
                <w:sz w:val="20"/>
                <w:szCs w:val="20"/>
              </w:rPr>
              <w:t>acional de C</w:t>
            </w:r>
            <w:r w:rsidR="007C5D54">
              <w:rPr>
                <w:rFonts w:ascii="Arial Narrow" w:hAnsi="Arial Narrow" w:cs="Arial"/>
                <w:sz w:val="20"/>
                <w:szCs w:val="20"/>
              </w:rPr>
              <w:t xml:space="preserve">iencia, </w:t>
            </w:r>
            <w:r w:rsidR="007C5D54" w:rsidRPr="00D728F8">
              <w:rPr>
                <w:rFonts w:ascii="Arial Narrow" w:hAnsi="Arial Narrow" w:cs="Arial"/>
                <w:sz w:val="20"/>
                <w:szCs w:val="20"/>
              </w:rPr>
              <w:t>T</w:t>
            </w:r>
            <w:r w:rsidR="007C5D54">
              <w:rPr>
                <w:rFonts w:ascii="Arial Narrow" w:hAnsi="Arial Narrow" w:cs="Arial"/>
                <w:sz w:val="20"/>
                <w:szCs w:val="20"/>
              </w:rPr>
              <w:t xml:space="preserve">ecnología e </w:t>
            </w:r>
            <w:r w:rsidR="007C5D54" w:rsidRPr="00D728F8">
              <w:rPr>
                <w:rFonts w:ascii="Arial Narrow" w:hAnsi="Arial Narrow" w:cs="Arial"/>
                <w:sz w:val="20"/>
                <w:szCs w:val="20"/>
              </w:rPr>
              <w:t>I</w:t>
            </w:r>
            <w:r w:rsidR="007C5D54">
              <w:rPr>
                <w:rFonts w:ascii="Arial Narrow" w:hAnsi="Arial Narrow" w:cs="Arial"/>
                <w:sz w:val="20"/>
                <w:szCs w:val="20"/>
              </w:rPr>
              <w:t>nvestigación</w:t>
            </w:r>
            <w:r w:rsidRPr="00D728F8">
              <w:rPr>
                <w:rFonts w:ascii="Arial Narrow" w:hAnsi="Arial Narrow" w:cs="Arial"/>
                <w:sz w:val="20"/>
                <w:szCs w:val="20"/>
              </w:rPr>
              <w:t xml:space="preserve"> del SUB.</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Establecer mecanismos y políticas de apalancamiento de fuentes de financiamiento de las instituciones nacionales.</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Definir el modelo y sus mecanismos de uso y gestión de los recursos del </w:t>
            </w:r>
            <w:r w:rsidR="00D85DE6">
              <w:rPr>
                <w:rFonts w:ascii="Arial Narrow" w:hAnsi="Arial Narrow" w:cs="Arial"/>
                <w:sz w:val="20"/>
                <w:szCs w:val="20"/>
              </w:rPr>
              <w:t>FONUCYT</w:t>
            </w:r>
            <w:r w:rsidRPr="00D728F8">
              <w:rPr>
                <w:rFonts w:ascii="Arial Narrow" w:hAnsi="Arial Narrow" w:cs="Arial"/>
                <w:sz w:val="20"/>
                <w:szCs w:val="20"/>
              </w:rPr>
              <w:t xml:space="preserve">      </w:t>
            </w:r>
          </w:p>
        </w:tc>
        <w:tc>
          <w:tcPr>
            <w:tcW w:w="2410" w:type="dxa"/>
          </w:tcPr>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Se tiene un DS que autoriza el uso de los recursos IDH en actividades de CTI en el SUB</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El </w:t>
            </w:r>
            <w:r w:rsidR="00D85DE6">
              <w:rPr>
                <w:rFonts w:ascii="Arial Narrow" w:hAnsi="Arial Narrow" w:cs="Arial"/>
                <w:sz w:val="20"/>
                <w:szCs w:val="20"/>
              </w:rPr>
              <w:t>FONUCYT</w:t>
            </w:r>
            <w:r w:rsidRPr="00D728F8">
              <w:rPr>
                <w:rFonts w:ascii="Arial Narrow" w:hAnsi="Arial Narrow" w:cs="Arial"/>
                <w:sz w:val="20"/>
                <w:szCs w:val="20"/>
              </w:rPr>
              <w:t xml:space="preserve"> ha logrado apalancar recursos de la cooperación externa, la empresa y las instituciones públicas </w:t>
            </w:r>
          </w:p>
          <w:p w:rsidR="00817A1A" w:rsidRPr="00D728F8" w:rsidRDefault="00817A1A" w:rsidP="00B80B75">
            <w:pPr>
              <w:pStyle w:val="Prrafodelista"/>
              <w:numPr>
                <w:ilvl w:val="0"/>
                <w:numId w:val="20"/>
              </w:numPr>
              <w:spacing w:after="0" w:line="240" w:lineRule="auto"/>
              <w:ind w:left="302"/>
              <w:rPr>
                <w:rFonts w:ascii="Arial Narrow" w:hAnsi="Arial Narrow" w:cs="Arial"/>
                <w:sz w:val="20"/>
                <w:szCs w:val="20"/>
              </w:rPr>
            </w:pPr>
            <w:r w:rsidRPr="00D728F8">
              <w:rPr>
                <w:rFonts w:ascii="Arial Narrow" w:hAnsi="Arial Narrow" w:cs="Arial"/>
                <w:sz w:val="20"/>
                <w:szCs w:val="20"/>
              </w:rPr>
              <w:t xml:space="preserve">Los institutos y centros del SUB financian </w:t>
            </w:r>
            <w:r w:rsidR="00127F1D" w:rsidRPr="00D728F8">
              <w:rPr>
                <w:rFonts w:ascii="Arial Narrow" w:hAnsi="Arial Narrow" w:cs="Arial"/>
                <w:sz w:val="20"/>
                <w:szCs w:val="20"/>
              </w:rPr>
              <w:t>sus actividades</w:t>
            </w:r>
            <w:r w:rsidRPr="00D728F8">
              <w:rPr>
                <w:rFonts w:ascii="Arial Narrow" w:hAnsi="Arial Narrow" w:cs="Arial"/>
                <w:sz w:val="20"/>
                <w:szCs w:val="20"/>
              </w:rPr>
              <w:t xml:space="preserve"> de CTI a través de los fondos concursables del </w:t>
            </w:r>
            <w:r w:rsidR="00D85DE6">
              <w:rPr>
                <w:rFonts w:ascii="Arial Narrow" w:hAnsi="Arial Narrow" w:cs="Arial"/>
                <w:sz w:val="20"/>
                <w:szCs w:val="20"/>
              </w:rPr>
              <w:t>FONUCYT</w:t>
            </w:r>
            <w:r w:rsidRPr="00D728F8">
              <w:rPr>
                <w:rFonts w:ascii="Arial Narrow" w:hAnsi="Arial Narrow" w:cs="Arial"/>
                <w:sz w:val="20"/>
                <w:szCs w:val="20"/>
              </w:rPr>
              <w:t>.</w:t>
            </w:r>
          </w:p>
        </w:tc>
        <w:tc>
          <w:tcPr>
            <w:tcW w:w="2126" w:type="dxa"/>
          </w:tcPr>
          <w:p w:rsidR="00817A1A" w:rsidRPr="00D728F8" w:rsidRDefault="00817A1A" w:rsidP="00B80B75">
            <w:pPr>
              <w:spacing w:after="0" w:line="240" w:lineRule="auto"/>
              <w:rPr>
                <w:rFonts w:ascii="Arial Narrow" w:hAnsi="Arial Narrow" w:cs="Arial"/>
                <w:sz w:val="20"/>
                <w:szCs w:val="20"/>
              </w:rPr>
            </w:pPr>
            <w:r w:rsidRPr="00D728F8">
              <w:rPr>
                <w:rFonts w:ascii="Arial Narrow" w:hAnsi="Arial Narrow" w:cs="Arial"/>
                <w:sz w:val="20"/>
                <w:szCs w:val="20"/>
              </w:rPr>
              <w:t>El Secretario nacional  de Ciencia y Tecnología del CEUB. Los Directores investigación del SUB. Responsable la ANUCTI</w:t>
            </w:r>
          </w:p>
        </w:tc>
      </w:tr>
    </w:tbl>
    <w:p w:rsidR="00817A1A" w:rsidRPr="009845E1" w:rsidRDefault="00817A1A" w:rsidP="00817A1A">
      <w:pPr>
        <w:spacing w:after="0" w:line="240" w:lineRule="auto"/>
        <w:jc w:val="both"/>
        <w:rPr>
          <w:rFonts w:ascii="Arial Narrow" w:hAnsi="Arial Narrow" w:cs="Arial"/>
          <w:sz w:val="24"/>
          <w:szCs w:val="24"/>
        </w:rPr>
      </w:pPr>
    </w:p>
    <w:p w:rsidR="00817A1A" w:rsidRPr="009845E1" w:rsidRDefault="00817A1A" w:rsidP="00817A1A">
      <w:pPr>
        <w:spacing w:after="0" w:line="240" w:lineRule="auto"/>
        <w:jc w:val="both"/>
        <w:rPr>
          <w:rFonts w:ascii="Arial Narrow" w:hAnsi="Arial Narrow" w:cs="Arial"/>
          <w:sz w:val="24"/>
          <w:szCs w:val="24"/>
        </w:rPr>
      </w:pPr>
    </w:p>
    <w:p w:rsidR="00E947F8" w:rsidRDefault="00E947F8">
      <w:pPr>
        <w:spacing w:after="0" w:line="240" w:lineRule="auto"/>
        <w:rPr>
          <w:rFonts w:ascii="Arial Narrow" w:hAnsi="Arial Narrow" w:cs="Arial"/>
          <w:b/>
          <w:sz w:val="24"/>
          <w:szCs w:val="24"/>
        </w:rPr>
      </w:pPr>
      <w:r>
        <w:rPr>
          <w:rFonts w:ascii="Arial Narrow" w:hAnsi="Arial Narrow" w:cs="Arial"/>
          <w:b/>
          <w:sz w:val="24"/>
          <w:szCs w:val="24"/>
        </w:rPr>
        <w:br w:type="page"/>
      </w:r>
    </w:p>
    <w:p w:rsidR="00E947F8" w:rsidRDefault="00E947F8" w:rsidP="00817A1A">
      <w:pPr>
        <w:spacing w:after="0" w:line="240" w:lineRule="auto"/>
        <w:jc w:val="both"/>
        <w:rPr>
          <w:rFonts w:ascii="Arial Narrow" w:hAnsi="Arial Narrow" w:cs="Arial"/>
          <w:b/>
          <w:sz w:val="24"/>
          <w:szCs w:val="24"/>
        </w:rPr>
        <w:sectPr w:rsidR="00E947F8" w:rsidSect="00E947F8">
          <w:pgSz w:w="15840" w:h="12240" w:orient="landscape"/>
          <w:pgMar w:top="1418" w:right="1276" w:bottom="1418" w:left="992" w:header="709" w:footer="709" w:gutter="0"/>
          <w:cols w:space="708"/>
          <w:docGrid w:linePitch="360"/>
        </w:sect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lastRenderedPageBreak/>
        <w:t xml:space="preserve">Objetivo Estratégico 2: </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Integrar el espacio de conocimiento</w:t>
      </w:r>
      <w:r>
        <w:rPr>
          <w:rFonts w:ascii="Arial Narrow" w:hAnsi="Arial Narrow" w:cs="Arial"/>
          <w:sz w:val="24"/>
          <w:szCs w:val="24"/>
        </w:rPr>
        <w:t>, científico y tecnológico</w:t>
      </w:r>
      <w:r w:rsidR="00903F33">
        <w:rPr>
          <w:rFonts w:ascii="Arial Narrow" w:hAnsi="Arial Narrow" w:cs="Arial"/>
          <w:sz w:val="24"/>
          <w:szCs w:val="24"/>
        </w:rPr>
        <w:t xml:space="preserve"> del Sistema U</w:t>
      </w:r>
      <w:r w:rsidRPr="009845E1">
        <w:rPr>
          <w:rFonts w:ascii="Arial Narrow" w:hAnsi="Arial Narrow" w:cs="Arial"/>
          <w:sz w:val="24"/>
          <w:szCs w:val="24"/>
        </w:rPr>
        <w:t>nive</w:t>
      </w:r>
      <w:r>
        <w:rPr>
          <w:rFonts w:ascii="Arial Narrow" w:hAnsi="Arial Narrow" w:cs="Arial"/>
          <w:sz w:val="24"/>
          <w:szCs w:val="24"/>
        </w:rPr>
        <w:t xml:space="preserve">rsitario e </w:t>
      </w:r>
      <w:r w:rsidR="00127F1D">
        <w:rPr>
          <w:rFonts w:ascii="Arial Narrow" w:hAnsi="Arial Narrow" w:cs="Arial"/>
          <w:sz w:val="24"/>
          <w:szCs w:val="24"/>
        </w:rPr>
        <w:t>impulsa</w:t>
      </w:r>
      <w:r w:rsidR="00127F1D" w:rsidRPr="009845E1">
        <w:rPr>
          <w:rFonts w:ascii="Arial Narrow" w:hAnsi="Arial Narrow" w:cs="Arial"/>
          <w:sz w:val="24"/>
          <w:szCs w:val="24"/>
        </w:rPr>
        <w:t>r la</w:t>
      </w:r>
      <w:r w:rsidRPr="009845E1">
        <w:rPr>
          <w:rFonts w:ascii="Arial Narrow" w:hAnsi="Arial Narrow" w:cs="Arial"/>
          <w:sz w:val="24"/>
          <w:szCs w:val="24"/>
        </w:rPr>
        <w:t xml:space="preserve"> vinculación con el sector productivo, el estado y la sociedad, constituyéndose en el motor del desarrollo y el crecimiento económico.</w:t>
      </w:r>
    </w:p>
    <w:p w:rsidR="00817A1A" w:rsidRDefault="00817A1A" w:rsidP="00817A1A">
      <w:pPr>
        <w:spacing w:after="0" w:line="240" w:lineRule="auto"/>
        <w:jc w:val="both"/>
        <w:rPr>
          <w:rFonts w:ascii="Arial Narrow" w:hAnsi="Arial Narrow" w:cs="Arial"/>
          <w:sz w:val="24"/>
          <w:szCs w:val="24"/>
        </w:r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Descri</w:t>
      </w:r>
      <w:r>
        <w:rPr>
          <w:rFonts w:ascii="Arial Narrow" w:hAnsi="Arial Narrow" w:cs="Arial"/>
          <w:b/>
          <w:sz w:val="24"/>
          <w:szCs w:val="24"/>
        </w:rPr>
        <w:t>pción del Objetivo estratégico 2</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Esta estrategia está </w:t>
      </w:r>
      <w:r w:rsidR="001542A7" w:rsidRPr="009845E1">
        <w:rPr>
          <w:rFonts w:ascii="Arial Narrow" w:hAnsi="Arial Narrow" w:cs="Arial"/>
          <w:sz w:val="24"/>
          <w:szCs w:val="24"/>
        </w:rPr>
        <w:t>orientada a</w:t>
      </w:r>
      <w:r w:rsidRPr="009845E1">
        <w:rPr>
          <w:rFonts w:ascii="Arial Narrow" w:hAnsi="Arial Narrow" w:cs="Arial"/>
          <w:sz w:val="24"/>
          <w:szCs w:val="24"/>
        </w:rPr>
        <w:t xml:space="preserve"> la </w:t>
      </w:r>
      <w:r w:rsidR="001542A7" w:rsidRPr="009845E1">
        <w:rPr>
          <w:rFonts w:ascii="Arial Narrow" w:hAnsi="Arial Narrow" w:cs="Arial"/>
          <w:sz w:val="24"/>
          <w:szCs w:val="24"/>
        </w:rPr>
        <w:t>cohesión del</w:t>
      </w:r>
      <w:r w:rsidRPr="009845E1">
        <w:rPr>
          <w:rFonts w:ascii="Arial Narrow" w:hAnsi="Arial Narrow" w:cs="Arial"/>
          <w:sz w:val="24"/>
          <w:szCs w:val="24"/>
        </w:rPr>
        <w:t xml:space="preserve"> espacio de conocimiento, científic</w:t>
      </w:r>
      <w:r w:rsidR="00903F33">
        <w:rPr>
          <w:rFonts w:ascii="Arial Narrow" w:hAnsi="Arial Narrow" w:cs="Arial"/>
          <w:sz w:val="24"/>
          <w:szCs w:val="24"/>
        </w:rPr>
        <w:t>o, tecnológico y colectivo del Sistema Universitario B</w:t>
      </w:r>
      <w:r w:rsidRPr="009845E1">
        <w:rPr>
          <w:rFonts w:ascii="Arial Narrow" w:hAnsi="Arial Narrow" w:cs="Arial"/>
          <w:sz w:val="24"/>
          <w:szCs w:val="24"/>
        </w:rPr>
        <w:t xml:space="preserve">oliviano y utilizar el conocimiento colectivo como instrumento de crecimiento de las universidades y de vinculación con las empresas, el estado y la sociedad, generando productos y servicios de innovación, propiedad intelectual, utilidades </w:t>
      </w:r>
      <w:r w:rsidR="001542A7" w:rsidRPr="009845E1">
        <w:rPr>
          <w:rFonts w:ascii="Arial Narrow" w:hAnsi="Arial Narrow" w:cs="Arial"/>
          <w:sz w:val="24"/>
          <w:szCs w:val="24"/>
        </w:rPr>
        <w:t>y fuentes</w:t>
      </w:r>
      <w:r w:rsidRPr="009845E1">
        <w:rPr>
          <w:rFonts w:ascii="Arial Narrow" w:hAnsi="Arial Narrow" w:cs="Arial"/>
          <w:sz w:val="24"/>
          <w:szCs w:val="24"/>
        </w:rPr>
        <w:t xml:space="preserve"> de empleo.</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La cooperación interuniversitaria a su </w:t>
      </w:r>
      <w:r w:rsidR="00903F33">
        <w:rPr>
          <w:rFonts w:ascii="Arial Narrow" w:hAnsi="Arial Narrow" w:cs="Arial"/>
          <w:sz w:val="24"/>
          <w:szCs w:val="24"/>
        </w:rPr>
        <w:t>vez comprende la aplicación de p</w:t>
      </w:r>
      <w:r w:rsidRPr="009845E1">
        <w:rPr>
          <w:rFonts w:ascii="Arial Narrow" w:hAnsi="Arial Narrow" w:cs="Arial"/>
          <w:sz w:val="24"/>
          <w:szCs w:val="24"/>
        </w:rPr>
        <w:t xml:space="preserve">rogramas </w:t>
      </w:r>
      <w:r w:rsidR="001542A7" w:rsidRPr="009845E1">
        <w:rPr>
          <w:rFonts w:ascii="Arial Narrow" w:hAnsi="Arial Narrow" w:cs="Arial"/>
          <w:sz w:val="24"/>
          <w:szCs w:val="24"/>
        </w:rPr>
        <w:t>de movilidad</w:t>
      </w:r>
      <w:r w:rsidRPr="009845E1">
        <w:rPr>
          <w:rFonts w:ascii="Arial Narrow" w:hAnsi="Arial Narrow" w:cs="Arial"/>
          <w:sz w:val="24"/>
          <w:szCs w:val="24"/>
        </w:rPr>
        <w:t xml:space="preserve"> académica</w:t>
      </w:r>
      <w:r w:rsidR="001542A7" w:rsidRPr="009845E1">
        <w:rPr>
          <w:rFonts w:ascii="Arial Narrow" w:hAnsi="Arial Narrow" w:cs="Arial"/>
          <w:sz w:val="24"/>
          <w:szCs w:val="24"/>
        </w:rPr>
        <w:t>, la</w:t>
      </w:r>
      <w:r w:rsidRPr="009845E1">
        <w:rPr>
          <w:rFonts w:ascii="Arial Narrow" w:hAnsi="Arial Narrow" w:cs="Arial"/>
          <w:sz w:val="24"/>
          <w:szCs w:val="24"/>
        </w:rPr>
        <w:t xml:space="preserve"> conformación de redes de investigación y plataformas para impulsar y difundir la </w:t>
      </w:r>
      <w:r w:rsidR="001542A7" w:rsidRPr="009845E1">
        <w:rPr>
          <w:rFonts w:ascii="Arial Narrow" w:hAnsi="Arial Narrow" w:cs="Arial"/>
          <w:sz w:val="24"/>
          <w:szCs w:val="24"/>
        </w:rPr>
        <w:t>competitividad del</w:t>
      </w:r>
      <w:r w:rsidRPr="009845E1">
        <w:rPr>
          <w:rFonts w:ascii="Arial Narrow" w:hAnsi="Arial Narrow" w:cs="Arial"/>
          <w:sz w:val="24"/>
          <w:szCs w:val="24"/>
        </w:rPr>
        <w:t xml:space="preserve"> sector en el que se desarrolle. </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El fortalecimiento de los mecanismos de coordinación interinstitucional e </w:t>
      </w:r>
      <w:r w:rsidR="001542A7" w:rsidRPr="009845E1">
        <w:rPr>
          <w:rFonts w:ascii="Arial Narrow" w:hAnsi="Arial Narrow" w:cs="Arial"/>
          <w:sz w:val="24"/>
          <w:szCs w:val="24"/>
        </w:rPr>
        <w:t>intersectorial permite</w:t>
      </w:r>
      <w:r w:rsidRPr="009845E1">
        <w:rPr>
          <w:rFonts w:ascii="Arial Narrow" w:hAnsi="Arial Narrow" w:cs="Arial"/>
          <w:sz w:val="24"/>
          <w:szCs w:val="24"/>
        </w:rPr>
        <w:t xml:space="preserve"> </w:t>
      </w:r>
      <w:r w:rsidR="001542A7" w:rsidRPr="009845E1">
        <w:rPr>
          <w:rFonts w:ascii="Arial Narrow" w:hAnsi="Arial Narrow" w:cs="Arial"/>
          <w:sz w:val="24"/>
          <w:szCs w:val="24"/>
        </w:rPr>
        <w:t>establecer instancias</w:t>
      </w:r>
      <w:r w:rsidRPr="009845E1">
        <w:rPr>
          <w:rFonts w:ascii="Arial Narrow" w:hAnsi="Arial Narrow" w:cs="Arial"/>
          <w:sz w:val="24"/>
          <w:szCs w:val="24"/>
        </w:rPr>
        <w:t xml:space="preserve"> de coordinación entre los gobiernos locales y nacionales, las empresas y la academia para facilitar la generación y la asimilación </w:t>
      </w:r>
      <w:r w:rsidR="001542A7" w:rsidRPr="009845E1">
        <w:rPr>
          <w:rFonts w:ascii="Arial Narrow" w:hAnsi="Arial Narrow" w:cs="Arial"/>
          <w:sz w:val="24"/>
          <w:szCs w:val="24"/>
        </w:rPr>
        <w:t>social del</w:t>
      </w:r>
      <w:r w:rsidRPr="009845E1">
        <w:rPr>
          <w:rFonts w:ascii="Arial Narrow" w:hAnsi="Arial Narrow" w:cs="Arial"/>
          <w:sz w:val="24"/>
          <w:szCs w:val="24"/>
        </w:rPr>
        <w:t xml:space="preserve"> conocimiento o </w:t>
      </w:r>
      <w:r w:rsidR="00FC6F87" w:rsidRPr="009845E1">
        <w:rPr>
          <w:rFonts w:ascii="Arial Narrow" w:hAnsi="Arial Narrow" w:cs="Arial"/>
          <w:sz w:val="24"/>
          <w:szCs w:val="24"/>
        </w:rPr>
        <w:t>la apropiación</w:t>
      </w:r>
      <w:r w:rsidRPr="009845E1">
        <w:rPr>
          <w:rFonts w:ascii="Arial Narrow" w:hAnsi="Arial Narrow" w:cs="Arial"/>
          <w:sz w:val="24"/>
          <w:szCs w:val="24"/>
        </w:rPr>
        <w:t xml:space="preserve"> de  tecnología,  factores principales del desarrollo económico y social del país.</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Pr>
          <w:rFonts w:ascii="Arial Narrow" w:hAnsi="Arial Narrow" w:cs="Arial"/>
          <w:sz w:val="24"/>
          <w:szCs w:val="24"/>
        </w:rPr>
        <w:t xml:space="preserve">En la Tabla 7 se detallan los objetivos operativos, las metas, las estrategias, los indicadores y los responsables para </w:t>
      </w:r>
      <w:r w:rsidR="001542A7">
        <w:rPr>
          <w:rFonts w:ascii="Arial Narrow" w:hAnsi="Arial Narrow" w:cs="Arial"/>
          <w:sz w:val="24"/>
          <w:szCs w:val="24"/>
        </w:rPr>
        <w:t>alcanzar el</w:t>
      </w:r>
      <w:r>
        <w:rPr>
          <w:rFonts w:ascii="Arial Narrow" w:hAnsi="Arial Narrow" w:cs="Arial"/>
          <w:sz w:val="24"/>
          <w:szCs w:val="24"/>
        </w:rPr>
        <w:t xml:space="preserve"> objetivo estratégico 2 </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E947F8" w:rsidRDefault="00E947F8">
      <w:pPr>
        <w:spacing w:after="0" w:line="240" w:lineRule="auto"/>
        <w:rPr>
          <w:rFonts w:ascii="Arial Narrow" w:hAnsi="Arial Narrow" w:cs="Arial"/>
          <w:sz w:val="24"/>
          <w:szCs w:val="24"/>
        </w:rPr>
      </w:pPr>
      <w:r>
        <w:rPr>
          <w:rFonts w:ascii="Arial Narrow" w:hAnsi="Arial Narrow" w:cs="Arial"/>
          <w:sz w:val="24"/>
          <w:szCs w:val="24"/>
        </w:rPr>
        <w:br w:type="page"/>
      </w:r>
    </w:p>
    <w:p w:rsidR="00E947F8" w:rsidRDefault="00E947F8" w:rsidP="00817A1A">
      <w:pPr>
        <w:spacing w:after="0" w:line="240" w:lineRule="auto"/>
        <w:jc w:val="both"/>
        <w:rPr>
          <w:rFonts w:ascii="Arial Narrow" w:hAnsi="Arial Narrow" w:cs="Arial"/>
          <w:sz w:val="24"/>
          <w:szCs w:val="24"/>
        </w:rPr>
        <w:sectPr w:rsidR="00E947F8" w:rsidSect="008C3D2F">
          <w:pgSz w:w="12240" w:h="15840"/>
          <w:pgMar w:top="1418" w:right="1701" w:bottom="1418" w:left="1701" w:header="709" w:footer="709" w:gutter="0"/>
          <w:cols w:space="708"/>
          <w:docGrid w:linePitch="360"/>
        </w:sectPr>
      </w:pPr>
    </w:p>
    <w:p w:rsidR="00817A1A" w:rsidRPr="009845E1" w:rsidRDefault="00817A1A" w:rsidP="00E947F8">
      <w:pPr>
        <w:pStyle w:val="Ttulo4"/>
        <w:ind w:left="284"/>
      </w:pPr>
      <w:bookmarkStart w:id="990" w:name="_Toc483934801"/>
      <w:bookmarkStart w:id="991" w:name="_Toc490497246"/>
      <w:bookmarkStart w:id="992" w:name="_Toc490497742"/>
      <w:r>
        <w:lastRenderedPageBreak/>
        <w:t>Tabla 7 objetivos operativos, metas, estrategias,  indicadores y responsables para alcanzar  el objetivo estratégico 2</w:t>
      </w:r>
      <w:bookmarkEnd w:id="990"/>
      <w:bookmarkEnd w:id="991"/>
      <w:bookmarkEnd w:id="992"/>
      <w:r>
        <w:t xml:space="preserve"> </w:t>
      </w:r>
    </w:p>
    <w:tbl>
      <w:tblPr>
        <w:tblStyle w:val="Tablaconcuadrcula"/>
        <w:tblW w:w="0" w:type="auto"/>
        <w:jc w:val="center"/>
        <w:tblLayout w:type="fixed"/>
        <w:tblLook w:val="04A0" w:firstRow="1" w:lastRow="0" w:firstColumn="1" w:lastColumn="0" w:noHBand="0" w:noVBand="1"/>
      </w:tblPr>
      <w:tblGrid>
        <w:gridCol w:w="2608"/>
        <w:gridCol w:w="2608"/>
        <w:gridCol w:w="3448"/>
        <w:gridCol w:w="2410"/>
        <w:gridCol w:w="2126"/>
      </w:tblGrid>
      <w:tr w:rsidR="00817A1A" w:rsidRPr="00A415B0" w:rsidTr="00B80B75">
        <w:trPr>
          <w:tblHeader/>
          <w:jc w:val="center"/>
        </w:trPr>
        <w:tc>
          <w:tcPr>
            <w:tcW w:w="260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Objetivos Operativos</w:t>
            </w:r>
          </w:p>
        </w:tc>
        <w:tc>
          <w:tcPr>
            <w:tcW w:w="260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Metas</w:t>
            </w:r>
          </w:p>
        </w:tc>
        <w:tc>
          <w:tcPr>
            <w:tcW w:w="344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Estrategias</w:t>
            </w:r>
          </w:p>
        </w:tc>
        <w:tc>
          <w:tcPr>
            <w:tcW w:w="2410"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Indicadores</w:t>
            </w:r>
          </w:p>
        </w:tc>
        <w:tc>
          <w:tcPr>
            <w:tcW w:w="2126"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Responsables</w:t>
            </w:r>
          </w:p>
        </w:tc>
      </w:tr>
      <w:tr w:rsidR="00817A1A" w:rsidRPr="00A415B0" w:rsidTr="00817A1A">
        <w:trPr>
          <w:trHeight w:val="552"/>
          <w:jc w:val="center"/>
        </w:trPr>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2.1 Construir y </w:t>
            </w:r>
            <w:r w:rsidR="00A4500B" w:rsidRPr="00A415B0">
              <w:rPr>
                <w:rFonts w:ascii="Arial Narrow" w:hAnsi="Arial Narrow" w:cs="Arial"/>
                <w:sz w:val="20"/>
                <w:szCs w:val="20"/>
              </w:rPr>
              <w:t>desarrollar la</w:t>
            </w:r>
            <w:r w:rsidRPr="00A415B0">
              <w:rPr>
                <w:rFonts w:ascii="Arial Narrow" w:hAnsi="Arial Narrow" w:cs="Arial"/>
                <w:sz w:val="20"/>
                <w:szCs w:val="20"/>
              </w:rPr>
              <w:t xml:space="preserve"> unidad del </w:t>
            </w:r>
            <w:r w:rsidR="00D85DE6">
              <w:rPr>
                <w:rFonts w:ascii="Arial Narrow" w:hAnsi="Arial Narrow" w:cs="Arial"/>
                <w:sz w:val="20"/>
                <w:szCs w:val="20"/>
              </w:rPr>
              <w:t>SINUCYT</w:t>
            </w:r>
            <w:r w:rsidRPr="00A415B0">
              <w:rPr>
                <w:rFonts w:ascii="Arial Narrow" w:hAnsi="Arial Narrow" w:cs="Arial"/>
                <w:sz w:val="20"/>
                <w:szCs w:val="20"/>
              </w:rPr>
              <w:t xml:space="preserve"> como una organización institucional con credibilidad para ejecutar programas de investigación e innovación y  ser sujetos de cooperación nacional e internacional.</w:t>
            </w:r>
          </w:p>
          <w:p w:rsidR="00817A1A" w:rsidRPr="00A415B0" w:rsidRDefault="00817A1A" w:rsidP="00B80B75">
            <w:pPr>
              <w:spacing w:after="0" w:line="240" w:lineRule="auto"/>
              <w:rPr>
                <w:rFonts w:ascii="Arial Narrow" w:hAnsi="Arial Narrow" w:cs="Arial"/>
                <w:sz w:val="20"/>
                <w:szCs w:val="20"/>
              </w:rPr>
            </w:pPr>
          </w:p>
        </w:tc>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Hacer del </w:t>
            </w:r>
            <w:r w:rsidR="00D85DE6">
              <w:rPr>
                <w:rFonts w:ascii="Arial Narrow" w:hAnsi="Arial Narrow" w:cs="Arial"/>
                <w:sz w:val="20"/>
                <w:szCs w:val="20"/>
              </w:rPr>
              <w:t>SINUCYT</w:t>
            </w:r>
            <w:r w:rsidRPr="00A415B0">
              <w:rPr>
                <w:rFonts w:ascii="Arial Narrow" w:hAnsi="Arial Narrow" w:cs="Arial"/>
                <w:sz w:val="20"/>
                <w:szCs w:val="20"/>
              </w:rPr>
              <w:t xml:space="preserve"> una </w:t>
            </w:r>
            <w:r w:rsidR="00903F33">
              <w:rPr>
                <w:rFonts w:ascii="Arial Narrow" w:hAnsi="Arial Narrow" w:cs="Arial"/>
                <w:sz w:val="20"/>
                <w:szCs w:val="20"/>
              </w:rPr>
              <w:t>institución con unidad capaz</w:t>
            </w:r>
            <w:r w:rsidRPr="00A415B0">
              <w:rPr>
                <w:rFonts w:ascii="Arial Narrow" w:hAnsi="Arial Narrow" w:cs="Arial"/>
                <w:sz w:val="20"/>
                <w:szCs w:val="20"/>
              </w:rPr>
              <w:t xml:space="preserve"> de ejecutar y </w:t>
            </w:r>
            <w:r w:rsidR="00903F33" w:rsidRPr="00A415B0">
              <w:rPr>
                <w:rFonts w:ascii="Arial Narrow" w:hAnsi="Arial Narrow" w:cs="Arial"/>
                <w:sz w:val="20"/>
                <w:szCs w:val="20"/>
              </w:rPr>
              <w:t>coordinar programas</w:t>
            </w:r>
            <w:r w:rsidRPr="00A415B0">
              <w:rPr>
                <w:rFonts w:ascii="Arial Narrow" w:hAnsi="Arial Narrow" w:cs="Arial"/>
                <w:sz w:val="20"/>
                <w:szCs w:val="20"/>
              </w:rPr>
              <w:t xml:space="preserve"> de investigación e innovación, a nivel nacional, fuertemente vinculado, al sector productivo, al sector estatal y a la sociedad.  </w:t>
            </w:r>
          </w:p>
        </w:tc>
        <w:tc>
          <w:tcPr>
            <w:tcW w:w="3448"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Construir</w:t>
            </w:r>
            <w:r>
              <w:rPr>
                <w:rFonts w:ascii="Arial Narrow" w:hAnsi="Arial Narrow" w:cs="Arial"/>
                <w:sz w:val="20"/>
                <w:szCs w:val="20"/>
              </w:rPr>
              <w:t xml:space="preserve"> la institucionalidad del </w:t>
            </w:r>
            <w:r w:rsidR="00903F33">
              <w:rPr>
                <w:rFonts w:ascii="Arial Narrow" w:hAnsi="Arial Narrow" w:cs="Arial"/>
                <w:sz w:val="20"/>
                <w:szCs w:val="20"/>
              </w:rPr>
              <w:t xml:space="preserve">  </w:t>
            </w:r>
            <w:r w:rsidR="00D85DE6">
              <w:rPr>
                <w:rFonts w:ascii="Arial Narrow" w:hAnsi="Arial Narrow" w:cs="Arial"/>
                <w:sz w:val="20"/>
                <w:szCs w:val="20"/>
              </w:rPr>
              <w:t>SINUCYT</w:t>
            </w:r>
            <w:r w:rsidRPr="00A415B0">
              <w:rPr>
                <w:rFonts w:ascii="Arial Narrow" w:hAnsi="Arial Narrow" w:cs="Arial"/>
                <w:sz w:val="20"/>
                <w:szCs w:val="20"/>
              </w:rPr>
              <w:t>.</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Crear la Agencia Nacional Universitaria de Ciencia Tecnología e Innovación.</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Pr>
                <w:rFonts w:ascii="Arial Narrow" w:hAnsi="Arial Narrow" w:cs="Arial"/>
                <w:sz w:val="20"/>
                <w:szCs w:val="20"/>
              </w:rPr>
              <w:t xml:space="preserve">Articular al </w:t>
            </w:r>
            <w:r w:rsidR="00D85DE6">
              <w:rPr>
                <w:rFonts w:ascii="Arial Narrow" w:hAnsi="Arial Narrow" w:cs="Arial"/>
                <w:sz w:val="20"/>
                <w:szCs w:val="20"/>
              </w:rPr>
              <w:t>SINUCYT</w:t>
            </w:r>
            <w:r w:rsidRPr="00A415B0">
              <w:rPr>
                <w:rFonts w:ascii="Arial Narrow" w:hAnsi="Arial Narrow" w:cs="Arial"/>
                <w:sz w:val="20"/>
                <w:szCs w:val="20"/>
              </w:rPr>
              <w:t xml:space="preserve"> con los sectores productivos, con el estado y la sociedad.</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Desarrollar la normativa y los mecanismos que rigen sus </w:t>
            </w:r>
            <w:r>
              <w:rPr>
                <w:rFonts w:ascii="Arial Narrow" w:hAnsi="Arial Narrow" w:cs="Arial"/>
                <w:sz w:val="20"/>
                <w:szCs w:val="20"/>
              </w:rPr>
              <w:t xml:space="preserve">acciones y relaciones del </w:t>
            </w:r>
            <w:r w:rsidR="00D85DE6">
              <w:rPr>
                <w:rFonts w:ascii="Arial Narrow" w:hAnsi="Arial Narrow" w:cs="Arial"/>
                <w:sz w:val="20"/>
                <w:szCs w:val="20"/>
              </w:rPr>
              <w:t>SINUCYT</w:t>
            </w:r>
            <w:r w:rsidRPr="00A415B0">
              <w:rPr>
                <w:rFonts w:ascii="Arial Narrow" w:hAnsi="Arial Narrow" w:cs="Arial"/>
                <w:sz w:val="20"/>
                <w:szCs w:val="20"/>
              </w:rPr>
              <w:t>.</w:t>
            </w:r>
          </w:p>
          <w:p w:rsidR="00904B5C"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Desarrollar programas de formación, </w:t>
            </w:r>
            <w:r>
              <w:rPr>
                <w:rFonts w:ascii="Arial Narrow" w:hAnsi="Arial Narrow" w:cs="Arial"/>
                <w:sz w:val="20"/>
                <w:szCs w:val="20"/>
              </w:rPr>
              <w:t>investigación e innovación</w:t>
            </w:r>
          </w:p>
          <w:p w:rsidR="00817A1A" w:rsidRPr="00A415B0" w:rsidRDefault="00904B5C" w:rsidP="00B80B75">
            <w:pPr>
              <w:pStyle w:val="Prrafodelista"/>
              <w:numPr>
                <w:ilvl w:val="0"/>
                <w:numId w:val="21"/>
              </w:numPr>
              <w:spacing w:after="0" w:line="240" w:lineRule="auto"/>
              <w:ind w:left="302"/>
              <w:rPr>
                <w:rFonts w:ascii="Arial Narrow" w:hAnsi="Arial Narrow" w:cs="Arial"/>
                <w:sz w:val="20"/>
                <w:szCs w:val="20"/>
              </w:rPr>
            </w:pPr>
            <w:r>
              <w:rPr>
                <w:rFonts w:ascii="Arial Narrow" w:hAnsi="Arial Narrow" w:cs="Arial"/>
                <w:sz w:val="20"/>
                <w:szCs w:val="20"/>
              </w:rPr>
              <w:t>Apalancar fondos de la cooperación nacional e internacional, para el desarrollar actividades de formación, investigación e innovación</w:t>
            </w:r>
          </w:p>
        </w:tc>
        <w:tc>
          <w:tcPr>
            <w:tcW w:w="2410"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Los Ins</w:t>
            </w:r>
            <w:r>
              <w:rPr>
                <w:rFonts w:ascii="Arial Narrow" w:hAnsi="Arial Narrow" w:cs="Arial"/>
                <w:sz w:val="20"/>
                <w:szCs w:val="20"/>
              </w:rPr>
              <w:t xml:space="preserve">titutos y los centros del </w:t>
            </w:r>
            <w:r w:rsidR="00D85DE6">
              <w:rPr>
                <w:rFonts w:ascii="Arial Narrow" w:hAnsi="Arial Narrow" w:cs="Arial"/>
                <w:sz w:val="20"/>
                <w:szCs w:val="20"/>
              </w:rPr>
              <w:t>SINUCYT</w:t>
            </w:r>
            <w:r w:rsidRPr="00A415B0">
              <w:rPr>
                <w:rFonts w:ascii="Arial Narrow" w:hAnsi="Arial Narrow" w:cs="Arial"/>
                <w:sz w:val="20"/>
                <w:szCs w:val="20"/>
              </w:rPr>
              <w:t xml:space="preserve"> ejecutan programas a nivel nacional.</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La ANUCTI coordina programas de formación, investigación e innovación a nivel nacional. </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Se tienen fuentes de financiación nacional e internacional para Programas y actividades de CTI.  </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El Secretario nacional  de Ciencia y Tecnología del CEUB. </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Los Directores o Jef</w:t>
            </w:r>
            <w:r w:rsidR="00A4500B">
              <w:rPr>
                <w:rFonts w:ascii="Arial Narrow" w:hAnsi="Arial Narrow" w:cs="Arial"/>
                <w:sz w:val="20"/>
                <w:szCs w:val="20"/>
              </w:rPr>
              <w:t>es de investigación del SUB</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Los responsables de las  instituciones que conforman el ANUCTI  </w:t>
            </w:r>
          </w:p>
        </w:tc>
      </w:tr>
      <w:tr w:rsidR="00817A1A" w:rsidRPr="00A415B0" w:rsidTr="00817A1A">
        <w:trPr>
          <w:trHeight w:val="1771"/>
          <w:jc w:val="center"/>
        </w:trPr>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2.2 Proponer y establecer un programa de movilidad para el personal de gestión y de investigación  en  el </w:t>
            </w:r>
            <w:r w:rsidR="00D85DE6">
              <w:rPr>
                <w:rFonts w:ascii="Arial Narrow" w:hAnsi="Arial Narrow" w:cs="Arial"/>
                <w:sz w:val="20"/>
                <w:szCs w:val="20"/>
              </w:rPr>
              <w:t>SINUCYT</w:t>
            </w:r>
            <w:r w:rsidRPr="00A415B0">
              <w:rPr>
                <w:rFonts w:ascii="Arial Narrow" w:hAnsi="Arial Narrow" w:cs="Arial"/>
                <w:sz w:val="20"/>
                <w:szCs w:val="20"/>
              </w:rPr>
              <w:t xml:space="preserve">, por el cual se  practica la movilidad o pasantías en los institutos y centros de investigación. </w:t>
            </w:r>
          </w:p>
        </w:tc>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Disponer de un programa de movilidad de especialización y capacitación para el personal de gestión y de investigac</w:t>
            </w:r>
            <w:r w:rsidR="00A4500B">
              <w:rPr>
                <w:rFonts w:ascii="Arial Narrow" w:hAnsi="Arial Narrow" w:cs="Arial"/>
                <w:sz w:val="20"/>
                <w:szCs w:val="20"/>
              </w:rPr>
              <w:t>ión en las universidades del SU</w:t>
            </w:r>
            <w:r w:rsidRPr="00A415B0">
              <w:rPr>
                <w:rFonts w:ascii="Arial Narrow" w:hAnsi="Arial Narrow" w:cs="Arial"/>
                <w:sz w:val="20"/>
                <w:szCs w:val="20"/>
              </w:rPr>
              <w:t xml:space="preserve">. </w:t>
            </w:r>
          </w:p>
        </w:tc>
        <w:tc>
          <w:tcPr>
            <w:tcW w:w="3448"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Formular un Programa de movilidad para el personal de investigación en el SUB.</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Gestionar su aprobación en la RENACYT y en Conferencia.</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Aplicar en programas de capacitación en gestión y formación de talento humano</w:t>
            </w:r>
          </w:p>
          <w:p w:rsidR="00817A1A" w:rsidRPr="00A415B0" w:rsidRDefault="00817A1A" w:rsidP="00B80B75">
            <w:pPr>
              <w:spacing w:after="0" w:line="240" w:lineRule="auto"/>
              <w:ind w:left="302"/>
              <w:rPr>
                <w:rFonts w:ascii="Arial Narrow" w:hAnsi="Arial Narrow" w:cs="Arial"/>
                <w:sz w:val="20"/>
                <w:szCs w:val="20"/>
              </w:rPr>
            </w:pPr>
          </w:p>
        </w:tc>
        <w:tc>
          <w:tcPr>
            <w:tcW w:w="2410" w:type="dxa"/>
          </w:tcPr>
          <w:p w:rsidR="00817A1A" w:rsidRPr="00A415B0" w:rsidRDefault="00C376AC" w:rsidP="00B80B75">
            <w:pPr>
              <w:pStyle w:val="Prrafodelista"/>
              <w:numPr>
                <w:ilvl w:val="0"/>
                <w:numId w:val="21"/>
              </w:numPr>
              <w:spacing w:after="0" w:line="240" w:lineRule="auto"/>
              <w:ind w:left="302"/>
              <w:rPr>
                <w:rFonts w:ascii="Arial Narrow" w:hAnsi="Arial Narrow" w:cs="Arial"/>
                <w:sz w:val="20"/>
                <w:szCs w:val="20"/>
              </w:rPr>
            </w:pPr>
            <w:r>
              <w:rPr>
                <w:rFonts w:ascii="Arial Narrow" w:hAnsi="Arial Narrow" w:cs="Arial"/>
                <w:sz w:val="20"/>
                <w:szCs w:val="20"/>
              </w:rPr>
              <w:t>Programa de movilidad p</w:t>
            </w:r>
            <w:r w:rsidR="00817A1A" w:rsidRPr="00A415B0">
              <w:rPr>
                <w:rFonts w:ascii="Arial Narrow" w:hAnsi="Arial Narrow" w:cs="Arial"/>
                <w:sz w:val="20"/>
                <w:szCs w:val="20"/>
              </w:rPr>
              <w:t>ropuesto para el personal del SUB.</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Programa de movilidad aprobado.</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Dos investigadores de cada universidad realizan entrenamiento en gestión de proyectos. </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El Secretario nacional  de Ciencia y Tecnología del CEUB. </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Los responsables de las  instituciones que conforman el ANUCTI  </w:t>
            </w:r>
          </w:p>
        </w:tc>
      </w:tr>
      <w:tr w:rsidR="00817A1A" w:rsidRPr="00A415B0" w:rsidTr="00B80B75">
        <w:trPr>
          <w:trHeight w:val="413"/>
          <w:jc w:val="center"/>
        </w:trPr>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2.3 Incrementar, promover, fortalecer y poner en funcionamiento   las redes de investigación e innovación en </w:t>
            </w:r>
            <w:r w:rsidR="00C376AC" w:rsidRPr="00A415B0">
              <w:rPr>
                <w:rFonts w:ascii="Arial Narrow" w:hAnsi="Arial Narrow" w:cs="Arial"/>
                <w:sz w:val="20"/>
                <w:szCs w:val="20"/>
              </w:rPr>
              <w:t>líneas estratégicas</w:t>
            </w:r>
            <w:r w:rsidRPr="00A415B0">
              <w:rPr>
                <w:rFonts w:ascii="Arial Narrow" w:hAnsi="Arial Narrow" w:cs="Arial"/>
                <w:sz w:val="20"/>
                <w:szCs w:val="20"/>
              </w:rPr>
              <w:t xml:space="preserve"> de prioridad nacional o regional, estrechamente vinculados a los sistemas regionales de</w:t>
            </w:r>
            <w:r w:rsidR="00C376AC">
              <w:rPr>
                <w:rFonts w:ascii="Arial Narrow" w:hAnsi="Arial Narrow" w:cs="Arial"/>
                <w:sz w:val="20"/>
                <w:szCs w:val="20"/>
              </w:rPr>
              <w:t xml:space="preserve"> innovación,   con la finalidad de</w:t>
            </w:r>
            <w:r w:rsidRPr="00A415B0">
              <w:rPr>
                <w:rFonts w:ascii="Arial Narrow" w:hAnsi="Arial Narrow" w:cs="Arial"/>
                <w:sz w:val="20"/>
                <w:szCs w:val="20"/>
              </w:rPr>
              <w:t xml:space="preserve"> impulsar, propagar </w:t>
            </w:r>
            <w:r w:rsidR="00C376AC" w:rsidRPr="00A415B0">
              <w:rPr>
                <w:rFonts w:ascii="Arial Narrow" w:hAnsi="Arial Narrow" w:cs="Arial"/>
                <w:sz w:val="20"/>
                <w:szCs w:val="20"/>
              </w:rPr>
              <w:t>y difundir</w:t>
            </w:r>
            <w:r w:rsidRPr="00A415B0">
              <w:rPr>
                <w:rFonts w:ascii="Arial Narrow" w:hAnsi="Arial Narrow" w:cs="Arial"/>
                <w:sz w:val="20"/>
                <w:szCs w:val="20"/>
              </w:rPr>
              <w:t xml:space="preserve"> los avances y los resultados logrados, de esta forma </w:t>
            </w:r>
            <w:r w:rsidRPr="00A415B0">
              <w:rPr>
                <w:rFonts w:ascii="Arial Narrow" w:hAnsi="Arial Narrow" w:cs="Arial"/>
                <w:sz w:val="20"/>
                <w:szCs w:val="20"/>
              </w:rPr>
              <w:lastRenderedPageBreak/>
              <w:t>enriquecer el espaci</w:t>
            </w:r>
            <w:r w:rsidR="00C376AC">
              <w:rPr>
                <w:rFonts w:ascii="Arial Narrow" w:hAnsi="Arial Narrow" w:cs="Arial"/>
                <w:sz w:val="20"/>
                <w:szCs w:val="20"/>
              </w:rPr>
              <w:t>o nacional e internacional del c</w:t>
            </w:r>
            <w:r w:rsidRPr="00A415B0">
              <w:rPr>
                <w:rFonts w:ascii="Arial Narrow" w:hAnsi="Arial Narrow" w:cs="Arial"/>
                <w:sz w:val="20"/>
                <w:szCs w:val="20"/>
              </w:rPr>
              <w:t xml:space="preserve">onocimiento. </w:t>
            </w:r>
          </w:p>
        </w:tc>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lastRenderedPageBreak/>
              <w:t xml:space="preserve">Se tienen y se utilizan las redes en  líneas  estratégicas priorizadas a nivel nacional, como un medio o canal de comunicación, para compartir y discutir los avances y los resultados de las actividades de investigación e innovación  </w:t>
            </w:r>
          </w:p>
        </w:tc>
        <w:tc>
          <w:tcPr>
            <w:tcW w:w="3448"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Se nombraran un coordinador por red, de la universidad en la que tenga mayor importancia de la línea o área temática, motivo de la red.</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Los investigadores de los institutos y los centros en los que se desarrollan los proyectos de investigación o innovación del área temática serán los encargados de dinamizar las actividades en la red.</w:t>
            </w:r>
          </w:p>
        </w:tc>
        <w:tc>
          <w:tcPr>
            <w:tcW w:w="2410"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El 60% de las áreas estratégicas identificadas tienen redes de comunicación, con actividades en ejecución. </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El responsable de redes de la ANUCTI.</w:t>
            </w:r>
          </w:p>
        </w:tc>
      </w:tr>
      <w:tr w:rsidR="00817A1A" w:rsidRPr="00A415B0" w:rsidTr="00817A1A">
        <w:trPr>
          <w:trHeight w:val="268"/>
          <w:jc w:val="center"/>
        </w:trPr>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lastRenderedPageBreak/>
              <w:t xml:space="preserve">2.4 Crear Plataformas científicas, </w:t>
            </w:r>
            <w:r w:rsidR="00C376AC" w:rsidRPr="00A415B0">
              <w:rPr>
                <w:rFonts w:ascii="Arial Narrow" w:hAnsi="Arial Narrow" w:cs="Arial"/>
                <w:sz w:val="20"/>
                <w:szCs w:val="20"/>
              </w:rPr>
              <w:t>tecnológicas y</w:t>
            </w:r>
            <w:r w:rsidRPr="00A415B0">
              <w:rPr>
                <w:rFonts w:ascii="Arial Narrow" w:hAnsi="Arial Narrow" w:cs="Arial"/>
                <w:sz w:val="20"/>
                <w:szCs w:val="20"/>
              </w:rPr>
              <w:t xml:space="preserve"> de competitividad para, impulsar,  desarrollar y difundir programas y proyectos de: investigación,</w:t>
            </w:r>
            <w:r w:rsidR="007C6F9F">
              <w:rPr>
                <w:rFonts w:ascii="Arial Narrow" w:hAnsi="Arial Narrow" w:cs="Arial"/>
                <w:sz w:val="20"/>
                <w:szCs w:val="20"/>
              </w:rPr>
              <w:t xml:space="preserve"> desarrollo experimental e</w:t>
            </w:r>
            <w:r w:rsidRPr="00A415B0">
              <w:rPr>
                <w:rFonts w:ascii="Arial Narrow" w:hAnsi="Arial Narrow" w:cs="Arial"/>
                <w:sz w:val="20"/>
                <w:szCs w:val="20"/>
              </w:rPr>
              <w:t xml:space="preserve">  </w:t>
            </w:r>
            <w:r w:rsidR="007C6F9F">
              <w:rPr>
                <w:rFonts w:ascii="Arial Narrow" w:hAnsi="Arial Narrow" w:cs="Arial"/>
                <w:sz w:val="20"/>
                <w:szCs w:val="20"/>
              </w:rPr>
              <w:t>innovación</w:t>
            </w:r>
            <w:r w:rsidRPr="00A415B0">
              <w:rPr>
                <w:rFonts w:ascii="Arial Narrow" w:hAnsi="Arial Narrow" w:cs="Arial"/>
                <w:sz w:val="20"/>
                <w:szCs w:val="20"/>
              </w:rPr>
              <w:t xml:space="preserve"> y  formación adecuados a mejorar la competitividad  en líneas  estratégicas de prioridad regional o nacional.  </w:t>
            </w:r>
          </w:p>
        </w:tc>
        <w:tc>
          <w:tcPr>
            <w:tcW w:w="26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Crear y desarrollar plataformas en áreas y líneas estratégicas identificadas para las actividades principalmente de innovación, con participación plena de empresarios, gobierno, academia y expertos, unidos en  clúster </w:t>
            </w:r>
          </w:p>
        </w:tc>
        <w:tc>
          <w:tcPr>
            <w:tcW w:w="3448"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Motivar y </w:t>
            </w:r>
            <w:r w:rsidR="00C376AC" w:rsidRPr="00A415B0">
              <w:rPr>
                <w:rFonts w:ascii="Arial Narrow" w:hAnsi="Arial Narrow" w:cs="Arial"/>
                <w:sz w:val="20"/>
                <w:szCs w:val="20"/>
              </w:rPr>
              <w:t>nombrar a</w:t>
            </w:r>
            <w:r w:rsidRPr="00A415B0">
              <w:rPr>
                <w:rFonts w:ascii="Arial Narrow" w:hAnsi="Arial Narrow" w:cs="Arial"/>
                <w:sz w:val="20"/>
                <w:szCs w:val="20"/>
              </w:rPr>
              <w:t xml:space="preserve"> dos </w:t>
            </w:r>
            <w:r w:rsidR="00C376AC" w:rsidRPr="00A415B0">
              <w:rPr>
                <w:rFonts w:ascii="Arial Narrow" w:hAnsi="Arial Narrow" w:cs="Arial"/>
                <w:sz w:val="20"/>
                <w:szCs w:val="20"/>
              </w:rPr>
              <w:t>responsables uno</w:t>
            </w:r>
            <w:r w:rsidRPr="00A415B0">
              <w:rPr>
                <w:rFonts w:ascii="Arial Narrow" w:hAnsi="Arial Narrow" w:cs="Arial"/>
                <w:sz w:val="20"/>
                <w:szCs w:val="20"/>
              </w:rPr>
              <w:t xml:space="preserve"> de la empresa y otro </w:t>
            </w:r>
            <w:r w:rsidR="00C376AC" w:rsidRPr="00A415B0">
              <w:rPr>
                <w:rFonts w:ascii="Arial Narrow" w:hAnsi="Arial Narrow" w:cs="Arial"/>
                <w:sz w:val="20"/>
                <w:szCs w:val="20"/>
              </w:rPr>
              <w:t>del centro</w:t>
            </w:r>
            <w:r w:rsidRPr="00A415B0">
              <w:rPr>
                <w:rFonts w:ascii="Arial Narrow" w:hAnsi="Arial Narrow" w:cs="Arial"/>
                <w:sz w:val="20"/>
                <w:szCs w:val="20"/>
              </w:rPr>
              <w:t xml:space="preserve"> de investigación, ambos con mayor pertinencia en la línea o proyecto de innovación, como encargados de la constitución de la plataforma. </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En </w:t>
            </w:r>
            <w:r w:rsidR="00C376AC" w:rsidRPr="00A415B0">
              <w:rPr>
                <w:rFonts w:ascii="Arial Narrow" w:hAnsi="Arial Narrow" w:cs="Arial"/>
                <w:sz w:val="20"/>
                <w:szCs w:val="20"/>
              </w:rPr>
              <w:t>sesión de</w:t>
            </w:r>
            <w:r w:rsidRPr="00A415B0">
              <w:rPr>
                <w:rFonts w:ascii="Arial Narrow" w:hAnsi="Arial Narrow" w:cs="Arial"/>
                <w:sz w:val="20"/>
                <w:szCs w:val="20"/>
              </w:rPr>
              <w:t xml:space="preserve"> participación plena de científicos, tecnólogos y sociedad se configurara en forma participativa la agenda estratégicas de I+D+i, con énfasis en la competitividad, promoción y utilidad de los resultados.</w:t>
            </w:r>
          </w:p>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Desarrollar actividades planificadas de forma permanente y promoviendo las actividades empresariales, motivo de la plataforma.</w:t>
            </w:r>
          </w:p>
        </w:tc>
        <w:tc>
          <w:tcPr>
            <w:tcW w:w="2410" w:type="dxa"/>
          </w:tcPr>
          <w:p w:rsidR="00817A1A" w:rsidRPr="00A415B0" w:rsidRDefault="00817A1A" w:rsidP="00B80B75">
            <w:pPr>
              <w:pStyle w:val="Prrafodelista"/>
              <w:numPr>
                <w:ilvl w:val="0"/>
                <w:numId w:val="21"/>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En cada región empresarios y científicos de cada universidad crearon   </w:t>
            </w:r>
            <w:r w:rsidR="00C376AC" w:rsidRPr="00A415B0">
              <w:rPr>
                <w:rFonts w:ascii="Arial Narrow" w:hAnsi="Arial Narrow" w:cs="Arial"/>
                <w:sz w:val="20"/>
                <w:szCs w:val="20"/>
              </w:rPr>
              <w:t>plataformas con</w:t>
            </w:r>
            <w:r w:rsidRPr="00A415B0">
              <w:rPr>
                <w:rFonts w:ascii="Arial Narrow" w:hAnsi="Arial Narrow" w:cs="Arial"/>
                <w:sz w:val="20"/>
                <w:szCs w:val="20"/>
              </w:rPr>
              <w:t xml:space="preserve"> alcance </w:t>
            </w:r>
            <w:r w:rsidR="00C376AC" w:rsidRPr="00A415B0">
              <w:rPr>
                <w:rFonts w:ascii="Arial Narrow" w:hAnsi="Arial Narrow" w:cs="Arial"/>
                <w:sz w:val="20"/>
                <w:szCs w:val="20"/>
              </w:rPr>
              <w:t>nacional</w:t>
            </w:r>
            <w:r w:rsidR="00C376AC">
              <w:rPr>
                <w:rFonts w:ascii="Arial Narrow" w:hAnsi="Arial Narrow" w:cs="Arial"/>
                <w:sz w:val="20"/>
                <w:szCs w:val="20"/>
              </w:rPr>
              <w:t xml:space="preserve"> o </w:t>
            </w:r>
            <w:r>
              <w:rPr>
                <w:rFonts w:ascii="Arial Narrow" w:hAnsi="Arial Narrow" w:cs="Arial"/>
                <w:sz w:val="20"/>
                <w:szCs w:val="20"/>
              </w:rPr>
              <w:t>regional.</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Investigadores y representante de empresarios de un departamento.</w:t>
            </w:r>
          </w:p>
          <w:p w:rsidR="00817A1A" w:rsidRPr="00A415B0" w:rsidRDefault="00817A1A" w:rsidP="00B80B75">
            <w:pPr>
              <w:spacing w:after="0" w:line="240" w:lineRule="auto"/>
              <w:rPr>
                <w:rFonts w:ascii="Arial Narrow" w:hAnsi="Arial Narrow" w:cs="Arial"/>
                <w:sz w:val="20"/>
                <w:szCs w:val="20"/>
              </w:rPr>
            </w:pPr>
          </w:p>
        </w:tc>
      </w:tr>
      <w:tr w:rsidR="00817A1A" w:rsidRPr="00A415B0" w:rsidTr="00817A1A">
        <w:trPr>
          <w:trHeight w:val="1334"/>
          <w:jc w:val="center"/>
        </w:trPr>
        <w:tc>
          <w:tcPr>
            <w:tcW w:w="2608" w:type="dxa"/>
          </w:tcPr>
          <w:p w:rsidR="00817A1A" w:rsidRPr="00A415B0" w:rsidRDefault="00817A1A" w:rsidP="00817A1A">
            <w:pPr>
              <w:spacing w:after="0" w:line="240" w:lineRule="auto"/>
              <w:jc w:val="both"/>
              <w:rPr>
                <w:rFonts w:ascii="Arial Narrow" w:hAnsi="Arial Narrow" w:cs="Arial"/>
                <w:sz w:val="20"/>
                <w:szCs w:val="20"/>
              </w:rPr>
            </w:pPr>
            <w:r w:rsidRPr="00A415B0">
              <w:rPr>
                <w:rFonts w:ascii="Arial Narrow" w:hAnsi="Arial Narrow" w:cs="Arial"/>
                <w:sz w:val="20"/>
                <w:szCs w:val="20"/>
              </w:rPr>
              <w:t>2.5 Crear Sistemas Regionales de Inn</w:t>
            </w:r>
            <w:r>
              <w:rPr>
                <w:rFonts w:ascii="Arial Narrow" w:hAnsi="Arial Narrow" w:cs="Arial"/>
                <w:sz w:val="20"/>
                <w:szCs w:val="20"/>
              </w:rPr>
              <w:t xml:space="preserve">ovación como un espacio y </w:t>
            </w:r>
            <w:r w:rsidRPr="00A415B0">
              <w:rPr>
                <w:rFonts w:ascii="Arial Narrow" w:hAnsi="Arial Narrow" w:cs="Arial"/>
                <w:sz w:val="20"/>
                <w:szCs w:val="20"/>
              </w:rPr>
              <w:t xml:space="preserve"> un mecanismo de articulación y coordinación de los sectores académico, productivo, el sector estatal y la sociedad para la ejecución de proyectos competitivos, generadores de utilidades y de empleo.  </w:t>
            </w:r>
          </w:p>
          <w:p w:rsidR="00817A1A" w:rsidRPr="00A415B0" w:rsidRDefault="00817A1A" w:rsidP="00817A1A">
            <w:pPr>
              <w:spacing w:after="0" w:line="240" w:lineRule="auto"/>
              <w:jc w:val="both"/>
              <w:rPr>
                <w:rFonts w:ascii="Arial Narrow" w:hAnsi="Arial Narrow" w:cs="Arial"/>
                <w:sz w:val="20"/>
                <w:szCs w:val="20"/>
              </w:rPr>
            </w:pPr>
          </w:p>
        </w:tc>
        <w:tc>
          <w:tcPr>
            <w:tcW w:w="2608" w:type="dxa"/>
          </w:tcPr>
          <w:p w:rsidR="00817A1A" w:rsidRPr="00A415B0" w:rsidRDefault="00C376AC" w:rsidP="00817A1A">
            <w:pPr>
              <w:spacing w:after="0" w:line="240" w:lineRule="auto"/>
              <w:jc w:val="both"/>
              <w:rPr>
                <w:rFonts w:ascii="Arial Narrow" w:hAnsi="Arial Narrow" w:cs="Arial"/>
                <w:sz w:val="20"/>
                <w:szCs w:val="20"/>
              </w:rPr>
            </w:pPr>
            <w:r>
              <w:rPr>
                <w:rFonts w:ascii="Arial Narrow" w:hAnsi="Arial Narrow" w:cs="Arial"/>
                <w:sz w:val="20"/>
                <w:szCs w:val="20"/>
              </w:rPr>
              <w:t>Disponer en cada departamento un s</w:t>
            </w:r>
            <w:r w:rsidR="00817A1A" w:rsidRPr="00A415B0">
              <w:rPr>
                <w:rFonts w:ascii="Arial Narrow" w:hAnsi="Arial Narrow" w:cs="Arial"/>
                <w:sz w:val="20"/>
                <w:szCs w:val="20"/>
              </w:rPr>
              <w:t>istema d</w:t>
            </w:r>
            <w:r>
              <w:rPr>
                <w:rFonts w:ascii="Arial Narrow" w:hAnsi="Arial Narrow" w:cs="Arial"/>
                <w:sz w:val="20"/>
                <w:szCs w:val="20"/>
              </w:rPr>
              <w:t>e generación y asimilación del c</w:t>
            </w:r>
            <w:r w:rsidR="00817A1A" w:rsidRPr="00A415B0">
              <w:rPr>
                <w:rFonts w:ascii="Arial Narrow" w:hAnsi="Arial Narrow" w:cs="Arial"/>
                <w:sz w:val="20"/>
                <w:szCs w:val="20"/>
              </w:rPr>
              <w:t>onocimiento, “Sistema Regional de Innovación”, con espacios, mecanismos y estrategias propias y facilidades de articulación real y necesaria entre los sectores. Estos mecanismos responden a polít</w:t>
            </w:r>
            <w:r>
              <w:rPr>
                <w:rFonts w:ascii="Arial Narrow" w:hAnsi="Arial Narrow" w:cs="Arial"/>
                <w:sz w:val="20"/>
                <w:szCs w:val="20"/>
              </w:rPr>
              <w:t xml:space="preserve">icas definidas entre sectores y </w:t>
            </w:r>
            <w:r w:rsidR="00817A1A" w:rsidRPr="00A415B0">
              <w:rPr>
                <w:rFonts w:ascii="Arial Narrow" w:hAnsi="Arial Narrow" w:cs="Arial"/>
                <w:sz w:val="20"/>
                <w:szCs w:val="20"/>
              </w:rPr>
              <w:t>a las demandas de la sociedad</w:t>
            </w:r>
          </w:p>
          <w:p w:rsidR="00817A1A" w:rsidRPr="00A415B0" w:rsidRDefault="00817A1A" w:rsidP="00817A1A">
            <w:pPr>
              <w:spacing w:after="0" w:line="240" w:lineRule="auto"/>
              <w:jc w:val="both"/>
              <w:rPr>
                <w:rFonts w:ascii="Arial Narrow" w:hAnsi="Arial Narrow" w:cs="Arial"/>
                <w:sz w:val="20"/>
                <w:szCs w:val="20"/>
              </w:rPr>
            </w:pPr>
          </w:p>
        </w:tc>
        <w:tc>
          <w:tcPr>
            <w:tcW w:w="3448" w:type="dxa"/>
          </w:tcPr>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 xml:space="preserve">Propiciar reuniones departamentales con la participación de los sectores productivo, académico, </w:t>
            </w:r>
            <w:r w:rsidR="00A4500B" w:rsidRPr="00A415B0">
              <w:rPr>
                <w:rFonts w:ascii="Arial Narrow" w:hAnsi="Arial Narrow" w:cs="Arial"/>
                <w:sz w:val="20"/>
                <w:szCs w:val="20"/>
              </w:rPr>
              <w:t>gobierno y</w:t>
            </w:r>
            <w:r w:rsidRPr="00A415B0">
              <w:rPr>
                <w:rFonts w:ascii="Arial Narrow" w:hAnsi="Arial Narrow" w:cs="Arial"/>
                <w:sz w:val="20"/>
                <w:szCs w:val="20"/>
              </w:rPr>
              <w:t xml:space="preserve"> sociedad organizada.</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Definir la participación de por lo menos dos científicos, dos tecnólogos del sector empresarial</w:t>
            </w:r>
            <w:r w:rsidR="00A4500B" w:rsidRPr="00A415B0">
              <w:rPr>
                <w:rFonts w:ascii="Arial Narrow" w:hAnsi="Arial Narrow" w:cs="Arial"/>
                <w:sz w:val="20"/>
                <w:szCs w:val="20"/>
              </w:rPr>
              <w:t>, un</w:t>
            </w:r>
            <w:r w:rsidRPr="00A415B0">
              <w:rPr>
                <w:rFonts w:ascii="Arial Narrow" w:hAnsi="Arial Narrow" w:cs="Arial"/>
                <w:sz w:val="20"/>
                <w:szCs w:val="20"/>
              </w:rPr>
              <w:t xml:space="preserve"> represéntate del gobierno departamental y representantes del sector financiero.</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Establecer espacios de trabajo conjunto.</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Desarrollar mecanismos de selección de proyectos y planes de negocio, mecanismos para la búsqueda de financiadores y facilidades para aplicación de la innovación.</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 xml:space="preserve">Condiciones de transferencia y participación en las utilidades y en la propiedad intelectual. </w:t>
            </w:r>
          </w:p>
        </w:tc>
        <w:tc>
          <w:tcPr>
            <w:tcW w:w="2410" w:type="dxa"/>
          </w:tcPr>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Las empresas y los centros desarrollaron al menos  2  productos y servicios de innovación, por año.</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Se han generado utilidades.</w:t>
            </w:r>
          </w:p>
          <w:p w:rsidR="00817A1A" w:rsidRPr="00A415B0" w:rsidRDefault="00817A1A" w:rsidP="00C74661">
            <w:pPr>
              <w:pStyle w:val="Prrafodelista"/>
              <w:numPr>
                <w:ilvl w:val="0"/>
                <w:numId w:val="21"/>
              </w:numPr>
              <w:spacing w:after="0" w:line="240" w:lineRule="auto"/>
              <w:ind w:left="302"/>
              <w:jc w:val="both"/>
              <w:rPr>
                <w:rFonts w:ascii="Arial Narrow" w:hAnsi="Arial Narrow" w:cs="Arial"/>
                <w:sz w:val="20"/>
                <w:szCs w:val="20"/>
              </w:rPr>
            </w:pPr>
            <w:r w:rsidRPr="00A415B0">
              <w:rPr>
                <w:rFonts w:ascii="Arial Narrow" w:hAnsi="Arial Narrow" w:cs="Arial"/>
                <w:sz w:val="20"/>
                <w:szCs w:val="20"/>
              </w:rPr>
              <w:t>Se han creado puestos de trabajo.</w:t>
            </w:r>
          </w:p>
        </w:tc>
        <w:tc>
          <w:tcPr>
            <w:tcW w:w="2126" w:type="dxa"/>
          </w:tcPr>
          <w:p w:rsidR="00817A1A" w:rsidRPr="00A415B0" w:rsidRDefault="00817A1A" w:rsidP="00817A1A">
            <w:pPr>
              <w:spacing w:after="0" w:line="240" w:lineRule="auto"/>
              <w:jc w:val="both"/>
              <w:rPr>
                <w:rFonts w:ascii="Arial Narrow" w:hAnsi="Arial Narrow" w:cs="Arial"/>
                <w:sz w:val="20"/>
                <w:szCs w:val="20"/>
              </w:rPr>
            </w:pPr>
            <w:r w:rsidRPr="00A415B0">
              <w:rPr>
                <w:rFonts w:ascii="Arial Narrow" w:hAnsi="Arial Narrow" w:cs="Arial"/>
                <w:sz w:val="20"/>
                <w:szCs w:val="20"/>
              </w:rPr>
              <w:t>Investigadores del área estratégica.</w:t>
            </w:r>
          </w:p>
          <w:p w:rsidR="00817A1A" w:rsidRPr="00A415B0" w:rsidRDefault="00817A1A" w:rsidP="00817A1A">
            <w:pPr>
              <w:spacing w:after="0" w:line="240" w:lineRule="auto"/>
              <w:jc w:val="both"/>
              <w:rPr>
                <w:rFonts w:ascii="Arial Narrow" w:hAnsi="Arial Narrow" w:cs="Arial"/>
                <w:sz w:val="20"/>
                <w:szCs w:val="20"/>
              </w:rPr>
            </w:pPr>
            <w:r w:rsidRPr="00A415B0">
              <w:rPr>
                <w:rFonts w:ascii="Arial Narrow" w:hAnsi="Arial Narrow" w:cs="Arial"/>
                <w:sz w:val="20"/>
                <w:szCs w:val="20"/>
              </w:rPr>
              <w:t xml:space="preserve">Representantes de las empresas </w:t>
            </w:r>
            <w:r>
              <w:rPr>
                <w:rFonts w:ascii="Arial Narrow" w:hAnsi="Arial Narrow" w:cs="Arial"/>
                <w:sz w:val="20"/>
                <w:szCs w:val="20"/>
              </w:rPr>
              <w:t xml:space="preserve"> y del gobierno en </w:t>
            </w:r>
            <w:r w:rsidRPr="00A415B0">
              <w:rPr>
                <w:rFonts w:ascii="Arial Narrow" w:hAnsi="Arial Narrow" w:cs="Arial"/>
                <w:sz w:val="20"/>
                <w:szCs w:val="20"/>
              </w:rPr>
              <w:t xml:space="preserve"> cada región.</w:t>
            </w:r>
          </w:p>
          <w:p w:rsidR="00817A1A" w:rsidRPr="00A415B0" w:rsidRDefault="00817A1A" w:rsidP="00817A1A">
            <w:pPr>
              <w:spacing w:after="0" w:line="240" w:lineRule="auto"/>
              <w:jc w:val="both"/>
              <w:rPr>
                <w:rFonts w:ascii="Arial Narrow" w:hAnsi="Arial Narrow" w:cs="Arial"/>
                <w:sz w:val="20"/>
                <w:szCs w:val="20"/>
              </w:rPr>
            </w:pPr>
          </w:p>
        </w:tc>
      </w:tr>
    </w:tbl>
    <w:p w:rsidR="00817A1A" w:rsidRPr="00A415B0" w:rsidRDefault="00817A1A" w:rsidP="00817A1A">
      <w:pPr>
        <w:spacing w:after="0" w:line="240" w:lineRule="auto"/>
        <w:jc w:val="both"/>
        <w:rPr>
          <w:rFonts w:ascii="Arial Narrow" w:hAnsi="Arial Narrow" w:cs="Arial"/>
          <w:color w:val="000000" w:themeColor="text1"/>
          <w:sz w:val="20"/>
          <w:szCs w:val="20"/>
        </w:rPr>
      </w:pPr>
    </w:p>
    <w:p w:rsidR="00E947F8" w:rsidRDefault="00E947F8" w:rsidP="00817A1A">
      <w:pPr>
        <w:spacing w:after="0" w:line="240" w:lineRule="auto"/>
        <w:jc w:val="both"/>
        <w:rPr>
          <w:rFonts w:ascii="Arial Narrow" w:hAnsi="Arial Narrow" w:cs="Arial"/>
          <w:b/>
          <w:color w:val="000000" w:themeColor="text1"/>
          <w:sz w:val="24"/>
          <w:szCs w:val="24"/>
        </w:rPr>
        <w:sectPr w:rsidR="00E947F8" w:rsidSect="00E947F8">
          <w:pgSz w:w="15840" w:h="12240" w:orient="landscape"/>
          <w:pgMar w:top="1418" w:right="1276" w:bottom="1418" w:left="992" w:header="709" w:footer="709" w:gutter="0"/>
          <w:cols w:space="708"/>
          <w:docGrid w:linePitch="360"/>
        </w:sectPr>
      </w:pPr>
    </w:p>
    <w:p w:rsidR="00817A1A" w:rsidRDefault="00817A1A" w:rsidP="00817A1A">
      <w:pPr>
        <w:spacing w:after="0" w:line="240" w:lineRule="auto"/>
        <w:jc w:val="both"/>
        <w:rPr>
          <w:rFonts w:ascii="Arial Narrow" w:hAnsi="Arial Narrow" w:cs="Arial"/>
          <w:color w:val="000000" w:themeColor="text1"/>
          <w:sz w:val="24"/>
          <w:szCs w:val="24"/>
        </w:rPr>
      </w:pPr>
      <w:r w:rsidRPr="00A415B0">
        <w:rPr>
          <w:rFonts w:ascii="Arial Narrow" w:hAnsi="Arial Narrow" w:cs="Arial"/>
          <w:b/>
          <w:color w:val="000000" w:themeColor="text1"/>
          <w:sz w:val="24"/>
          <w:szCs w:val="24"/>
        </w:rPr>
        <w:lastRenderedPageBreak/>
        <w:t>Objetivo Estratégico 3:</w:t>
      </w:r>
      <w:r w:rsidRPr="009845E1">
        <w:rPr>
          <w:rFonts w:ascii="Arial Narrow" w:hAnsi="Arial Narrow" w:cs="Arial"/>
          <w:color w:val="000000" w:themeColor="text1"/>
          <w:sz w:val="24"/>
          <w:szCs w:val="24"/>
        </w:rPr>
        <w:t xml:space="preserve"> </w:t>
      </w:r>
    </w:p>
    <w:p w:rsidR="00817A1A" w:rsidRDefault="00817A1A" w:rsidP="00817A1A">
      <w:pPr>
        <w:spacing w:after="0" w:line="240" w:lineRule="auto"/>
        <w:jc w:val="both"/>
        <w:rPr>
          <w:rFonts w:ascii="Arial Narrow" w:hAnsi="Arial Narrow" w:cs="Arial"/>
          <w:color w:val="000000" w:themeColor="text1"/>
          <w:sz w:val="24"/>
          <w:szCs w:val="24"/>
        </w:rPr>
      </w:pPr>
    </w:p>
    <w:p w:rsidR="00817A1A" w:rsidRPr="009845E1" w:rsidRDefault="00817A1A" w:rsidP="00817A1A">
      <w:pPr>
        <w:spacing w:after="0" w:line="240" w:lineRule="auto"/>
        <w:jc w:val="both"/>
        <w:rPr>
          <w:rFonts w:ascii="Arial Narrow" w:hAnsi="Arial Narrow" w:cs="Arial"/>
          <w:color w:val="000000" w:themeColor="text1"/>
          <w:sz w:val="24"/>
          <w:szCs w:val="24"/>
        </w:rPr>
      </w:pPr>
      <w:r w:rsidRPr="009845E1">
        <w:rPr>
          <w:rFonts w:ascii="Arial Narrow" w:hAnsi="Arial Narrow" w:cs="Arial"/>
          <w:color w:val="000000" w:themeColor="text1"/>
          <w:sz w:val="24"/>
          <w:szCs w:val="24"/>
        </w:rPr>
        <w:t>Ejecutar programas y proyectos de I+D+i  de alcance nacional, con impactos económicos y sociales; en las unidades generadoras de conocimiento en coordinación con las instituciones públicas, privadas y el Estado, en el marco de las políticas nacionales, las prioridades y las demandas de la sociedad y  del aprovechamiento sostenible de recursos naturales.</w:t>
      </w:r>
    </w:p>
    <w:p w:rsidR="00817A1A" w:rsidRDefault="00817A1A" w:rsidP="00817A1A">
      <w:pPr>
        <w:spacing w:after="0" w:line="240" w:lineRule="auto"/>
        <w:jc w:val="both"/>
        <w:rPr>
          <w:rFonts w:ascii="Arial Narrow" w:hAnsi="Arial Narrow" w:cs="Arial"/>
          <w:sz w:val="24"/>
          <w:szCs w:val="24"/>
        </w:r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Descripción del Objetivo estratégico 3</w:t>
      </w:r>
    </w:p>
    <w:p w:rsidR="00817A1A" w:rsidRDefault="00817A1A" w:rsidP="00817A1A">
      <w:pPr>
        <w:spacing w:after="0" w:line="240" w:lineRule="auto"/>
        <w:jc w:val="both"/>
        <w:rPr>
          <w:rFonts w:ascii="Arial Narrow" w:hAnsi="Arial Narrow" w:cs="Arial"/>
          <w:sz w:val="24"/>
          <w:szCs w:val="24"/>
        </w:rPr>
      </w:pPr>
    </w:p>
    <w:p w:rsidR="00502776" w:rsidRDefault="00817A1A" w:rsidP="00817A1A">
      <w:pPr>
        <w:spacing w:after="0" w:line="240" w:lineRule="auto"/>
        <w:jc w:val="both"/>
        <w:rPr>
          <w:rFonts w:ascii="Arial Narrow" w:hAnsi="Arial Narrow" w:cs="Arial"/>
          <w:color w:val="000000"/>
          <w:sz w:val="24"/>
          <w:szCs w:val="24"/>
          <w:shd w:val="clear" w:color="auto" w:fill="FFFFFF"/>
        </w:rPr>
      </w:pPr>
      <w:r w:rsidRPr="009845E1">
        <w:rPr>
          <w:rFonts w:ascii="Arial Narrow" w:hAnsi="Arial Narrow" w:cs="Arial"/>
          <w:sz w:val="24"/>
          <w:szCs w:val="24"/>
        </w:rPr>
        <w:t>Considerando que l</w:t>
      </w:r>
      <w:r w:rsidRPr="009845E1">
        <w:rPr>
          <w:rFonts w:ascii="Arial Narrow" w:hAnsi="Arial Narrow" w:cs="Arial"/>
          <w:color w:val="000000"/>
          <w:sz w:val="24"/>
          <w:szCs w:val="24"/>
          <w:shd w:val="clear" w:color="auto" w:fill="FFFFFF"/>
        </w:rPr>
        <w:t xml:space="preserve">as economías más avanzadas basan su competitividad en los sistemas de innovación, de generación y de asimilación o utilización eficaz del conocimiento; la investigación científica y tecnológica, como actividad generadora de conocimiento, es un componente esencial de la competitividad económica. Sin embargo, la aplicación social de este conocimiento depende de diversos aspectos y condiciones que ni la ciencia ni la tecnología por sí mismas pueden crear. </w:t>
      </w:r>
    </w:p>
    <w:p w:rsidR="00502776" w:rsidRDefault="00502776" w:rsidP="00817A1A">
      <w:pPr>
        <w:spacing w:after="0" w:line="240" w:lineRule="auto"/>
        <w:jc w:val="both"/>
        <w:rPr>
          <w:rFonts w:ascii="Arial Narrow" w:hAnsi="Arial Narrow" w:cs="Arial"/>
          <w:color w:val="000000"/>
          <w:sz w:val="24"/>
          <w:szCs w:val="24"/>
          <w:shd w:val="clear" w:color="auto" w:fill="FFFFFF"/>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color w:val="000000"/>
          <w:sz w:val="24"/>
          <w:szCs w:val="24"/>
          <w:shd w:val="clear" w:color="auto" w:fill="FFFFFF"/>
        </w:rPr>
        <w:t>Con este objetivo se pretende:</w:t>
      </w:r>
      <w:r w:rsidR="00502776">
        <w:rPr>
          <w:rFonts w:ascii="Arial Narrow" w:hAnsi="Arial Narrow" w:cs="Arial"/>
          <w:color w:val="000000"/>
          <w:sz w:val="24"/>
          <w:szCs w:val="24"/>
          <w:shd w:val="clear" w:color="auto" w:fill="FFFFFF"/>
        </w:rPr>
        <w:t xml:space="preserve"> </w:t>
      </w:r>
      <w:r w:rsidRPr="009845E1">
        <w:rPr>
          <w:rFonts w:ascii="Arial Narrow" w:hAnsi="Arial Narrow" w:cs="Arial"/>
          <w:sz w:val="24"/>
          <w:szCs w:val="24"/>
        </w:rPr>
        <w:t xml:space="preserve">Ejecutar programas y proyectos de investigación </w:t>
      </w:r>
      <w:r w:rsidR="00FC6F87">
        <w:rPr>
          <w:rFonts w:ascii="Arial Narrow" w:hAnsi="Arial Narrow" w:cs="Arial"/>
          <w:sz w:val="24"/>
          <w:szCs w:val="24"/>
        </w:rPr>
        <w:t>atendiendo l</w:t>
      </w:r>
      <w:r w:rsidRPr="009845E1">
        <w:rPr>
          <w:rFonts w:ascii="Arial Narrow" w:hAnsi="Arial Narrow" w:cs="Arial"/>
          <w:sz w:val="24"/>
          <w:szCs w:val="24"/>
        </w:rPr>
        <w:t>a demanda de la sociedad; constituir sistemas de innovación nacional y regionales</w:t>
      </w:r>
      <w:r w:rsidR="00A4500B" w:rsidRPr="009845E1">
        <w:rPr>
          <w:rFonts w:ascii="Arial Narrow" w:hAnsi="Arial Narrow" w:cs="Arial"/>
          <w:sz w:val="24"/>
          <w:szCs w:val="24"/>
        </w:rPr>
        <w:t>, donde</w:t>
      </w:r>
      <w:r w:rsidRPr="009845E1">
        <w:rPr>
          <w:rFonts w:ascii="Arial Narrow" w:hAnsi="Arial Narrow" w:cs="Arial"/>
          <w:sz w:val="24"/>
          <w:szCs w:val="24"/>
        </w:rPr>
        <w:t xml:space="preserve"> se asimilen o </w:t>
      </w:r>
      <w:r w:rsidR="00FC6F87" w:rsidRPr="009845E1">
        <w:rPr>
          <w:rFonts w:ascii="Arial Narrow" w:hAnsi="Arial Narrow" w:cs="Arial"/>
          <w:sz w:val="24"/>
          <w:szCs w:val="24"/>
        </w:rPr>
        <w:t>utilicen los</w:t>
      </w:r>
      <w:r w:rsidRPr="009845E1">
        <w:rPr>
          <w:rFonts w:ascii="Arial Narrow" w:hAnsi="Arial Narrow" w:cs="Arial"/>
          <w:sz w:val="24"/>
          <w:szCs w:val="24"/>
        </w:rPr>
        <w:t xml:space="preserve"> resultados de las investigación, ejecutando proyectos de innovaciones, trabajando en forma conjunta con las empresas y el Estado, para impulsar el desarrollo productivo   del país, estimular las actitudes innovadores en las empresas y favorecer el aumento de la capacidad de absorción de nuevos conocimientos. Presupone la idea de incrementar la competitividad de las pequeñas y medianas empresas (PyMES) y las grandes empresas y contribuir a u</w:t>
      </w:r>
      <w:r w:rsidR="00502776">
        <w:rPr>
          <w:rFonts w:ascii="Arial Narrow" w:hAnsi="Arial Narrow" w:cs="Arial"/>
          <w:sz w:val="24"/>
          <w:szCs w:val="24"/>
        </w:rPr>
        <w:t xml:space="preserve">n modelo de apropiación social </w:t>
      </w:r>
      <w:r w:rsidR="00502776" w:rsidRPr="009845E1">
        <w:rPr>
          <w:rFonts w:ascii="Arial Narrow" w:hAnsi="Arial Narrow" w:cs="Arial"/>
          <w:sz w:val="24"/>
          <w:szCs w:val="24"/>
        </w:rPr>
        <w:t>del</w:t>
      </w:r>
      <w:r w:rsidRPr="009845E1">
        <w:rPr>
          <w:rFonts w:ascii="Arial Narrow" w:hAnsi="Arial Narrow" w:cs="Arial"/>
          <w:sz w:val="24"/>
          <w:szCs w:val="24"/>
        </w:rPr>
        <w:t xml:space="preserve"> conocimiento para generar mejores condiciones de vida y de empleo.</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Pr>
          <w:rFonts w:ascii="Arial Narrow" w:hAnsi="Arial Narrow" w:cs="Arial"/>
          <w:sz w:val="24"/>
          <w:szCs w:val="24"/>
        </w:rPr>
        <w:t>En la Tabla 8 se detallan los</w:t>
      </w:r>
      <w:r w:rsidR="00FC6F87">
        <w:rPr>
          <w:rFonts w:ascii="Arial Narrow" w:hAnsi="Arial Narrow" w:cs="Arial"/>
          <w:sz w:val="24"/>
          <w:szCs w:val="24"/>
        </w:rPr>
        <w:t>: objetivos operativos</w:t>
      </w:r>
      <w:r w:rsidR="00502776">
        <w:rPr>
          <w:rFonts w:ascii="Arial Narrow" w:hAnsi="Arial Narrow" w:cs="Arial"/>
          <w:sz w:val="24"/>
          <w:szCs w:val="24"/>
        </w:rPr>
        <w:t>, metas</w:t>
      </w:r>
      <w:r w:rsidR="00FC6F87">
        <w:rPr>
          <w:rFonts w:ascii="Arial Narrow" w:hAnsi="Arial Narrow" w:cs="Arial"/>
          <w:sz w:val="24"/>
          <w:szCs w:val="24"/>
        </w:rPr>
        <w:t xml:space="preserve">, estrategias, indicadores y </w:t>
      </w:r>
      <w:r>
        <w:rPr>
          <w:rFonts w:ascii="Arial Narrow" w:hAnsi="Arial Narrow" w:cs="Arial"/>
          <w:sz w:val="24"/>
          <w:szCs w:val="24"/>
        </w:rPr>
        <w:t xml:space="preserve">responsables para </w:t>
      </w:r>
      <w:r w:rsidR="00727C21">
        <w:rPr>
          <w:rFonts w:ascii="Arial Narrow" w:hAnsi="Arial Narrow" w:cs="Arial"/>
          <w:sz w:val="24"/>
          <w:szCs w:val="24"/>
        </w:rPr>
        <w:t>a</w:t>
      </w:r>
      <w:r>
        <w:rPr>
          <w:rFonts w:ascii="Arial Narrow" w:hAnsi="Arial Narrow" w:cs="Arial"/>
          <w:sz w:val="24"/>
          <w:szCs w:val="24"/>
        </w:rPr>
        <w:t xml:space="preserve">lcanzar  el objetivo estratégico 3 </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E947F8" w:rsidRDefault="00E947F8">
      <w:pPr>
        <w:spacing w:after="0" w:line="240" w:lineRule="auto"/>
        <w:rPr>
          <w:rFonts w:ascii="Arial Narrow" w:hAnsi="Arial Narrow" w:cs="Arial"/>
          <w:sz w:val="24"/>
          <w:szCs w:val="24"/>
        </w:rPr>
      </w:pPr>
      <w:r>
        <w:rPr>
          <w:rFonts w:ascii="Arial Narrow" w:hAnsi="Arial Narrow" w:cs="Arial"/>
          <w:sz w:val="24"/>
          <w:szCs w:val="24"/>
        </w:rPr>
        <w:br w:type="page"/>
      </w:r>
    </w:p>
    <w:p w:rsidR="00E947F8" w:rsidRDefault="00E947F8" w:rsidP="00817A1A">
      <w:pPr>
        <w:spacing w:after="0" w:line="240" w:lineRule="auto"/>
        <w:jc w:val="both"/>
        <w:rPr>
          <w:rFonts w:ascii="Arial Narrow" w:hAnsi="Arial Narrow" w:cs="Arial"/>
          <w:sz w:val="24"/>
          <w:szCs w:val="24"/>
        </w:rPr>
        <w:sectPr w:rsidR="00E947F8" w:rsidSect="008C3D2F">
          <w:pgSz w:w="12240" w:h="15840"/>
          <w:pgMar w:top="1418" w:right="1701" w:bottom="1418" w:left="1701" w:header="709" w:footer="709" w:gutter="0"/>
          <w:cols w:space="708"/>
          <w:docGrid w:linePitch="360"/>
        </w:sectPr>
      </w:pPr>
    </w:p>
    <w:p w:rsidR="00817A1A" w:rsidRPr="009845E1" w:rsidRDefault="00817A1A" w:rsidP="00E947F8">
      <w:pPr>
        <w:pStyle w:val="Ttulo4"/>
        <w:ind w:left="142"/>
      </w:pPr>
      <w:bookmarkStart w:id="993" w:name="_Toc483934802"/>
      <w:bookmarkStart w:id="994" w:name="_Toc490497247"/>
      <w:bookmarkStart w:id="995" w:name="_Toc490497743"/>
      <w:r>
        <w:lastRenderedPageBreak/>
        <w:t>Tabla 8</w:t>
      </w:r>
      <w:r w:rsidR="00E947F8">
        <w:t>:</w:t>
      </w:r>
      <w:r>
        <w:t xml:space="preserve"> </w:t>
      </w:r>
      <w:r w:rsidR="00E947F8">
        <w:t>O</w:t>
      </w:r>
      <w:r>
        <w:t>bjetivos operativos, metas, estrategias,  indicadores y responsables para alcanzar  el objetivo estratégico 3</w:t>
      </w:r>
      <w:bookmarkEnd w:id="993"/>
      <w:bookmarkEnd w:id="994"/>
      <w:bookmarkEnd w:id="995"/>
    </w:p>
    <w:tbl>
      <w:tblPr>
        <w:tblStyle w:val="Tablaconcuadrcula"/>
        <w:tblW w:w="0" w:type="auto"/>
        <w:jc w:val="center"/>
        <w:tblLayout w:type="fixed"/>
        <w:tblLook w:val="04A0" w:firstRow="1" w:lastRow="0" w:firstColumn="1" w:lastColumn="0" w:noHBand="0" w:noVBand="1"/>
      </w:tblPr>
      <w:tblGrid>
        <w:gridCol w:w="2508"/>
        <w:gridCol w:w="2268"/>
        <w:gridCol w:w="3888"/>
        <w:gridCol w:w="2410"/>
        <w:gridCol w:w="2126"/>
      </w:tblGrid>
      <w:tr w:rsidR="00817A1A" w:rsidRPr="00A415B0" w:rsidTr="00B80B75">
        <w:trPr>
          <w:tblHeader/>
          <w:jc w:val="center"/>
        </w:trPr>
        <w:tc>
          <w:tcPr>
            <w:tcW w:w="250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Objetivos Operativos</w:t>
            </w:r>
          </w:p>
        </w:tc>
        <w:tc>
          <w:tcPr>
            <w:tcW w:w="226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Metas</w:t>
            </w:r>
          </w:p>
        </w:tc>
        <w:tc>
          <w:tcPr>
            <w:tcW w:w="3888"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Estrategias</w:t>
            </w:r>
          </w:p>
        </w:tc>
        <w:tc>
          <w:tcPr>
            <w:tcW w:w="2410"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Indicadores</w:t>
            </w:r>
          </w:p>
        </w:tc>
        <w:tc>
          <w:tcPr>
            <w:tcW w:w="2126" w:type="dxa"/>
          </w:tcPr>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Responsables</w:t>
            </w:r>
          </w:p>
        </w:tc>
      </w:tr>
      <w:tr w:rsidR="00817A1A" w:rsidRPr="00A415B0" w:rsidTr="00B80B75">
        <w:trPr>
          <w:trHeight w:val="3084"/>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3.1 Realizar investigaciones científicas en áreas y líneas estratégicas establecidas por la demanda de la sociedad, de las prioridades del país y de la región</w:t>
            </w: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Los institutos y los centros de investigación del </w:t>
            </w:r>
            <w:r w:rsidR="00D85DE6">
              <w:rPr>
                <w:rFonts w:ascii="Arial Narrow" w:hAnsi="Arial Narrow" w:cs="Arial"/>
                <w:sz w:val="20"/>
                <w:szCs w:val="20"/>
              </w:rPr>
              <w:t>SINUCYT</w:t>
            </w:r>
            <w:r w:rsidRPr="00A415B0">
              <w:rPr>
                <w:rFonts w:ascii="Arial Narrow" w:hAnsi="Arial Narrow" w:cs="Arial"/>
                <w:sz w:val="20"/>
                <w:szCs w:val="20"/>
              </w:rPr>
              <w:t xml:space="preserve"> Formulan, ejecutan, y financian proyectos de investigación en áreas y líneas estratégicas</w:t>
            </w:r>
            <w:r>
              <w:rPr>
                <w:rFonts w:ascii="Arial Narrow" w:hAnsi="Arial Narrow" w:cs="Arial"/>
                <w:sz w:val="20"/>
                <w:szCs w:val="20"/>
              </w:rPr>
              <w:t xml:space="preserve"> de prioridad nacional o regional</w:t>
            </w:r>
            <w:r w:rsidRPr="00A415B0">
              <w:rPr>
                <w:rFonts w:ascii="Arial Narrow" w:hAnsi="Arial Narrow" w:cs="Arial"/>
                <w:sz w:val="20"/>
                <w:szCs w:val="20"/>
              </w:rPr>
              <w:t xml:space="preserve">  </w:t>
            </w:r>
          </w:p>
        </w:tc>
        <w:tc>
          <w:tcPr>
            <w:tcW w:w="3888"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Establecer convenios de cooperación con instituciones nacionales e internacionales.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Apalancar fondos para financiar  programas de investigación en áreas estratégicas.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Desarrollar un modelo participativo (instituciones de ANUCTI, empresas y estado), para la ejecución de proyectos de investigación concursables y vinculados a la formación y el fortalecimiento </w:t>
            </w:r>
            <w:r w:rsidR="004B262B" w:rsidRPr="00A415B0">
              <w:rPr>
                <w:rFonts w:ascii="Arial Narrow" w:hAnsi="Arial Narrow" w:cs="Arial"/>
                <w:sz w:val="20"/>
                <w:szCs w:val="20"/>
              </w:rPr>
              <w:t>de centros</w:t>
            </w:r>
            <w:r w:rsidRPr="00A415B0">
              <w:rPr>
                <w:rFonts w:ascii="Arial Narrow" w:hAnsi="Arial Narrow" w:cs="Arial"/>
                <w:sz w:val="20"/>
                <w:szCs w:val="20"/>
              </w:rPr>
              <w:t xml:space="preserve"> en el  área de conocimiento.</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Seguimiento y </w:t>
            </w:r>
            <w:r w:rsidR="004B262B" w:rsidRPr="00A415B0">
              <w:rPr>
                <w:rFonts w:ascii="Arial Narrow" w:hAnsi="Arial Narrow" w:cs="Arial"/>
                <w:sz w:val="20"/>
                <w:szCs w:val="20"/>
              </w:rPr>
              <w:t>evaluación durante</w:t>
            </w:r>
            <w:r w:rsidRPr="00A415B0">
              <w:rPr>
                <w:rFonts w:ascii="Arial Narrow" w:hAnsi="Arial Narrow" w:cs="Arial"/>
                <w:sz w:val="20"/>
                <w:szCs w:val="20"/>
              </w:rPr>
              <w:t xml:space="preserve"> y al finalizar la ejecución.</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Desarrollar mecanismos de trasferencia, presentación, a </w:t>
            </w:r>
            <w:r w:rsidR="004B262B" w:rsidRPr="00A415B0">
              <w:rPr>
                <w:rFonts w:ascii="Arial Narrow" w:hAnsi="Arial Narrow" w:cs="Arial"/>
                <w:sz w:val="20"/>
                <w:szCs w:val="20"/>
              </w:rPr>
              <w:t>plataformas científicas</w:t>
            </w:r>
            <w:r w:rsidRPr="00A415B0">
              <w:rPr>
                <w:rFonts w:ascii="Arial Narrow" w:hAnsi="Arial Narrow" w:cs="Arial"/>
                <w:sz w:val="20"/>
                <w:szCs w:val="20"/>
              </w:rPr>
              <w:t xml:space="preserve"> y tecnológicas para su evaluación de las posibilidades de innovación.</w:t>
            </w: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Convenios suscritos con las instituciones en el área del Programa de investigación.</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2 Convocatorias  anuales en áreas de prioridad nacional.</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Informe de resultados de del proyecto ejecutado: Plan de negocios, artículos publicados o propiedad intelectual registrada. </w:t>
            </w:r>
          </w:p>
          <w:p w:rsidR="00817A1A" w:rsidRPr="00A415B0" w:rsidRDefault="00817A1A" w:rsidP="00B80B75">
            <w:pPr>
              <w:spacing w:after="0" w:line="240" w:lineRule="auto"/>
              <w:ind w:left="302"/>
              <w:rPr>
                <w:rFonts w:ascii="Arial Narrow" w:hAnsi="Arial Narrow" w:cs="Arial"/>
                <w:sz w:val="20"/>
                <w:szCs w:val="20"/>
              </w:rPr>
            </w:pP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Coordinador del Programa</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El responsable del proyectos de investigación de la ANUCTI  </w:t>
            </w:r>
          </w:p>
        </w:tc>
      </w:tr>
      <w:tr w:rsidR="00817A1A" w:rsidRPr="00A415B0" w:rsidTr="00B80B75">
        <w:trPr>
          <w:trHeight w:val="268"/>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3.2 Ejecutar Programas de innovaciones sociales y/o productivas y  lograr generar y asimilar o utilizar en forma eficiente el conocimiento</w:t>
            </w: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Las universidades formulan y desarrollan los programas de innovación en las plataformas tecnológicas o en el Sistema Regional de Innovación, trabajando en forma conjunta las empresas y </w:t>
            </w:r>
            <w:r w:rsidR="004B262B">
              <w:rPr>
                <w:rFonts w:ascii="Arial Narrow" w:hAnsi="Arial Narrow" w:cs="Arial"/>
                <w:sz w:val="20"/>
                <w:szCs w:val="20"/>
              </w:rPr>
              <w:t>el E</w:t>
            </w:r>
            <w:r w:rsidR="004B262B" w:rsidRPr="00A415B0">
              <w:rPr>
                <w:rFonts w:ascii="Arial Narrow" w:hAnsi="Arial Narrow" w:cs="Arial"/>
                <w:sz w:val="20"/>
                <w:szCs w:val="20"/>
              </w:rPr>
              <w:t>stado</w:t>
            </w:r>
            <w:r w:rsidRPr="00A415B0">
              <w:rPr>
                <w:rFonts w:ascii="Arial Narrow" w:hAnsi="Arial Narrow" w:cs="Arial"/>
                <w:sz w:val="20"/>
                <w:szCs w:val="20"/>
              </w:rPr>
              <w:t xml:space="preserve">. </w:t>
            </w:r>
          </w:p>
          <w:p w:rsidR="00817A1A" w:rsidRPr="00A415B0" w:rsidRDefault="00817A1A" w:rsidP="00B80B75">
            <w:pPr>
              <w:spacing w:after="0" w:line="240" w:lineRule="auto"/>
              <w:rPr>
                <w:rFonts w:ascii="Arial Narrow" w:hAnsi="Arial Narrow" w:cs="Arial"/>
                <w:sz w:val="20"/>
                <w:szCs w:val="20"/>
              </w:rPr>
            </w:pPr>
          </w:p>
        </w:tc>
        <w:tc>
          <w:tcPr>
            <w:tcW w:w="3888" w:type="dxa"/>
          </w:tcPr>
          <w:p w:rsidR="00817A1A" w:rsidRPr="00A415B0" w:rsidRDefault="004B262B"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Realizar reuniones</w:t>
            </w:r>
            <w:r w:rsidR="00817A1A" w:rsidRPr="00A415B0">
              <w:rPr>
                <w:rFonts w:ascii="Arial Narrow" w:hAnsi="Arial Narrow" w:cs="Arial"/>
                <w:sz w:val="20"/>
                <w:szCs w:val="20"/>
              </w:rPr>
              <w:t xml:space="preserve"> departamentales en las plataformas o en los Sistemas Regional de Innovación.</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Formular los Programas de Innovación en áreas estratégicas demandados por la sociedad y potencialidades de mercado.</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Establecer mecanismos de selección de proyectos y planes de negocio rentables, </w:t>
            </w:r>
            <w:r w:rsidR="004B262B" w:rsidRPr="00A415B0">
              <w:rPr>
                <w:rFonts w:ascii="Arial Narrow" w:hAnsi="Arial Narrow" w:cs="Arial"/>
                <w:sz w:val="20"/>
                <w:szCs w:val="20"/>
              </w:rPr>
              <w:t>de búsqueda</w:t>
            </w:r>
            <w:r w:rsidRPr="00A415B0">
              <w:rPr>
                <w:rFonts w:ascii="Arial Narrow" w:hAnsi="Arial Narrow" w:cs="Arial"/>
                <w:sz w:val="20"/>
                <w:szCs w:val="20"/>
              </w:rPr>
              <w:t xml:space="preserve"> de financiadores y de facilidades para aplicación de la innovación.</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Definir condiciones de transferencia y participación en las utilidades y los resultados de la propiedad intelectual.</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Ejecutar los proyectos de innovación en coordinación con la ANUCTI.</w:t>
            </w: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Programas de innovación establecidos por área estratégica.</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Registro de proyectos o planes de negocio seleccionados anualmente. </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2 </w:t>
            </w:r>
            <w:r w:rsidR="004B262B" w:rsidRPr="00A415B0">
              <w:rPr>
                <w:rFonts w:ascii="Arial Narrow" w:hAnsi="Arial Narrow" w:cs="Arial"/>
                <w:sz w:val="20"/>
                <w:szCs w:val="20"/>
              </w:rPr>
              <w:t>Proyectos de</w:t>
            </w:r>
            <w:r w:rsidRPr="00A415B0">
              <w:rPr>
                <w:rFonts w:ascii="Arial Narrow" w:hAnsi="Arial Narrow" w:cs="Arial"/>
                <w:sz w:val="20"/>
                <w:szCs w:val="20"/>
              </w:rPr>
              <w:t xml:space="preserve"> innovación ejecutados anualmente, en  áreas estratégicas de prioridad nacional.</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Utilidades generadas por la innovación.</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Representante de las empresas</w:t>
            </w:r>
            <w:r w:rsidR="004B262B">
              <w:rPr>
                <w:rFonts w:ascii="Arial Narrow" w:hAnsi="Arial Narrow" w:cs="Arial"/>
                <w:sz w:val="20"/>
                <w:szCs w:val="20"/>
              </w:rPr>
              <w:t>.</w:t>
            </w:r>
            <w:r w:rsidRPr="00A415B0">
              <w:rPr>
                <w:rFonts w:ascii="Arial Narrow" w:hAnsi="Arial Narrow" w:cs="Arial"/>
                <w:sz w:val="20"/>
                <w:szCs w:val="20"/>
              </w:rPr>
              <w:t xml:space="preserve"> </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El responsable del proyectos de innovación  de la ANUCTI  </w:t>
            </w:r>
          </w:p>
          <w:p w:rsidR="00817A1A" w:rsidRPr="00A415B0" w:rsidRDefault="00817A1A" w:rsidP="00B80B75">
            <w:pPr>
              <w:spacing w:after="0" w:line="240" w:lineRule="auto"/>
              <w:rPr>
                <w:rFonts w:ascii="Arial Narrow" w:hAnsi="Arial Narrow" w:cs="Arial"/>
                <w:sz w:val="20"/>
                <w:szCs w:val="20"/>
              </w:rPr>
            </w:pPr>
          </w:p>
        </w:tc>
      </w:tr>
      <w:tr w:rsidR="00817A1A" w:rsidRPr="00A415B0" w:rsidTr="00B80B75">
        <w:trPr>
          <w:trHeight w:val="1771"/>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lastRenderedPageBreak/>
              <w:t>3.3 Desarro</w:t>
            </w:r>
            <w:r>
              <w:rPr>
                <w:rFonts w:ascii="Arial Narrow" w:hAnsi="Arial Narrow" w:cs="Arial"/>
                <w:sz w:val="20"/>
                <w:szCs w:val="20"/>
              </w:rPr>
              <w:t xml:space="preserve">llar emprendimiento,   crear  </w:t>
            </w:r>
            <w:r w:rsidRPr="00A415B0">
              <w:rPr>
                <w:rFonts w:ascii="Arial Narrow" w:hAnsi="Arial Narrow" w:cs="Arial"/>
                <w:sz w:val="20"/>
                <w:szCs w:val="20"/>
              </w:rPr>
              <w:t xml:space="preserve"> empresas que asimilen y </w:t>
            </w:r>
            <w:r w:rsidR="004B262B" w:rsidRPr="00A415B0">
              <w:rPr>
                <w:rFonts w:ascii="Arial Narrow" w:hAnsi="Arial Narrow" w:cs="Arial"/>
                <w:sz w:val="20"/>
                <w:szCs w:val="20"/>
              </w:rPr>
              <w:t>utilicen el</w:t>
            </w:r>
            <w:r w:rsidRPr="00A415B0">
              <w:rPr>
                <w:rFonts w:ascii="Arial Narrow" w:hAnsi="Arial Narrow" w:cs="Arial"/>
                <w:sz w:val="20"/>
                <w:szCs w:val="20"/>
              </w:rPr>
              <w:t xml:space="preserve"> conocimiento y crear aceleradores e incubadora de empresas como: parques tecnológicos, ciudadelas científicas, Alien ventures, factorías culturales, cadenas productivas, etc. y en la  articulación institucional, para favorecer la cultura de la innovación en las empresas y la cooperación entre ellas y también con  universidades y centros tecnológicos.</w:t>
            </w:r>
          </w:p>
          <w:p w:rsidR="00817A1A" w:rsidRPr="00A415B0" w:rsidRDefault="00817A1A" w:rsidP="00B80B75">
            <w:pPr>
              <w:spacing w:after="0" w:line="240" w:lineRule="auto"/>
              <w:rPr>
                <w:rFonts w:ascii="Arial Narrow" w:hAnsi="Arial Narrow" w:cs="Arial"/>
                <w:sz w:val="20"/>
                <w:szCs w:val="20"/>
              </w:rPr>
            </w:pP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Las empresas, las instituciones públicas y los finan</w:t>
            </w:r>
            <w:r>
              <w:rPr>
                <w:rFonts w:ascii="Arial Narrow" w:hAnsi="Arial Narrow" w:cs="Arial"/>
                <w:sz w:val="20"/>
                <w:szCs w:val="20"/>
              </w:rPr>
              <w:t xml:space="preserve">ciadores con el apoyo del </w:t>
            </w:r>
            <w:r w:rsidR="00D85DE6">
              <w:rPr>
                <w:rFonts w:ascii="Arial Narrow" w:hAnsi="Arial Narrow" w:cs="Arial"/>
                <w:sz w:val="20"/>
                <w:szCs w:val="20"/>
              </w:rPr>
              <w:t>SINUCYT</w:t>
            </w:r>
            <w:r w:rsidRPr="00A415B0">
              <w:rPr>
                <w:rFonts w:ascii="Arial Narrow" w:hAnsi="Arial Narrow" w:cs="Arial"/>
                <w:sz w:val="20"/>
                <w:szCs w:val="20"/>
              </w:rPr>
              <w:t xml:space="preserve">  y el gobierno han logrado  desarrollar emprendimientos productivos, y crear parques tecnológicos, cadenas productivas o incubadoras de empresas, etc.</w:t>
            </w:r>
          </w:p>
        </w:tc>
        <w:tc>
          <w:tcPr>
            <w:tcW w:w="3888"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En las plataformas o en los Sistemas Regionales de Innovación se definen o se establecen los programas de Innovación.</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La ejecución de estos programas y su diversificación demandan la necesidad de crear cadenas, productivas, parques tecnológicos, interfaces tecnológicos, etc.</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Con los resultados o recursos generados por las innovaciones se financiaran la creación de aceleradores de emprendimiento.</w:t>
            </w:r>
          </w:p>
          <w:p w:rsidR="00817A1A" w:rsidRPr="00A415B0" w:rsidRDefault="00817A1A" w:rsidP="00B80B75">
            <w:pPr>
              <w:spacing w:after="0" w:line="240" w:lineRule="auto"/>
              <w:ind w:left="302"/>
              <w:rPr>
                <w:rFonts w:ascii="Arial Narrow" w:hAnsi="Arial Narrow" w:cs="Arial"/>
                <w:sz w:val="20"/>
                <w:szCs w:val="20"/>
              </w:rPr>
            </w:pP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Se ha logrado desarrollar cadenas de producción en áreas estratégicas de prioridad nacional.</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En los departamentos con vocación emprendedora se han instalado parques tecnológicos de uso trasversal para las empresas.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En los departamentos donde se ha logrado desarrollar un Sistema Regional de Innovación se instalara una incubadora de empresas.  </w:t>
            </w: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Representante de las empresas.</w:t>
            </w:r>
          </w:p>
          <w:p w:rsidR="00817A1A" w:rsidRPr="00A415B0" w:rsidRDefault="00817A1A" w:rsidP="00B80B75">
            <w:pPr>
              <w:spacing w:after="0" w:line="240" w:lineRule="auto"/>
              <w:rPr>
                <w:rFonts w:ascii="Arial Narrow" w:hAnsi="Arial Narrow" w:cs="Arial"/>
                <w:sz w:val="20"/>
                <w:szCs w:val="20"/>
              </w:rPr>
            </w:pP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El responsable de innovación de la ANUCTI.</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Directores y jefes de los institutos y centros de Investigación al área estratégica regional.</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  </w:t>
            </w:r>
          </w:p>
          <w:p w:rsidR="00817A1A" w:rsidRPr="00A415B0" w:rsidRDefault="00817A1A" w:rsidP="00B80B75">
            <w:pPr>
              <w:spacing w:after="0" w:line="240" w:lineRule="auto"/>
              <w:rPr>
                <w:rFonts w:ascii="Arial Narrow" w:hAnsi="Arial Narrow" w:cs="Arial"/>
                <w:sz w:val="20"/>
                <w:szCs w:val="20"/>
              </w:rPr>
            </w:pPr>
          </w:p>
        </w:tc>
      </w:tr>
      <w:tr w:rsidR="00817A1A" w:rsidRPr="00A415B0" w:rsidTr="00B80B75">
        <w:trPr>
          <w:trHeight w:val="1771"/>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3.4 Ejecutar programas transversales de</w:t>
            </w:r>
            <w:r>
              <w:rPr>
                <w:rFonts w:ascii="Arial Narrow" w:hAnsi="Arial Narrow" w:cs="Arial"/>
                <w:sz w:val="20"/>
                <w:szCs w:val="20"/>
              </w:rPr>
              <w:t xml:space="preserve"> apoyo  a las actividades de ciencia, tecnología e innovación,</w:t>
            </w:r>
            <w:r w:rsidRPr="00A415B0">
              <w:rPr>
                <w:rFonts w:ascii="Arial Narrow" w:hAnsi="Arial Narrow" w:cs="Arial"/>
                <w:sz w:val="20"/>
                <w:szCs w:val="20"/>
              </w:rPr>
              <w:t xml:space="preserve"> como: publicación de resultados de la producción intelectual</w:t>
            </w:r>
            <w:r w:rsidR="004B262B">
              <w:rPr>
                <w:rFonts w:ascii="Arial Narrow" w:hAnsi="Arial Narrow" w:cs="Arial"/>
                <w:sz w:val="20"/>
                <w:szCs w:val="20"/>
              </w:rPr>
              <w:t xml:space="preserve"> (libros, artículos c</w:t>
            </w:r>
            <w:r>
              <w:rPr>
                <w:rFonts w:ascii="Arial Narrow" w:hAnsi="Arial Narrow" w:cs="Arial"/>
                <w:sz w:val="20"/>
                <w:szCs w:val="20"/>
              </w:rPr>
              <w:t>ientíficos</w:t>
            </w:r>
            <w:r w:rsidR="004B262B">
              <w:rPr>
                <w:rFonts w:ascii="Arial Narrow" w:hAnsi="Arial Narrow" w:cs="Arial"/>
                <w:sz w:val="20"/>
                <w:szCs w:val="20"/>
              </w:rPr>
              <w:t>)</w:t>
            </w:r>
            <w:r w:rsidRPr="00A415B0">
              <w:rPr>
                <w:rFonts w:ascii="Arial Narrow" w:hAnsi="Arial Narrow" w:cs="Arial"/>
                <w:sz w:val="20"/>
                <w:szCs w:val="20"/>
              </w:rPr>
              <w:t xml:space="preserve">,  movilidad del personal de investigación, </w:t>
            </w:r>
            <w:r>
              <w:rPr>
                <w:rFonts w:ascii="Arial Narrow" w:hAnsi="Arial Narrow" w:cs="Arial"/>
                <w:sz w:val="20"/>
                <w:szCs w:val="20"/>
              </w:rPr>
              <w:t xml:space="preserve"> ejecución de congresos, talleres, seminarios simposios de difusión divulgación de actividades de CTI,  </w:t>
            </w:r>
            <w:r w:rsidRPr="00A415B0">
              <w:rPr>
                <w:rFonts w:ascii="Arial Narrow" w:hAnsi="Arial Narrow" w:cs="Arial"/>
                <w:sz w:val="20"/>
                <w:szCs w:val="20"/>
              </w:rPr>
              <w:t xml:space="preserve">conformación de redes de investigación, creación de plataformas y la incorporación a la  economía del conocimiento. </w:t>
            </w:r>
          </w:p>
          <w:p w:rsidR="00817A1A" w:rsidRPr="00A415B0" w:rsidRDefault="00817A1A" w:rsidP="00B80B75">
            <w:pPr>
              <w:spacing w:after="0" w:line="240" w:lineRule="auto"/>
              <w:rPr>
                <w:rFonts w:ascii="Arial Narrow" w:hAnsi="Arial Narrow" w:cs="Arial"/>
                <w:sz w:val="20"/>
                <w:szCs w:val="20"/>
              </w:rPr>
            </w:pP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El </w:t>
            </w:r>
            <w:r w:rsidR="00D85DE6">
              <w:rPr>
                <w:rFonts w:ascii="Arial Narrow" w:hAnsi="Arial Narrow" w:cs="Arial"/>
                <w:sz w:val="20"/>
                <w:szCs w:val="20"/>
              </w:rPr>
              <w:t>SINUCYT</w:t>
            </w:r>
            <w:r w:rsidRPr="00A415B0">
              <w:rPr>
                <w:rFonts w:ascii="Arial Narrow" w:hAnsi="Arial Narrow" w:cs="Arial"/>
                <w:sz w:val="20"/>
                <w:szCs w:val="20"/>
              </w:rPr>
              <w:t xml:space="preserve"> a través de su órgano operativo ANUCTI ejecuta un programa transversal de apoyo a las actividades de Ciencia Tecnología e Innovación: por el cual se financia las publicaciones</w:t>
            </w:r>
            <w:r>
              <w:rPr>
                <w:rFonts w:ascii="Arial Narrow" w:hAnsi="Arial Narrow" w:cs="Arial"/>
                <w:sz w:val="20"/>
                <w:szCs w:val="20"/>
              </w:rPr>
              <w:t xml:space="preserve"> científicas libros, artículos científicos</w:t>
            </w:r>
            <w:r w:rsidRPr="00A415B0">
              <w:rPr>
                <w:rFonts w:ascii="Arial Narrow" w:hAnsi="Arial Narrow" w:cs="Arial"/>
                <w:sz w:val="20"/>
                <w:szCs w:val="20"/>
              </w:rPr>
              <w:t xml:space="preserve">, la movilidad de investigadores, </w:t>
            </w:r>
            <w:r>
              <w:rPr>
                <w:rFonts w:ascii="Arial Narrow" w:hAnsi="Arial Narrow" w:cs="Arial"/>
                <w:sz w:val="20"/>
                <w:szCs w:val="20"/>
              </w:rPr>
              <w:t xml:space="preserve">actividades  de estudiantes de las sociedades científica, </w:t>
            </w:r>
            <w:r w:rsidRPr="00A415B0">
              <w:rPr>
                <w:rFonts w:ascii="Arial Narrow" w:hAnsi="Arial Narrow" w:cs="Arial"/>
                <w:sz w:val="20"/>
                <w:szCs w:val="20"/>
              </w:rPr>
              <w:t xml:space="preserve">el acceso a la información científica, la operación de las redes de comunicación, las plataformas de competitividad y las investigaciones de incorporación a la sociedad de conocimiento.  </w:t>
            </w:r>
          </w:p>
        </w:tc>
        <w:tc>
          <w:tcPr>
            <w:tcW w:w="3888"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La ANUCTI desarrollara un Programa horizontal para el fomento de la investigación, que comprenda los subprogramas de:</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Participación </w:t>
            </w:r>
            <w:r w:rsidR="004B262B" w:rsidRPr="00A415B0">
              <w:rPr>
                <w:rFonts w:ascii="Arial Narrow" w:hAnsi="Arial Narrow" w:cs="Arial"/>
                <w:sz w:val="20"/>
                <w:szCs w:val="20"/>
              </w:rPr>
              <w:t>de estudiantes</w:t>
            </w:r>
            <w:r w:rsidRPr="00A415B0">
              <w:rPr>
                <w:rFonts w:ascii="Arial Narrow" w:hAnsi="Arial Narrow" w:cs="Arial"/>
                <w:sz w:val="20"/>
                <w:szCs w:val="20"/>
              </w:rPr>
              <w:t xml:space="preserve"> de postgrado</w:t>
            </w:r>
            <w:r>
              <w:rPr>
                <w:rFonts w:ascii="Arial Narrow" w:hAnsi="Arial Narrow" w:cs="Arial"/>
                <w:sz w:val="20"/>
                <w:szCs w:val="20"/>
              </w:rPr>
              <w:t xml:space="preserve"> </w:t>
            </w:r>
            <w:r w:rsidR="004B262B">
              <w:rPr>
                <w:rFonts w:ascii="Arial Narrow" w:hAnsi="Arial Narrow" w:cs="Arial"/>
                <w:sz w:val="20"/>
                <w:szCs w:val="20"/>
              </w:rPr>
              <w:t>en actividades</w:t>
            </w:r>
            <w:r>
              <w:rPr>
                <w:rFonts w:ascii="Arial Narrow" w:hAnsi="Arial Narrow" w:cs="Arial"/>
                <w:sz w:val="20"/>
                <w:szCs w:val="20"/>
              </w:rPr>
              <w:t xml:space="preserve"> investigación.</w:t>
            </w:r>
          </w:p>
          <w:p w:rsidR="00817A1A"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Movilidad de investigadores y estancias cortas de investigadores extranjeros.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Pr>
                <w:rFonts w:ascii="Arial Narrow" w:hAnsi="Arial Narrow" w:cs="Arial"/>
                <w:sz w:val="20"/>
                <w:szCs w:val="20"/>
              </w:rPr>
              <w:t>Financiación de actividades de las sociedades científicas, a nivel local y nacional e incorporación a las actividades de investigación.</w:t>
            </w:r>
            <w:r w:rsidRPr="00A415B0">
              <w:rPr>
                <w:rFonts w:ascii="Arial Narrow" w:hAnsi="Arial Narrow" w:cs="Arial"/>
                <w:sz w:val="20"/>
                <w:szCs w:val="20"/>
              </w:rPr>
              <w:t xml:space="preserve"> </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Pr>
                <w:rFonts w:ascii="Arial Narrow" w:hAnsi="Arial Narrow" w:cs="Arial"/>
                <w:sz w:val="20"/>
                <w:szCs w:val="20"/>
              </w:rPr>
              <w:t xml:space="preserve"> Congresos, t</w:t>
            </w:r>
            <w:r w:rsidRPr="00A415B0">
              <w:rPr>
                <w:rFonts w:ascii="Arial Narrow" w:hAnsi="Arial Narrow" w:cs="Arial"/>
                <w:sz w:val="20"/>
                <w:szCs w:val="20"/>
              </w:rPr>
              <w:t xml:space="preserve">alleres y seminarios de investigación e innovación, propuestos </w:t>
            </w:r>
            <w:r>
              <w:rPr>
                <w:rFonts w:ascii="Arial Narrow" w:hAnsi="Arial Narrow" w:cs="Arial"/>
                <w:sz w:val="20"/>
                <w:szCs w:val="20"/>
              </w:rPr>
              <w:t>por los centros de investigación y las sociedades científicas.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Publi</w:t>
            </w:r>
            <w:r w:rsidR="004B262B">
              <w:rPr>
                <w:rFonts w:ascii="Arial Narrow" w:hAnsi="Arial Narrow" w:cs="Arial"/>
                <w:sz w:val="20"/>
                <w:szCs w:val="20"/>
              </w:rPr>
              <w:t>caciones de libros y artículos c</w:t>
            </w:r>
            <w:r w:rsidRPr="00A415B0">
              <w:rPr>
                <w:rFonts w:ascii="Arial Narrow" w:hAnsi="Arial Narrow" w:cs="Arial"/>
                <w:sz w:val="20"/>
                <w:szCs w:val="20"/>
              </w:rPr>
              <w:t>ientíficos en revistas indexadas.</w:t>
            </w:r>
          </w:p>
          <w:p w:rsidR="00817A1A"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Crear redes de comunicación y</w:t>
            </w:r>
            <w:r>
              <w:rPr>
                <w:rFonts w:ascii="Arial Narrow" w:hAnsi="Arial Narrow" w:cs="Arial"/>
                <w:sz w:val="20"/>
                <w:szCs w:val="20"/>
              </w:rPr>
              <w:t xml:space="preserve"> plataformas de competitividad.</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Pr>
                <w:rFonts w:ascii="Arial Narrow" w:hAnsi="Arial Narrow" w:cs="Arial"/>
                <w:sz w:val="20"/>
                <w:szCs w:val="20"/>
              </w:rPr>
              <w:t>Financiar investigación e innovación de alta relevancia (básica o tecnologías del conocimiento.)</w:t>
            </w: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Se tiene el documento y la normativa del programa horizontal de fomento a las actividades de CTI.</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Al terminar los proyectos de i</w:t>
            </w:r>
            <w:r w:rsidR="004B262B">
              <w:rPr>
                <w:rFonts w:ascii="Arial Narrow" w:hAnsi="Arial Narrow" w:cs="Arial"/>
                <w:sz w:val="20"/>
                <w:szCs w:val="20"/>
              </w:rPr>
              <w:t>nvestigación, se han publicado artículos c</w:t>
            </w:r>
            <w:r w:rsidRPr="00A415B0">
              <w:rPr>
                <w:rFonts w:ascii="Arial Narrow" w:hAnsi="Arial Narrow" w:cs="Arial"/>
                <w:sz w:val="20"/>
                <w:szCs w:val="20"/>
              </w:rPr>
              <w:t>ientíficos, incrementando en un 50% las publicaciones.</w:t>
            </w:r>
          </w:p>
          <w:p w:rsidR="00817A1A"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Anualmente más de 15 investigadores  participan de subprogramas de movilidad.</w:t>
            </w:r>
          </w:p>
          <w:p w:rsidR="00817A1A" w:rsidRDefault="00817A1A" w:rsidP="00B80B75">
            <w:pPr>
              <w:pStyle w:val="Prrafodelista"/>
              <w:numPr>
                <w:ilvl w:val="0"/>
                <w:numId w:val="22"/>
              </w:numPr>
              <w:spacing w:after="0" w:line="240" w:lineRule="auto"/>
              <w:ind w:left="302"/>
              <w:rPr>
                <w:rFonts w:ascii="Arial Narrow" w:hAnsi="Arial Narrow" w:cs="Arial"/>
                <w:sz w:val="20"/>
                <w:szCs w:val="20"/>
              </w:rPr>
            </w:pPr>
            <w:r>
              <w:rPr>
                <w:rFonts w:ascii="Arial Narrow" w:hAnsi="Arial Narrow" w:cs="Arial"/>
                <w:sz w:val="20"/>
                <w:szCs w:val="20"/>
              </w:rPr>
              <w:t>Talleres, simposios  y seminarios organizados por las sociedades científicas.</w:t>
            </w:r>
          </w:p>
          <w:p w:rsidR="00817A1A" w:rsidRPr="00A415B0" w:rsidRDefault="00817A1A" w:rsidP="00B80B75">
            <w:pPr>
              <w:pStyle w:val="Prrafodelista"/>
              <w:spacing w:after="0" w:line="240" w:lineRule="auto"/>
              <w:ind w:left="302"/>
              <w:rPr>
                <w:rFonts w:ascii="Arial Narrow" w:hAnsi="Arial Narrow" w:cs="Arial"/>
                <w:sz w:val="20"/>
                <w:szCs w:val="20"/>
              </w:rPr>
            </w:pP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El responsable de innovación de la ANUCTI.</w:t>
            </w:r>
          </w:p>
          <w:p w:rsidR="00817A1A"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Directores y jefes de los institutos y centros de Investigación </w:t>
            </w:r>
            <w:r>
              <w:rPr>
                <w:rFonts w:ascii="Arial Narrow" w:hAnsi="Arial Narrow" w:cs="Arial"/>
                <w:sz w:val="20"/>
                <w:szCs w:val="20"/>
              </w:rPr>
              <w:t xml:space="preserve">afines </w:t>
            </w:r>
            <w:r w:rsidRPr="00A415B0">
              <w:rPr>
                <w:rFonts w:ascii="Arial Narrow" w:hAnsi="Arial Narrow" w:cs="Arial"/>
                <w:sz w:val="20"/>
                <w:szCs w:val="20"/>
              </w:rPr>
              <w:t>al área estratégica regional.</w:t>
            </w:r>
          </w:p>
          <w:p w:rsidR="00817A1A" w:rsidRPr="00A415B0" w:rsidRDefault="00817A1A" w:rsidP="00B80B75">
            <w:pPr>
              <w:spacing w:after="0" w:line="240" w:lineRule="auto"/>
              <w:rPr>
                <w:rFonts w:ascii="Arial Narrow" w:hAnsi="Arial Narrow" w:cs="Arial"/>
                <w:sz w:val="20"/>
                <w:szCs w:val="20"/>
              </w:rPr>
            </w:pPr>
            <w:r>
              <w:rPr>
                <w:rFonts w:ascii="Arial Narrow" w:hAnsi="Arial Narrow" w:cs="Arial"/>
                <w:sz w:val="20"/>
                <w:szCs w:val="20"/>
              </w:rPr>
              <w:t>Los representantes de las sociedades científica departamentales y nacional.</w:t>
            </w:r>
          </w:p>
          <w:p w:rsidR="00817A1A" w:rsidRPr="00A415B0" w:rsidRDefault="00817A1A" w:rsidP="00B80B75">
            <w:pPr>
              <w:spacing w:after="0" w:line="240" w:lineRule="auto"/>
              <w:rPr>
                <w:rFonts w:ascii="Arial Narrow" w:hAnsi="Arial Narrow" w:cs="Arial"/>
                <w:sz w:val="20"/>
                <w:szCs w:val="20"/>
              </w:rPr>
            </w:pPr>
          </w:p>
        </w:tc>
      </w:tr>
      <w:tr w:rsidR="00817A1A" w:rsidRPr="00A415B0" w:rsidTr="00B80B75">
        <w:trPr>
          <w:trHeight w:val="1196"/>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lastRenderedPageBreak/>
              <w:t>3.5 Ejecutar Programas de emergencia que se originan en la adaptación y la mitigación del cambio climático.</w:t>
            </w: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 Ejecutar proyectos de investigación e </w:t>
            </w:r>
            <w:r w:rsidR="004B262B" w:rsidRPr="00A415B0">
              <w:rPr>
                <w:rFonts w:ascii="Arial Narrow" w:hAnsi="Arial Narrow" w:cs="Arial"/>
                <w:sz w:val="20"/>
                <w:szCs w:val="20"/>
              </w:rPr>
              <w:t>innovación con</w:t>
            </w:r>
            <w:r w:rsidRPr="00A415B0">
              <w:rPr>
                <w:rFonts w:ascii="Arial Narrow" w:hAnsi="Arial Narrow" w:cs="Arial"/>
                <w:sz w:val="20"/>
                <w:szCs w:val="20"/>
              </w:rPr>
              <w:t xml:space="preserve"> la emergencia del cambio climático conlleva el desafío de desarrollar paralelamente las acciones para la adaptación y mitigación del cambio clim</w:t>
            </w:r>
            <w:r>
              <w:rPr>
                <w:rFonts w:ascii="Arial Narrow" w:hAnsi="Arial Narrow" w:cs="Arial"/>
                <w:sz w:val="20"/>
                <w:szCs w:val="20"/>
              </w:rPr>
              <w:t xml:space="preserve">ático. Por otro lado,  el </w:t>
            </w:r>
            <w:r w:rsidR="00D85DE6">
              <w:rPr>
                <w:rFonts w:ascii="Arial Narrow" w:hAnsi="Arial Narrow" w:cs="Arial"/>
                <w:sz w:val="20"/>
                <w:szCs w:val="20"/>
              </w:rPr>
              <w:t>SINUCYT</w:t>
            </w:r>
            <w:r w:rsidRPr="00A415B0">
              <w:rPr>
                <w:rFonts w:ascii="Arial Narrow" w:hAnsi="Arial Narrow" w:cs="Arial"/>
                <w:sz w:val="20"/>
                <w:szCs w:val="20"/>
              </w:rPr>
              <w:t xml:space="preserve"> y al personal de gestión de la  ANUCTI se fortalecerán con miras a desarrollaran capacidades y potencialidades para ejecutar programas  de emergencia que se originan en  la adaptación y mitigación  del cambio climático. </w:t>
            </w:r>
          </w:p>
        </w:tc>
        <w:tc>
          <w:tcPr>
            <w:tcW w:w="3888"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Todos los programas de investigación e innovación deben </w:t>
            </w:r>
            <w:r w:rsidR="004B262B" w:rsidRPr="00A415B0">
              <w:rPr>
                <w:rFonts w:ascii="Arial Narrow" w:hAnsi="Arial Narrow" w:cs="Arial"/>
                <w:sz w:val="20"/>
                <w:szCs w:val="20"/>
              </w:rPr>
              <w:t>presentar el</w:t>
            </w:r>
            <w:r w:rsidRPr="00A415B0">
              <w:rPr>
                <w:rFonts w:ascii="Arial Narrow" w:hAnsi="Arial Narrow" w:cs="Arial"/>
                <w:sz w:val="20"/>
                <w:szCs w:val="20"/>
              </w:rPr>
              <w:t xml:space="preserve"> requisito del estudio de la evaluación y las acciones para la adaptación y mitigación al cambio Climático.</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Los institutos y centros de investigación en el SUB se fortalecerán con la previsión de que su potencial puede ser utilizado en la ejecución de proyectos de emergencia de adaptación y mitigación al cambio climático. </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Los investigadores serán permanentemente capacitados y entrenados en adaptación, mitigación y en el manejo de  los principios y los mecanismos claves de la resiliencia.</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Al término de los proyectos se evaluará las acciones de sostenibilidad, de adaptación y mitigación al cambio climático.</w:t>
            </w: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 xml:space="preserve">Todos los proyectos tienen su evaluación </w:t>
            </w:r>
            <w:r w:rsidR="004B262B" w:rsidRPr="00A415B0">
              <w:rPr>
                <w:rFonts w:ascii="Arial Narrow" w:hAnsi="Arial Narrow" w:cs="Arial"/>
                <w:sz w:val="20"/>
                <w:szCs w:val="20"/>
              </w:rPr>
              <w:t>exante y expost</w:t>
            </w:r>
            <w:r w:rsidRPr="00A415B0">
              <w:rPr>
                <w:rFonts w:ascii="Arial Narrow" w:hAnsi="Arial Narrow" w:cs="Arial"/>
                <w:sz w:val="20"/>
                <w:szCs w:val="20"/>
              </w:rPr>
              <w:t xml:space="preserve"> de cambio climático y acciones para la adaptación y mitigación al cambio climático.</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Anualmente se han desarrollado 2 o más seminarios o talleres de capacitación en adaptación y mitigación al cambio climático.</w:t>
            </w:r>
          </w:p>
          <w:p w:rsidR="00817A1A" w:rsidRPr="00A415B0" w:rsidRDefault="00817A1A" w:rsidP="00B80B75">
            <w:pPr>
              <w:spacing w:after="0" w:line="240" w:lineRule="auto"/>
              <w:ind w:left="302"/>
              <w:rPr>
                <w:rFonts w:ascii="Arial Narrow" w:hAnsi="Arial Narrow" w:cs="Arial"/>
                <w:sz w:val="20"/>
                <w:szCs w:val="20"/>
              </w:rPr>
            </w:pPr>
          </w:p>
          <w:p w:rsidR="00817A1A" w:rsidRPr="00A415B0" w:rsidRDefault="00817A1A" w:rsidP="00B80B75">
            <w:pPr>
              <w:spacing w:after="0" w:line="240" w:lineRule="auto"/>
              <w:ind w:left="302"/>
              <w:rPr>
                <w:rFonts w:ascii="Arial Narrow" w:hAnsi="Arial Narrow" w:cs="Arial"/>
                <w:sz w:val="20"/>
                <w:szCs w:val="20"/>
              </w:rPr>
            </w:pP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Los responsables </w:t>
            </w:r>
            <w:r w:rsidR="004B262B" w:rsidRPr="00A415B0">
              <w:rPr>
                <w:rFonts w:ascii="Arial Narrow" w:hAnsi="Arial Narrow" w:cs="Arial"/>
                <w:sz w:val="20"/>
                <w:szCs w:val="20"/>
              </w:rPr>
              <w:t>de investigación</w:t>
            </w:r>
            <w:r w:rsidRPr="00A415B0">
              <w:rPr>
                <w:rFonts w:ascii="Arial Narrow" w:hAnsi="Arial Narrow" w:cs="Arial"/>
                <w:sz w:val="20"/>
                <w:szCs w:val="20"/>
              </w:rPr>
              <w:t xml:space="preserve"> e innovación de la ANUCTI.</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Directores y jefes de los institutos y centros de Investigación e innovación al área estratégica regional.</w:t>
            </w:r>
          </w:p>
          <w:p w:rsidR="00817A1A" w:rsidRPr="00A415B0" w:rsidRDefault="00817A1A" w:rsidP="00B80B75">
            <w:pPr>
              <w:spacing w:after="0" w:line="240" w:lineRule="auto"/>
              <w:rPr>
                <w:rFonts w:ascii="Arial Narrow" w:hAnsi="Arial Narrow" w:cs="Arial"/>
                <w:sz w:val="20"/>
                <w:szCs w:val="20"/>
              </w:rPr>
            </w:pPr>
          </w:p>
        </w:tc>
      </w:tr>
      <w:tr w:rsidR="00817A1A" w:rsidRPr="00A415B0" w:rsidTr="00B80B75">
        <w:trPr>
          <w:trHeight w:val="1771"/>
          <w:jc w:val="center"/>
        </w:trPr>
        <w:tc>
          <w:tcPr>
            <w:tcW w:w="250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 xml:space="preserve">3.6 Desarrollar sistema de calidad de la investigación en función de la excelencia y de la relevancia social. </w:t>
            </w:r>
          </w:p>
        </w:tc>
        <w:tc>
          <w:tcPr>
            <w:tcW w:w="2268"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Desarrollar un modelo de gestión para la ejecución de proyectos de investigación e innovación, con rigurosas exigencias de calidad, las evaluaciones exante tendrán exigencias de calidad,  trasparencia  y pertinencia, el impacto y la relevancia social serán evaluadas y ambas evaluación determinaran la adjudicación del proyecto.</w:t>
            </w:r>
          </w:p>
        </w:tc>
        <w:tc>
          <w:tcPr>
            <w:tcW w:w="3888"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Se desarrollara un modelo gestión trasparente</w:t>
            </w:r>
            <w:r w:rsidR="004B262B" w:rsidRPr="00A415B0">
              <w:rPr>
                <w:rFonts w:ascii="Arial Narrow" w:hAnsi="Arial Narrow" w:cs="Arial"/>
                <w:sz w:val="20"/>
                <w:szCs w:val="20"/>
              </w:rPr>
              <w:t>, exigente</w:t>
            </w:r>
            <w:r w:rsidRPr="00A415B0">
              <w:rPr>
                <w:rFonts w:ascii="Arial Narrow" w:hAnsi="Arial Narrow" w:cs="Arial"/>
                <w:sz w:val="20"/>
                <w:szCs w:val="20"/>
              </w:rPr>
              <w:t xml:space="preserve"> en calidad</w:t>
            </w:r>
            <w:r w:rsidR="004B262B" w:rsidRPr="00A415B0">
              <w:rPr>
                <w:rFonts w:ascii="Arial Narrow" w:hAnsi="Arial Narrow" w:cs="Arial"/>
                <w:sz w:val="20"/>
                <w:szCs w:val="20"/>
              </w:rPr>
              <w:t>, para</w:t>
            </w:r>
            <w:r w:rsidRPr="00A415B0">
              <w:rPr>
                <w:rFonts w:ascii="Arial Narrow" w:hAnsi="Arial Narrow" w:cs="Arial"/>
                <w:sz w:val="20"/>
                <w:szCs w:val="20"/>
              </w:rPr>
              <w:t xml:space="preserve"> la </w:t>
            </w:r>
            <w:r w:rsidR="004B262B" w:rsidRPr="00A415B0">
              <w:rPr>
                <w:rFonts w:ascii="Arial Narrow" w:hAnsi="Arial Narrow" w:cs="Arial"/>
                <w:sz w:val="20"/>
                <w:szCs w:val="20"/>
              </w:rPr>
              <w:t xml:space="preserve">ejecución </w:t>
            </w:r>
            <w:r w:rsidR="004B262B">
              <w:rPr>
                <w:rFonts w:ascii="Arial Narrow" w:hAnsi="Arial Narrow" w:cs="Arial"/>
                <w:sz w:val="20"/>
                <w:szCs w:val="20"/>
              </w:rPr>
              <w:t xml:space="preserve">de </w:t>
            </w:r>
            <w:r w:rsidR="004B262B" w:rsidRPr="00A415B0">
              <w:rPr>
                <w:rFonts w:ascii="Arial Narrow" w:hAnsi="Arial Narrow" w:cs="Arial"/>
                <w:sz w:val="20"/>
                <w:szCs w:val="20"/>
              </w:rPr>
              <w:t>proyectos</w:t>
            </w:r>
            <w:r w:rsidRPr="00A415B0">
              <w:rPr>
                <w:rFonts w:ascii="Arial Narrow" w:hAnsi="Arial Narrow" w:cs="Arial"/>
                <w:sz w:val="20"/>
                <w:szCs w:val="20"/>
              </w:rPr>
              <w:t xml:space="preserve"> de investigación e innovación concursables, la mi</w:t>
            </w:r>
            <w:r w:rsidR="004B262B">
              <w:rPr>
                <w:rFonts w:ascii="Arial Narrow" w:hAnsi="Arial Narrow" w:cs="Arial"/>
                <w:sz w:val="20"/>
                <w:szCs w:val="20"/>
              </w:rPr>
              <w:t xml:space="preserve">sma que recogerá y mejorará  </w:t>
            </w:r>
            <w:r w:rsidRPr="00A415B0">
              <w:rPr>
                <w:rFonts w:ascii="Arial Narrow" w:hAnsi="Arial Narrow" w:cs="Arial"/>
                <w:sz w:val="20"/>
                <w:szCs w:val="20"/>
              </w:rPr>
              <w:t>las experiencias adquiridas en la gestión de proyectos de investigación en UMSS.</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Se aplicara el modelo  a proyectos concursable, donde la evaluación exante tendrá dos vertiente</w:t>
            </w:r>
            <w:r w:rsidR="004B262B">
              <w:rPr>
                <w:rFonts w:ascii="Arial Narrow" w:hAnsi="Arial Narrow" w:cs="Arial"/>
                <w:sz w:val="20"/>
                <w:szCs w:val="20"/>
              </w:rPr>
              <w:t>s</w:t>
            </w:r>
            <w:r w:rsidRPr="00A415B0">
              <w:rPr>
                <w:rFonts w:ascii="Arial Narrow" w:hAnsi="Arial Narrow" w:cs="Arial"/>
                <w:sz w:val="20"/>
                <w:szCs w:val="20"/>
              </w:rPr>
              <w:t xml:space="preserve">, una que </w:t>
            </w:r>
            <w:r w:rsidR="004B262B" w:rsidRPr="00A415B0">
              <w:rPr>
                <w:rFonts w:ascii="Arial Narrow" w:hAnsi="Arial Narrow" w:cs="Arial"/>
                <w:sz w:val="20"/>
                <w:szCs w:val="20"/>
              </w:rPr>
              <w:t>evaluará</w:t>
            </w:r>
            <w:r w:rsidR="004B262B">
              <w:rPr>
                <w:rFonts w:ascii="Arial Narrow" w:hAnsi="Arial Narrow" w:cs="Arial"/>
                <w:sz w:val="20"/>
                <w:szCs w:val="20"/>
              </w:rPr>
              <w:t xml:space="preserve"> </w:t>
            </w:r>
            <w:r w:rsidRPr="00A415B0">
              <w:rPr>
                <w:rFonts w:ascii="Arial Narrow" w:hAnsi="Arial Narrow" w:cs="Arial"/>
                <w:sz w:val="20"/>
                <w:szCs w:val="20"/>
              </w:rPr>
              <w:t xml:space="preserve"> la calidad y la pertinencia del proyecto y otra que evaluará, el impacto, la relevancia social, la sostenibilidad y la adaptación al cambio climático.</w:t>
            </w:r>
          </w:p>
        </w:tc>
        <w:tc>
          <w:tcPr>
            <w:tcW w:w="2410" w:type="dxa"/>
          </w:tcPr>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El documento del modelo de gestión transparente, pertinente y rigurosa en la calidad.</w:t>
            </w:r>
          </w:p>
          <w:p w:rsidR="00817A1A" w:rsidRPr="00A415B0" w:rsidRDefault="00817A1A" w:rsidP="00B80B75">
            <w:pPr>
              <w:pStyle w:val="Prrafodelista"/>
              <w:numPr>
                <w:ilvl w:val="0"/>
                <w:numId w:val="22"/>
              </w:numPr>
              <w:spacing w:after="0" w:line="240" w:lineRule="auto"/>
              <w:ind w:left="302"/>
              <w:rPr>
                <w:rFonts w:ascii="Arial Narrow" w:hAnsi="Arial Narrow" w:cs="Arial"/>
                <w:sz w:val="20"/>
                <w:szCs w:val="20"/>
              </w:rPr>
            </w:pPr>
            <w:r w:rsidRPr="00A415B0">
              <w:rPr>
                <w:rFonts w:ascii="Arial Narrow" w:hAnsi="Arial Narrow" w:cs="Arial"/>
                <w:sz w:val="20"/>
                <w:szCs w:val="20"/>
              </w:rPr>
              <w:t>Aplicación del modelo en la asignación  de proyectos concursables.</w:t>
            </w:r>
          </w:p>
          <w:p w:rsidR="00817A1A" w:rsidRPr="00A415B0" w:rsidRDefault="00817A1A" w:rsidP="00B80B75">
            <w:pPr>
              <w:spacing w:after="0" w:line="240" w:lineRule="auto"/>
              <w:ind w:left="302"/>
              <w:rPr>
                <w:rFonts w:ascii="Arial Narrow" w:hAnsi="Arial Narrow" w:cs="Arial"/>
                <w:sz w:val="20"/>
                <w:szCs w:val="20"/>
              </w:rPr>
            </w:pPr>
          </w:p>
          <w:p w:rsidR="00817A1A" w:rsidRPr="00A415B0" w:rsidRDefault="00817A1A" w:rsidP="00B80B75">
            <w:pPr>
              <w:spacing w:after="0" w:line="240" w:lineRule="auto"/>
              <w:ind w:left="302"/>
              <w:rPr>
                <w:rFonts w:ascii="Arial Narrow" w:hAnsi="Arial Narrow" w:cs="Arial"/>
                <w:sz w:val="20"/>
                <w:szCs w:val="20"/>
              </w:rPr>
            </w:pPr>
          </w:p>
          <w:p w:rsidR="00817A1A" w:rsidRPr="00A415B0" w:rsidRDefault="00817A1A" w:rsidP="00B80B75">
            <w:pPr>
              <w:spacing w:after="0" w:line="240" w:lineRule="auto"/>
              <w:ind w:left="302"/>
              <w:rPr>
                <w:rFonts w:ascii="Arial Narrow" w:hAnsi="Arial Narrow" w:cs="Arial"/>
                <w:sz w:val="20"/>
                <w:szCs w:val="20"/>
              </w:rPr>
            </w:pPr>
          </w:p>
          <w:p w:rsidR="00817A1A" w:rsidRPr="00A415B0" w:rsidRDefault="00817A1A" w:rsidP="00B80B75">
            <w:pPr>
              <w:spacing w:after="0" w:line="240" w:lineRule="auto"/>
              <w:ind w:left="302" w:firstLine="45"/>
              <w:rPr>
                <w:rFonts w:ascii="Arial Narrow" w:hAnsi="Arial Narrow" w:cs="Arial"/>
                <w:sz w:val="20"/>
                <w:szCs w:val="20"/>
              </w:rPr>
            </w:pPr>
          </w:p>
        </w:tc>
        <w:tc>
          <w:tcPr>
            <w:tcW w:w="2126" w:type="dxa"/>
          </w:tcPr>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Los responsables de  investigación e innovación de la ANUCTI.</w:t>
            </w:r>
          </w:p>
          <w:p w:rsidR="00817A1A" w:rsidRPr="00A415B0" w:rsidRDefault="00817A1A" w:rsidP="00B80B75">
            <w:pPr>
              <w:spacing w:after="0" w:line="240" w:lineRule="auto"/>
              <w:rPr>
                <w:rFonts w:ascii="Arial Narrow" w:hAnsi="Arial Narrow" w:cs="Arial"/>
                <w:sz w:val="20"/>
                <w:szCs w:val="20"/>
              </w:rPr>
            </w:pPr>
            <w:r w:rsidRPr="00A415B0">
              <w:rPr>
                <w:rFonts w:ascii="Arial Narrow" w:hAnsi="Arial Narrow" w:cs="Arial"/>
                <w:sz w:val="20"/>
                <w:szCs w:val="20"/>
              </w:rPr>
              <w:t>Directores y jefes de los institutos y centros de Investigación e innovación al área estratégica regional.</w:t>
            </w:r>
          </w:p>
          <w:p w:rsidR="00817A1A" w:rsidRPr="00A415B0" w:rsidRDefault="00817A1A" w:rsidP="00B80B75">
            <w:pPr>
              <w:spacing w:after="0" w:line="240" w:lineRule="auto"/>
              <w:rPr>
                <w:rFonts w:ascii="Arial Narrow" w:hAnsi="Arial Narrow" w:cs="Arial"/>
                <w:sz w:val="20"/>
                <w:szCs w:val="20"/>
              </w:rPr>
            </w:pPr>
          </w:p>
        </w:tc>
      </w:tr>
    </w:tbl>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rPr>
          <w:rFonts w:ascii="Arial Narrow" w:hAnsi="Arial Narrow" w:cs="Arial"/>
          <w:b/>
          <w:sz w:val="24"/>
          <w:szCs w:val="24"/>
        </w:rPr>
      </w:pPr>
      <w:r>
        <w:rPr>
          <w:rFonts w:ascii="Arial Narrow" w:hAnsi="Arial Narrow" w:cs="Arial"/>
          <w:b/>
          <w:sz w:val="24"/>
          <w:szCs w:val="24"/>
        </w:rPr>
        <w:br w:type="page"/>
      </w:r>
    </w:p>
    <w:p w:rsidR="00E947F8" w:rsidRDefault="00E947F8" w:rsidP="00817A1A">
      <w:pPr>
        <w:spacing w:after="0" w:line="240" w:lineRule="auto"/>
        <w:jc w:val="both"/>
        <w:rPr>
          <w:rFonts w:ascii="Arial Narrow" w:hAnsi="Arial Narrow" w:cs="Arial"/>
          <w:b/>
          <w:sz w:val="24"/>
          <w:szCs w:val="24"/>
        </w:rPr>
        <w:sectPr w:rsidR="00E947F8" w:rsidSect="00E947F8">
          <w:pgSz w:w="15840" w:h="12240" w:orient="landscape"/>
          <w:pgMar w:top="1418" w:right="1276" w:bottom="1418" w:left="992" w:header="709" w:footer="709" w:gutter="0"/>
          <w:cols w:space="708"/>
          <w:docGrid w:linePitch="360"/>
        </w:sect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lastRenderedPageBreak/>
        <w:t xml:space="preserve">Objetivo Estratégico 4: </w:t>
      </w:r>
    </w:p>
    <w:p w:rsidR="00817A1A" w:rsidRDefault="00817A1A" w:rsidP="00817A1A">
      <w:pPr>
        <w:spacing w:after="0" w:line="240" w:lineRule="auto"/>
        <w:jc w:val="both"/>
        <w:rPr>
          <w:rFonts w:ascii="Arial Narrow" w:hAnsi="Arial Narrow" w:cs="Arial"/>
          <w:sz w:val="24"/>
          <w:szCs w:val="24"/>
        </w:rPr>
      </w:pPr>
    </w:p>
    <w:p w:rsidR="00817A1A" w:rsidRPr="009845E1"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Potenciar la formación, la especialización y la capacitación de los recursos humanos e incrementar el talento humano alta</w:t>
      </w:r>
      <w:r>
        <w:rPr>
          <w:rFonts w:ascii="Arial Narrow" w:hAnsi="Arial Narrow" w:cs="Arial"/>
          <w:sz w:val="24"/>
          <w:szCs w:val="24"/>
        </w:rPr>
        <w:t xml:space="preserve">mente especializado en el </w:t>
      </w:r>
      <w:r w:rsidR="00D85DE6">
        <w:rPr>
          <w:rFonts w:ascii="Arial Narrow" w:hAnsi="Arial Narrow" w:cs="Arial"/>
          <w:sz w:val="24"/>
          <w:szCs w:val="24"/>
        </w:rPr>
        <w:t>SINUCYT</w:t>
      </w:r>
      <w:r w:rsidRPr="009845E1">
        <w:rPr>
          <w:rFonts w:ascii="Arial Narrow" w:hAnsi="Arial Narrow" w:cs="Arial"/>
          <w:sz w:val="24"/>
          <w:szCs w:val="24"/>
        </w:rPr>
        <w:t xml:space="preserve"> y el país.</w:t>
      </w:r>
    </w:p>
    <w:p w:rsidR="00817A1A" w:rsidRPr="009845E1" w:rsidRDefault="00817A1A" w:rsidP="00817A1A">
      <w:pPr>
        <w:spacing w:after="0" w:line="240" w:lineRule="auto"/>
        <w:jc w:val="both"/>
        <w:rPr>
          <w:rFonts w:ascii="Arial Narrow" w:hAnsi="Arial Narrow" w:cs="Arial"/>
          <w:sz w:val="24"/>
          <w:szCs w:val="24"/>
        </w:rPr>
      </w:pPr>
    </w:p>
    <w:p w:rsidR="00817A1A" w:rsidRPr="00A415B0" w:rsidRDefault="00817A1A" w:rsidP="00817A1A">
      <w:pPr>
        <w:spacing w:after="0" w:line="240" w:lineRule="auto"/>
        <w:jc w:val="both"/>
        <w:rPr>
          <w:rFonts w:ascii="Arial Narrow" w:hAnsi="Arial Narrow" w:cs="Arial"/>
          <w:b/>
          <w:sz w:val="24"/>
          <w:szCs w:val="24"/>
        </w:rPr>
      </w:pPr>
      <w:r w:rsidRPr="00A415B0">
        <w:rPr>
          <w:rFonts w:ascii="Arial Narrow" w:hAnsi="Arial Narrow" w:cs="Arial"/>
          <w:b/>
          <w:sz w:val="24"/>
          <w:szCs w:val="24"/>
        </w:rPr>
        <w:t>Descripción del Objetivo 4</w:t>
      </w: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Incorporar a las actividades científicas, tecnológi</w:t>
      </w:r>
      <w:r>
        <w:rPr>
          <w:rFonts w:ascii="Arial Narrow" w:hAnsi="Arial Narrow" w:cs="Arial"/>
          <w:sz w:val="24"/>
          <w:szCs w:val="24"/>
        </w:rPr>
        <w:t xml:space="preserve">cas y de innovación en el </w:t>
      </w:r>
      <w:r w:rsidR="00D85DE6">
        <w:rPr>
          <w:rFonts w:ascii="Arial Narrow" w:hAnsi="Arial Narrow" w:cs="Arial"/>
          <w:sz w:val="24"/>
          <w:szCs w:val="24"/>
        </w:rPr>
        <w:t>SINUCYT</w:t>
      </w:r>
      <w:r w:rsidRPr="009845E1">
        <w:rPr>
          <w:rFonts w:ascii="Arial Narrow" w:hAnsi="Arial Narrow" w:cs="Arial"/>
          <w:sz w:val="24"/>
          <w:szCs w:val="24"/>
        </w:rPr>
        <w:t xml:space="preserve"> un mayor número de investigadores, tecnólogos y profesionales altamente calificados. Incentivar a docentes que tienen interés, pero que no desarrollan actualmente actividades de investigación, a integrarse en los equipos constituidos para el desarrollo de los proyectos de investigación e innovación.   </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Desarrollar un plan de formación de doctores en el exterior  para: investigadores actuales, docentes jóvenes</w:t>
      </w:r>
      <w:r>
        <w:rPr>
          <w:rFonts w:ascii="Arial Narrow" w:hAnsi="Arial Narrow" w:cs="Arial"/>
          <w:sz w:val="24"/>
          <w:szCs w:val="24"/>
        </w:rPr>
        <w:t>, graduados del SUB que participaron o participan de las sociedades científica</w:t>
      </w:r>
      <w:r w:rsidRPr="009845E1">
        <w:rPr>
          <w:rFonts w:ascii="Arial Narrow" w:hAnsi="Arial Narrow" w:cs="Arial"/>
          <w:sz w:val="24"/>
          <w:szCs w:val="24"/>
        </w:rPr>
        <w:t xml:space="preserve"> y graduados de las universidades del SUB, a través de modalidades de colaboración tipo "sandwich", donde además intervienen universidades del SUB que tienen doctores, infraestructura y equipamiento moderno. Seleccionándose áreas estratégicas de formación relacionadas con las prioridades temáticas de la investigación e innovación nacional. Este plan podrá contribuir a mejorar la renovación de los docentes, que posiblemente se requiera a corto y medio plazo como consecuencia de las jubilaciones previstas, pudiendo complementar la reincorporación del personal que se está formando actualmente en el exterior. </w:t>
      </w:r>
    </w:p>
    <w:p w:rsidR="00817A1A" w:rsidRPr="009845E1" w:rsidRDefault="00817A1A" w:rsidP="00817A1A">
      <w:pPr>
        <w:spacing w:after="0" w:line="240" w:lineRule="auto"/>
        <w:jc w:val="both"/>
        <w:rPr>
          <w:rFonts w:ascii="Arial Narrow" w:hAnsi="Arial Narrow" w:cs="Arial"/>
          <w:sz w:val="24"/>
          <w:szCs w:val="24"/>
        </w:rPr>
      </w:pPr>
    </w:p>
    <w:p w:rsidR="00817A1A" w:rsidRDefault="00FB45C6" w:rsidP="00817A1A">
      <w:pPr>
        <w:spacing w:after="0" w:line="240" w:lineRule="auto"/>
        <w:jc w:val="both"/>
        <w:rPr>
          <w:rFonts w:ascii="Arial Narrow" w:hAnsi="Arial Narrow" w:cs="Arial"/>
          <w:sz w:val="24"/>
          <w:szCs w:val="24"/>
        </w:rPr>
      </w:pPr>
      <w:r>
        <w:rPr>
          <w:rFonts w:ascii="Arial Narrow" w:hAnsi="Arial Narrow" w:cs="Arial"/>
          <w:sz w:val="24"/>
          <w:szCs w:val="24"/>
        </w:rPr>
        <w:t>Aplicar</w:t>
      </w:r>
      <w:r w:rsidR="00817A1A" w:rsidRPr="009845E1">
        <w:rPr>
          <w:rFonts w:ascii="Arial Narrow" w:hAnsi="Arial Narrow" w:cs="Arial"/>
          <w:sz w:val="24"/>
          <w:szCs w:val="24"/>
        </w:rPr>
        <w:t xml:space="preserve"> otras formas de incrementar el talento humano en las actividades de investigación e innovació</w:t>
      </w:r>
      <w:r>
        <w:rPr>
          <w:rFonts w:ascii="Arial Narrow" w:hAnsi="Arial Narrow" w:cs="Arial"/>
          <w:sz w:val="24"/>
          <w:szCs w:val="24"/>
        </w:rPr>
        <w:t>n como por ejemplo</w:t>
      </w:r>
      <w:r w:rsidR="00817A1A">
        <w:rPr>
          <w:rFonts w:ascii="Arial Narrow" w:hAnsi="Arial Narrow" w:cs="Arial"/>
          <w:sz w:val="24"/>
          <w:szCs w:val="24"/>
        </w:rPr>
        <w:t xml:space="preserve">: Asociar a los estudiantes de doctorado, </w:t>
      </w:r>
      <w:r w:rsidR="00817A1A" w:rsidRPr="009845E1">
        <w:rPr>
          <w:rFonts w:ascii="Arial Narrow" w:hAnsi="Arial Narrow" w:cs="Arial"/>
          <w:sz w:val="24"/>
          <w:szCs w:val="24"/>
        </w:rPr>
        <w:t xml:space="preserve"> maestría y </w:t>
      </w:r>
      <w:r w:rsidR="00817A1A">
        <w:rPr>
          <w:rFonts w:ascii="Arial Narrow" w:hAnsi="Arial Narrow" w:cs="Arial"/>
          <w:sz w:val="24"/>
          <w:szCs w:val="24"/>
        </w:rPr>
        <w:t>las sociedades científicas</w:t>
      </w:r>
      <w:r w:rsidR="00817A1A" w:rsidRPr="009845E1">
        <w:rPr>
          <w:rFonts w:ascii="Arial Narrow" w:hAnsi="Arial Narrow" w:cs="Arial"/>
          <w:sz w:val="24"/>
          <w:szCs w:val="24"/>
        </w:rPr>
        <w:t xml:space="preserve"> en los equipos de investigación constituidos para el desarrollo de sus tesis, fomentar las pasantías de investigadores del SUB en centros de investigación de universidades nacionales y extranjeras</w:t>
      </w:r>
      <w:r w:rsidR="00817A1A">
        <w:rPr>
          <w:rFonts w:ascii="Arial Narrow" w:hAnsi="Arial Narrow" w:cs="Arial"/>
          <w:sz w:val="24"/>
          <w:szCs w:val="24"/>
        </w:rPr>
        <w:t>,</w:t>
      </w:r>
      <w:r w:rsidR="00817A1A" w:rsidRPr="009845E1">
        <w:rPr>
          <w:rFonts w:ascii="Arial Narrow" w:hAnsi="Arial Narrow" w:cs="Arial"/>
          <w:sz w:val="24"/>
          <w:szCs w:val="24"/>
        </w:rPr>
        <w:t xml:space="preserve"> para estancias de hasta seis meses, fomentar pasantías cortas de investigadores extranjeros en los centros del SUB. </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El menú de acciones propuestas se puede articular dentro de un Programa horizontal de fomento </w:t>
      </w:r>
      <w:r>
        <w:rPr>
          <w:rFonts w:ascii="Arial Narrow" w:hAnsi="Arial Narrow" w:cs="Arial"/>
          <w:sz w:val="24"/>
          <w:szCs w:val="24"/>
        </w:rPr>
        <w:t xml:space="preserve">de la investigación en el </w:t>
      </w:r>
      <w:r w:rsidR="00D85DE6">
        <w:rPr>
          <w:rFonts w:ascii="Arial Narrow" w:hAnsi="Arial Narrow" w:cs="Arial"/>
          <w:sz w:val="24"/>
          <w:szCs w:val="24"/>
        </w:rPr>
        <w:t>SINUCYT</w:t>
      </w:r>
      <w:r w:rsidRPr="009845E1">
        <w:rPr>
          <w:rFonts w:ascii="Arial Narrow" w:hAnsi="Arial Narrow" w:cs="Arial"/>
          <w:sz w:val="24"/>
          <w:szCs w:val="24"/>
        </w:rPr>
        <w:t xml:space="preserve">, que esté abierto al conjunto de la comunidad académica de la ANUCTI. </w:t>
      </w:r>
    </w:p>
    <w:p w:rsidR="00817A1A" w:rsidRPr="009845E1"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 </w:t>
      </w: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Los resultados de esta estrategia contribuirán a aumentar a los investigadores involucrados en actividades de investigación, mejorar la calidad de la investigación por incremento de los estándares </w:t>
      </w:r>
      <w:r>
        <w:rPr>
          <w:rFonts w:ascii="Arial Narrow" w:hAnsi="Arial Narrow" w:cs="Arial"/>
          <w:sz w:val="24"/>
          <w:szCs w:val="24"/>
        </w:rPr>
        <w:t xml:space="preserve">de calidad </w:t>
      </w:r>
      <w:r w:rsidRPr="009845E1">
        <w:rPr>
          <w:rFonts w:ascii="Arial Narrow" w:hAnsi="Arial Narrow" w:cs="Arial"/>
          <w:sz w:val="24"/>
          <w:szCs w:val="24"/>
        </w:rPr>
        <w:t>y del debate científico, mejorar la calidad de la docencia, especialmente del postgrado, aumentar el grado de internacionalización de la investig</w:t>
      </w:r>
      <w:r>
        <w:rPr>
          <w:rFonts w:ascii="Arial Narrow" w:hAnsi="Arial Narrow" w:cs="Arial"/>
          <w:sz w:val="24"/>
          <w:szCs w:val="24"/>
        </w:rPr>
        <w:t>ación,</w:t>
      </w:r>
      <w:r w:rsidRPr="009845E1">
        <w:rPr>
          <w:rFonts w:ascii="Arial Narrow" w:hAnsi="Arial Narrow" w:cs="Arial"/>
          <w:sz w:val="24"/>
          <w:szCs w:val="24"/>
        </w:rPr>
        <w:t xml:space="preserve"> crear una nueva generación de investigadores bien formados para relanzar y renovar la comunidad científica del</w:t>
      </w:r>
      <w:r>
        <w:rPr>
          <w:rFonts w:ascii="Arial Narrow" w:hAnsi="Arial Narrow" w:cs="Arial"/>
          <w:sz w:val="24"/>
          <w:szCs w:val="24"/>
        </w:rPr>
        <w:t xml:space="preserve"> SUB. </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Pr>
          <w:rFonts w:ascii="Arial Narrow" w:hAnsi="Arial Narrow" w:cs="Arial"/>
          <w:sz w:val="24"/>
          <w:szCs w:val="24"/>
        </w:rPr>
        <w:t xml:space="preserve">En la Tabla 9 se detallan los objetivos operativos, las metas, las estrategias, los indicadores y los responsables para </w:t>
      </w:r>
      <w:r w:rsidR="00FB45C6">
        <w:rPr>
          <w:rFonts w:ascii="Arial Narrow" w:hAnsi="Arial Narrow" w:cs="Arial"/>
          <w:sz w:val="24"/>
          <w:szCs w:val="24"/>
        </w:rPr>
        <w:t>alcanzar el</w:t>
      </w:r>
      <w:r>
        <w:rPr>
          <w:rFonts w:ascii="Arial Narrow" w:hAnsi="Arial Narrow" w:cs="Arial"/>
          <w:sz w:val="24"/>
          <w:szCs w:val="24"/>
        </w:rPr>
        <w:t xml:space="preserve"> objetivo estratégico 4 </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E947F8" w:rsidRDefault="00E947F8">
      <w:pPr>
        <w:spacing w:after="0" w:line="240" w:lineRule="auto"/>
        <w:rPr>
          <w:rFonts w:ascii="Arial Narrow" w:hAnsi="Arial Narrow" w:cs="Arial"/>
          <w:sz w:val="24"/>
          <w:szCs w:val="24"/>
        </w:rPr>
      </w:pPr>
      <w:r>
        <w:rPr>
          <w:rFonts w:ascii="Arial Narrow" w:hAnsi="Arial Narrow" w:cs="Arial"/>
          <w:sz w:val="24"/>
          <w:szCs w:val="24"/>
        </w:rPr>
        <w:br w:type="page"/>
      </w:r>
    </w:p>
    <w:p w:rsidR="00E947F8" w:rsidRDefault="00E947F8" w:rsidP="00817A1A">
      <w:pPr>
        <w:spacing w:after="0" w:line="240" w:lineRule="auto"/>
        <w:jc w:val="both"/>
        <w:rPr>
          <w:rFonts w:ascii="Arial Narrow" w:hAnsi="Arial Narrow" w:cs="Arial"/>
          <w:sz w:val="24"/>
          <w:szCs w:val="24"/>
        </w:rPr>
        <w:sectPr w:rsidR="00E947F8" w:rsidSect="006E1CAF">
          <w:pgSz w:w="12240" w:h="15840"/>
          <w:pgMar w:top="1418" w:right="1701" w:bottom="1418" w:left="1701" w:header="709" w:footer="709" w:gutter="0"/>
          <w:cols w:space="708"/>
          <w:docGrid w:linePitch="360"/>
        </w:sectPr>
      </w:pPr>
    </w:p>
    <w:p w:rsidR="00817A1A" w:rsidRPr="009845E1" w:rsidRDefault="00817A1A" w:rsidP="00E947F8">
      <w:pPr>
        <w:pStyle w:val="Ttulo4"/>
      </w:pPr>
      <w:bookmarkStart w:id="996" w:name="_Toc483934803"/>
      <w:bookmarkStart w:id="997" w:name="_Toc490497248"/>
      <w:bookmarkStart w:id="998" w:name="_Toc490497744"/>
      <w:r>
        <w:lastRenderedPageBreak/>
        <w:t>Tabla 9</w:t>
      </w:r>
      <w:r w:rsidR="00E947F8">
        <w:t>:</w:t>
      </w:r>
      <w:r>
        <w:t xml:space="preserve"> </w:t>
      </w:r>
      <w:r w:rsidR="00E947F8">
        <w:t>O</w:t>
      </w:r>
      <w:r>
        <w:t>bjetivos operativos, metas, estrategias,  indicadores y responsables para alcanzar  el objetivo estratégico 4</w:t>
      </w:r>
      <w:bookmarkEnd w:id="996"/>
      <w:bookmarkEnd w:id="997"/>
      <w:bookmarkEnd w:id="998"/>
    </w:p>
    <w:tbl>
      <w:tblPr>
        <w:tblStyle w:val="Tablaconcuadrcula"/>
        <w:tblW w:w="0" w:type="auto"/>
        <w:jc w:val="center"/>
        <w:tblLayout w:type="fixed"/>
        <w:tblLook w:val="04A0" w:firstRow="1" w:lastRow="0" w:firstColumn="1" w:lastColumn="0" w:noHBand="0" w:noVBand="1"/>
      </w:tblPr>
      <w:tblGrid>
        <w:gridCol w:w="2608"/>
        <w:gridCol w:w="2608"/>
        <w:gridCol w:w="3448"/>
        <w:gridCol w:w="2410"/>
        <w:gridCol w:w="2126"/>
      </w:tblGrid>
      <w:tr w:rsidR="00817A1A" w:rsidRPr="009A3F78" w:rsidTr="003B0039">
        <w:trPr>
          <w:tblHeader/>
          <w:jc w:val="center"/>
        </w:trPr>
        <w:tc>
          <w:tcPr>
            <w:tcW w:w="260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Objetivos Operativos</w:t>
            </w:r>
          </w:p>
        </w:tc>
        <w:tc>
          <w:tcPr>
            <w:tcW w:w="260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Metas</w:t>
            </w:r>
          </w:p>
        </w:tc>
        <w:tc>
          <w:tcPr>
            <w:tcW w:w="344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Estrategias</w:t>
            </w:r>
          </w:p>
        </w:tc>
        <w:tc>
          <w:tcPr>
            <w:tcW w:w="2410"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Indicadores</w:t>
            </w:r>
          </w:p>
        </w:tc>
        <w:tc>
          <w:tcPr>
            <w:tcW w:w="2126"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Responsables</w:t>
            </w:r>
          </w:p>
        </w:tc>
      </w:tr>
      <w:tr w:rsidR="00817A1A" w:rsidRPr="009A3F78" w:rsidTr="00817A1A">
        <w:trPr>
          <w:trHeight w:val="3084"/>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4.1 </w:t>
            </w:r>
            <w:r w:rsidR="00FB45C6" w:rsidRPr="009A3F78">
              <w:rPr>
                <w:rFonts w:ascii="Arial Narrow" w:hAnsi="Arial Narrow" w:cs="Arial"/>
                <w:sz w:val="20"/>
                <w:szCs w:val="20"/>
              </w:rPr>
              <w:t>Formar talentos</w:t>
            </w:r>
            <w:r w:rsidRPr="009A3F78">
              <w:rPr>
                <w:rFonts w:ascii="Arial Narrow" w:hAnsi="Arial Narrow" w:cs="Arial"/>
                <w:sz w:val="20"/>
                <w:szCs w:val="20"/>
              </w:rPr>
              <w:t xml:space="preserve"> humanos (con especialidad, maestría y doctorado), en investigación y/o innovación en áreas prioritarias y estratégicas para el país y las regiones.</w:t>
            </w:r>
          </w:p>
        </w:tc>
        <w:tc>
          <w:tcPr>
            <w:tcW w:w="2608" w:type="dxa"/>
          </w:tcPr>
          <w:p w:rsidR="00817A1A" w:rsidRPr="009A3F78" w:rsidRDefault="00FB45C6"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Disponer </w:t>
            </w:r>
            <w:r>
              <w:rPr>
                <w:rFonts w:ascii="Arial Narrow" w:hAnsi="Arial Narrow" w:cs="Arial"/>
                <w:sz w:val="20"/>
                <w:szCs w:val="20"/>
              </w:rPr>
              <w:t xml:space="preserve">de </w:t>
            </w:r>
            <w:r w:rsidRPr="009A3F78">
              <w:rPr>
                <w:rFonts w:ascii="Arial Narrow" w:hAnsi="Arial Narrow" w:cs="Arial"/>
                <w:sz w:val="20"/>
                <w:szCs w:val="20"/>
              </w:rPr>
              <w:t>investigadores</w:t>
            </w:r>
            <w:r w:rsidR="00817A1A" w:rsidRPr="009A3F78">
              <w:rPr>
                <w:rFonts w:ascii="Arial Narrow" w:hAnsi="Arial Narrow" w:cs="Arial"/>
                <w:sz w:val="20"/>
                <w:szCs w:val="20"/>
              </w:rPr>
              <w:t xml:space="preserve"> altamente especializados en los institutos y centros del SUB en áreas estratégicas de cada región y vinculados al del desarrollo nacional.</w:t>
            </w: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Desarrollar un programa de formación de doctores y másteres para graduados</w:t>
            </w:r>
            <w:r>
              <w:rPr>
                <w:rFonts w:ascii="Arial Narrow" w:hAnsi="Arial Narrow" w:cs="Arial"/>
                <w:sz w:val="20"/>
                <w:szCs w:val="20"/>
              </w:rPr>
              <w:t xml:space="preserve">, vinculados a las sociedades científicas </w:t>
            </w:r>
            <w:r w:rsidRPr="009A3F78">
              <w:rPr>
                <w:rFonts w:ascii="Arial Narrow" w:hAnsi="Arial Narrow" w:cs="Arial"/>
                <w:sz w:val="20"/>
                <w:szCs w:val="20"/>
              </w:rPr>
              <w:t>y  docentes  del SUB  en universidades  del exterior previo convenio y en algunas universidades del SUB o mixta.</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Seleccionar líneas estratégicas con prioridades temáticas </w:t>
            </w:r>
            <w:r w:rsidR="00974990" w:rsidRPr="009A3F78">
              <w:rPr>
                <w:rFonts w:ascii="Arial Narrow" w:hAnsi="Arial Narrow" w:cs="Arial"/>
                <w:sz w:val="20"/>
                <w:szCs w:val="20"/>
              </w:rPr>
              <w:t>de investigación</w:t>
            </w:r>
            <w:r w:rsidRPr="009A3F78">
              <w:rPr>
                <w:rFonts w:ascii="Arial Narrow" w:hAnsi="Arial Narrow" w:cs="Arial"/>
                <w:sz w:val="20"/>
                <w:szCs w:val="20"/>
              </w:rPr>
              <w:t xml:space="preserve"> e innovación para el desarrollo social y económico de las regiones y el país.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Este programa contribuirá a mejorar la renovación generacional de los docentes, </w:t>
            </w:r>
            <w:r w:rsidR="00974990" w:rsidRPr="009A3F78">
              <w:rPr>
                <w:rFonts w:ascii="Arial Narrow" w:hAnsi="Arial Narrow" w:cs="Arial"/>
                <w:sz w:val="20"/>
                <w:szCs w:val="20"/>
              </w:rPr>
              <w:t>que se</w:t>
            </w:r>
            <w:r w:rsidRPr="009A3F78">
              <w:rPr>
                <w:rFonts w:ascii="Arial Narrow" w:hAnsi="Arial Narrow" w:cs="Arial"/>
                <w:sz w:val="20"/>
                <w:szCs w:val="20"/>
              </w:rPr>
              <w:t xml:space="preserve"> jubilen, pudiendo complementar la reincorporación del personal que se está formando actualmente en el exterior.  </w:t>
            </w:r>
          </w:p>
        </w:tc>
        <w:tc>
          <w:tcPr>
            <w:tcW w:w="2410"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Convocatorias anuales a programas de formación de doctores y másteres tanto en el país como en el exterior.</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Incremento del número de investigadores con doctorado y </w:t>
            </w:r>
            <w:r w:rsidR="00974990" w:rsidRPr="009A3F78">
              <w:rPr>
                <w:rFonts w:ascii="Arial Narrow" w:hAnsi="Arial Narrow" w:cs="Arial"/>
                <w:sz w:val="20"/>
                <w:szCs w:val="20"/>
              </w:rPr>
              <w:t>maestría en</w:t>
            </w:r>
            <w:r w:rsidRPr="009A3F78">
              <w:rPr>
                <w:rFonts w:ascii="Arial Narrow" w:hAnsi="Arial Narrow" w:cs="Arial"/>
                <w:sz w:val="20"/>
                <w:szCs w:val="20"/>
              </w:rPr>
              <w:t xml:space="preserve"> las distintas universidades.</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Secretario nacional  de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responsables de  formación de la ANUCTI</w:t>
            </w:r>
          </w:p>
          <w:p w:rsidR="00817A1A"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Directores y jefes de institutos y centros de investigación de áreas  estratégicas regional</w:t>
            </w:r>
            <w:r>
              <w:rPr>
                <w:rFonts w:ascii="Arial Narrow" w:hAnsi="Arial Narrow" w:cs="Arial"/>
                <w:sz w:val="20"/>
                <w:szCs w:val="20"/>
              </w:rPr>
              <w:t>es</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motivo de la formación.</w:t>
            </w: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3084"/>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4.2 Formar y capacitar   personal en administración y gestión de la investigación.</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Tener personal de apoyo o investigadores formados y capacitados en administración, gestión  y financiación de programas y proyectos</w:t>
            </w:r>
            <w:r w:rsidR="00FB45C6">
              <w:rPr>
                <w:rFonts w:ascii="Arial Narrow" w:hAnsi="Arial Narrow" w:cs="Arial"/>
                <w:sz w:val="20"/>
                <w:szCs w:val="20"/>
              </w:rPr>
              <w:t xml:space="preserve"> de </w:t>
            </w:r>
            <w:r w:rsidRPr="009A3F78">
              <w:rPr>
                <w:rFonts w:ascii="Arial Narrow" w:hAnsi="Arial Narrow" w:cs="Arial"/>
                <w:sz w:val="20"/>
                <w:szCs w:val="20"/>
              </w:rPr>
              <w:t xml:space="preserve"> investigación  e innovación en todas las universidades del SUB.</w:t>
            </w: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Formular y ejecutar programas de maestría y especialidad para el personal de gestión de las universidades del SUB.</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Realizar estancias cortas de entrenamiento en gestión, en el exterior y las universidades del SUB, para el personal de apoyo y ejecución de programas y proyectos de CTI.  </w:t>
            </w:r>
          </w:p>
        </w:tc>
        <w:tc>
          <w:tcPr>
            <w:tcW w:w="2410"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2 personas por universidad o institución con grado de maestría en gestión, administración y financiación de actividades de CTI. </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1 Curso de capacitación por año ejecutado por la ANUCTI</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2 personas por </w:t>
            </w:r>
            <w:r w:rsidR="00FB45C6" w:rsidRPr="009A3F78">
              <w:rPr>
                <w:rFonts w:ascii="Arial Narrow" w:hAnsi="Arial Narrow" w:cs="Arial"/>
                <w:sz w:val="20"/>
                <w:szCs w:val="20"/>
              </w:rPr>
              <w:t>año de</w:t>
            </w:r>
            <w:r w:rsidRPr="009A3F78">
              <w:rPr>
                <w:rFonts w:ascii="Arial Narrow" w:hAnsi="Arial Narrow" w:cs="Arial"/>
                <w:sz w:val="20"/>
                <w:szCs w:val="20"/>
              </w:rPr>
              <w:t xml:space="preserve"> cada universidad o institución realizan estancias en las universidades del SUB o el exterior.</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Secretario nacional  de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Directores investigación del SUB. Responsable de formación de la ANUCTI</w:t>
            </w:r>
          </w:p>
        </w:tc>
      </w:tr>
      <w:tr w:rsidR="00817A1A" w:rsidRPr="009A3F78" w:rsidTr="00817A1A">
        <w:trPr>
          <w:trHeight w:val="1763"/>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4.3 Vincular el talento humano del grado</w:t>
            </w:r>
            <w:r>
              <w:rPr>
                <w:rFonts w:ascii="Arial Narrow" w:hAnsi="Arial Narrow" w:cs="Arial"/>
                <w:sz w:val="20"/>
                <w:szCs w:val="20"/>
              </w:rPr>
              <w:t>, estudiantes de las sociedades científicas</w:t>
            </w:r>
            <w:r w:rsidRPr="009A3F78">
              <w:rPr>
                <w:rFonts w:ascii="Arial Narrow" w:hAnsi="Arial Narrow" w:cs="Arial"/>
                <w:sz w:val="20"/>
                <w:szCs w:val="20"/>
              </w:rPr>
              <w:t xml:space="preserve"> y de los posgrados a las actividades de investigación de centros e institutos de investigación en áreas prioritarias y estratégicas del país.</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Incorporar a docentes</w:t>
            </w:r>
            <w:r w:rsidR="008847A0">
              <w:rPr>
                <w:rFonts w:ascii="Arial Narrow" w:hAnsi="Arial Narrow" w:cs="Arial"/>
                <w:sz w:val="20"/>
                <w:szCs w:val="20"/>
              </w:rPr>
              <w:t xml:space="preserve"> y estudiantes</w:t>
            </w:r>
            <w:r w:rsidRPr="009A3F78">
              <w:rPr>
                <w:rFonts w:ascii="Arial Narrow" w:hAnsi="Arial Narrow" w:cs="Arial"/>
                <w:sz w:val="20"/>
                <w:szCs w:val="20"/>
              </w:rPr>
              <w:t xml:space="preserve"> de pre y posgrado a las actividades de CTI en los diferentes institutos, centros de investigación de las actividades del SUB en áreas estratégicas de cada región.</w:t>
            </w:r>
          </w:p>
          <w:p w:rsidR="00817A1A" w:rsidRPr="009A3F78" w:rsidRDefault="00817A1A" w:rsidP="003B0039">
            <w:pPr>
              <w:spacing w:after="0" w:line="240" w:lineRule="auto"/>
              <w:rPr>
                <w:rFonts w:ascii="Arial Narrow" w:hAnsi="Arial Narrow" w:cs="Arial"/>
                <w:sz w:val="20"/>
                <w:szCs w:val="20"/>
              </w:rPr>
            </w:pP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Incentivar a docentes que tienen interés, pero que no desarrollan actualmente actividades de investigación e innovación  a integrarse en los equipos constituidos para el desarrollo de los proyectos concursables y financiados. </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Ofertar espacios de asesoramiento, con equipamiento e insumos en los centros de investigación e innovación para realizar tesis de maestría y doctorado. </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Oferta de incentivos a docentes de pre y posgrado para la ejecución de proyectos adjudicados de investigación e de innovación </w:t>
            </w:r>
          </w:p>
        </w:tc>
        <w:tc>
          <w:tcPr>
            <w:tcW w:w="2410"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Dos docentes por año se incorporan a programas y proyectos de investigación financiados.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Docentes en formación de posgrado se incorporan temporalmente a las actividades de posgrado.  </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Los Directores investigación del SUB. Responsable de formación de la ANUC.</w:t>
            </w: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3084"/>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4.4 Incorporar como parte del personal de los centros de investigación el talento humano que sea imprescindible para su desarrollo en el marco de las prioridades y necesidades nacionales.</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Incrementar en forma temporal y/o permanente la cantidad de investigadores en los institutos y los centros de investigación que ejecutan  proyectos adjudicados por concurso o debidamente financiados    con profesionales nacionales de alta especialidad.</w:t>
            </w: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Los responsables de áreas y líneas de investigación en coordinación con los responsables de  programas de investigación de la ANUCTI formulan y emiten convocatorias públicas para proyectos concursables.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En cada universidad se adjudican proyectos de investigación e innovación de interés regional. </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Pr>
                <w:rFonts w:ascii="Arial Narrow" w:hAnsi="Arial Narrow" w:cs="Arial"/>
                <w:sz w:val="20"/>
                <w:szCs w:val="20"/>
              </w:rPr>
              <w:t>Se crean demanda</w:t>
            </w:r>
            <w:r w:rsidRPr="009A3F78">
              <w:rPr>
                <w:rFonts w:ascii="Arial Narrow" w:hAnsi="Arial Narrow" w:cs="Arial"/>
                <w:sz w:val="20"/>
                <w:szCs w:val="20"/>
              </w:rPr>
              <w:t xml:space="preserve"> de investigadores con una determinada especialidad para la ejecución de dichos proyectos.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contratan investigadores temporalmente que por su contribución y generación de conocimiento, por tanto, utilidades son contratados en forma permanente.   </w:t>
            </w:r>
          </w:p>
        </w:tc>
        <w:tc>
          <w:tcPr>
            <w:tcW w:w="2410"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Profesionales nacionales con alta especialidad incorporados a programas y proyectos de investigación financiados.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Profesionales nacionales incorporados a proyectos de innovación generando utilidades.</w:t>
            </w: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responsables de  investigación de la ANUCTI</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Directores y jefes de institutos y centros de investigación del área estratégica en el que se ejecuta la investigación.</w:t>
            </w:r>
          </w:p>
          <w:p w:rsidR="00817A1A" w:rsidRPr="009A3F78" w:rsidRDefault="00817A1A" w:rsidP="003B0039">
            <w:pPr>
              <w:spacing w:after="0" w:line="240" w:lineRule="auto"/>
              <w:rPr>
                <w:rFonts w:ascii="Arial Narrow" w:hAnsi="Arial Narrow" w:cs="Arial"/>
                <w:sz w:val="20"/>
                <w:szCs w:val="20"/>
              </w:rPr>
            </w:pP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487"/>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4.5 Incorporar talento humano con formación y experiencia internacional en áreas estratégicas y prioritarias.</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Incrementar en forma temporal la cantidad de investigadores en los institutos y los centros de investigación que ejecutan  proyectos adjudicados por concurso o debidamente financiados y otros de interés </w:t>
            </w:r>
            <w:r w:rsidRPr="009A3F78">
              <w:rPr>
                <w:rFonts w:ascii="Arial Narrow" w:hAnsi="Arial Narrow" w:cs="Arial"/>
                <w:sz w:val="20"/>
                <w:szCs w:val="20"/>
              </w:rPr>
              <w:lastRenderedPageBreak/>
              <w:t>regional    con profesionales extranjeros de  alta especialidad.</w:t>
            </w: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Los responsables de áreas y líneas de investigación en coordinación con los responsables de  programas de investigación de la ANUCTI formulan y emiten convocatorias públicas para proyectos concursables.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En cada universidad se adjudican </w:t>
            </w:r>
            <w:r w:rsidRPr="009A3F78">
              <w:rPr>
                <w:rFonts w:ascii="Arial Narrow" w:hAnsi="Arial Narrow" w:cs="Arial"/>
                <w:sz w:val="20"/>
                <w:szCs w:val="20"/>
              </w:rPr>
              <w:lastRenderedPageBreak/>
              <w:t xml:space="preserve">proyectos de investigación e innovación de interés regional. </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Pr>
                <w:rFonts w:ascii="Arial Narrow" w:hAnsi="Arial Narrow" w:cs="Arial"/>
                <w:sz w:val="20"/>
                <w:szCs w:val="20"/>
              </w:rPr>
              <w:t>Se crean demanda</w:t>
            </w:r>
            <w:r w:rsidRPr="009A3F78">
              <w:rPr>
                <w:rFonts w:ascii="Arial Narrow" w:hAnsi="Arial Narrow" w:cs="Arial"/>
                <w:sz w:val="20"/>
                <w:szCs w:val="20"/>
              </w:rPr>
              <w:t xml:space="preserve"> de investigadores con una determinada especialidad para la ejecución de dichos proyectos.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Se invitan o contratan investigadores extranjeros de alta especialidad temporalmente.</w:t>
            </w:r>
          </w:p>
        </w:tc>
        <w:tc>
          <w:tcPr>
            <w:tcW w:w="2410"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Profesionales extranjeros con alta especialidad  incorporados a programas y proyectos de investigación financiados.</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Profesionales extranjeros </w:t>
            </w:r>
            <w:r w:rsidRPr="009A3F78">
              <w:rPr>
                <w:rFonts w:ascii="Arial Narrow" w:hAnsi="Arial Narrow" w:cs="Arial"/>
                <w:sz w:val="20"/>
                <w:szCs w:val="20"/>
              </w:rPr>
              <w:lastRenderedPageBreak/>
              <w:t>incorporados a proyectos de innovación  y utilidades generadas.</w:t>
            </w: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El responsable de  investigación de la ANUCTI</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Directores y jefes de institutos y centros de </w:t>
            </w:r>
            <w:r w:rsidRPr="009A3F78">
              <w:rPr>
                <w:rFonts w:ascii="Arial Narrow" w:hAnsi="Arial Narrow" w:cs="Arial"/>
                <w:sz w:val="20"/>
                <w:szCs w:val="20"/>
              </w:rPr>
              <w:lastRenderedPageBreak/>
              <w:t>investigación e innovación  del área estratégica en el que se ejecuta los proyectos.</w:t>
            </w:r>
          </w:p>
          <w:p w:rsidR="00817A1A" w:rsidRPr="009A3F78" w:rsidRDefault="00817A1A" w:rsidP="003B0039">
            <w:pPr>
              <w:spacing w:after="0" w:line="240" w:lineRule="auto"/>
              <w:rPr>
                <w:rFonts w:ascii="Arial Narrow" w:hAnsi="Arial Narrow" w:cs="Arial"/>
                <w:sz w:val="20"/>
                <w:szCs w:val="20"/>
              </w:rPr>
            </w:pP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3084"/>
          <w:jc w:val="center"/>
        </w:trPr>
        <w:tc>
          <w:tcPr>
            <w:tcW w:w="2608" w:type="dxa"/>
          </w:tcPr>
          <w:p w:rsidR="00817A1A" w:rsidRPr="009A3F78" w:rsidRDefault="00817A1A" w:rsidP="003B0039">
            <w:pPr>
              <w:spacing w:after="0" w:line="240" w:lineRule="auto"/>
              <w:rPr>
                <w:rFonts w:ascii="Arial Narrow" w:eastAsia="Arial" w:hAnsi="Arial Narrow" w:cs="Arial"/>
                <w:sz w:val="20"/>
                <w:szCs w:val="20"/>
              </w:rPr>
            </w:pPr>
            <w:r w:rsidRPr="009A3F78">
              <w:rPr>
                <w:rFonts w:ascii="Arial Narrow" w:hAnsi="Arial Narrow" w:cs="Arial"/>
                <w:color w:val="000000"/>
                <w:sz w:val="20"/>
                <w:szCs w:val="20"/>
                <w:lang w:eastAsia="es-BO"/>
              </w:rPr>
              <w:lastRenderedPageBreak/>
              <w:t xml:space="preserve">4.6 </w:t>
            </w:r>
            <w:r w:rsidR="008847A0" w:rsidRPr="009A3F78">
              <w:rPr>
                <w:rFonts w:ascii="Arial Narrow" w:hAnsi="Arial Narrow" w:cs="Arial"/>
                <w:color w:val="000000"/>
                <w:sz w:val="20"/>
                <w:szCs w:val="20"/>
                <w:lang w:eastAsia="es-BO"/>
              </w:rPr>
              <w:t>Realizar procesos</w:t>
            </w:r>
            <w:r w:rsidRPr="009A3F78">
              <w:rPr>
                <w:rFonts w:ascii="Arial Narrow" w:hAnsi="Arial Narrow" w:cs="Arial"/>
                <w:color w:val="000000"/>
                <w:sz w:val="20"/>
                <w:szCs w:val="20"/>
                <w:lang w:eastAsia="es-BO"/>
              </w:rPr>
              <w:t xml:space="preserve"> de transformación curricular en el  que se integre el pregrado con el postgrado y  la investigación, pertinentes a la demanda social, </w:t>
            </w:r>
            <w:r w:rsidRPr="009A3F78">
              <w:rPr>
                <w:rFonts w:ascii="Arial Narrow" w:eastAsia="Arial" w:hAnsi="Arial Narrow" w:cs="Arial"/>
                <w:sz w:val="20"/>
                <w:szCs w:val="20"/>
              </w:rPr>
              <w:t>Introducir asignaturas, laboratorios, módulos de investigación</w:t>
            </w:r>
            <w:r w:rsidR="008847A0">
              <w:rPr>
                <w:rFonts w:ascii="Arial Narrow" w:eastAsia="Arial" w:hAnsi="Arial Narrow" w:cs="Arial"/>
                <w:sz w:val="20"/>
                <w:szCs w:val="20"/>
              </w:rPr>
              <w:t>, tesis proyectos de grado</w:t>
            </w:r>
            <w:r w:rsidRPr="009A3F78">
              <w:rPr>
                <w:rFonts w:ascii="Arial Narrow" w:eastAsia="Arial" w:hAnsi="Arial Narrow" w:cs="Arial"/>
                <w:sz w:val="20"/>
                <w:szCs w:val="20"/>
              </w:rPr>
              <w:t xml:space="preserve"> y talleres  en los programas de formación del pregrado y del postgrado cuyos contenidos sean  actividades de investigación  e innovación.</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Tener </w:t>
            </w:r>
            <w:r w:rsidR="008847A0">
              <w:rPr>
                <w:rFonts w:ascii="Arial Narrow" w:hAnsi="Arial Narrow" w:cs="Arial"/>
                <w:sz w:val="20"/>
                <w:szCs w:val="20"/>
              </w:rPr>
              <w:t>p</w:t>
            </w:r>
            <w:r w:rsidR="008847A0" w:rsidRPr="009A3F78">
              <w:rPr>
                <w:rFonts w:ascii="Arial Narrow" w:hAnsi="Arial Narrow" w:cs="Arial"/>
                <w:sz w:val="20"/>
                <w:szCs w:val="20"/>
              </w:rPr>
              <w:t xml:space="preserve">lanes </w:t>
            </w:r>
            <w:r w:rsidR="008847A0">
              <w:rPr>
                <w:rFonts w:ascii="Arial Narrow" w:hAnsi="Arial Narrow" w:cs="Arial"/>
                <w:sz w:val="20"/>
                <w:szCs w:val="20"/>
              </w:rPr>
              <w:t>y p</w:t>
            </w:r>
            <w:r w:rsidR="008847A0" w:rsidRPr="009A3F78">
              <w:rPr>
                <w:rFonts w:ascii="Arial Narrow" w:hAnsi="Arial Narrow" w:cs="Arial"/>
                <w:sz w:val="20"/>
                <w:szCs w:val="20"/>
              </w:rPr>
              <w:t>rogramas</w:t>
            </w:r>
            <w:r w:rsidRPr="009A3F78">
              <w:rPr>
                <w:rFonts w:ascii="Arial Narrow" w:hAnsi="Arial Narrow" w:cs="Arial"/>
                <w:sz w:val="20"/>
                <w:szCs w:val="20"/>
              </w:rPr>
              <w:t xml:space="preserve"> del pre y postgrado reformulados y vinculados a la investigación  y  proceso de transformación curricular en ejecución.</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Hay una vinculación estrecha entre las actividades académicas de grado y posgrado con las actividades de investigación e innovación.</w:t>
            </w:r>
          </w:p>
          <w:p w:rsidR="00817A1A" w:rsidRPr="009A3F78" w:rsidRDefault="00817A1A" w:rsidP="003B0039">
            <w:pPr>
              <w:spacing w:after="0" w:line="240" w:lineRule="auto"/>
              <w:rPr>
                <w:rFonts w:ascii="Arial Narrow" w:hAnsi="Arial Narrow" w:cs="Arial"/>
                <w:sz w:val="20"/>
                <w:szCs w:val="20"/>
              </w:rPr>
            </w:pPr>
            <w:r w:rsidRPr="009A3F78">
              <w:rPr>
                <w:rFonts w:ascii="Arial Narrow" w:eastAsia="Arial" w:hAnsi="Arial Narrow" w:cs="Arial"/>
                <w:sz w:val="20"/>
                <w:szCs w:val="20"/>
              </w:rPr>
              <w:t>Introducir actividades de CTI con  asignaturas, laboratorios, módulos de investigación</w:t>
            </w:r>
            <w:r w:rsidR="008847A0">
              <w:rPr>
                <w:rFonts w:ascii="Arial Narrow" w:eastAsia="Arial" w:hAnsi="Arial Narrow" w:cs="Arial"/>
                <w:sz w:val="20"/>
                <w:szCs w:val="20"/>
              </w:rPr>
              <w:t>, tesis, proyectos de grado</w:t>
            </w:r>
            <w:r w:rsidRPr="009A3F78">
              <w:rPr>
                <w:rFonts w:ascii="Arial Narrow" w:eastAsia="Arial" w:hAnsi="Arial Narrow" w:cs="Arial"/>
                <w:sz w:val="20"/>
                <w:szCs w:val="20"/>
              </w:rPr>
              <w:t xml:space="preserve"> y talleres  en los programas de formación.</w:t>
            </w:r>
          </w:p>
        </w:tc>
        <w:tc>
          <w:tcPr>
            <w:tcW w:w="3448" w:type="dxa"/>
          </w:tcPr>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Participar en talleres de diagnósti</w:t>
            </w:r>
            <w:r w:rsidR="008847A0">
              <w:rPr>
                <w:rFonts w:ascii="Arial Narrow" w:hAnsi="Arial Narrow" w:cs="Arial"/>
                <w:sz w:val="20"/>
                <w:szCs w:val="20"/>
              </w:rPr>
              <w:t>co y reformulación de planes y p</w:t>
            </w:r>
            <w:r w:rsidRPr="009A3F78">
              <w:rPr>
                <w:rFonts w:ascii="Arial Narrow" w:hAnsi="Arial Narrow" w:cs="Arial"/>
                <w:sz w:val="20"/>
                <w:szCs w:val="20"/>
              </w:rPr>
              <w:t>rogramas</w:t>
            </w:r>
            <w:r>
              <w:rPr>
                <w:rFonts w:ascii="Arial Narrow" w:hAnsi="Arial Narrow" w:cs="Arial"/>
                <w:sz w:val="20"/>
                <w:szCs w:val="20"/>
              </w:rPr>
              <w:t xml:space="preserve"> de formación en pre y posgrado, en coordinación con </w:t>
            </w:r>
            <w:proofErr w:type="gramStart"/>
            <w:r>
              <w:rPr>
                <w:rFonts w:ascii="Arial Narrow" w:hAnsi="Arial Narrow" w:cs="Arial"/>
                <w:sz w:val="20"/>
                <w:szCs w:val="20"/>
              </w:rPr>
              <w:t>la</w:t>
            </w:r>
            <w:proofErr w:type="gramEnd"/>
            <w:r>
              <w:rPr>
                <w:rFonts w:ascii="Arial Narrow" w:hAnsi="Arial Narrow" w:cs="Arial"/>
                <w:sz w:val="20"/>
                <w:szCs w:val="20"/>
              </w:rPr>
              <w:t xml:space="preserve"> Depto. de Planificación Académica y Secretaria Nal. de Desarrollo Institucional.</w:t>
            </w:r>
          </w:p>
          <w:p w:rsidR="00817A1A" w:rsidRPr="009A3F78"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Formulación de </w:t>
            </w:r>
            <w:r w:rsidR="008847A0" w:rsidRPr="009A3F78">
              <w:rPr>
                <w:rFonts w:ascii="Arial Narrow" w:hAnsi="Arial Narrow" w:cs="Arial"/>
                <w:sz w:val="20"/>
                <w:szCs w:val="20"/>
              </w:rPr>
              <w:t>nuevos Programas</w:t>
            </w:r>
            <w:r w:rsidRPr="009A3F78">
              <w:rPr>
                <w:rFonts w:ascii="Arial Narrow" w:hAnsi="Arial Narrow" w:cs="Arial"/>
                <w:sz w:val="20"/>
                <w:szCs w:val="20"/>
              </w:rPr>
              <w:t xml:space="preserve"> de pregrado vinculados a Programas de posgrado y a las actividades de CTI, incorporación de créditos de transferencia </w:t>
            </w:r>
            <w:r w:rsidR="008847A0" w:rsidRPr="009A3F78">
              <w:rPr>
                <w:rFonts w:ascii="Arial Narrow" w:hAnsi="Arial Narrow" w:cs="Arial"/>
                <w:sz w:val="20"/>
                <w:szCs w:val="20"/>
              </w:rPr>
              <w:t>y formulación</w:t>
            </w:r>
            <w:r w:rsidRPr="009A3F78">
              <w:rPr>
                <w:rFonts w:ascii="Arial Narrow" w:hAnsi="Arial Narrow" w:cs="Arial"/>
                <w:sz w:val="20"/>
                <w:szCs w:val="20"/>
              </w:rPr>
              <w:t xml:space="preserve"> de reglamentos de admisión y titulación.</w:t>
            </w:r>
          </w:p>
          <w:p w:rsidR="00817A1A" w:rsidRPr="009A3F78" w:rsidRDefault="00817A1A" w:rsidP="003B0039">
            <w:pPr>
              <w:spacing w:after="0" w:line="240" w:lineRule="auto"/>
              <w:ind w:left="302"/>
              <w:rPr>
                <w:rFonts w:ascii="Arial Narrow" w:hAnsi="Arial Narrow" w:cs="Arial"/>
                <w:sz w:val="20"/>
                <w:szCs w:val="20"/>
              </w:rPr>
            </w:pPr>
          </w:p>
          <w:p w:rsidR="00817A1A" w:rsidRPr="009A3F78" w:rsidRDefault="00817A1A" w:rsidP="003B0039">
            <w:pPr>
              <w:spacing w:after="0" w:line="240" w:lineRule="auto"/>
              <w:ind w:left="302"/>
              <w:rPr>
                <w:rFonts w:ascii="Arial Narrow" w:hAnsi="Arial Narrow" w:cs="Arial"/>
                <w:sz w:val="20"/>
                <w:szCs w:val="20"/>
              </w:rPr>
            </w:pPr>
          </w:p>
        </w:tc>
        <w:tc>
          <w:tcPr>
            <w:tcW w:w="2410" w:type="dxa"/>
          </w:tcPr>
          <w:p w:rsidR="00817A1A" w:rsidRDefault="00817A1A" w:rsidP="003B0039">
            <w:pPr>
              <w:pStyle w:val="Prrafodelista"/>
              <w:numPr>
                <w:ilvl w:val="0"/>
                <w:numId w:val="23"/>
              </w:numPr>
              <w:spacing w:after="0" w:line="240" w:lineRule="auto"/>
              <w:ind w:left="302"/>
              <w:rPr>
                <w:rFonts w:ascii="Arial Narrow" w:hAnsi="Arial Narrow" w:cs="Arial"/>
                <w:sz w:val="20"/>
                <w:szCs w:val="20"/>
              </w:rPr>
            </w:pPr>
            <w:r w:rsidRPr="009A3F78">
              <w:rPr>
                <w:rFonts w:ascii="Arial Narrow" w:hAnsi="Arial Narrow" w:cs="Arial"/>
                <w:sz w:val="20"/>
                <w:szCs w:val="20"/>
              </w:rPr>
              <w:t>Planes de pregrado transformados e integrados a</w:t>
            </w:r>
            <w:r w:rsidR="008847A0">
              <w:rPr>
                <w:rFonts w:ascii="Arial Narrow" w:hAnsi="Arial Narrow" w:cs="Arial"/>
                <w:sz w:val="20"/>
                <w:szCs w:val="20"/>
              </w:rPr>
              <w:t xml:space="preserve"> programas de Maestría y actividades de </w:t>
            </w:r>
            <w:r w:rsidRPr="009A3F78">
              <w:rPr>
                <w:rFonts w:ascii="Arial Narrow" w:hAnsi="Arial Narrow" w:cs="Arial"/>
                <w:sz w:val="20"/>
                <w:szCs w:val="20"/>
              </w:rPr>
              <w:t>investigación.</w:t>
            </w:r>
          </w:p>
          <w:p w:rsidR="008847A0" w:rsidRPr="009A3F78" w:rsidRDefault="008847A0" w:rsidP="003B0039">
            <w:pPr>
              <w:pStyle w:val="Prrafodelista"/>
              <w:numPr>
                <w:ilvl w:val="0"/>
                <w:numId w:val="23"/>
              </w:numPr>
              <w:spacing w:after="0" w:line="240" w:lineRule="auto"/>
              <w:ind w:left="302"/>
              <w:rPr>
                <w:rFonts w:ascii="Arial Narrow" w:hAnsi="Arial Narrow" w:cs="Arial"/>
                <w:sz w:val="20"/>
                <w:szCs w:val="20"/>
              </w:rPr>
            </w:pPr>
            <w:r>
              <w:rPr>
                <w:rFonts w:ascii="Arial Narrow" w:hAnsi="Arial Narrow" w:cs="Arial"/>
                <w:sz w:val="20"/>
                <w:szCs w:val="20"/>
              </w:rPr>
              <w:t>Informes, monografías, tesis, proyectos de grado desarrollados en los centros de investigación.</w:t>
            </w: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Default="005B07EE" w:rsidP="003B0039">
            <w:pPr>
              <w:spacing w:after="0" w:line="240" w:lineRule="auto"/>
              <w:rPr>
                <w:rFonts w:ascii="Arial Narrow" w:hAnsi="Arial Narrow" w:cs="Arial"/>
                <w:sz w:val="20"/>
                <w:szCs w:val="20"/>
              </w:rPr>
            </w:pPr>
            <w:r>
              <w:rPr>
                <w:rFonts w:ascii="Arial Narrow" w:hAnsi="Arial Narrow" w:cs="Arial"/>
                <w:sz w:val="20"/>
                <w:szCs w:val="20"/>
              </w:rPr>
              <w:t>Directores de</w:t>
            </w:r>
            <w:r w:rsidR="00817A1A">
              <w:rPr>
                <w:rFonts w:ascii="Arial Narrow" w:hAnsi="Arial Narrow" w:cs="Arial"/>
                <w:sz w:val="20"/>
                <w:szCs w:val="20"/>
              </w:rPr>
              <w:t xml:space="preserve"> Planificación Académica de las universidades del SUB,  Secretaria Nal. </w:t>
            </w:r>
            <w:proofErr w:type="gramStart"/>
            <w:r w:rsidR="00817A1A">
              <w:rPr>
                <w:rFonts w:ascii="Arial Narrow" w:hAnsi="Arial Narrow" w:cs="Arial"/>
                <w:sz w:val="20"/>
                <w:szCs w:val="20"/>
              </w:rPr>
              <w:t>de</w:t>
            </w:r>
            <w:proofErr w:type="gramEnd"/>
            <w:r w:rsidR="00817A1A">
              <w:rPr>
                <w:rFonts w:ascii="Arial Narrow" w:hAnsi="Arial Narrow" w:cs="Arial"/>
                <w:sz w:val="20"/>
                <w:szCs w:val="20"/>
              </w:rPr>
              <w:t xml:space="preserve"> Desarrollo Institucional.</w:t>
            </w:r>
          </w:p>
          <w:p w:rsidR="00817A1A"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Dir.  </w:t>
            </w:r>
            <w:proofErr w:type="gramStart"/>
            <w:r w:rsidRPr="009A3F78">
              <w:rPr>
                <w:rFonts w:ascii="Arial Narrow" w:hAnsi="Arial Narrow" w:cs="Arial"/>
                <w:sz w:val="20"/>
                <w:szCs w:val="20"/>
              </w:rPr>
              <w:t>de</w:t>
            </w:r>
            <w:proofErr w:type="gramEnd"/>
            <w:r w:rsidRPr="009A3F78">
              <w:rPr>
                <w:rFonts w:ascii="Arial Narrow" w:hAnsi="Arial Narrow" w:cs="Arial"/>
                <w:sz w:val="20"/>
                <w:szCs w:val="20"/>
              </w:rPr>
              <w:t xml:space="preserve"> las Carreras ,  jefes de departamento y miembros del HCC. </w:t>
            </w:r>
            <w:r>
              <w:rPr>
                <w:rFonts w:ascii="Arial Narrow" w:hAnsi="Arial Narrow" w:cs="Arial"/>
                <w:sz w:val="20"/>
                <w:szCs w:val="20"/>
              </w:rPr>
              <w:t xml:space="preserve"> </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Directores y jefes de institutos y centros de investigación e innovación  del área estratégica en el</w:t>
            </w:r>
          </w:p>
        </w:tc>
      </w:tr>
    </w:tbl>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p>
    <w:p w:rsidR="00E947F8" w:rsidRDefault="00E947F8" w:rsidP="00817A1A">
      <w:pPr>
        <w:spacing w:after="0" w:line="240" w:lineRule="auto"/>
        <w:jc w:val="both"/>
        <w:rPr>
          <w:rFonts w:ascii="Arial Narrow" w:hAnsi="Arial Narrow" w:cs="Arial"/>
          <w:sz w:val="24"/>
          <w:szCs w:val="24"/>
        </w:rPr>
        <w:sectPr w:rsidR="00E947F8" w:rsidSect="00E947F8">
          <w:pgSz w:w="15840" w:h="12240" w:orient="landscape"/>
          <w:pgMar w:top="1418" w:right="1276" w:bottom="1418" w:left="992" w:header="709" w:footer="709" w:gutter="0"/>
          <w:cols w:space="708"/>
          <w:docGrid w:linePitch="360"/>
        </w:sectPr>
      </w:pPr>
    </w:p>
    <w:p w:rsidR="00817A1A" w:rsidRPr="009845E1" w:rsidRDefault="00817A1A" w:rsidP="00817A1A">
      <w:pPr>
        <w:spacing w:after="0" w:line="240" w:lineRule="auto"/>
        <w:jc w:val="both"/>
        <w:rPr>
          <w:rFonts w:ascii="Arial Narrow" w:hAnsi="Arial Narrow" w:cs="Arial"/>
          <w:sz w:val="24"/>
          <w:szCs w:val="24"/>
        </w:rPr>
      </w:pPr>
    </w:p>
    <w:p w:rsidR="00817A1A" w:rsidRPr="009A3F78" w:rsidRDefault="00817A1A" w:rsidP="00817A1A">
      <w:pPr>
        <w:spacing w:after="0" w:line="240" w:lineRule="auto"/>
        <w:jc w:val="both"/>
        <w:rPr>
          <w:rFonts w:ascii="Arial Narrow" w:hAnsi="Arial Narrow" w:cs="Arial"/>
          <w:b/>
          <w:sz w:val="24"/>
          <w:szCs w:val="24"/>
        </w:rPr>
      </w:pPr>
      <w:r>
        <w:rPr>
          <w:rFonts w:ascii="Arial Narrow" w:hAnsi="Arial Narrow" w:cs="Arial"/>
          <w:b/>
          <w:sz w:val="24"/>
          <w:szCs w:val="24"/>
        </w:rPr>
        <w:t>Objetivo Estratégico 5</w:t>
      </w:r>
      <w:r w:rsidRPr="009A3F78">
        <w:rPr>
          <w:rFonts w:ascii="Arial Narrow" w:hAnsi="Arial Narrow" w:cs="Arial"/>
          <w:b/>
          <w:sz w:val="24"/>
          <w:szCs w:val="24"/>
        </w:rPr>
        <w:t xml:space="preserve">: </w:t>
      </w:r>
    </w:p>
    <w:p w:rsidR="00817A1A" w:rsidRDefault="00817A1A" w:rsidP="00817A1A">
      <w:pPr>
        <w:spacing w:after="0" w:line="240" w:lineRule="auto"/>
        <w:jc w:val="both"/>
        <w:rPr>
          <w:rFonts w:ascii="Arial Narrow" w:hAnsi="Arial Narrow" w:cs="Arial"/>
          <w:sz w:val="24"/>
          <w:szCs w:val="24"/>
        </w:rPr>
      </w:pPr>
    </w:p>
    <w:p w:rsidR="00817A1A" w:rsidRPr="009845E1"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Desarrollar mecanismos e instrumentos que permitan dotar a la ANUCTI </w:t>
      </w:r>
      <w:r w:rsidR="008847A0">
        <w:rPr>
          <w:rFonts w:ascii="Arial Narrow" w:hAnsi="Arial Narrow" w:cs="Arial"/>
          <w:sz w:val="24"/>
          <w:szCs w:val="24"/>
        </w:rPr>
        <w:t xml:space="preserve">de </w:t>
      </w:r>
      <w:r w:rsidRPr="009845E1">
        <w:rPr>
          <w:rFonts w:ascii="Arial Narrow" w:hAnsi="Arial Narrow" w:cs="Arial"/>
          <w:sz w:val="24"/>
          <w:szCs w:val="24"/>
        </w:rPr>
        <w:t>un sistema administración, gestión y financiación de soporte adecuado.</w:t>
      </w:r>
    </w:p>
    <w:p w:rsidR="00817A1A" w:rsidRDefault="00817A1A" w:rsidP="00817A1A">
      <w:pPr>
        <w:spacing w:after="0" w:line="240" w:lineRule="auto"/>
        <w:jc w:val="both"/>
        <w:rPr>
          <w:rFonts w:ascii="Arial Narrow" w:hAnsi="Arial Narrow" w:cs="Arial"/>
          <w:sz w:val="24"/>
          <w:szCs w:val="24"/>
        </w:rPr>
      </w:pPr>
    </w:p>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Descripción del Objetivo estratégico</w:t>
      </w:r>
      <w:r>
        <w:rPr>
          <w:rFonts w:ascii="Arial Narrow" w:hAnsi="Arial Narrow" w:cs="Arial"/>
          <w:b/>
          <w:sz w:val="24"/>
          <w:szCs w:val="24"/>
        </w:rPr>
        <w:t xml:space="preserve"> 5</w:t>
      </w:r>
      <w:r w:rsidRPr="009A3F78">
        <w:rPr>
          <w:rFonts w:ascii="Arial Narrow" w:hAnsi="Arial Narrow" w:cs="Arial"/>
          <w:b/>
          <w:sz w:val="24"/>
          <w:szCs w:val="24"/>
        </w:rPr>
        <w:t xml:space="preserve"> </w:t>
      </w:r>
    </w:p>
    <w:p w:rsidR="00817A1A" w:rsidRDefault="00817A1A" w:rsidP="00817A1A">
      <w:pPr>
        <w:spacing w:after="0" w:line="240" w:lineRule="auto"/>
        <w:jc w:val="both"/>
        <w:rPr>
          <w:rFonts w:ascii="Arial Narrow" w:hAnsi="Arial Narrow" w:cs="Arial"/>
          <w:sz w:val="24"/>
          <w:szCs w:val="24"/>
        </w:rPr>
      </w:pPr>
    </w:p>
    <w:p w:rsidR="00817A1A" w:rsidRPr="009845E1" w:rsidRDefault="006E1CAF" w:rsidP="00817A1A">
      <w:pPr>
        <w:spacing w:after="0" w:line="240" w:lineRule="auto"/>
        <w:jc w:val="both"/>
        <w:rPr>
          <w:rFonts w:ascii="Arial Narrow" w:hAnsi="Arial Narrow" w:cs="Arial"/>
          <w:sz w:val="24"/>
          <w:szCs w:val="24"/>
        </w:rPr>
      </w:pPr>
      <w:r w:rsidRPr="009845E1">
        <w:rPr>
          <w:rFonts w:ascii="Arial Narrow" w:hAnsi="Arial Narrow" w:cs="Arial"/>
          <w:sz w:val="24"/>
          <w:szCs w:val="24"/>
        </w:rPr>
        <w:t>Este objetivo</w:t>
      </w:r>
      <w:r w:rsidR="00817A1A" w:rsidRPr="009845E1">
        <w:rPr>
          <w:rFonts w:ascii="Arial Narrow" w:hAnsi="Arial Narrow" w:cs="Arial"/>
          <w:sz w:val="24"/>
          <w:szCs w:val="24"/>
        </w:rPr>
        <w:t xml:space="preserve"> estratégico pretende desarrollar un sistema de administración, gestión, financiación y coordinación de las actividades de Investigación e innovación del </w:t>
      </w:r>
      <w:r w:rsidR="00D85DE6">
        <w:rPr>
          <w:rFonts w:ascii="Arial Narrow" w:hAnsi="Arial Narrow" w:cs="Arial"/>
          <w:sz w:val="24"/>
          <w:szCs w:val="24"/>
        </w:rPr>
        <w:t>SINUCYT</w:t>
      </w:r>
      <w:r w:rsidR="00817A1A" w:rsidRPr="009845E1">
        <w:rPr>
          <w:rFonts w:ascii="Arial Narrow" w:hAnsi="Arial Narrow" w:cs="Arial"/>
          <w:sz w:val="24"/>
          <w:szCs w:val="24"/>
        </w:rPr>
        <w:t>. La creación de instancias nacional</w:t>
      </w:r>
      <w:r w:rsidR="008847A0">
        <w:rPr>
          <w:rFonts w:ascii="Arial Narrow" w:hAnsi="Arial Narrow" w:cs="Arial"/>
          <w:sz w:val="24"/>
          <w:szCs w:val="24"/>
        </w:rPr>
        <w:t>es</w:t>
      </w:r>
      <w:r w:rsidR="00817A1A" w:rsidRPr="009845E1">
        <w:rPr>
          <w:rFonts w:ascii="Arial Narrow" w:hAnsi="Arial Narrow" w:cs="Arial"/>
          <w:sz w:val="24"/>
          <w:szCs w:val="24"/>
        </w:rPr>
        <w:t xml:space="preserve"> y departamentales estratégicas y tácticas que faciliten alcanzar los objetivos anteriores y desarrollar metodologías, mecanismos e instrumentos de gestión para mantener relaciones fluidas entre los </w:t>
      </w:r>
      <w:r w:rsidR="008847A0" w:rsidRPr="009845E1">
        <w:rPr>
          <w:rFonts w:ascii="Arial Narrow" w:hAnsi="Arial Narrow" w:cs="Arial"/>
          <w:sz w:val="24"/>
          <w:szCs w:val="24"/>
        </w:rPr>
        <w:t>centros de</w:t>
      </w:r>
      <w:r w:rsidR="00817A1A" w:rsidRPr="009845E1">
        <w:rPr>
          <w:rFonts w:ascii="Arial Narrow" w:hAnsi="Arial Narrow" w:cs="Arial"/>
          <w:sz w:val="24"/>
          <w:szCs w:val="24"/>
        </w:rPr>
        <w:t xml:space="preserve"> investigación en el SUB, el sector de producción, el estado y la socieda</w:t>
      </w:r>
      <w:r w:rsidR="00817A1A">
        <w:rPr>
          <w:rFonts w:ascii="Arial Narrow" w:hAnsi="Arial Narrow" w:cs="Arial"/>
          <w:sz w:val="24"/>
          <w:szCs w:val="24"/>
        </w:rPr>
        <w:t>d</w:t>
      </w:r>
      <w:r w:rsidR="00817A1A" w:rsidRPr="009845E1">
        <w:rPr>
          <w:rFonts w:ascii="Arial Narrow" w:hAnsi="Arial Narrow" w:cs="Arial"/>
          <w:sz w:val="24"/>
          <w:szCs w:val="24"/>
        </w:rPr>
        <w:t>, atendiendo sus requerimientos de: difusión, acceso a la información científica, cobertura con infraestructuras de información y c</w:t>
      </w:r>
      <w:r w:rsidR="008847A0">
        <w:rPr>
          <w:rFonts w:ascii="Arial Narrow" w:hAnsi="Arial Narrow" w:cs="Arial"/>
          <w:sz w:val="24"/>
          <w:szCs w:val="24"/>
        </w:rPr>
        <w:t>omunicaciones. Crear una u</w:t>
      </w:r>
      <w:r w:rsidR="00817A1A" w:rsidRPr="009845E1">
        <w:rPr>
          <w:rFonts w:ascii="Arial Narrow" w:hAnsi="Arial Narrow" w:cs="Arial"/>
          <w:sz w:val="24"/>
          <w:szCs w:val="24"/>
        </w:rPr>
        <w:t>nidad de gestión económica y presupuestaria dependiente del director y de apoyo a las otras unidades de gestión del ANUCTI.</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La ANUCTI contará con una comisión de política científica del SUB, que tendrá carácter asesor y estará presidida por el Secretario de </w:t>
      </w:r>
      <w:r w:rsidR="008847A0">
        <w:rPr>
          <w:rFonts w:ascii="Arial Narrow" w:hAnsi="Arial Narrow" w:cs="Arial"/>
          <w:sz w:val="24"/>
          <w:szCs w:val="24"/>
        </w:rPr>
        <w:t xml:space="preserve">Ciencia y Tecnología del CEUB, </w:t>
      </w:r>
      <w:r w:rsidRPr="009845E1">
        <w:rPr>
          <w:rFonts w:ascii="Arial Narrow" w:hAnsi="Arial Narrow" w:cs="Arial"/>
          <w:sz w:val="24"/>
          <w:szCs w:val="24"/>
        </w:rPr>
        <w:t>compuesta por los directores de investigación de las universidades del SUB y otros responsables de otras instituciones.</w:t>
      </w: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Se r</w:t>
      </w:r>
      <w:r w:rsidR="008847A0">
        <w:rPr>
          <w:rFonts w:ascii="Arial Narrow" w:hAnsi="Arial Narrow" w:cs="Arial"/>
          <w:sz w:val="24"/>
          <w:szCs w:val="24"/>
        </w:rPr>
        <w:t>ecomienda que se constituya un c</w:t>
      </w:r>
      <w:r w:rsidRPr="009845E1">
        <w:rPr>
          <w:rFonts w:ascii="Arial Narrow" w:hAnsi="Arial Narrow" w:cs="Arial"/>
          <w:sz w:val="24"/>
          <w:szCs w:val="24"/>
        </w:rPr>
        <w:t xml:space="preserve">omité internacional asesor, compuesto por cuatro o cinco científicos y expertos en política científica para asesorar a la ANUCTI, valorar el desarrollo del sistema de </w:t>
      </w:r>
      <w:r w:rsidR="008847A0" w:rsidRPr="009845E1">
        <w:rPr>
          <w:rFonts w:ascii="Arial Narrow" w:hAnsi="Arial Narrow" w:cs="Arial"/>
          <w:sz w:val="24"/>
          <w:szCs w:val="24"/>
        </w:rPr>
        <w:t>investigación e</w:t>
      </w:r>
      <w:r w:rsidRPr="009845E1">
        <w:rPr>
          <w:rFonts w:ascii="Arial Narrow" w:hAnsi="Arial Narrow" w:cs="Arial"/>
          <w:sz w:val="24"/>
          <w:szCs w:val="24"/>
        </w:rPr>
        <w:t xml:space="preserve"> innovación y abrir un espacio de vinculación internacional para </w:t>
      </w:r>
      <w:r w:rsidR="00D85DE6">
        <w:rPr>
          <w:rFonts w:ascii="Arial Narrow" w:hAnsi="Arial Narrow" w:cs="Arial"/>
          <w:sz w:val="24"/>
          <w:szCs w:val="24"/>
        </w:rPr>
        <w:t>SINUCYT</w:t>
      </w:r>
      <w:r w:rsidRPr="009845E1">
        <w:rPr>
          <w:rFonts w:ascii="Arial Narrow" w:hAnsi="Arial Narrow" w:cs="Arial"/>
          <w:sz w:val="24"/>
          <w:szCs w:val="24"/>
        </w:rPr>
        <w:t xml:space="preserve"> en el campo de la investigación e innovación, favoreciendo la apertura de nuevas relaciones y el desarrollo de iniciativas en el ámbito internacional.</w:t>
      </w:r>
    </w:p>
    <w:p w:rsidR="00817A1A"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jc w:val="both"/>
        <w:rPr>
          <w:rFonts w:ascii="Arial Narrow" w:hAnsi="Arial Narrow" w:cs="Arial"/>
          <w:sz w:val="24"/>
          <w:szCs w:val="24"/>
        </w:rPr>
      </w:pPr>
      <w:r>
        <w:rPr>
          <w:rFonts w:ascii="Arial Narrow" w:hAnsi="Arial Narrow" w:cs="Arial"/>
          <w:sz w:val="24"/>
          <w:szCs w:val="24"/>
        </w:rPr>
        <w:t xml:space="preserve">En la Tabla 10 se detallan los objetivos operativos, las metas, las estrategias, los indicadores y los responsables para </w:t>
      </w:r>
      <w:r w:rsidR="008847A0">
        <w:rPr>
          <w:rFonts w:ascii="Arial Narrow" w:hAnsi="Arial Narrow" w:cs="Arial"/>
          <w:sz w:val="24"/>
          <w:szCs w:val="24"/>
        </w:rPr>
        <w:t>alcanzar el</w:t>
      </w:r>
      <w:r>
        <w:rPr>
          <w:rFonts w:ascii="Arial Narrow" w:hAnsi="Arial Narrow" w:cs="Arial"/>
          <w:sz w:val="24"/>
          <w:szCs w:val="24"/>
        </w:rPr>
        <w:t xml:space="preserve"> objetivo estratégico 5 </w:t>
      </w:r>
    </w:p>
    <w:p w:rsidR="00817A1A" w:rsidRDefault="00817A1A" w:rsidP="00817A1A">
      <w:pPr>
        <w:spacing w:after="0" w:line="240" w:lineRule="auto"/>
        <w:jc w:val="both"/>
        <w:rPr>
          <w:rFonts w:ascii="Arial Narrow" w:hAnsi="Arial Narrow" w:cs="Arial"/>
          <w:sz w:val="24"/>
          <w:szCs w:val="24"/>
        </w:rPr>
      </w:pPr>
    </w:p>
    <w:p w:rsidR="00817A1A" w:rsidRPr="009845E1" w:rsidRDefault="00817A1A" w:rsidP="00817A1A">
      <w:pPr>
        <w:spacing w:after="0" w:line="240" w:lineRule="auto"/>
        <w:jc w:val="both"/>
        <w:rPr>
          <w:rFonts w:ascii="Arial Narrow" w:hAnsi="Arial Narrow" w:cs="Arial"/>
          <w:sz w:val="24"/>
          <w:szCs w:val="24"/>
        </w:rPr>
      </w:pPr>
      <w:r w:rsidRPr="009845E1">
        <w:rPr>
          <w:rFonts w:ascii="Arial Narrow" w:hAnsi="Arial Narrow" w:cs="Arial"/>
          <w:sz w:val="24"/>
          <w:szCs w:val="24"/>
        </w:rPr>
        <w:t xml:space="preserve">  </w:t>
      </w:r>
    </w:p>
    <w:p w:rsidR="00E947F8" w:rsidRDefault="00E947F8">
      <w:pPr>
        <w:spacing w:after="0" w:line="240" w:lineRule="auto"/>
        <w:rPr>
          <w:rFonts w:ascii="Arial Narrow" w:hAnsi="Arial Narrow" w:cs="Arial"/>
          <w:sz w:val="24"/>
          <w:szCs w:val="24"/>
        </w:rPr>
      </w:pPr>
      <w:r>
        <w:rPr>
          <w:rFonts w:ascii="Arial Narrow" w:hAnsi="Arial Narrow" w:cs="Arial"/>
          <w:sz w:val="24"/>
          <w:szCs w:val="24"/>
        </w:rPr>
        <w:br w:type="page"/>
      </w:r>
    </w:p>
    <w:p w:rsidR="00430A51" w:rsidRDefault="00430A51" w:rsidP="00E947F8">
      <w:pPr>
        <w:pStyle w:val="Ttulo4"/>
        <w:sectPr w:rsidR="00430A51" w:rsidSect="006E1CAF">
          <w:pgSz w:w="12240" w:h="15840"/>
          <w:pgMar w:top="1417" w:right="1701" w:bottom="1417" w:left="1701" w:header="709" w:footer="709" w:gutter="0"/>
          <w:cols w:space="708"/>
          <w:docGrid w:linePitch="360"/>
        </w:sectPr>
      </w:pPr>
      <w:bookmarkStart w:id="999" w:name="_Toc483934804"/>
    </w:p>
    <w:p w:rsidR="00817A1A" w:rsidRPr="009845E1" w:rsidRDefault="00817A1A" w:rsidP="00E947F8">
      <w:pPr>
        <w:pStyle w:val="Ttulo4"/>
      </w:pPr>
      <w:bookmarkStart w:id="1000" w:name="_Toc490497249"/>
      <w:bookmarkStart w:id="1001" w:name="_Toc490497745"/>
      <w:r>
        <w:lastRenderedPageBreak/>
        <w:t>Tabla 10</w:t>
      </w:r>
      <w:r w:rsidR="00E947F8">
        <w:t>:</w:t>
      </w:r>
      <w:r>
        <w:t xml:space="preserve"> </w:t>
      </w:r>
      <w:r w:rsidR="00E947F8">
        <w:t>O</w:t>
      </w:r>
      <w:r>
        <w:t>bjetivos operativos, metas, estrategias,  indicadores y responsables para alcanzar  el objetivo estratégico 5</w:t>
      </w:r>
      <w:bookmarkEnd w:id="999"/>
      <w:bookmarkEnd w:id="1000"/>
      <w:bookmarkEnd w:id="1001"/>
    </w:p>
    <w:tbl>
      <w:tblPr>
        <w:tblStyle w:val="Tablaconcuadrcula"/>
        <w:tblW w:w="0" w:type="auto"/>
        <w:jc w:val="center"/>
        <w:tblLayout w:type="fixed"/>
        <w:tblLook w:val="04A0" w:firstRow="1" w:lastRow="0" w:firstColumn="1" w:lastColumn="0" w:noHBand="0" w:noVBand="1"/>
      </w:tblPr>
      <w:tblGrid>
        <w:gridCol w:w="2608"/>
        <w:gridCol w:w="2608"/>
        <w:gridCol w:w="3448"/>
        <w:gridCol w:w="2410"/>
        <w:gridCol w:w="2126"/>
      </w:tblGrid>
      <w:tr w:rsidR="00817A1A" w:rsidRPr="009A3F78" w:rsidTr="003B0039">
        <w:trPr>
          <w:tblHeader/>
          <w:jc w:val="center"/>
        </w:trPr>
        <w:tc>
          <w:tcPr>
            <w:tcW w:w="260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Objetivos Operativos</w:t>
            </w:r>
          </w:p>
        </w:tc>
        <w:tc>
          <w:tcPr>
            <w:tcW w:w="260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Metas</w:t>
            </w:r>
          </w:p>
        </w:tc>
        <w:tc>
          <w:tcPr>
            <w:tcW w:w="3448"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Estrategias</w:t>
            </w:r>
          </w:p>
        </w:tc>
        <w:tc>
          <w:tcPr>
            <w:tcW w:w="2410"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Indicadores</w:t>
            </w:r>
          </w:p>
        </w:tc>
        <w:tc>
          <w:tcPr>
            <w:tcW w:w="2126" w:type="dxa"/>
          </w:tcPr>
          <w:p w:rsidR="00817A1A" w:rsidRPr="009A3F78" w:rsidRDefault="00817A1A" w:rsidP="00817A1A">
            <w:pPr>
              <w:spacing w:after="0" w:line="240" w:lineRule="auto"/>
              <w:jc w:val="both"/>
              <w:rPr>
                <w:rFonts w:ascii="Arial Narrow" w:hAnsi="Arial Narrow" w:cs="Arial"/>
                <w:b/>
                <w:sz w:val="24"/>
                <w:szCs w:val="24"/>
              </w:rPr>
            </w:pPr>
            <w:r w:rsidRPr="009A3F78">
              <w:rPr>
                <w:rFonts w:ascii="Arial Narrow" w:hAnsi="Arial Narrow" w:cs="Arial"/>
                <w:b/>
                <w:sz w:val="24"/>
                <w:szCs w:val="24"/>
              </w:rPr>
              <w:t>Responsables</w:t>
            </w:r>
          </w:p>
        </w:tc>
      </w:tr>
      <w:tr w:rsidR="00817A1A" w:rsidRPr="009A3F78" w:rsidTr="00817A1A">
        <w:trPr>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5.1 Desarrollar un sistema  de gestión, ejecución, seguimiento y evaluación de programas y proyectos de formación, investigación</w:t>
            </w:r>
            <w:r w:rsidR="00F074F9">
              <w:rPr>
                <w:rFonts w:ascii="Arial Narrow" w:hAnsi="Arial Narrow" w:cs="Arial"/>
                <w:sz w:val="20"/>
                <w:szCs w:val="20"/>
              </w:rPr>
              <w:t xml:space="preserve"> e</w:t>
            </w:r>
            <w:r w:rsidRPr="009A3F78">
              <w:rPr>
                <w:rFonts w:ascii="Arial Narrow" w:hAnsi="Arial Narrow" w:cs="Arial"/>
                <w:sz w:val="20"/>
                <w:szCs w:val="20"/>
              </w:rPr>
              <w:t xml:space="preserve"> innovación.</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La ANUCTI cuenta con un sistema de gestión de proyectos concursables de investigación e innovación.</w:t>
            </w:r>
          </w:p>
          <w:p w:rsidR="00817A1A" w:rsidRPr="009A3F78" w:rsidRDefault="00F074F9" w:rsidP="003B0039">
            <w:pPr>
              <w:spacing w:after="0" w:line="240" w:lineRule="auto"/>
              <w:rPr>
                <w:rFonts w:ascii="Arial Narrow" w:hAnsi="Arial Narrow" w:cs="Arial"/>
                <w:sz w:val="20"/>
                <w:szCs w:val="20"/>
              </w:rPr>
            </w:pPr>
            <w:r>
              <w:rPr>
                <w:rFonts w:ascii="Arial Narrow" w:hAnsi="Arial Narrow" w:cs="Arial"/>
                <w:sz w:val="20"/>
                <w:szCs w:val="20"/>
              </w:rPr>
              <w:t>Anualmente la ANUCTI  emite</w:t>
            </w:r>
            <w:r w:rsidR="00817A1A" w:rsidRPr="009A3F78">
              <w:rPr>
                <w:rFonts w:ascii="Arial Narrow" w:hAnsi="Arial Narrow" w:cs="Arial"/>
                <w:sz w:val="20"/>
                <w:szCs w:val="20"/>
              </w:rPr>
              <w:t xml:space="preserve"> convocatorias para programas de formación, proyectos de investigación e innovación e</w:t>
            </w:r>
            <w:r>
              <w:rPr>
                <w:rFonts w:ascii="Arial Narrow" w:hAnsi="Arial Narrow" w:cs="Arial"/>
                <w:sz w:val="20"/>
                <w:szCs w:val="20"/>
              </w:rPr>
              <w:t>n las que participan todos los i</w:t>
            </w:r>
            <w:r w:rsidR="00817A1A" w:rsidRPr="009A3F78">
              <w:rPr>
                <w:rFonts w:ascii="Arial Narrow" w:hAnsi="Arial Narrow" w:cs="Arial"/>
                <w:sz w:val="20"/>
                <w:szCs w:val="20"/>
              </w:rPr>
              <w:t xml:space="preserve">nstitutos y centros de investigación del SUB. </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formulan y se desarrollan sistemas de  gestión de proyectos de investigación e innovación concursales.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formulan y se aplican sistemas de gestión, de becas, programas de formación.</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emiten convocatorias anuales para proyectos de investigación e innovación y para programas de formación.</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aplican mecanismos de evaluación exante transparentes con evaluadores internacionales y nacionales </w:t>
            </w:r>
            <w:r w:rsidR="008847A0" w:rsidRPr="009A3F78">
              <w:rPr>
                <w:rFonts w:ascii="Arial Narrow" w:hAnsi="Arial Narrow" w:cs="Arial"/>
                <w:sz w:val="20"/>
                <w:szCs w:val="20"/>
              </w:rPr>
              <w:t>externos a</w:t>
            </w:r>
            <w:r w:rsidRPr="009A3F78">
              <w:rPr>
                <w:rFonts w:ascii="Arial Narrow" w:hAnsi="Arial Narrow" w:cs="Arial"/>
                <w:sz w:val="20"/>
                <w:szCs w:val="20"/>
              </w:rPr>
              <w:t xml:space="preserve"> la comunidad científica del S</w:t>
            </w:r>
            <w:r w:rsidR="00F074F9">
              <w:rPr>
                <w:rFonts w:ascii="Arial Narrow" w:hAnsi="Arial Narrow" w:cs="Arial"/>
                <w:sz w:val="20"/>
                <w:szCs w:val="20"/>
              </w:rPr>
              <w:t>INUCY</w:t>
            </w:r>
            <w:r w:rsidRPr="009A3F78">
              <w:rPr>
                <w:rFonts w:ascii="Arial Narrow" w:hAnsi="Arial Narrow" w:cs="Arial"/>
                <w:sz w:val="20"/>
                <w:szCs w:val="20"/>
              </w:rPr>
              <w:t xml:space="preserve">T  para la aprobación de los proyectos. </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emiten convocatorias periódicas para programas de </w:t>
            </w:r>
            <w:r w:rsidR="008847A0" w:rsidRPr="009A3F78">
              <w:rPr>
                <w:rFonts w:ascii="Arial Narrow" w:hAnsi="Arial Narrow" w:cs="Arial"/>
                <w:sz w:val="20"/>
                <w:szCs w:val="20"/>
              </w:rPr>
              <w:t>formación y</w:t>
            </w:r>
            <w:r w:rsidRPr="009A3F78">
              <w:rPr>
                <w:rFonts w:ascii="Arial Narrow" w:hAnsi="Arial Narrow" w:cs="Arial"/>
                <w:sz w:val="20"/>
                <w:szCs w:val="20"/>
              </w:rPr>
              <w:t xml:space="preserve"> se aplican mecanismos de selección transparente.</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aplican mecanismos de seguimiento, evaluación a los programas de formación y los proyectos de investigación e innovación.</w:t>
            </w:r>
          </w:p>
          <w:p w:rsidR="00817A1A" w:rsidRPr="009A3F78" w:rsidRDefault="00817A1A" w:rsidP="003B0039">
            <w:pPr>
              <w:spacing w:after="0" w:line="240" w:lineRule="auto"/>
              <w:ind w:left="302"/>
              <w:rPr>
                <w:rFonts w:ascii="Arial Narrow" w:hAnsi="Arial Narrow" w:cs="Arial"/>
                <w:sz w:val="20"/>
                <w:szCs w:val="20"/>
              </w:rPr>
            </w:pP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han ejecutado proyectos de investigación, innovación en áreas estratégicas de desarrollo.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han trasferidos proyectos y tecnologías apropiadas  al sector productivo.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han formado especialistas, másteres, y doctores para </w:t>
            </w:r>
            <w:r w:rsidR="00D85DE6">
              <w:rPr>
                <w:rFonts w:ascii="Arial Narrow" w:hAnsi="Arial Narrow" w:cs="Arial"/>
                <w:sz w:val="20"/>
                <w:szCs w:val="20"/>
              </w:rPr>
              <w:t>SINUCYT</w:t>
            </w:r>
            <w:r w:rsidRPr="009A3F78">
              <w:rPr>
                <w:rFonts w:ascii="Arial Narrow" w:hAnsi="Arial Narrow" w:cs="Arial"/>
                <w:sz w:val="20"/>
                <w:szCs w:val="20"/>
              </w:rPr>
              <w:t xml:space="preserve"> y el país.</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investigación </w:t>
            </w:r>
            <w:r w:rsidR="00122A26">
              <w:rPr>
                <w:rFonts w:ascii="Arial Narrow" w:hAnsi="Arial Narrow" w:cs="Arial"/>
                <w:sz w:val="20"/>
                <w:szCs w:val="20"/>
              </w:rPr>
              <w:t xml:space="preserve">de la </w:t>
            </w:r>
            <w:r w:rsidRPr="009A3F78">
              <w:rPr>
                <w:rFonts w:ascii="Arial Narrow" w:hAnsi="Arial Narrow" w:cs="Arial"/>
                <w:sz w:val="20"/>
                <w:szCs w:val="20"/>
              </w:rPr>
              <w:t xml:space="preserve">ANUCTI. </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responsable   de  innovación de ANUCTI.</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responsable de formación ANUCTI.</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Los directores o Jefes de investigación del SUB.</w:t>
            </w: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5.2 Gestionar recursos para la ejecución de </w:t>
            </w:r>
            <w:r w:rsidR="008847A0" w:rsidRPr="009A3F78">
              <w:rPr>
                <w:rFonts w:ascii="Arial Narrow" w:hAnsi="Arial Narrow" w:cs="Arial"/>
                <w:sz w:val="20"/>
                <w:szCs w:val="20"/>
              </w:rPr>
              <w:t>las actividades</w:t>
            </w:r>
            <w:r w:rsidRPr="009A3F78">
              <w:rPr>
                <w:rFonts w:ascii="Arial Narrow" w:hAnsi="Arial Narrow" w:cs="Arial"/>
                <w:sz w:val="20"/>
                <w:szCs w:val="20"/>
              </w:rPr>
              <w:t xml:space="preserve"> de investigación, innovación, formación de talento humano y fortalecimiento institucional. </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Disponibilidad de recursos </w:t>
            </w:r>
            <w:r w:rsidR="008847A0" w:rsidRPr="009A3F78">
              <w:rPr>
                <w:rFonts w:ascii="Arial Narrow" w:hAnsi="Arial Narrow" w:cs="Arial"/>
                <w:sz w:val="20"/>
                <w:szCs w:val="20"/>
              </w:rPr>
              <w:t>financieros humanos</w:t>
            </w:r>
            <w:r w:rsidRPr="009A3F78">
              <w:rPr>
                <w:rFonts w:ascii="Arial Narrow" w:hAnsi="Arial Narrow" w:cs="Arial"/>
                <w:sz w:val="20"/>
                <w:szCs w:val="20"/>
              </w:rPr>
              <w:t>, materiales y tecnológicos en la ANUCTI.</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Diseñar un sistema de gesti</w:t>
            </w:r>
            <w:r w:rsidR="00122A26">
              <w:rPr>
                <w:rFonts w:ascii="Arial Narrow" w:hAnsi="Arial Narrow" w:cs="Arial"/>
                <w:sz w:val="20"/>
                <w:szCs w:val="20"/>
              </w:rPr>
              <w:t xml:space="preserve">ón y financiación </w:t>
            </w:r>
            <w:r w:rsidR="00122A26" w:rsidRPr="009A3F78">
              <w:rPr>
                <w:rFonts w:ascii="Arial Narrow" w:hAnsi="Arial Narrow" w:cs="Arial"/>
                <w:sz w:val="20"/>
                <w:szCs w:val="20"/>
              </w:rPr>
              <w:t>de</w:t>
            </w:r>
            <w:r w:rsidRPr="009A3F78">
              <w:rPr>
                <w:rFonts w:ascii="Arial Narrow" w:hAnsi="Arial Narrow" w:cs="Arial"/>
                <w:sz w:val="20"/>
                <w:szCs w:val="20"/>
              </w:rPr>
              <w:t xml:space="preserve"> actividades de CTI (búsqueda, apalancamiento, asignación presupuestaria, ejecución y rendición de cuentas).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Elaborar programas de investigación, innovación, formación de talento humano y fortalecimiento institucional.</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Gestión de recursos para los diferentes programas de la ANUCTI.</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Gestionar la dotación de recursos para los procesos de soporte y desarrollo institucional.</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Programas de investigación, innovación, formación y fortalecimiento institucional debidamente financiados.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Participación de los institutos y los centros de investigación en programas de desarrollo regional y nacional.</w:t>
            </w: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Secretario </w:t>
            </w:r>
            <w:r w:rsidR="00122A26" w:rsidRPr="009A3F78">
              <w:rPr>
                <w:rFonts w:ascii="Arial Narrow" w:hAnsi="Arial Narrow" w:cs="Arial"/>
                <w:sz w:val="20"/>
                <w:szCs w:val="20"/>
              </w:rPr>
              <w:t>nacional de</w:t>
            </w:r>
            <w:r w:rsidRPr="009A3F78">
              <w:rPr>
                <w:rFonts w:ascii="Arial Narrow" w:hAnsi="Arial Narrow" w:cs="Arial"/>
                <w:sz w:val="20"/>
                <w:szCs w:val="20"/>
              </w:rPr>
              <w:t xml:space="preserve"> Ciencia y Tecnología del CEUB.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vinculación estratégica, de </w:t>
            </w:r>
            <w:r w:rsidR="008847A0" w:rsidRPr="009A3F78">
              <w:rPr>
                <w:rFonts w:ascii="Arial Narrow" w:hAnsi="Arial Narrow" w:cs="Arial"/>
                <w:sz w:val="20"/>
                <w:szCs w:val="20"/>
              </w:rPr>
              <w:t>la ANUCTI</w:t>
            </w:r>
            <w:r w:rsidRPr="009A3F78">
              <w:rPr>
                <w:rFonts w:ascii="Arial Narrow" w:hAnsi="Arial Narrow" w:cs="Arial"/>
                <w:sz w:val="20"/>
                <w:szCs w:val="20"/>
              </w:rPr>
              <w:t>.</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w:t>
            </w:r>
          </w:p>
        </w:tc>
      </w:tr>
      <w:tr w:rsidR="00817A1A" w:rsidRPr="009A3F78" w:rsidTr="00817A1A">
        <w:trPr>
          <w:trHeight w:val="2330"/>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 xml:space="preserve">5.3 Establecer el marco jurídico y normativo de todos los sistemas y los mecanismos que se utilizan en </w:t>
            </w:r>
            <w:r w:rsidR="008847A0" w:rsidRPr="009A3F78">
              <w:rPr>
                <w:rFonts w:ascii="Arial Narrow" w:hAnsi="Arial Narrow" w:cs="Arial"/>
                <w:sz w:val="20"/>
                <w:szCs w:val="20"/>
              </w:rPr>
              <w:t>las actividades</w:t>
            </w:r>
            <w:r w:rsidRPr="009A3F78">
              <w:rPr>
                <w:rFonts w:ascii="Arial Narrow" w:hAnsi="Arial Narrow" w:cs="Arial"/>
                <w:sz w:val="20"/>
                <w:szCs w:val="20"/>
              </w:rPr>
              <w:t xml:space="preserve"> de soporte de la ANUCTI.</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Se Cuenta con un marco normativo con reglas claras y transparentes en todos los sistemas de gestión</w:t>
            </w:r>
            <w:r w:rsidR="00122A26">
              <w:rPr>
                <w:rFonts w:ascii="Arial Narrow" w:hAnsi="Arial Narrow" w:cs="Arial"/>
                <w:sz w:val="20"/>
                <w:szCs w:val="20"/>
              </w:rPr>
              <w:t xml:space="preserve"> y administración</w:t>
            </w:r>
            <w:r w:rsidRPr="009A3F78">
              <w:rPr>
                <w:rFonts w:ascii="Arial Narrow" w:hAnsi="Arial Narrow" w:cs="Arial"/>
                <w:sz w:val="20"/>
                <w:szCs w:val="20"/>
              </w:rPr>
              <w:t xml:space="preserve"> de las actividades de CTI en la ANUCTI.</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formula los marcos normativos transparentes y agiles para todos los sistemas y subsistemas de gestión y administración de la ANUCTI.</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presenta y se aprueban los marcos normativos y jurídicos formulados.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aplica la normativa en la gestión de todas las actividades de ANUCTI.</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Se valida y se mejoran los marcos normativos.</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Normativa formulada, aprobada rige las actividades de ANUCTI.</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Secretario nacional  de Ciencia y Tecnología del CEUB.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responsable de vinculación estratégica, de la  ANUCTI.</w:t>
            </w: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1414"/>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5.4 Establecer mecanismos par</w:t>
            </w:r>
            <w:r w:rsidR="00122A26">
              <w:rPr>
                <w:rFonts w:ascii="Arial Narrow" w:hAnsi="Arial Narrow" w:cs="Arial"/>
                <w:sz w:val="20"/>
                <w:szCs w:val="20"/>
              </w:rPr>
              <w:t>a que las universidades, los</w:t>
            </w:r>
            <w:r w:rsidRPr="009A3F78">
              <w:rPr>
                <w:rFonts w:ascii="Arial Narrow" w:hAnsi="Arial Narrow" w:cs="Arial"/>
                <w:sz w:val="20"/>
                <w:szCs w:val="20"/>
              </w:rPr>
              <w:t xml:space="preserve"> centros y </w:t>
            </w:r>
            <w:r w:rsidR="00122A26">
              <w:rPr>
                <w:rFonts w:ascii="Arial Narrow" w:hAnsi="Arial Narrow" w:cs="Arial"/>
                <w:sz w:val="20"/>
                <w:szCs w:val="20"/>
              </w:rPr>
              <w:t xml:space="preserve">las </w:t>
            </w:r>
            <w:r w:rsidRPr="009A3F78">
              <w:rPr>
                <w:rFonts w:ascii="Arial Narrow" w:hAnsi="Arial Narrow" w:cs="Arial"/>
                <w:sz w:val="20"/>
                <w:szCs w:val="20"/>
              </w:rPr>
              <w:t xml:space="preserve">fundaciones de investigación puedan incorporarse al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spacing w:after="0" w:line="240" w:lineRule="auto"/>
              <w:rPr>
                <w:rFonts w:ascii="Arial Narrow" w:hAnsi="Arial Narrow" w:cs="Arial"/>
                <w:sz w:val="20"/>
                <w:szCs w:val="20"/>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w:t>
            </w:r>
            <w:r w:rsidR="00D85DE6">
              <w:rPr>
                <w:rFonts w:ascii="Arial Narrow" w:hAnsi="Arial Narrow" w:cs="Arial"/>
                <w:sz w:val="20"/>
                <w:szCs w:val="20"/>
              </w:rPr>
              <w:t>SINUCYT</w:t>
            </w:r>
            <w:r w:rsidRPr="009A3F78">
              <w:rPr>
                <w:rFonts w:ascii="Arial Narrow" w:hAnsi="Arial Narrow" w:cs="Arial"/>
                <w:sz w:val="20"/>
                <w:szCs w:val="20"/>
              </w:rPr>
              <w:t xml:space="preserve"> cuenta con mecanismos, normativa</w:t>
            </w:r>
            <w:r w:rsidR="00122A26">
              <w:rPr>
                <w:rFonts w:ascii="Arial Narrow" w:hAnsi="Arial Narrow" w:cs="Arial"/>
                <w:sz w:val="20"/>
                <w:szCs w:val="20"/>
              </w:rPr>
              <w:t>s</w:t>
            </w:r>
            <w:r w:rsidRPr="009A3F78">
              <w:rPr>
                <w:rFonts w:ascii="Arial Narrow" w:hAnsi="Arial Narrow" w:cs="Arial"/>
                <w:sz w:val="20"/>
                <w:szCs w:val="20"/>
              </w:rPr>
              <w:t xml:space="preserve"> y procedimientos para la in</w:t>
            </w:r>
            <w:r w:rsidR="00122A26">
              <w:rPr>
                <w:rFonts w:ascii="Arial Narrow" w:hAnsi="Arial Narrow" w:cs="Arial"/>
                <w:sz w:val="20"/>
                <w:szCs w:val="20"/>
              </w:rPr>
              <w:t>corporación en el registro del S</w:t>
            </w:r>
            <w:r w:rsidRPr="009A3F78">
              <w:rPr>
                <w:rFonts w:ascii="Arial Narrow" w:hAnsi="Arial Narrow" w:cs="Arial"/>
                <w:sz w:val="20"/>
                <w:szCs w:val="20"/>
              </w:rPr>
              <w:t>istema</w:t>
            </w:r>
            <w:r w:rsidR="00122A26">
              <w:rPr>
                <w:rFonts w:ascii="Arial Narrow" w:hAnsi="Arial Narrow" w:cs="Arial"/>
                <w:sz w:val="20"/>
                <w:szCs w:val="20"/>
              </w:rPr>
              <w:t xml:space="preserve"> de la </w:t>
            </w:r>
            <w:r w:rsidR="006D25EC">
              <w:rPr>
                <w:rFonts w:ascii="Arial Narrow" w:hAnsi="Arial Narrow" w:cs="Arial"/>
                <w:sz w:val="20"/>
                <w:szCs w:val="20"/>
              </w:rPr>
              <w:t>Universidad Boliviana</w:t>
            </w:r>
            <w:r w:rsidR="00122A26">
              <w:rPr>
                <w:rFonts w:ascii="Arial Narrow" w:hAnsi="Arial Narrow" w:cs="Arial"/>
                <w:sz w:val="20"/>
                <w:szCs w:val="20"/>
              </w:rPr>
              <w:t xml:space="preserve"> de otras universidades </w:t>
            </w:r>
            <w:r w:rsidRPr="009A3F78">
              <w:rPr>
                <w:rFonts w:ascii="Arial Narrow" w:hAnsi="Arial Narrow" w:cs="Arial"/>
                <w:sz w:val="20"/>
                <w:szCs w:val="20"/>
              </w:rPr>
              <w:t>y de las instituciones pública</w:t>
            </w:r>
            <w:r w:rsidR="00122A26">
              <w:rPr>
                <w:rFonts w:ascii="Arial Narrow" w:hAnsi="Arial Narrow" w:cs="Arial"/>
                <w:sz w:val="20"/>
                <w:szCs w:val="20"/>
              </w:rPr>
              <w:t>s</w:t>
            </w:r>
            <w:r w:rsidRPr="009A3F78">
              <w:rPr>
                <w:rFonts w:ascii="Arial Narrow" w:hAnsi="Arial Narrow" w:cs="Arial"/>
                <w:sz w:val="20"/>
                <w:szCs w:val="20"/>
              </w:rPr>
              <w:t xml:space="preserve"> y privada</w:t>
            </w:r>
            <w:r w:rsidR="00122A26">
              <w:rPr>
                <w:rFonts w:ascii="Arial Narrow" w:hAnsi="Arial Narrow" w:cs="Arial"/>
                <w:sz w:val="20"/>
                <w:szCs w:val="20"/>
              </w:rPr>
              <w:t>s</w:t>
            </w:r>
            <w:r w:rsidRPr="009A3F78">
              <w:rPr>
                <w:rFonts w:ascii="Arial Narrow" w:hAnsi="Arial Narrow" w:cs="Arial"/>
                <w:sz w:val="20"/>
                <w:szCs w:val="20"/>
              </w:rPr>
              <w:t xml:space="preserve"> que realizan actividades de investigación.   </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E</w:t>
            </w:r>
            <w:r w:rsidR="00031321">
              <w:rPr>
                <w:rFonts w:ascii="Arial Narrow" w:hAnsi="Arial Narrow" w:cs="Arial"/>
                <w:sz w:val="20"/>
                <w:szCs w:val="20"/>
              </w:rPr>
              <w:t xml:space="preserve">laborar </w:t>
            </w:r>
            <w:r w:rsidR="006D25EC">
              <w:rPr>
                <w:rFonts w:ascii="Arial Narrow" w:hAnsi="Arial Narrow" w:cs="Arial"/>
                <w:sz w:val="20"/>
                <w:szCs w:val="20"/>
              </w:rPr>
              <w:t>la normativa</w:t>
            </w:r>
            <w:r w:rsidR="00031321">
              <w:rPr>
                <w:rFonts w:ascii="Arial Narrow" w:hAnsi="Arial Narrow" w:cs="Arial"/>
                <w:sz w:val="20"/>
                <w:szCs w:val="20"/>
              </w:rPr>
              <w:t xml:space="preserve"> y los </w:t>
            </w:r>
            <w:r w:rsidRPr="009A3F78">
              <w:rPr>
                <w:rFonts w:ascii="Arial Narrow" w:hAnsi="Arial Narrow" w:cs="Arial"/>
                <w:sz w:val="20"/>
                <w:szCs w:val="20"/>
              </w:rPr>
              <w:t>procedimientos para su in</w:t>
            </w:r>
            <w:r>
              <w:rPr>
                <w:rFonts w:ascii="Arial Narrow" w:hAnsi="Arial Narrow" w:cs="Arial"/>
                <w:sz w:val="20"/>
                <w:szCs w:val="20"/>
              </w:rPr>
              <w:t>corporación en el Registro del S</w:t>
            </w:r>
            <w:r w:rsidRPr="009A3F78">
              <w:rPr>
                <w:rFonts w:ascii="Arial Narrow" w:hAnsi="Arial Narrow" w:cs="Arial"/>
                <w:sz w:val="20"/>
                <w:szCs w:val="20"/>
              </w:rPr>
              <w:t xml:space="preserve">istema </w:t>
            </w:r>
            <w:r>
              <w:rPr>
                <w:rFonts w:ascii="Arial Narrow" w:hAnsi="Arial Narrow" w:cs="Arial"/>
                <w:sz w:val="20"/>
                <w:szCs w:val="20"/>
              </w:rPr>
              <w:t>Nacional U</w:t>
            </w:r>
            <w:r w:rsidRPr="009A3F78">
              <w:rPr>
                <w:rFonts w:ascii="Arial Narrow" w:hAnsi="Arial Narrow" w:cs="Arial"/>
                <w:sz w:val="20"/>
                <w:szCs w:val="20"/>
              </w:rPr>
              <w:t xml:space="preserve">niversitario </w:t>
            </w:r>
            <w:r>
              <w:rPr>
                <w:rFonts w:ascii="Arial Narrow" w:hAnsi="Arial Narrow" w:cs="Arial"/>
                <w:sz w:val="20"/>
                <w:szCs w:val="20"/>
              </w:rPr>
              <w:t xml:space="preserve">de </w:t>
            </w:r>
            <w:r w:rsidR="00031321">
              <w:rPr>
                <w:rFonts w:ascii="Arial Narrow" w:hAnsi="Arial Narrow" w:cs="Arial"/>
                <w:sz w:val="20"/>
                <w:szCs w:val="20"/>
              </w:rPr>
              <w:t xml:space="preserve">Ciencia Tecnología e </w:t>
            </w:r>
            <w:r>
              <w:rPr>
                <w:rFonts w:ascii="Arial Narrow" w:hAnsi="Arial Narrow" w:cs="Arial"/>
                <w:sz w:val="20"/>
                <w:szCs w:val="20"/>
              </w:rPr>
              <w:t xml:space="preserve"> Innovación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Participación en las actividades de CTI de</w:t>
            </w:r>
            <w:r w:rsidR="00031321">
              <w:rPr>
                <w:rFonts w:ascii="Arial Narrow" w:hAnsi="Arial Narrow" w:cs="Arial"/>
                <w:sz w:val="20"/>
                <w:szCs w:val="20"/>
              </w:rPr>
              <w:t>l</w:t>
            </w:r>
            <w:r w:rsidRPr="009A3F78">
              <w:rPr>
                <w:rFonts w:ascii="Arial Narrow" w:hAnsi="Arial Narrow" w:cs="Arial"/>
                <w:sz w:val="20"/>
                <w:szCs w:val="20"/>
              </w:rPr>
              <w:t xml:space="preserve"> </w:t>
            </w:r>
            <w:r w:rsidR="00D85DE6">
              <w:rPr>
                <w:rFonts w:ascii="Arial Narrow" w:hAnsi="Arial Narrow" w:cs="Arial"/>
                <w:sz w:val="20"/>
                <w:szCs w:val="20"/>
              </w:rPr>
              <w:t>SINUCYT</w:t>
            </w:r>
            <w:r w:rsidRPr="009A3F78">
              <w:rPr>
                <w:rFonts w:ascii="Arial Narrow" w:hAnsi="Arial Narrow" w:cs="Arial"/>
                <w:sz w:val="20"/>
                <w:szCs w:val="20"/>
              </w:rPr>
              <w:t>.</w:t>
            </w:r>
          </w:p>
        </w:tc>
        <w:tc>
          <w:tcPr>
            <w:tcW w:w="2410" w:type="dxa"/>
          </w:tcPr>
          <w:p w:rsidR="00817A1A" w:rsidRPr="009A3F78" w:rsidRDefault="00031321" w:rsidP="003B0039">
            <w:pPr>
              <w:pStyle w:val="Prrafodelista"/>
              <w:numPr>
                <w:ilvl w:val="0"/>
                <w:numId w:val="24"/>
              </w:numPr>
              <w:spacing w:after="0" w:line="240" w:lineRule="auto"/>
              <w:ind w:left="302"/>
              <w:rPr>
                <w:rFonts w:ascii="Arial Narrow" w:hAnsi="Arial Narrow" w:cs="Arial"/>
                <w:sz w:val="20"/>
                <w:szCs w:val="20"/>
              </w:rPr>
            </w:pPr>
            <w:r>
              <w:rPr>
                <w:rFonts w:ascii="Arial Narrow" w:hAnsi="Arial Narrow" w:cs="Arial"/>
                <w:sz w:val="20"/>
                <w:szCs w:val="20"/>
              </w:rPr>
              <w:t>Otras u</w:t>
            </w:r>
            <w:r w:rsidR="00817A1A" w:rsidRPr="009A3F78">
              <w:rPr>
                <w:rFonts w:ascii="Arial Narrow" w:hAnsi="Arial Narrow" w:cs="Arial"/>
                <w:sz w:val="20"/>
                <w:szCs w:val="20"/>
              </w:rPr>
              <w:t>niversidades e instituciones públicas y priva</w:t>
            </w:r>
            <w:r>
              <w:rPr>
                <w:rFonts w:ascii="Arial Narrow" w:hAnsi="Arial Narrow" w:cs="Arial"/>
                <w:sz w:val="20"/>
                <w:szCs w:val="20"/>
              </w:rPr>
              <w:t xml:space="preserve">das que realizan investigación se </w:t>
            </w:r>
            <w:r w:rsidR="00817A1A" w:rsidRPr="009A3F78">
              <w:rPr>
                <w:rFonts w:ascii="Arial Narrow" w:hAnsi="Arial Narrow" w:cs="Arial"/>
                <w:sz w:val="20"/>
                <w:szCs w:val="20"/>
              </w:rPr>
              <w:t xml:space="preserve">registran y participan en el </w:t>
            </w:r>
            <w:r w:rsidR="00D85DE6">
              <w:rPr>
                <w:rFonts w:ascii="Arial Narrow" w:hAnsi="Arial Narrow" w:cs="Arial"/>
                <w:sz w:val="20"/>
                <w:szCs w:val="20"/>
              </w:rPr>
              <w:t>SINUCYT</w:t>
            </w:r>
            <w:r w:rsidR="00817A1A" w:rsidRPr="009A3F78">
              <w:rPr>
                <w:rFonts w:ascii="Arial Narrow" w:hAnsi="Arial Narrow" w:cs="Arial"/>
                <w:sz w:val="20"/>
                <w:szCs w:val="20"/>
              </w:rPr>
              <w:t>.</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Secretario nacional  de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vinculación estratégica, de </w:t>
            </w:r>
            <w:r w:rsidR="008847A0" w:rsidRPr="009A3F78">
              <w:rPr>
                <w:rFonts w:ascii="Arial Narrow" w:hAnsi="Arial Narrow" w:cs="Arial"/>
                <w:sz w:val="20"/>
                <w:szCs w:val="20"/>
              </w:rPr>
              <w:t>la ANUCTI</w:t>
            </w:r>
            <w:r w:rsidRPr="009A3F78">
              <w:rPr>
                <w:rFonts w:ascii="Arial Narrow" w:hAnsi="Arial Narrow" w:cs="Arial"/>
                <w:sz w:val="20"/>
                <w:szCs w:val="20"/>
              </w:rPr>
              <w:t>.</w:t>
            </w:r>
          </w:p>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5.5 Promover una cultura de planificación, evaluación institucional periódica y participativa para la mejora continua de la calidad, la pertinencia de las actividades de investigación e innovación. </w:t>
            </w:r>
          </w:p>
          <w:p w:rsidR="00817A1A" w:rsidRPr="009A3F78" w:rsidRDefault="00817A1A" w:rsidP="003B0039">
            <w:pPr>
              <w:spacing w:after="0" w:line="240" w:lineRule="auto"/>
              <w:rPr>
                <w:rFonts w:ascii="Arial Narrow" w:hAnsi="Arial Narrow" w:cs="Arial"/>
                <w:sz w:val="20"/>
                <w:szCs w:val="20"/>
                <w:lang w:val="es-BO"/>
              </w:rPr>
            </w:pP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Las universidades del </w:t>
            </w:r>
            <w:r w:rsidR="00D85DE6">
              <w:rPr>
                <w:rFonts w:ascii="Arial Narrow" w:hAnsi="Arial Narrow" w:cs="Arial"/>
                <w:sz w:val="20"/>
                <w:szCs w:val="20"/>
              </w:rPr>
              <w:t>SINUCYT</w:t>
            </w:r>
            <w:r w:rsidRPr="009A3F78">
              <w:rPr>
                <w:rFonts w:ascii="Arial Narrow" w:hAnsi="Arial Narrow" w:cs="Arial"/>
                <w:sz w:val="20"/>
                <w:szCs w:val="20"/>
              </w:rPr>
              <w:t xml:space="preserve"> y la ANUCTI, realizan periódicamente planes de desarrollo institucional, evalúan los resultados de las actividades de investigación e innovación con la finalidad de mejorar continuamente.  </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La ANUCTI c</w:t>
            </w:r>
            <w:r w:rsidR="00031321">
              <w:rPr>
                <w:rFonts w:ascii="Arial Narrow" w:hAnsi="Arial Narrow" w:cs="Arial"/>
                <w:sz w:val="20"/>
                <w:szCs w:val="20"/>
              </w:rPr>
              <w:t>on asesoramiento del Comité de P</w:t>
            </w:r>
            <w:r w:rsidRPr="009A3F78">
              <w:rPr>
                <w:rFonts w:ascii="Arial Narrow" w:hAnsi="Arial Narrow" w:cs="Arial"/>
                <w:sz w:val="20"/>
                <w:szCs w:val="20"/>
              </w:rPr>
              <w:t xml:space="preserve">rospectiva y en forma participativa con las autoridades del </w:t>
            </w:r>
            <w:r w:rsidR="00D85DE6">
              <w:rPr>
                <w:rFonts w:ascii="Arial Narrow" w:hAnsi="Arial Narrow" w:cs="Arial"/>
                <w:sz w:val="20"/>
                <w:szCs w:val="20"/>
              </w:rPr>
              <w:t>SINUCYT</w:t>
            </w:r>
            <w:r w:rsidRPr="009A3F78">
              <w:rPr>
                <w:rFonts w:ascii="Arial Narrow" w:hAnsi="Arial Narrow" w:cs="Arial"/>
                <w:sz w:val="20"/>
                <w:szCs w:val="20"/>
              </w:rPr>
              <w:t>, evalúan el cumplimiento del plan anterior, realizan diagnóstico, elaboran el marco estratégico y sugieren la organización para el nuevo plan en forma periódica.</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Plan de desarrollo institucional del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Documentos de evaluación, de diagnóstico, formulación de objetivos estratégicos realizados en forma periódica.</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Secretario </w:t>
            </w:r>
            <w:r w:rsidR="008847A0" w:rsidRPr="009A3F78">
              <w:rPr>
                <w:rFonts w:ascii="Arial Narrow" w:hAnsi="Arial Narrow" w:cs="Arial"/>
                <w:sz w:val="20"/>
                <w:szCs w:val="20"/>
              </w:rPr>
              <w:t>nacional de</w:t>
            </w:r>
            <w:r w:rsidRPr="009A3F78">
              <w:rPr>
                <w:rFonts w:ascii="Arial Narrow" w:hAnsi="Arial Narrow" w:cs="Arial"/>
                <w:sz w:val="20"/>
                <w:szCs w:val="20"/>
              </w:rPr>
              <w:t xml:space="preserv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w:t>
            </w:r>
            <w:r w:rsidR="008847A0" w:rsidRPr="009A3F78">
              <w:rPr>
                <w:rFonts w:ascii="Arial Narrow" w:hAnsi="Arial Narrow" w:cs="Arial"/>
                <w:sz w:val="20"/>
                <w:szCs w:val="20"/>
              </w:rPr>
              <w:t>la ANUCTI</w:t>
            </w:r>
            <w:r w:rsidRPr="009A3F78">
              <w:rPr>
                <w:rFonts w:ascii="Arial Narrow" w:hAnsi="Arial Narrow" w:cs="Arial"/>
                <w:sz w:val="20"/>
                <w:szCs w:val="20"/>
              </w:rPr>
              <w:t>.</w:t>
            </w: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5.6 Contar con un sistema de apoyo a las publicaciones, sistema de información científica y acceso a redes y bases de datos internacionales.</w:t>
            </w:r>
          </w:p>
        </w:tc>
        <w:tc>
          <w:tcPr>
            <w:tcW w:w="2608" w:type="dxa"/>
          </w:tcPr>
          <w:p w:rsidR="00817A1A"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La ANUCTI tiene un programa horizontal de apoyo a las publicaciones de libros y artículos científicos en revistas indexadas. También cuenta con un sistema de información científica y tecnológica, conectada a redes y bases de datos internacional, en línea para t</w:t>
            </w:r>
            <w:r w:rsidR="006D25EC">
              <w:rPr>
                <w:rFonts w:ascii="Arial Narrow" w:hAnsi="Arial Narrow" w:cs="Arial"/>
                <w:sz w:val="20"/>
                <w:szCs w:val="20"/>
              </w:rPr>
              <w:t>odos los investigadores del SUII</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 xml:space="preserve">. </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Formular un programa de apoyo horizontal para publicaciones de libros y artículos científicos en revistas indexadas con normativa transparente y financiación parcial o total de acuerdo a recursos de la ANUCTI.</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Convocatoria permanente a disposición de la comunidad científica del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diseñará un centro de documentación de información científica </w:t>
            </w:r>
            <w:r w:rsidRPr="009A3F78">
              <w:rPr>
                <w:rFonts w:ascii="Arial Narrow" w:hAnsi="Arial Narrow" w:cs="Arial"/>
                <w:sz w:val="20"/>
                <w:szCs w:val="20"/>
              </w:rPr>
              <w:lastRenderedPageBreak/>
              <w:t xml:space="preserve">virtual conectada a redes de base científica internacional y con salida a internet de acceso controlado para todos los investigadores del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Los sistemas contienen gestión de recursos.</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El documento de normativa y procedimientos de acceso al programa horizontal de apoyo a publicaciones.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Los investigadores del </w:t>
            </w:r>
            <w:r w:rsidR="00D85DE6">
              <w:rPr>
                <w:rFonts w:ascii="Arial Narrow" w:hAnsi="Arial Narrow" w:cs="Arial"/>
                <w:sz w:val="20"/>
                <w:szCs w:val="20"/>
              </w:rPr>
              <w:t>SINUCYT</w:t>
            </w:r>
            <w:r w:rsidRPr="009A3F78">
              <w:rPr>
                <w:rFonts w:ascii="Arial Narrow" w:hAnsi="Arial Narrow" w:cs="Arial"/>
                <w:sz w:val="20"/>
                <w:szCs w:val="20"/>
              </w:rPr>
              <w:t xml:space="preserve"> tienen facilidades para publicar libros y artículos cien</w:t>
            </w:r>
            <w:r>
              <w:rPr>
                <w:rFonts w:ascii="Arial Narrow" w:hAnsi="Arial Narrow" w:cs="Arial"/>
                <w:sz w:val="20"/>
                <w:szCs w:val="20"/>
              </w:rPr>
              <w:t xml:space="preserve">tíficos en revistas de </w:t>
            </w:r>
            <w:r>
              <w:rPr>
                <w:rFonts w:ascii="Arial Narrow" w:hAnsi="Arial Narrow" w:cs="Arial"/>
                <w:sz w:val="20"/>
                <w:szCs w:val="20"/>
              </w:rPr>
              <w:lastRenderedPageBreak/>
              <w:t>impacto elevado.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Los investigadores del </w:t>
            </w:r>
            <w:r w:rsidR="00D85DE6">
              <w:rPr>
                <w:rFonts w:ascii="Arial Narrow" w:hAnsi="Arial Narrow" w:cs="Arial"/>
                <w:sz w:val="20"/>
                <w:szCs w:val="20"/>
              </w:rPr>
              <w:t>SINUCYT</w:t>
            </w:r>
            <w:r w:rsidRPr="009A3F78">
              <w:rPr>
                <w:rFonts w:ascii="Arial Narrow" w:hAnsi="Arial Narrow" w:cs="Arial"/>
                <w:sz w:val="20"/>
                <w:szCs w:val="20"/>
              </w:rPr>
              <w:t xml:space="preserve"> tienen los mecanismos de acceso a la información científica en línea.</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Las universidades y las instituciones integrantes del </w:t>
            </w:r>
            <w:r w:rsidR="00D85DE6">
              <w:rPr>
                <w:rFonts w:ascii="Arial Narrow" w:hAnsi="Arial Narrow" w:cs="Arial"/>
                <w:sz w:val="20"/>
                <w:szCs w:val="20"/>
              </w:rPr>
              <w:t>SINUCYT</w:t>
            </w:r>
            <w:r w:rsidRPr="009A3F78">
              <w:rPr>
                <w:rFonts w:ascii="Arial Narrow" w:hAnsi="Arial Narrow" w:cs="Arial"/>
                <w:sz w:val="20"/>
                <w:szCs w:val="20"/>
              </w:rPr>
              <w:t xml:space="preserve"> financian, parcial o totalmente, las publicaciones de libros y artículos.</w:t>
            </w: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 xml:space="preserve">El Secretario </w:t>
            </w:r>
            <w:r w:rsidR="008847A0" w:rsidRPr="009A3F78">
              <w:rPr>
                <w:rFonts w:ascii="Arial Narrow" w:hAnsi="Arial Narrow" w:cs="Arial"/>
                <w:sz w:val="20"/>
                <w:szCs w:val="20"/>
              </w:rPr>
              <w:t>nacional de</w:t>
            </w:r>
            <w:r w:rsidRPr="009A3F78">
              <w:rPr>
                <w:rFonts w:ascii="Arial Narrow" w:hAnsi="Arial Narrow" w:cs="Arial"/>
                <w:sz w:val="20"/>
                <w:szCs w:val="20"/>
              </w:rPr>
              <w:t xml:space="preserv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w:t>
            </w:r>
            <w:r w:rsidR="008847A0" w:rsidRPr="009A3F78">
              <w:rPr>
                <w:rFonts w:ascii="Arial Narrow" w:hAnsi="Arial Narrow" w:cs="Arial"/>
                <w:sz w:val="20"/>
                <w:szCs w:val="20"/>
              </w:rPr>
              <w:t>la ANUCTI</w:t>
            </w:r>
            <w:r w:rsidRPr="009A3F78">
              <w:rPr>
                <w:rFonts w:ascii="Arial Narrow" w:hAnsi="Arial Narrow" w:cs="Arial"/>
                <w:sz w:val="20"/>
                <w:szCs w:val="20"/>
              </w:rPr>
              <w:t>.</w:t>
            </w: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5.7 Realizar estudios de prospectiva para las actividades de investigación e innovación por sectores, determinando áreas, líneas y programas de investigación.</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La ANUCTI cuenta con estudios de prospectiva por sectores identificando áreas y líneas estratégicas de prioridad periódicamente.</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La ANUCTI asesorada por el comité científico y los asesores internacionales trabajando en forma participativa con los directores de institutos y centros de investigación, realizan estudios de prospectiva para actividades de investigación: de la misma forma para actividades de innovación con apoyo de los empresarios y la sociedad organizada.  </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Áreas y líneas </w:t>
            </w:r>
            <w:r w:rsidR="006D25EC" w:rsidRPr="009A3F78">
              <w:rPr>
                <w:rFonts w:ascii="Arial Narrow" w:hAnsi="Arial Narrow" w:cs="Arial"/>
                <w:sz w:val="20"/>
                <w:szCs w:val="20"/>
              </w:rPr>
              <w:t>de investigación</w:t>
            </w:r>
            <w:r w:rsidRPr="009A3F78">
              <w:rPr>
                <w:rFonts w:ascii="Arial Narrow" w:hAnsi="Arial Narrow" w:cs="Arial"/>
                <w:sz w:val="20"/>
                <w:szCs w:val="20"/>
              </w:rPr>
              <w:t xml:space="preserve"> identificadas para actividades de investigación e innovación con oportunidades, capacidades y potencialidades de ejecución y  posibles vías de financiación.</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El responsable de </w:t>
            </w:r>
            <w:r w:rsidR="006D25EC" w:rsidRPr="009A3F78">
              <w:rPr>
                <w:rFonts w:ascii="Arial Narrow" w:hAnsi="Arial Narrow" w:cs="Arial"/>
                <w:sz w:val="20"/>
                <w:szCs w:val="20"/>
              </w:rPr>
              <w:t>la ANUCTI</w:t>
            </w:r>
            <w:r w:rsidRPr="009A3F78">
              <w:rPr>
                <w:rFonts w:ascii="Arial Narrow" w:hAnsi="Arial Narrow" w:cs="Arial"/>
                <w:sz w:val="20"/>
                <w:szCs w:val="20"/>
              </w:rPr>
              <w:t>.</w:t>
            </w: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Pr>
                <w:rFonts w:ascii="Arial Narrow" w:hAnsi="Arial Narrow" w:cs="Arial"/>
                <w:sz w:val="20"/>
                <w:szCs w:val="20"/>
              </w:rPr>
              <w:t xml:space="preserve">5.8 </w:t>
            </w:r>
            <w:r w:rsidRPr="009A3F78">
              <w:rPr>
                <w:rFonts w:ascii="Arial Narrow" w:hAnsi="Arial Narrow" w:cs="Arial"/>
                <w:sz w:val="20"/>
                <w:szCs w:val="20"/>
              </w:rPr>
              <w:t>Estimular las agregaciones científicas y su desarrollo en redes de investigación e innovación.</w:t>
            </w:r>
          </w:p>
        </w:tc>
        <w:tc>
          <w:tcPr>
            <w:tcW w:w="2608" w:type="dxa"/>
          </w:tcPr>
          <w:p w:rsidR="00817A1A" w:rsidRPr="009A3F78" w:rsidRDefault="00817A1A" w:rsidP="003B0039">
            <w:pPr>
              <w:spacing w:after="0" w:line="240" w:lineRule="auto"/>
              <w:rPr>
                <w:rFonts w:ascii="Arial Narrow" w:hAnsi="Arial Narrow" w:cs="Arial"/>
                <w:sz w:val="20"/>
                <w:szCs w:val="20"/>
              </w:rPr>
            </w:pPr>
            <w:r>
              <w:rPr>
                <w:rFonts w:ascii="Arial Narrow" w:hAnsi="Arial Narrow" w:cs="Arial"/>
                <w:sz w:val="20"/>
                <w:szCs w:val="20"/>
              </w:rPr>
              <w:t xml:space="preserve">El </w:t>
            </w:r>
            <w:r w:rsidR="00D85DE6">
              <w:rPr>
                <w:rFonts w:ascii="Arial Narrow" w:hAnsi="Arial Narrow" w:cs="Arial"/>
                <w:sz w:val="20"/>
                <w:szCs w:val="20"/>
              </w:rPr>
              <w:t>SINUCYT</w:t>
            </w:r>
            <w:r w:rsidRPr="009A3F78">
              <w:rPr>
                <w:rFonts w:ascii="Arial Narrow" w:hAnsi="Arial Narrow" w:cs="Arial"/>
                <w:sz w:val="20"/>
                <w:szCs w:val="20"/>
              </w:rPr>
              <w:t xml:space="preserve"> estimula e impulsa la agrupación de la comunidad científica en redes de investigación e innovación.</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Generar equipos interdisciplinarios vinculados a proyectos con alcance y oportunidad internacional.</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Vertebrar la investigación estratégica de prioridad nacional a través de los institutos y centros de investigación del </w:t>
            </w:r>
            <w:r w:rsidR="00D85DE6">
              <w:rPr>
                <w:rFonts w:ascii="Arial Narrow" w:hAnsi="Arial Narrow" w:cs="Arial"/>
                <w:sz w:val="20"/>
                <w:szCs w:val="20"/>
              </w:rPr>
              <w:t>SINUCYT</w:t>
            </w:r>
            <w:r w:rsidRPr="009A3F78">
              <w:rPr>
                <w:rFonts w:ascii="Arial Narrow" w:hAnsi="Arial Narrow" w:cs="Arial"/>
                <w:sz w:val="20"/>
                <w:szCs w:val="20"/>
              </w:rPr>
              <w:t>.</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Impulsar la participación de los institutos, los centros y la comunidad científica del </w:t>
            </w:r>
            <w:r w:rsidR="00D85DE6">
              <w:rPr>
                <w:rFonts w:ascii="Arial Narrow" w:hAnsi="Arial Narrow" w:cs="Arial"/>
                <w:sz w:val="20"/>
                <w:szCs w:val="20"/>
              </w:rPr>
              <w:t>SINUCYT</w:t>
            </w:r>
            <w:r w:rsidRPr="009A3F78">
              <w:rPr>
                <w:rFonts w:ascii="Arial Narrow" w:hAnsi="Arial Narrow" w:cs="Arial"/>
                <w:sz w:val="20"/>
                <w:szCs w:val="20"/>
              </w:rPr>
              <w:t xml:space="preserve"> en asociaciones y organismos internacionales.</w:t>
            </w:r>
          </w:p>
          <w:p w:rsidR="00817A1A" w:rsidRPr="009A3F78" w:rsidRDefault="00817A1A" w:rsidP="003B0039">
            <w:pPr>
              <w:spacing w:after="0" w:line="240" w:lineRule="auto"/>
              <w:ind w:left="302" w:firstLine="45"/>
              <w:rPr>
                <w:rFonts w:ascii="Arial Narrow" w:hAnsi="Arial Narrow" w:cs="Arial"/>
                <w:sz w:val="20"/>
                <w:szCs w:val="20"/>
              </w:rPr>
            </w:pP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Existen agrupaciones de investigadores de acuerdo a proyectos estratégicos de prioridad nacional y de acuerdo a temas especiales, constituyendo la red temática.</w:t>
            </w:r>
          </w:p>
          <w:p w:rsidR="00817A1A" w:rsidRPr="009A3F78" w:rsidRDefault="00817A1A" w:rsidP="003B0039">
            <w:pPr>
              <w:spacing w:after="0" w:line="240" w:lineRule="auto"/>
              <w:ind w:left="302"/>
              <w:rPr>
                <w:rFonts w:ascii="Arial Narrow" w:hAnsi="Arial Narrow" w:cs="Arial"/>
                <w:sz w:val="20"/>
                <w:szCs w:val="20"/>
              </w:rPr>
            </w:pPr>
          </w:p>
          <w:p w:rsidR="00817A1A" w:rsidRPr="009A3F78" w:rsidRDefault="00817A1A" w:rsidP="003B0039">
            <w:pPr>
              <w:spacing w:after="0" w:line="240" w:lineRule="auto"/>
              <w:ind w:left="302"/>
              <w:rPr>
                <w:rFonts w:ascii="Arial Narrow" w:hAnsi="Arial Narrow" w:cs="Arial"/>
                <w:sz w:val="20"/>
                <w:szCs w:val="20"/>
              </w:rPr>
            </w:pP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Directores y jefes de institutos y centros de investigación e innovación  del área estratégica en el que se ejecutan las redes. </w:t>
            </w:r>
          </w:p>
          <w:p w:rsidR="00817A1A" w:rsidRPr="009A3F78" w:rsidRDefault="00817A1A" w:rsidP="003B0039">
            <w:pPr>
              <w:spacing w:after="0" w:line="240" w:lineRule="auto"/>
              <w:rPr>
                <w:rFonts w:ascii="Arial Narrow" w:hAnsi="Arial Narrow" w:cs="Arial"/>
                <w:sz w:val="20"/>
                <w:szCs w:val="20"/>
              </w:rPr>
            </w:pP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responsable de redes de la ANUCTI.</w:t>
            </w: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Pr>
                <w:rFonts w:ascii="Arial Narrow" w:hAnsi="Arial Narrow" w:cs="Arial"/>
                <w:sz w:val="20"/>
                <w:szCs w:val="20"/>
              </w:rPr>
              <w:t xml:space="preserve">5.9 </w:t>
            </w:r>
            <w:r w:rsidRPr="009A3F78">
              <w:rPr>
                <w:rFonts w:ascii="Arial Narrow" w:hAnsi="Arial Narrow" w:cs="Arial"/>
                <w:sz w:val="20"/>
                <w:szCs w:val="20"/>
              </w:rPr>
              <w:t xml:space="preserve">Contribuir al desarrollo socioeconómico de nuestra región y el país mediante la </w:t>
            </w:r>
            <w:r w:rsidRPr="009A3F78">
              <w:rPr>
                <w:rFonts w:ascii="Arial Narrow" w:hAnsi="Arial Narrow" w:cs="Arial"/>
                <w:sz w:val="20"/>
                <w:szCs w:val="20"/>
              </w:rPr>
              <w:lastRenderedPageBreak/>
              <w:t>generación y la asimilación del conocimiento o innovación.</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lastRenderedPageBreak/>
              <w:t xml:space="preserve">El </w:t>
            </w:r>
            <w:r w:rsidR="00D85DE6">
              <w:rPr>
                <w:rFonts w:ascii="Arial Narrow" w:hAnsi="Arial Narrow" w:cs="Arial"/>
                <w:sz w:val="20"/>
                <w:szCs w:val="20"/>
              </w:rPr>
              <w:t>SINUCYT</w:t>
            </w:r>
            <w:r w:rsidRPr="009A3F78">
              <w:rPr>
                <w:rFonts w:ascii="Arial Narrow" w:hAnsi="Arial Narrow" w:cs="Arial"/>
                <w:sz w:val="20"/>
                <w:szCs w:val="20"/>
              </w:rPr>
              <w:t xml:space="preserve"> contribuye de forma amplia y eficiente al desarrollo socioeconómico de la </w:t>
            </w:r>
            <w:r w:rsidRPr="009A3F78">
              <w:rPr>
                <w:rFonts w:ascii="Arial Narrow" w:hAnsi="Arial Narrow" w:cs="Arial"/>
                <w:sz w:val="20"/>
                <w:szCs w:val="20"/>
              </w:rPr>
              <w:lastRenderedPageBreak/>
              <w:t xml:space="preserve">región y del país.  </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Fortalecer y fomentar la interconexión entre la investigación del sector académico y el tejido productivo.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Fomentar proyectos institucionales de innovación empresarial y de desarrollo territorial.</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Contribuir al desarrollo social y humanístico con el</w:t>
            </w:r>
            <w:r>
              <w:rPr>
                <w:rFonts w:ascii="Arial Narrow" w:hAnsi="Arial Narrow" w:cs="Arial"/>
                <w:sz w:val="20"/>
                <w:szCs w:val="20"/>
              </w:rPr>
              <w:t xml:space="preserve"> conocimiento generado en el </w:t>
            </w:r>
            <w:r w:rsidR="00D85DE6">
              <w:rPr>
                <w:rFonts w:ascii="Arial Narrow" w:hAnsi="Arial Narrow" w:cs="Arial"/>
                <w:sz w:val="20"/>
                <w:szCs w:val="20"/>
              </w:rPr>
              <w:t>SINUCYT</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Se han transferido varios proyectos al sector productivo.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lastRenderedPageBreak/>
              <w:t>Se ha logrado mejorar la competitividad  e incrementar las utilidades.</w:t>
            </w:r>
          </w:p>
          <w:p w:rsidR="00817A1A" w:rsidRPr="003B0039"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Se ha generado nuevas fuentes de trabajo. </w:t>
            </w:r>
          </w:p>
        </w:tc>
        <w:tc>
          <w:tcPr>
            <w:tcW w:w="2126" w:type="dxa"/>
          </w:tcPr>
          <w:p w:rsidR="00817A1A" w:rsidRPr="009A3F78" w:rsidRDefault="00817A1A" w:rsidP="003B0039">
            <w:pPr>
              <w:spacing w:after="0" w:line="240" w:lineRule="auto"/>
              <w:rPr>
                <w:rFonts w:ascii="Arial Narrow" w:hAnsi="Arial Narrow" w:cs="Arial"/>
                <w:sz w:val="20"/>
                <w:szCs w:val="20"/>
              </w:rPr>
            </w:pPr>
          </w:p>
        </w:tc>
      </w:tr>
      <w:tr w:rsidR="00817A1A" w:rsidRPr="009A3F78" w:rsidTr="00817A1A">
        <w:trPr>
          <w:trHeight w:val="391"/>
          <w:jc w:val="center"/>
        </w:trPr>
        <w:tc>
          <w:tcPr>
            <w:tcW w:w="2608" w:type="dxa"/>
          </w:tcPr>
          <w:p w:rsidR="00817A1A" w:rsidRPr="009A3F78" w:rsidRDefault="00817A1A" w:rsidP="003B0039">
            <w:pPr>
              <w:spacing w:after="0" w:line="240" w:lineRule="auto"/>
              <w:rPr>
                <w:rFonts w:ascii="Arial Narrow" w:hAnsi="Arial Narrow" w:cs="Arial"/>
                <w:sz w:val="20"/>
                <w:szCs w:val="20"/>
              </w:rPr>
            </w:pPr>
            <w:r>
              <w:rPr>
                <w:rFonts w:ascii="Arial Narrow" w:hAnsi="Arial Narrow" w:cs="Arial"/>
                <w:sz w:val="20"/>
                <w:szCs w:val="20"/>
              </w:rPr>
              <w:lastRenderedPageBreak/>
              <w:t xml:space="preserve">5.10 </w:t>
            </w:r>
            <w:r w:rsidRPr="009A3F78">
              <w:rPr>
                <w:rFonts w:ascii="Arial Narrow" w:hAnsi="Arial Narrow" w:cs="Arial"/>
                <w:sz w:val="20"/>
                <w:szCs w:val="20"/>
              </w:rPr>
              <w:t>Gestionar los recursos de forma eficiente y sostenible, procurando un desarrollo equilibrado en cada universidad.</w:t>
            </w:r>
          </w:p>
        </w:tc>
        <w:tc>
          <w:tcPr>
            <w:tcW w:w="2608"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La ANUCTI dispone de recursos para el desarrollo de actividades de investigación  innovación y el fortalecimiento institucional equilibrado en cada universidad del SUB.</w:t>
            </w:r>
          </w:p>
        </w:tc>
        <w:tc>
          <w:tcPr>
            <w:tcW w:w="3448"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Adecuar infraestructuras científicas,  tecnológicas y de tecnologías de la información, atendiendo a las singularidades y características de cada instituto y centro de investigación.</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Descentralizar la adquisición de bienes, instrumental y servicios evitando duplicidad y gastos innecesarios en equipos de alto costo y servicios de alto valor agregado.</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Incrementar la captación y apalancamiento de recursos externos.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Incrementar la infraestructura, las instalaciones de servicio, las maquinarias, los equipos, los inst</w:t>
            </w:r>
            <w:r>
              <w:rPr>
                <w:rFonts w:ascii="Arial Narrow" w:hAnsi="Arial Narrow" w:cs="Arial"/>
                <w:sz w:val="20"/>
                <w:szCs w:val="20"/>
              </w:rPr>
              <w:t>rumentos, los insumos y las TIC</w:t>
            </w:r>
            <w:r w:rsidRPr="009A3F78">
              <w:rPr>
                <w:rFonts w:ascii="Arial Narrow" w:hAnsi="Arial Narrow" w:cs="Arial"/>
                <w:sz w:val="20"/>
                <w:szCs w:val="20"/>
              </w:rPr>
              <w:t xml:space="preserve"> de forma sostenible y eficiente energéticamente.</w:t>
            </w:r>
          </w:p>
        </w:tc>
        <w:tc>
          <w:tcPr>
            <w:tcW w:w="2410" w:type="dxa"/>
          </w:tcPr>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Crecimiento de la infraestructura con incremento de equipos e instrumental.</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Ahorro en tarifas de servicios y comunicación.</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Incremento de recursos y bienes.</w:t>
            </w:r>
          </w:p>
          <w:p w:rsidR="00817A1A" w:rsidRPr="009A3F78" w:rsidRDefault="00817A1A" w:rsidP="003B0039">
            <w:pPr>
              <w:pStyle w:val="Prrafodelista"/>
              <w:numPr>
                <w:ilvl w:val="0"/>
                <w:numId w:val="24"/>
              </w:numPr>
              <w:spacing w:after="0" w:line="240" w:lineRule="auto"/>
              <w:ind w:left="302"/>
              <w:rPr>
                <w:rFonts w:ascii="Arial Narrow" w:hAnsi="Arial Narrow" w:cs="Arial"/>
                <w:sz w:val="20"/>
                <w:szCs w:val="20"/>
              </w:rPr>
            </w:pPr>
            <w:r w:rsidRPr="009A3F78">
              <w:rPr>
                <w:rFonts w:ascii="Arial Narrow" w:hAnsi="Arial Narrow" w:cs="Arial"/>
                <w:sz w:val="20"/>
                <w:szCs w:val="20"/>
              </w:rPr>
              <w:t xml:space="preserve">Grado de eficiencia de uso de instalaciones </w:t>
            </w:r>
          </w:p>
        </w:tc>
        <w:tc>
          <w:tcPr>
            <w:tcW w:w="2126" w:type="dxa"/>
          </w:tcPr>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Secretario nacional  de Ciencia y Tecnología del CEUB.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 xml:space="preserve"> Los Directores o Jefes de investigación del SUB.</w:t>
            </w:r>
          </w:p>
          <w:p w:rsidR="00817A1A" w:rsidRPr="009A3F78" w:rsidRDefault="00817A1A" w:rsidP="003B0039">
            <w:pPr>
              <w:spacing w:after="0" w:line="240" w:lineRule="auto"/>
              <w:rPr>
                <w:rFonts w:ascii="Arial Narrow" w:hAnsi="Arial Narrow" w:cs="Arial"/>
                <w:sz w:val="20"/>
                <w:szCs w:val="20"/>
              </w:rPr>
            </w:pPr>
            <w:r w:rsidRPr="009A3F78">
              <w:rPr>
                <w:rFonts w:ascii="Arial Narrow" w:hAnsi="Arial Narrow" w:cs="Arial"/>
                <w:sz w:val="20"/>
                <w:szCs w:val="20"/>
              </w:rPr>
              <w:t>El responsable de la  ANUCTI.</w:t>
            </w:r>
          </w:p>
        </w:tc>
      </w:tr>
    </w:tbl>
    <w:p w:rsidR="00817A1A" w:rsidRPr="009A3F78" w:rsidRDefault="00817A1A" w:rsidP="00817A1A">
      <w:pPr>
        <w:spacing w:after="0" w:line="240" w:lineRule="auto"/>
        <w:jc w:val="both"/>
        <w:rPr>
          <w:rFonts w:ascii="Arial Narrow" w:hAnsi="Arial Narrow" w:cs="Arial"/>
          <w:sz w:val="20"/>
          <w:szCs w:val="20"/>
        </w:rPr>
      </w:pPr>
    </w:p>
    <w:p w:rsidR="00817A1A" w:rsidRPr="009A3F78" w:rsidRDefault="00817A1A" w:rsidP="00817A1A">
      <w:pPr>
        <w:spacing w:after="0" w:line="240" w:lineRule="auto"/>
        <w:jc w:val="both"/>
        <w:rPr>
          <w:rFonts w:ascii="Arial Narrow" w:hAnsi="Arial Narrow" w:cs="Arial"/>
          <w:sz w:val="20"/>
          <w:szCs w:val="20"/>
        </w:rPr>
      </w:pPr>
    </w:p>
    <w:p w:rsidR="00817A1A" w:rsidRPr="009845E1" w:rsidRDefault="00817A1A" w:rsidP="00817A1A">
      <w:pPr>
        <w:spacing w:after="0" w:line="240" w:lineRule="auto"/>
        <w:jc w:val="both"/>
        <w:rPr>
          <w:rFonts w:ascii="Arial Narrow" w:hAnsi="Arial Narrow" w:cs="Arial"/>
          <w:sz w:val="24"/>
          <w:szCs w:val="24"/>
        </w:rPr>
      </w:pPr>
    </w:p>
    <w:p w:rsidR="00817A1A" w:rsidRDefault="00817A1A" w:rsidP="00817A1A">
      <w:pPr>
        <w:spacing w:after="0" w:line="240" w:lineRule="auto"/>
        <w:rPr>
          <w:rFonts w:ascii="Arial Narrow" w:hAnsi="Arial Narrow" w:cs="Arial"/>
          <w:sz w:val="24"/>
          <w:szCs w:val="24"/>
        </w:rPr>
        <w:sectPr w:rsidR="00817A1A" w:rsidSect="00430A51">
          <w:pgSz w:w="15840" w:h="12240" w:orient="landscape" w:code="1"/>
          <w:pgMar w:top="1418" w:right="992" w:bottom="1418" w:left="1276" w:header="709" w:footer="709" w:gutter="0"/>
          <w:cols w:space="708"/>
          <w:docGrid w:linePitch="360"/>
        </w:sectPr>
      </w:pPr>
      <w:r>
        <w:rPr>
          <w:rFonts w:ascii="Arial Narrow" w:hAnsi="Arial Narrow" w:cs="Arial"/>
          <w:sz w:val="24"/>
          <w:szCs w:val="24"/>
        </w:rPr>
        <w:br w:type="page"/>
      </w:r>
    </w:p>
    <w:p w:rsidR="00817A1A" w:rsidRPr="003B0039" w:rsidRDefault="003B0039" w:rsidP="003B0039">
      <w:pPr>
        <w:pStyle w:val="Ttulo1"/>
      </w:pPr>
      <w:bookmarkStart w:id="1002" w:name="_Toc471912241"/>
      <w:bookmarkStart w:id="1003" w:name="_Toc471912746"/>
      <w:bookmarkStart w:id="1004" w:name="_Toc471913220"/>
      <w:bookmarkStart w:id="1005" w:name="_Toc483934123"/>
      <w:bookmarkStart w:id="1006" w:name="_Toc483934805"/>
      <w:bookmarkStart w:id="1007" w:name="_Toc490497068"/>
      <w:bookmarkStart w:id="1008" w:name="_Toc490497250"/>
      <w:bookmarkStart w:id="1009" w:name="_Toc490497746"/>
      <w:r w:rsidRPr="003B0039">
        <w:lastRenderedPageBreak/>
        <w:t xml:space="preserve">6. ÁREAS Y LÍNEAS DE OPORTUNIDAD PARA EL DESARROLLO </w:t>
      </w:r>
      <w:bookmarkEnd w:id="1002"/>
      <w:bookmarkEnd w:id="1003"/>
      <w:bookmarkEnd w:id="1004"/>
      <w:bookmarkEnd w:id="1005"/>
      <w:bookmarkEnd w:id="1006"/>
      <w:r w:rsidRPr="003B0039">
        <w:t>DE LA CIENCIA, TECNOLOGÍA E INNOVACIÓN EN EL SUB</w:t>
      </w:r>
      <w:bookmarkEnd w:id="1007"/>
      <w:bookmarkEnd w:id="1008"/>
      <w:bookmarkEnd w:id="1009"/>
      <w:r w:rsidRPr="003B0039">
        <w:t xml:space="preserve"> </w:t>
      </w:r>
    </w:p>
    <w:p w:rsidR="00817A1A" w:rsidRPr="00005981" w:rsidRDefault="00817A1A" w:rsidP="009947DA">
      <w:pPr>
        <w:spacing w:after="0"/>
        <w:rPr>
          <w:sz w:val="24"/>
          <w:szCs w:val="24"/>
        </w:rPr>
      </w:pPr>
    </w:p>
    <w:p w:rsidR="0005452B" w:rsidRPr="00005981" w:rsidRDefault="0005452B" w:rsidP="009947DA">
      <w:pPr>
        <w:spacing w:line="240" w:lineRule="auto"/>
        <w:contextualSpacing/>
        <w:jc w:val="both"/>
        <w:rPr>
          <w:rFonts w:ascii="Arial Narrow" w:hAnsi="Arial Narrow"/>
          <w:sz w:val="24"/>
          <w:szCs w:val="24"/>
          <w:lang w:val="es-ES_tradnl"/>
        </w:rPr>
      </w:pPr>
      <w:r w:rsidRPr="00005981">
        <w:rPr>
          <w:rFonts w:ascii="Arial Narrow" w:hAnsi="Arial Narrow"/>
          <w:sz w:val="24"/>
          <w:szCs w:val="24"/>
          <w:lang w:val="es-ES_tradnl"/>
        </w:rPr>
        <w:t xml:space="preserve">En el </w:t>
      </w:r>
      <w:r w:rsidRPr="00005981">
        <w:rPr>
          <w:rFonts w:ascii="Arial Narrow" w:hAnsi="Arial Narrow" w:cs="Arial"/>
          <w:sz w:val="24"/>
          <w:szCs w:val="24"/>
        </w:rPr>
        <w:t>Primer Taller Nacional de Validación del Diagnóstico y la Planificación</w:t>
      </w:r>
      <w:r w:rsidRPr="00005981">
        <w:rPr>
          <w:rFonts w:ascii="Arial Narrow" w:hAnsi="Arial Narrow"/>
          <w:sz w:val="24"/>
          <w:szCs w:val="24"/>
          <w:lang w:val="es-ES_tradnl"/>
        </w:rPr>
        <w:t xml:space="preserve"> del SUB se analizó, discutió, estableció y aprobó las áreas y líneas de investigación e innovación</w:t>
      </w:r>
      <w:r w:rsidR="003A295A" w:rsidRPr="00005981">
        <w:rPr>
          <w:rFonts w:ascii="Arial Narrow" w:hAnsi="Arial Narrow"/>
          <w:sz w:val="24"/>
          <w:szCs w:val="24"/>
          <w:lang w:val="es-ES_tradnl"/>
        </w:rPr>
        <w:t xml:space="preserve"> del</w:t>
      </w:r>
      <w:r w:rsidR="00580AA7" w:rsidRPr="00005981">
        <w:rPr>
          <w:rFonts w:ascii="Arial Narrow" w:hAnsi="Arial Narrow"/>
          <w:sz w:val="24"/>
          <w:szCs w:val="24"/>
          <w:lang w:val="es-ES_tradnl"/>
        </w:rPr>
        <w:t xml:space="preserve"> SUB.  Los factores</w:t>
      </w:r>
      <w:r w:rsidRPr="00005981">
        <w:rPr>
          <w:rFonts w:ascii="Arial Narrow" w:hAnsi="Arial Narrow"/>
          <w:sz w:val="24"/>
          <w:szCs w:val="24"/>
          <w:lang w:val="es-ES_tradnl"/>
        </w:rPr>
        <w:t xml:space="preserve"> que se analizaron y</w:t>
      </w:r>
      <w:r w:rsidR="00580AA7" w:rsidRPr="00005981">
        <w:rPr>
          <w:rFonts w:ascii="Arial Narrow" w:hAnsi="Arial Narrow"/>
          <w:sz w:val="24"/>
          <w:szCs w:val="24"/>
          <w:lang w:val="es-ES_tradnl"/>
        </w:rPr>
        <w:t xml:space="preserve"> que constituyeron los</w:t>
      </w:r>
      <w:r w:rsidRPr="00005981">
        <w:rPr>
          <w:rFonts w:ascii="Arial Narrow" w:hAnsi="Arial Narrow"/>
          <w:sz w:val="24"/>
          <w:szCs w:val="24"/>
          <w:lang w:val="es-ES_tradnl"/>
        </w:rPr>
        <w:t xml:space="preserve"> fundamentos para la definición de las prioridades temáticas</w:t>
      </w:r>
      <w:r w:rsidR="00580AA7" w:rsidRPr="00005981">
        <w:rPr>
          <w:rFonts w:ascii="Arial Narrow" w:hAnsi="Arial Narrow"/>
          <w:sz w:val="24"/>
          <w:szCs w:val="24"/>
          <w:lang w:val="es-ES_tradnl"/>
        </w:rPr>
        <w:t xml:space="preserve"> estratégicas </w:t>
      </w:r>
      <w:r w:rsidRPr="00005981">
        <w:rPr>
          <w:rFonts w:ascii="Arial Narrow" w:hAnsi="Arial Narrow"/>
          <w:sz w:val="24"/>
          <w:szCs w:val="24"/>
          <w:lang w:val="es-ES_tradnl"/>
        </w:rPr>
        <w:t>son los siguientes:</w:t>
      </w:r>
    </w:p>
    <w:p w:rsidR="00580AA7" w:rsidRPr="00005981" w:rsidRDefault="00974990" w:rsidP="00C74661">
      <w:pPr>
        <w:pStyle w:val="Prrafodelista"/>
        <w:numPr>
          <w:ilvl w:val="0"/>
          <w:numId w:val="125"/>
        </w:numPr>
        <w:spacing w:line="240" w:lineRule="auto"/>
        <w:jc w:val="both"/>
        <w:rPr>
          <w:rFonts w:ascii="Arial Narrow" w:hAnsi="Arial Narrow"/>
          <w:sz w:val="24"/>
          <w:szCs w:val="24"/>
          <w:lang w:val="es-ES_tradnl"/>
        </w:rPr>
      </w:pPr>
      <w:r w:rsidRPr="00005981">
        <w:rPr>
          <w:rFonts w:ascii="Arial Narrow" w:hAnsi="Arial Narrow"/>
          <w:sz w:val="24"/>
          <w:szCs w:val="24"/>
          <w:lang w:val="es-ES_tradnl"/>
        </w:rPr>
        <w:t xml:space="preserve">Capacidades </w:t>
      </w:r>
      <w:r w:rsidR="0090317A" w:rsidRPr="00005981">
        <w:rPr>
          <w:rFonts w:ascii="Arial Narrow" w:hAnsi="Arial Narrow"/>
          <w:sz w:val="24"/>
          <w:szCs w:val="24"/>
          <w:lang w:val="es-ES_tradnl"/>
        </w:rPr>
        <w:t>y potencialidades en cuanto talento hu</w:t>
      </w:r>
      <w:r w:rsidR="00580AA7" w:rsidRPr="00005981">
        <w:rPr>
          <w:rFonts w:ascii="Arial Narrow" w:hAnsi="Arial Narrow"/>
          <w:sz w:val="24"/>
          <w:szCs w:val="24"/>
          <w:lang w:val="es-ES_tradnl"/>
        </w:rPr>
        <w:t>mano, infraestructura y</w:t>
      </w:r>
      <w:r w:rsidR="0090317A" w:rsidRPr="00005981">
        <w:rPr>
          <w:rFonts w:ascii="Arial Narrow" w:hAnsi="Arial Narrow"/>
          <w:sz w:val="24"/>
          <w:szCs w:val="24"/>
          <w:lang w:val="es-ES_tradnl"/>
        </w:rPr>
        <w:t xml:space="preserve"> equipos </w:t>
      </w:r>
      <w:r w:rsidRPr="00005981">
        <w:rPr>
          <w:rFonts w:ascii="Arial Narrow" w:hAnsi="Arial Narrow"/>
          <w:sz w:val="24"/>
          <w:szCs w:val="24"/>
          <w:lang w:val="es-ES_tradnl"/>
        </w:rPr>
        <w:t>existentes</w:t>
      </w:r>
      <w:r w:rsidR="0090317A" w:rsidRPr="00005981">
        <w:rPr>
          <w:rFonts w:ascii="Arial Narrow" w:hAnsi="Arial Narrow"/>
          <w:sz w:val="24"/>
          <w:szCs w:val="24"/>
          <w:lang w:val="es-ES_tradnl"/>
        </w:rPr>
        <w:t xml:space="preserve"> en los</w:t>
      </w:r>
      <w:r w:rsidR="00580AA7" w:rsidRPr="00005981">
        <w:rPr>
          <w:rFonts w:ascii="Arial Narrow" w:hAnsi="Arial Narrow"/>
          <w:sz w:val="24"/>
          <w:szCs w:val="24"/>
          <w:lang w:val="es-ES_tradnl"/>
        </w:rPr>
        <w:t xml:space="preserve"> diferentes</w:t>
      </w:r>
      <w:r w:rsidR="0090317A" w:rsidRPr="00005981">
        <w:rPr>
          <w:rFonts w:ascii="Arial Narrow" w:hAnsi="Arial Narrow"/>
          <w:sz w:val="24"/>
          <w:szCs w:val="24"/>
          <w:lang w:val="es-ES_tradnl"/>
        </w:rPr>
        <w:t xml:space="preserve"> </w:t>
      </w:r>
      <w:r w:rsidR="009947DA" w:rsidRPr="00005981">
        <w:rPr>
          <w:rFonts w:ascii="Arial Narrow" w:hAnsi="Arial Narrow"/>
          <w:sz w:val="24"/>
          <w:szCs w:val="24"/>
          <w:lang w:val="es-ES_tradnl"/>
        </w:rPr>
        <w:t>c</w:t>
      </w:r>
      <w:r w:rsidR="0090317A" w:rsidRPr="00005981">
        <w:rPr>
          <w:rFonts w:ascii="Arial Narrow" w:hAnsi="Arial Narrow"/>
          <w:sz w:val="24"/>
          <w:szCs w:val="24"/>
          <w:lang w:val="es-ES_tradnl"/>
        </w:rPr>
        <w:t xml:space="preserve">entros de </w:t>
      </w:r>
      <w:r w:rsidR="009947DA" w:rsidRPr="00005981">
        <w:rPr>
          <w:rFonts w:ascii="Arial Narrow" w:hAnsi="Arial Narrow"/>
          <w:sz w:val="24"/>
          <w:szCs w:val="24"/>
          <w:lang w:val="es-ES_tradnl"/>
        </w:rPr>
        <w:t>i</w:t>
      </w:r>
      <w:r w:rsidR="0090317A" w:rsidRPr="00005981">
        <w:rPr>
          <w:rFonts w:ascii="Arial Narrow" w:hAnsi="Arial Narrow"/>
          <w:sz w:val="24"/>
          <w:szCs w:val="24"/>
          <w:lang w:val="es-ES_tradnl"/>
        </w:rPr>
        <w:t>nvestigación</w:t>
      </w:r>
      <w:r w:rsidR="00580AA7" w:rsidRPr="00005981">
        <w:rPr>
          <w:rFonts w:ascii="Arial Narrow" w:hAnsi="Arial Narrow"/>
          <w:sz w:val="24"/>
          <w:szCs w:val="24"/>
          <w:lang w:val="es-ES_tradnl"/>
        </w:rPr>
        <w:t xml:space="preserve"> del SUB</w:t>
      </w:r>
    </w:p>
    <w:p w:rsidR="00974990" w:rsidRPr="00005981" w:rsidRDefault="0090317A" w:rsidP="00C74661">
      <w:pPr>
        <w:pStyle w:val="Prrafodelista"/>
        <w:numPr>
          <w:ilvl w:val="0"/>
          <w:numId w:val="125"/>
        </w:numPr>
        <w:spacing w:line="240" w:lineRule="auto"/>
        <w:jc w:val="both"/>
        <w:rPr>
          <w:rFonts w:ascii="Arial Narrow" w:hAnsi="Arial Narrow"/>
          <w:sz w:val="24"/>
          <w:szCs w:val="24"/>
          <w:lang w:val="es-ES_tradnl"/>
        </w:rPr>
      </w:pPr>
      <w:r w:rsidRPr="00005981">
        <w:rPr>
          <w:rFonts w:ascii="Arial Narrow" w:hAnsi="Arial Narrow"/>
          <w:sz w:val="24"/>
          <w:szCs w:val="24"/>
          <w:lang w:val="es-ES_tradnl"/>
        </w:rPr>
        <w:t>Demandas del interior del SUB</w:t>
      </w:r>
      <w:r w:rsidR="00D00AA6" w:rsidRPr="00005981">
        <w:rPr>
          <w:rFonts w:ascii="Arial Narrow" w:hAnsi="Arial Narrow"/>
          <w:sz w:val="24"/>
          <w:szCs w:val="24"/>
          <w:lang w:val="es-ES_tradnl"/>
        </w:rPr>
        <w:t>, especialmente de</w:t>
      </w:r>
      <w:r w:rsidR="00974990" w:rsidRPr="00005981">
        <w:rPr>
          <w:rFonts w:ascii="Arial Narrow" w:hAnsi="Arial Narrow"/>
          <w:sz w:val="24"/>
          <w:szCs w:val="24"/>
          <w:lang w:val="es-ES_tradnl"/>
        </w:rPr>
        <w:t xml:space="preserve"> postgrado</w:t>
      </w:r>
      <w:r w:rsidRPr="00005981">
        <w:rPr>
          <w:rFonts w:ascii="Arial Narrow" w:hAnsi="Arial Narrow"/>
          <w:sz w:val="24"/>
          <w:szCs w:val="24"/>
          <w:lang w:val="es-ES_tradnl"/>
        </w:rPr>
        <w:t xml:space="preserve"> de carácter científico  en las universidades del SUB</w:t>
      </w:r>
    </w:p>
    <w:p w:rsidR="00974990" w:rsidRPr="00005981" w:rsidRDefault="00974990"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Demand</w:t>
      </w:r>
      <w:r w:rsidR="0090317A" w:rsidRPr="00005981">
        <w:rPr>
          <w:rFonts w:ascii="Arial Narrow" w:hAnsi="Arial Narrow"/>
          <w:sz w:val="24"/>
          <w:szCs w:val="24"/>
          <w:lang w:val="es-ES_tradnl"/>
        </w:rPr>
        <w:t>as del exterior de las universidades del SUB:</w:t>
      </w:r>
    </w:p>
    <w:p w:rsidR="00974990" w:rsidRPr="00005981" w:rsidRDefault="00974990"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Sectores sociales</w:t>
      </w:r>
    </w:p>
    <w:p w:rsidR="00974990" w:rsidRPr="00005981" w:rsidRDefault="00974990"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Sectores productivos</w:t>
      </w:r>
    </w:p>
    <w:p w:rsidR="0090317A" w:rsidRPr="00005981" w:rsidRDefault="0090317A"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 xml:space="preserve">Sector de servicios   </w:t>
      </w:r>
    </w:p>
    <w:p w:rsidR="00974990" w:rsidRPr="00005981" w:rsidRDefault="00974990" w:rsidP="00C74661">
      <w:pPr>
        <w:pStyle w:val="Prrafodelista"/>
        <w:numPr>
          <w:ilvl w:val="1"/>
          <w:numId w:val="124"/>
        </w:numPr>
        <w:spacing w:after="0" w:line="240" w:lineRule="auto"/>
        <w:ind w:left="1080"/>
        <w:jc w:val="both"/>
        <w:rPr>
          <w:rFonts w:ascii="Arial Narrow" w:hAnsi="Arial Narrow"/>
          <w:sz w:val="24"/>
          <w:szCs w:val="24"/>
          <w:lang w:val="es-ES_tradnl"/>
        </w:rPr>
      </w:pPr>
      <w:r w:rsidRPr="00005981">
        <w:rPr>
          <w:rFonts w:ascii="Arial Narrow" w:hAnsi="Arial Narrow"/>
          <w:sz w:val="24"/>
          <w:szCs w:val="24"/>
          <w:lang w:val="es-ES_tradnl"/>
        </w:rPr>
        <w:t>Agencias internacionales de cooperación</w:t>
      </w:r>
    </w:p>
    <w:p w:rsidR="00F66F1E" w:rsidRPr="00005981" w:rsidRDefault="00F66F1E"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 xml:space="preserve">Factibilidad socio-técnica </w:t>
      </w:r>
    </w:p>
    <w:p w:rsidR="00974990" w:rsidRPr="00005981" w:rsidRDefault="00974990" w:rsidP="00C74661">
      <w:pPr>
        <w:pStyle w:val="Prrafodelista"/>
        <w:numPr>
          <w:ilvl w:val="0"/>
          <w:numId w:val="123"/>
        </w:numPr>
        <w:spacing w:after="0" w:line="240" w:lineRule="auto"/>
        <w:ind w:left="360"/>
        <w:jc w:val="both"/>
        <w:rPr>
          <w:rFonts w:ascii="Arial Narrow" w:hAnsi="Arial Narrow"/>
          <w:sz w:val="24"/>
          <w:szCs w:val="24"/>
          <w:lang w:val="es-ES_tradnl"/>
        </w:rPr>
      </w:pPr>
      <w:r w:rsidRPr="00005981">
        <w:rPr>
          <w:rFonts w:ascii="Arial Narrow" w:hAnsi="Arial Narrow"/>
          <w:sz w:val="24"/>
          <w:szCs w:val="24"/>
          <w:lang w:val="es-ES_tradnl"/>
        </w:rPr>
        <w:t>Oportunidades emergentes</w:t>
      </w:r>
    </w:p>
    <w:p w:rsidR="00F66F1E" w:rsidRPr="00005981" w:rsidRDefault="00F66F1E" w:rsidP="009947DA">
      <w:pPr>
        <w:spacing w:after="0" w:line="240" w:lineRule="auto"/>
        <w:jc w:val="both"/>
        <w:rPr>
          <w:rFonts w:ascii="Arial Narrow" w:hAnsi="Arial Narrow"/>
          <w:sz w:val="24"/>
          <w:szCs w:val="24"/>
          <w:lang w:val="es-ES_tradnl"/>
        </w:rPr>
      </w:pPr>
    </w:p>
    <w:p w:rsidR="00A82286" w:rsidRPr="00005981" w:rsidRDefault="00F66F1E" w:rsidP="009947DA">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t xml:space="preserve">En función del análisis </w:t>
      </w:r>
      <w:r w:rsidR="00BA0CD3" w:rsidRPr="00005981">
        <w:rPr>
          <w:rFonts w:ascii="Arial Narrow" w:hAnsi="Arial Narrow"/>
          <w:sz w:val="24"/>
          <w:szCs w:val="24"/>
          <w:lang w:val="es-ES_tradnl"/>
        </w:rPr>
        <w:t>de estos factores</w:t>
      </w:r>
      <w:r w:rsidRPr="00005981">
        <w:rPr>
          <w:rFonts w:ascii="Arial Narrow" w:hAnsi="Arial Narrow"/>
          <w:sz w:val="24"/>
          <w:szCs w:val="24"/>
          <w:lang w:val="es-ES_tradnl"/>
        </w:rPr>
        <w:t xml:space="preserve">, desde un punto de vista regional, y considerando los ejes temáticos en los que actualmente las universidades del SUB desarrollan </w:t>
      </w:r>
      <w:r w:rsidR="00580AA7" w:rsidRPr="00005981">
        <w:rPr>
          <w:rFonts w:ascii="Arial Narrow" w:hAnsi="Arial Narrow"/>
          <w:sz w:val="24"/>
          <w:szCs w:val="24"/>
          <w:lang w:val="es-ES_tradnl"/>
        </w:rPr>
        <w:t>sus</w:t>
      </w:r>
      <w:r w:rsidR="00BA0CD3" w:rsidRPr="00005981">
        <w:rPr>
          <w:rFonts w:ascii="Arial Narrow" w:hAnsi="Arial Narrow"/>
          <w:sz w:val="24"/>
          <w:szCs w:val="24"/>
          <w:lang w:val="es-ES_tradnl"/>
        </w:rPr>
        <w:t xml:space="preserve"> </w:t>
      </w:r>
      <w:r w:rsidRPr="00005981">
        <w:rPr>
          <w:rFonts w:ascii="Arial Narrow" w:hAnsi="Arial Narrow"/>
          <w:sz w:val="24"/>
          <w:szCs w:val="24"/>
          <w:lang w:val="es-ES_tradnl"/>
        </w:rPr>
        <w:t xml:space="preserve">actividades de investigación e innovación, </w:t>
      </w:r>
      <w:r w:rsidR="00AC2D15" w:rsidRPr="00005981">
        <w:rPr>
          <w:rFonts w:ascii="Arial Narrow" w:hAnsi="Arial Narrow"/>
          <w:sz w:val="24"/>
          <w:szCs w:val="24"/>
          <w:lang w:val="es-ES_tradnl"/>
        </w:rPr>
        <w:t>cada universidad</w:t>
      </w:r>
      <w:r w:rsidRPr="00005981">
        <w:rPr>
          <w:rFonts w:ascii="Arial Narrow" w:hAnsi="Arial Narrow"/>
          <w:sz w:val="24"/>
          <w:szCs w:val="24"/>
          <w:lang w:val="es-ES_tradnl"/>
        </w:rPr>
        <w:t xml:space="preserve"> </w:t>
      </w:r>
      <w:proofErr w:type="gramStart"/>
      <w:r w:rsidR="00D00AA6" w:rsidRPr="00005981">
        <w:rPr>
          <w:rFonts w:ascii="Arial Narrow" w:hAnsi="Arial Narrow"/>
          <w:sz w:val="24"/>
          <w:szCs w:val="24"/>
          <w:lang w:val="es-ES_tradnl"/>
        </w:rPr>
        <w:t>identificó</w:t>
      </w:r>
      <w:proofErr w:type="gramEnd"/>
      <w:r w:rsidR="00AC2D15" w:rsidRPr="00005981">
        <w:rPr>
          <w:rFonts w:ascii="Arial Narrow" w:hAnsi="Arial Narrow"/>
          <w:sz w:val="24"/>
          <w:szCs w:val="24"/>
          <w:lang w:val="es-ES_tradnl"/>
        </w:rPr>
        <w:t>, priorizó</w:t>
      </w:r>
      <w:r w:rsidRPr="00005981">
        <w:rPr>
          <w:rFonts w:ascii="Arial Narrow" w:hAnsi="Arial Narrow"/>
          <w:sz w:val="24"/>
          <w:szCs w:val="24"/>
          <w:lang w:val="es-ES_tradnl"/>
        </w:rPr>
        <w:t xml:space="preserve"> y </w:t>
      </w:r>
      <w:r w:rsidR="00AC2D15" w:rsidRPr="00005981">
        <w:rPr>
          <w:rFonts w:ascii="Arial Narrow" w:hAnsi="Arial Narrow"/>
          <w:sz w:val="24"/>
          <w:szCs w:val="24"/>
          <w:lang w:val="es-ES_tradnl"/>
        </w:rPr>
        <w:t>presentó</w:t>
      </w:r>
      <w:r w:rsidRPr="00005981">
        <w:rPr>
          <w:rFonts w:ascii="Arial Narrow" w:hAnsi="Arial Narrow"/>
          <w:sz w:val="24"/>
          <w:szCs w:val="24"/>
          <w:lang w:val="es-ES_tradnl"/>
        </w:rPr>
        <w:t xml:space="preserve"> </w:t>
      </w:r>
      <w:r w:rsidR="00AC2D15" w:rsidRPr="00005981">
        <w:rPr>
          <w:rFonts w:ascii="Arial Narrow" w:hAnsi="Arial Narrow"/>
          <w:sz w:val="24"/>
          <w:szCs w:val="24"/>
          <w:lang w:val="es-ES_tradnl"/>
        </w:rPr>
        <w:t>ejes</w:t>
      </w:r>
      <w:r w:rsidR="00D00AA6" w:rsidRPr="00005981">
        <w:rPr>
          <w:rFonts w:ascii="Arial Narrow" w:hAnsi="Arial Narrow"/>
          <w:sz w:val="24"/>
          <w:szCs w:val="24"/>
          <w:lang w:val="es-ES_tradnl"/>
        </w:rPr>
        <w:t xml:space="preserve"> y</w:t>
      </w:r>
      <w:r w:rsidRPr="00005981">
        <w:rPr>
          <w:rFonts w:ascii="Arial Narrow" w:hAnsi="Arial Narrow"/>
          <w:sz w:val="24"/>
          <w:szCs w:val="24"/>
          <w:lang w:val="es-ES_tradnl"/>
        </w:rPr>
        <w:t xml:space="preserve"> líneas</w:t>
      </w:r>
      <w:r w:rsidR="00AC2D15" w:rsidRPr="00005981">
        <w:rPr>
          <w:rFonts w:ascii="Arial Narrow" w:hAnsi="Arial Narrow"/>
          <w:sz w:val="24"/>
          <w:szCs w:val="24"/>
          <w:lang w:val="es-ES_tradnl"/>
        </w:rPr>
        <w:t xml:space="preserve"> </w:t>
      </w:r>
      <w:r w:rsidR="009947DA" w:rsidRPr="00005981">
        <w:rPr>
          <w:rFonts w:ascii="Arial Narrow" w:hAnsi="Arial Narrow"/>
          <w:sz w:val="24"/>
          <w:szCs w:val="24"/>
          <w:lang w:val="es-ES_tradnl"/>
        </w:rPr>
        <w:t>de</w:t>
      </w:r>
      <w:r w:rsidRPr="00005981">
        <w:rPr>
          <w:rFonts w:ascii="Arial Narrow" w:hAnsi="Arial Narrow"/>
          <w:sz w:val="24"/>
          <w:szCs w:val="24"/>
          <w:lang w:val="es-ES_tradnl"/>
        </w:rPr>
        <w:t xml:space="preserve"> investigación</w:t>
      </w:r>
      <w:r w:rsidR="00D00AA6" w:rsidRPr="00005981">
        <w:rPr>
          <w:rFonts w:ascii="Arial Narrow" w:hAnsi="Arial Narrow"/>
          <w:sz w:val="24"/>
          <w:szCs w:val="24"/>
          <w:lang w:val="es-ES_tradnl"/>
        </w:rPr>
        <w:t>,</w:t>
      </w:r>
      <w:r w:rsidR="00580AA7" w:rsidRPr="00005981">
        <w:rPr>
          <w:rFonts w:ascii="Arial Narrow" w:hAnsi="Arial Narrow"/>
          <w:sz w:val="24"/>
          <w:szCs w:val="24"/>
          <w:lang w:val="es-ES_tradnl"/>
        </w:rPr>
        <w:t xml:space="preserve"> cuya frecuencia de </w:t>
      </w:r>
      <w:r w:rsidR="00AC2D15" w:rsidRPr="00005981">
        <w:rPr>
          <w:rFonts w:ascii="Arial Narrow" w:hAnsi="Arial Narrow"/>
          <w:sz w:val="24"/>
          <w:szCs w:val="24"/>
          <w:lang w:val="es-ES_tradnl"/>
        </w:rPr>
        <w:t xml:space="preserve">ejecución en cada universidad </w:t>
      </w:r>
      <w:r w:rsidR="00A82286" w:rsidRPr="00005981">
        <w:rPr>
          <w:rFonts w:ascii="Arial Narrow" w:hAnsi="Arial Narrow"/>
          <w:sz w:val="24"/>
          <w:szCs w:val="24"/>
          <w:lang w:val="es-ES_tradnl"/>
        </w:rPr>
        <w:t xml:space="preserve">se presenta en la Tabla 11. </w:t>
      </w:r>
    </w:p>
    <w:p w:rsidR="00BA4D19" w:rsidRPr="00005981" w:rsidRDefault="00BA4D19" w:rsidP="009947DA">
      <w:pPr>
        <w:spacing w:after="0" w:line="240" w:lineRule="auto"/>
        <w:jc w:val="both"/>
        <w:rPr>
          <w:rFonts w:ascii="Arial Narrow" w:hAnsi="Arial Narrow"/>
          <w:sz w:val="24"/>
          <w:szCs w:val="24"/>
          <w:lang w:val="es-ES_tradnl"/>
        </w:rPr>
      </w:pPr>
    </w:p>
    <w:p w:rsidR="00FD7098" w:rsidRPr="00005981" w:rsidRDefault="00BA4D19" w:rsidP="009947DA">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t>L</w:t>
      </w:r>
      <w:r w:rsidR="00BA0CD3" w:rsidRPr="00005981">
        <w:rPr>
          <w:rFonts w:ascii="Arial Narrow" w:hAnsi="Arial Narrow"/>
          <w:sz w:val="24"/>
          <w:szCs w:val="24"/>
          <w:lang w:val="es-ES_tradnl"/>
        </w:rPr>
        <w:t xml:space="preserve">os representantes de las 15 universidades </w:t>
      </w:r>
      <w:r w:rsidR="00FD7098" w:rsidRPr="00005981">
        <w:rPr>
          <w:rFonts w:ascii="Arial Narrow" w:hAnsi="Arial Narrow"/>
          <w:sz w:val="24"/>
          <w:szCs w:val="24"/>
          <w:lang w:val="es-ES_tradnl"/>
        </w:rPr>
        <w:t>d</w:t>
      </w:r>
      <w:r w:rsidR="00BA0CD3" w:rsidRPr="00005981">
        <w:rPr>
          <w:rFonts w:ascii="Arial Narrow" w:hAnsi="Arial Narrow"/>
          <w:sz w:val="24"/>
          <w:szCs w:val="24"/>
          <w:lang w:val="es-ES_tradnl"/>
        </w:rPr>
        <w:t>el SUB</w:t>
      </w:r>
      <w:r w:rsidRPr="00005981">
        <w:rPr>
          <w:rFonts w:ascii="Arial Narrow" w:hAnsi="Arial Narrow"/>
          <w:sz w:val="24"/>
          <w:szCs w:val="24"/>
          <w:lang w:val="es-ES_tradnl"/>
        </w:rPr>
        <w:t xml:space="preserve"> y de los </w:t>
      </w:r>
      <w:r w:rsidR="00BA0CD3" w:rsidRPr="00005981">
        <w:rPr>
          <w:rFonts w:ascii="Arial Narrow" w:hAnsi="Arial Narrow"/>
          <w:sz w:val="24"/>
          <w:szCs w:val="24"/>
          <w:lang w:val="es-ES_tradnl"/>
        </w:rPr>
        <w:t>sectores productivo, social y del gobierno</w:t>
      </w:r>
      <w:r w:rsidR="00AC2D15" w:rsidRPr="00005981">
        <w:rPr>
          <w:rFonts w:ascii="Arial Narrow" w:hAnsi="Arial Narrow"/>
          <w:sz w:val="24"/>
          <w:szCs w:val="24"/>
          <w:lang w:val="es-ES_tradnl"/>
        </w:rPr>
        <w:t>, en el Primer Taller</w:t>
      </w:r>
      <w:r w:rsidRPr="00005981">
        <w:rPr>
          <w:rFonts w:ascii="Arial Narrow" w:hAnsi="Arial Narrow"/>
          <w:sz w:val="24"/>
          <w:szCs w:val="24"/>
          <w:lang w:val="es-ES_tradnl"/>
        </w:rPr>
        <w:t xml:space="preserve"> </w:t>
      </w:r>
      <w:r w:rsidR="00AC2D15" w:rsidRPr="00005981">
        <w:rPr>
          <w:rFonts w:ascii="Arial Narrow" w:hAnsi="Arial Narrow"/>
          <w:sz w:val="24"/>
          <w:szCs w:val="24"/>
          <w:lang w:val="es-ES_tradnl"/>
        </w:rPr>
        <w:t>Nacional, analizaron</w:t>
      </w:r>
      <w:r w:rsidRPr="00005981">
        <w:rPr>
          <w:rFonts w:ascii="Arial Narrow" w:hAnsi="Arial Narrow"/>
          <w:sz w:val="24"/>
          <w:szCs w:val="24"/>
          <w:lang w:val="es-ES_tradnl"/>
        </w:rPr>
        <w:t xml:space="preserve">, </w:t>
      </w:r>
      <w:r w:rsidR="00AC2D15" w:rsidRPr="00005981">
        <w:rPr>
          <w:rFonts w:ascii="Arial Narrow" w:hAnsi="Arial Narrow"/>
          <w:sz w:val="24"/>
          <w:szCs w:val="24"/>
          <w:lang w:val="es-ES_tradnl"/>
        </w:rPr>
        <w:t>agruparon en</w:t>
      </w:r>
      <w:r w:rsidR="00BA0CD3" w:rsidRPr="00005981">
        <w:rPr>
          <w:rFonts w:ascii="Arial Narrow" w:hAnsi="Arial Narrow"/>
          <w:sz w:val="24"/>
          <w:szCs w:val="24"/>
          <w:lang w:val="es-ES_tradnl"/>
        </w:rPr>
        <w:t xml:space="preserve"> áreas las diferentes líneas</w:t>
      </w:r>
      <w:r w:rsidR="00FD7098" w:rsidRPr="00005981">
        <w:rPr>
          <w:rFonts w:ascii="Arial Narrow" w:hAnsi="Arial Narrow"/>
          <w:sz w:val="24"/>
          <w:szCs w:val="24"/>
          <w:lang w:val="es-ES_tradnl"/>
        </w:rPr>
        <w:t xml:space="preserve"> </w:t>
      </w:r>
      <w:r w:rsidRPr="00005981">
        <w:rPr>
          <w:rFonts w:ascii="Arial Narrow" w:hAnsi="Arial Narrow"/>
          <w:sz w:val="24"/>
          <w:szCs w:val="24"/>
          <w:lang w:val="es-ES_tradnl"/>
        </w:rPr>
        <w:t xml:space="preserve">de investigación e innovación </w:t>
      </w:r>
      <w:r w:rsidR="00FD7098" w:rsidRPr="00005981">
        <w:rPr>
          <w:rFonts w:ascii="Arial Narrow" w:hAnsi="Arial Narrow"/>
          <w:sz w:val="24"/>
          <w:szCs w:val="24"/>
          <w:lang w:val="es-ES_tradnl"/>
        </w:rPr>
        <w:t>y</w:t>
      </w:r>
      <w:r w:rsidR="00BA0CD3" w:rsidRPr="00005981">
        <w:rPr>
          <w:rFonts w:ascii="Arial Narrow" w:hAnsi="Arial Narrow"/>
          <w:sz w:val="24"/>
          <w:szCs w:val="24"/>
          <w:lang w:val="es-ES_tradnl"/>
        </w:rPr>
        <w:t xml:space="preserve"> </w:t>
      </w:r>
      <w:r w:rsidR="00AC2D15" w:rsidRPr="00005981">
        <w:rPr>
          <w:rFonts w:ascii="Arial Narrow" w:hAnsi="Arial Narrow"/>
          <w:sz w:val="24"/>
          <w:szCs w:val="24"/>
          <w:lang w:val="es-ES_tradnl"/>
        </w:rPr>
        <w:t>también compatibilizaron con</w:t>
      </w:r>
      <w:r w:rsidR="00BA0CD3" w:rsidRPr="00005981">
        <w:rPr>
          <w:rFonts w:ascii="Arial Narrow" w:hAnsi="Arial Narrow"/>
          <w:sz w:val="24"/>
          <w:szCs w:val="24"/>
          <w:lang w:val="es-ES_tradnl"/>
        </w:rPr>
        <w:t xml:space="preserve"> las demandas nacionales expresados en los 8 sectores del PNCTI</w:t>
      </w:r>
      <w:r w:rsidR="002B22FB">
        <w:rPr>
          <w:rFonts w:ascii="Arial Narrow" w:hAnsi="Arial Narrow"/>
          <w:sz w:val="24"/>
          <w:szCs w:val="24"/>
          <w:lang w:val="es-ES_tradnl"/>
        </w:rPr>
        <w:t>B</w:t>
      </w:r>
      <w:r w:rsidR="00BA0CD3" w:rsidRPr="00005981">
        <w:rPr>
          <w:rFonts w:ascii="Arial Narrow" w:hAnsi="Arial Narrow"/>
          <w:sz w:val="24"/>
          <w:szCs w:val="24"/>
          <w:lang w:val="es-ES_tradnl"/>
        </w:rPr>
        <w:t xml:space="preserve"> del VCyT</w:t>
      </w:r>
      <w:r w:rsidR="00FD7098" w:rsidRPr="00005981">
        <w:rPr>
          <w:rFonts w:ascii="Arial Narrow" w:hAnsi="Arial Narrow"/>
          <w:sz w:val="24"/>
          <w:szCs w:val="24"/>
          <w:lang w:val="es-ES_tradnl"/>
        </w:rPr>
        <w:t>. De esta forma se generó</w:t>
      </w:r>
      <w:r w:rsidR="00AC2D15" w:rsidRPr="00005981">
        <w:rPr>
          <w:rFonts w:ascii="Arial Narrow" w:hAnsi="Arial Narrow"/>
          <w:sz w:val="24"/>
          <w:szCs w:val="24"/>
          <w:lang w:val="es-ES_tradnl"/>
        </w:rPr>
        <w:t xml:space="preserve"> y se estructuró</w:t>
      </w:r>
      <w:r w:rsidR="00FD7098" w:rsidRPr="00005981">
        <w:rPr>
          <w:rFonts w:ascii="Arial Narrow" w:hAnsi="Arial Narrow"/>
          <w:sz w:val="24"/>
          <w:szCs w:val="24"/>
          <w:lang w:val="es-ES_tradnl"/>
        </w:rPr>
        <w:t xml:space="preserve"> campos y temas estratégicos de interés para el desarrollo nacional y regional, a los que se le aplicó una serie de criterios de valoración</w:t>
      </w:r>
      <w:r w:rsidR="0005452B" w:rsidRPr="00005981">
        <w:rPr>
          <w:rFonts w:ascii="Arial Narrow" w:hAnsi="Arial Narrow"/>
          <w:sz w:val="24"/>
          <w:szCs w:val="24"/>
          <w:lang w:val="es-ES_tradnl"/>
        </w:rPr>
        <w:t xml:space="preserve">, estableciendo </w:t>
      </w:r>
      <w:r w:rsidR="00FD7098" w:rsidRPr="00005981">
        <w:rPr>
          <w:rFonts w:ascii="Arial Narrow" w:hAnsi="Arial Narrow"/>
          <w:b/>
          <w:sz w:val="24"/>
          <w:szCs w:val="24"/>
          <w:lang w:val="es-ES_tradnl"/>
        </w:rPr>
        <w:t>diez áreas</w:t>
      </w:r>
      <w:r w:rsidR="00FD7098" w:rsidRPr="00005981">
        <w:rPr>
          <w:rFonts w:ascii="Arial Narrow" w:hAnsi="Arial Narrow"/>
          <w:sz w:val="24"/>
          <w:szCs w:val="24"/>
          <w:lang w:val="es-ES_tradnl"/>
        </w:rPr>
        <w:t xml:space="preserve"> estratégicas de investigación e innovación. Los programas a desarrollar en cada área pueden </w:t>
      </w:r>
      <w:r w:rsidR="009947DA" w:rsidRPr="00005981">
        <w:rPr>
          <w:rFonts w:ascii="Arial Narrow" w:hAnsi="Arial Narrow"/>
          <w:sz w:val="24"/>
          <w:szCs w:val="24"/>
          <w:lang w:val="es-ES_tradnl"/>
        </w:rPr>
        <w:t>agruparse</w:t>
      </w:r>
      <w:r w:rsidR="00FD7098" w:rsidRPr="00005981">
        <w:rPr>
          <w:rFonts w:ascii="Arial Narrow" w:hAnsi="Arial Narrow"/>
          <w:sz w:val="24"/>
          <w:szCs w:val="24"/>
          <w:lang w:val="es-ES_tradnl"/>
        </w:rPr>
        <w:t xml:space="preserve"> en función de</w:t>
      </w:r>
      <w:r w:rsidR="009947DA" w:rsidRPr="00005981">
        <w:rPr>
          <w:rFonts w:ascii="Arial Narrow" w:hAnsi="Arial Narrow"/>
          <w:sz w:val="24"/>
          <w:szCs w:val="24"/>
          <w:lang w:val="es-ES_tradnl"/>
        </w:rPr>
        <w:t>:</w:t>
      </w:r>
      <w:r w:rsidR="00FD7098" w:rsidRPr="00005981">
        <w:rPr>
          <w:rFonts w:ascii="Arial Narrow" w:hAnsi="Arial Narrow"/>
          <w:sz w:val="24"/>
          <w:szCs w:val="24"/>
          <w:lang w:val="es-ES_tradnl"/>
        </w:rPr>
        <w:t xml:space="preserve"> su desarrollo a cor</w:t>
      </w:r>
      <w:r w:rsidR="009947DA" w:rsidRPr="00005981">
        <w:rPr>
          <w:rFonts w:ascii="Arial Narrow" w:hAnsi="Arial Narrow"/>
          <w:sz w:val="24"/>
          <w:szCs w:val="24"/>
          <w:lang w:val="es-ES_tradnl"/>
        </w:rPr>
        <w:t>to, medio y larg</w:t>
      </w:r>
      <w:r w:rsidR="004D488D" w:rsidRPr="00005981">
        <w:rPr>
          <w:rFonts w:ascii="Arial Narrow" w:hAnsi="Arial Narrow"/>
          <w:sz w:val="24"/>
          <w:szCs w:val="24"/>
          <w:lang w:val="es-ES_tradnl"/>
        </w:rPr>
        <w:t>o plazo y modalidades de acción</w:t>
      </w:r>
      <w:r w:rsidR="00FD7098" w:rsidRPr="00005981">
        <w:rPr>
          <w:rFonts w:ascii="Arial Narrow" w:hAnsi="Arial Narrow"/>
          <w:sz w:val="24"/>
          <w:szCs w:val="24"/>
          <w:lang w:val="es-ES_tradnl"/>
        </w:rPr>
        <w:t xml:space="preserve"> desde la formaci</w:t>
      </w:r>
      <w:r w:rsidR="009947DA" w:rsidRPr="00005981">
        <w:rPr>
          <w:rFonts w:ascii="Arial Narrow" w:hAnsi="Arial Narrow"/>
          <w:sz w:val="24"/>
          <w:szCs w:val="24"/>
          <w:lang w:val="es-ES_tradnl"/>
        </w:rPr>
        <w:t>ón y especialización de talento humano</w:t>
      </w:r>
      <w:r w:rsidR="00FD7098" w:rsidRPr="00005981">
        <w:rPr>
          <w:rFonts w:ascii="Arial Narrow" w:hAnsi="Arial Narrow"/>
          <w:sz w:val="24"/>
          <w:szCs w:val="24"/>
          <w:lang w:val="es-ES_tradnl"/>
        </w:rPr>
        <w:t xml:space="preserve"> hasta la ejecución de proyect</w:t>
      </w:r>
      <w:r w:rsidR="009947DA" w:rsidRPr="00005981">
        <w:rPr>
          <w:rFonts w:ascii="Arial Narrow" w:hAnsi="Arial Narrow"/>
          <w:sz w:val="24"/>
          <w:szCs w:val="24"/>
          <w:lang w:val="es-ES_tradnl"/>
        </w:rPr>
        <w:t>os específicos de investigación e innovación.</w:t>
      </w:r>
    </w:p>
    <w:p w:rsidR="004D488D" w:rsidRPr="00005981" w:rsidRDefault="004D488D" w:rsidP="009947DA">
      <w:pPr>
        <w:spacing w:after="0" w:line="240" w:lineRule="auto"/>
        <w:jc w:val="both"/>
        <w:rPr>
          <w:rFonts w:ascii="Arial Narrow" w:hAnsi="Arial Narrow"/>
          <w:sz w:val="24"/>
          <w:szCs w:val="24"/>
          <w:lang w:val="es-ES_tradnl"/>
        </w:rPr>
      </w:pPr>
    </w:p>
    <w:p w:rsidR="004D488D" w:rsidRPr="00005981" w:rsidRDefault="004D488D" w:rsidP="004D488D">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t xml:space="preserve">Las investigaciones e innovaciones que se desarrollen en las distintas áreas y líneas estratégicas priorizadas tienen que alcanzar niveles de calidad suficientes, como para que </w:t>
      </w:r>
      <w:r w:rsidR="00B44EBF" w:rsidRPr="00005981">
        <w:rPr>
          <w:rFonts w:ascii="Arial Narrow" w:hAnsi="Arial Narrow"/>
          <w:sz w:val="24"/>
          <w:szCs w:val="24"/>
          <w:lang w:val="es-ES_tradnl"/>
        </w:rPr>
        <w:t xml:space="preserve">los resultados sean transferidos a la producción y al bienestar común (apropiación social del conocimiento) </w:t>
      </w:r>
      <w:r w:rsidRPr="00005981">
        <w:rPr>
          <w:rFonts w:ascii="Arial Narrow" w:hAnsi="Arial Narrow"/>
          <w:sz w:val="24"/>
          <w:szCs w:val="24"/>
          <w:lang w:val="es-ES_tradnl"/>
        </w:rPr>
        <w:t>o para ser aportes originales al conocimiento universal.</w:t>
      </w:r>
    </w:p>
    <w:p w:rsidR="004D488D" w:rsidRPr="00005981" w:rsidRDefault="004D488D" w:rsidP="004D488D">
      <w:pPr>
        <w:spacing w:after="0" w:line="240" w:lineRule="auto"/>
        <w:jc w:val="both"/>
        <w:rPr>
          <w:rFonts w:ascii="Arial Narrow" w:hAnsi="Arial Narrow"/>
          <w:sz w:val="24"/>
          <w:szCs w:val="24"/>
          <w:lang w:val="es-ES_tradnl"/>
        </w:rPr>
      </w:pPr>
    </w:p>
    <w:p w:rsidR="004D488D" w:rsidRPr="00005981" w:rsidRDefault="004D488D" w:rsidP="004D488D">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t xml:space="preserve">Con el fin de alcanzar el objetivo definido, </w:t>
      </w:r>
      <w:r w:rsidR="00B44EBF" w:rsidRPr="00005981">
        <w:rPr>
          <w:rFonts w:ascii="Arial Narrow" w:hAnsi="Arial Narrow"/>
          <w:sz w:val="24"/>
          <w:szCs w:val="24"/>
          <w:lang w:val="es-ES_tradnl"/>
        </w:rPr>
        <w:t xml:space="preserve">las áreas y las líneas de investigación </w:t>
      </w:r>
      <w:r w:rsidR="00C60830" w:rsidRPr="00005981">
        <w:rPr>
          <w:rFonts w:ascii="Arial Narrow" w:hAnsi="Arial Narrow"/>
          <w:sz w:val="24"/>
          <w:szCs w:val="24"/>
          <w:lang w:val="es-ES_tradnl"/>
        </w:rPr>
        <w:t>establecidas responden</w:t>
      </w:r>
      <w:r w:rsidR="00B44EBF" w:rsidRPr="00005981">
        <w:rPr>
          <w:rFonts w:ascii="Arial Narrow" w:hAnsi="Arial Narrow"/>
          <w:sz w:val="24"/>
          <w:szCs w:val="24"/>
          <w:lang w:val="es-ES_tradnl"/>
        </w:rPr>
        <w:t xml:space="preserve"> a </w:t>
      </w:r>
      <w:r w:rsidRPr="00005981">
        <w:rPr>
          <w:rFonts w:ascii="Arial Narrow" w:hAnsi="Arial Narrow"/>
          <w:sz w:val="24"/>
          <w:szCs w:val="24"/>
          <w:lang w:val="es-ES_tradnl"/>
        </w:rPr>
        <w:t>objetivo socio ec</w:t>
      </w:r>
      <w:r w:rsidR="00B44EBF" w:rsidRPr="00005981">
        <w:rPr>
          <w:rFonts w:ascii="Arial Narrow" w:hAnsi="Arial Narrow"/>
          <w:sz w:val="24"/>
          <w:szCs w:val="24"/>
          <w:lang w:val="es-ES_tradnl"/>
        </w:rPr>
        <w:t>onómico. Esto significa que todo</w:t>
      </w:r>
      <w:r w:rsidR="00C60830" w:rsidRPr="00005981">
        <w:rPr>
          <w:rFonts w:ascii="Arial Narrow" w:hAnsi="Arial Narrow"/>
          <w:sz w:val="24"/>
          <w:szCs w:val="24"/>
          <w:lang w:val="es-ES_tradnl"/>
        </w:rPr>
        <w:t>s</w:t>
      </w:r>
      <w:r w:rsidRPr="00005981">
        <w:rPr>
          <w:rFonts w:ascii="Arial Narrow" w:hAnsi="Arial Narrow"/>
          <w:sz w:val="24"/>
          <w:szCs w:val="24"/>
          <w:lang w:val="es-ES_tradnl"/>
        </w:rPr>
        <w:t xml:space="preserve"> </w:t>
      </w:r>
      <w:r w:rsidR="00C60830" w:rsidRPr="00005981">
        <w:rPr>
          <w:rFonts w:ascii="Arial Narrow" w:hAnsi="Arial Narrow"/>
          <w:sz w:val="24"/>
          <w:szCs w:val="24"/>
          <w:lang w:val="es-ES_tradnl"/>
        </w:rPr>
        <w:t xml:space="preserve">los </w:t>
      </w:r>
      <w:r w:rsidRPr="00005981">
        <w:rPr>
          <w:rFonts w:ascii="Arial Narrow" w:hAnsi="Arial Narrow"/>
          <w:sz w:val="24"/>
          <w:szCs w:val="24"/>
          <w:lang w:val="es-ES_tradnl"/>
        </w:rPr>
        <w:t>proyecto</w:t>
      </w:r>
      <w:r w:rsidR="00B44EBF" w:rsidRPr="00005981">
        <w:rPr>
          <w:rFonts w:ascii="Arial Narrow" w:hAnsi="Arial Narrow"/>
          <w:sz w:val="24"/>
          <w:szCs w:val="24"/>
          <w:lang w:val="es-ES_tradnl"/>
        </w:rPr>
        <w:t xml:space="preserve"> que se ejecute</w:t>
      </w:r>
      <w:r w:rsidR="00C60830" w:rsidRPr="00005981">
        <w:rPr>
          <w:rFonts w:ascii="Arial Narrow" w:hAnsi="Arial Narrow"/>
          <w:sz w:val="24"/>
          <w:szCs w:val="24"/>
          <w:lang w:val="es-ES_tradnl"/>
        </w:rPr>
        <w:t>n en cada</w:t>
      </w:r>
      <w:r w:rsidR="00B44EBF" w:rsidRPr="00005981">
        <w:rPr>
          <w:rFonts w:ascii="Arial Narrow" w:hAnsi="Arial Narrow"/>
          <w:sz w:val="24"/>
          <w:szCs w:val="24"/>
          <w:lang w:val="es-ES_tradnl"/>
        </w:rPr>
        <w:t xml:space="preserve"> línea </w:t>
      </w:r>
      <w:r w:rsidR="00C60830" w:rsidRPr="00005981">
        <w:rPr>
          <w:rFonts w:ascii="Arial Narrow" w:hAnsi="Arial Narrow"/>
          <w:sz w:val="24"/>
          <w:szCs w:val="24"/>
          <w:lang w:val="es-ES_tradnl"/>
        </w:rPr>
        <w:t>d</w:t>
      </w:r>
      <w:r w:rsidR="00B44EBF" w:rsidRPr="00005981">
        <w:rPr>
          <w:rFonts w:ascii="Arial Narrow" w:hAnsi="Arial Narrow"/>
          <w:sz w:val="24"/>
          <w:szCs w:val="24"/>
          <w:lang w:val="es-ES_tradnl"/>
        </w:rPr>
        <w:t>e investigación</w:t>
      </w:r>
      <w:r w:rsidR="00C60830" w:rsidRPr="00005981">
        <w:rPr>
          <w:rFonts w:ascii="Arial Narrow" w:hAnsi="Arial Narrow"/>
          <w:sz w:val="24"/>
          <w:szCs w:val="24"/>
          <w:lang w:val="es-ES_tradnl"/>
        </w:rPr>
        <w:t xml:space="preserve"> deben encontrar </w:t>
      </w:r>
      <w:r w:rsidRPr="00005981">
        <w:rPr>
          <w:rFonts w:ascii="Arial Narrow" w:hAnsi="Arial Narrow"/>
          <w:sz w:val="24"/>
          <w:szCs w:val="24"/>
          <w:lang w:val="es-ES_tradnl"/>
        </w:rPr>
        <w:t xml:space="preserve">formas de mejorar la atención de </w:t>
      </w:r>
      <w:r w:rsidR="00C60830" w:rsidRPr="00005981">
        <w:rPr>
          <w:rFonts w:ascii="Arial Narrow" w:hAnsi="Arial Narrow"/>
          <w:sz w:val="24"/>
          <w:szCs w:val="24"/>
          <w:lang w:val="es-ES_tradnl"/>
        </w:rPr>
        <w:t xml:space="preserve">las </w:t>
      </w:r>
      <w:r w:rsidRPr="00005981">
        <w:rPr>
          <w:rFonts w:ascii="Arial Narrow" w:hAnsi="Arial Narrow"/>
          <w:sz w:val="24"/>
          <w:szCs w:val="24"/>
          <w:lang w:val="es-ES_tradnl"/>
        </w:rPr>
        <w:t xml:space="preserve">necesidades básicas de los seres </w:t>
      </w:r>
      <w:r w:rsidRPr="00005981">
        <w:rPr>
          <w:rFonts w:ascii="Arial Narrow" w:hAnsi="Arial Narrow"/>
          <w:sz w:val="24"/>
          <w:szCs w:val="24"/>
          <w:lang w:val="es-ES_tradnl"/>
        </w:rPr>
        <w:lastRenderedPageBreak/>
        <w:t>humanos que habitan en la región y el país: comer (con nutrición adecuada), tener techo (con servicios básicos y un entorno que respete las culturas), atender su salud (desde la prevención hasta la restauración) y tener oportunidades de participación y desarrollo integral (participar en las decisiones políticas que le afectan, desarrollar sus potenciales intelectivos y emocionales).</w:t>
      </w:r>
    </w:p>
    <w:p w:rsidR="009947DA" w:rsidRPr="00005981" w:rsidRDefault="009947DA" w:rsidP="009947DA">
      <w:pPr>
        <w:spacing w:after="0" w:line="240" w:lineRule="auto"/>
        <w:jc w:val="both"/>
        <w:rPr>
          <w:rFonts w:ascii="Arial Narrow" w:hAnsi="Arial Narrow"/>
          <w:sz w:val="24"/>
          <w:szCs w:val="24"/>
          <w:lang w:val="es-ES_tradnl"/>
        </w:rPr>
      </w:pPr>
    </w:p>
    <w:p w:rsidR="00C20E57" w:rsidRPr="00005981" w:rsidRDefault="009947DA" w:rsidP="00C20E57">
      <w:pPr>
        <w:spacing w:after="0" w:line="240" w:lineRule="auto"/>
        <w:jc w:val="both"/>
        <w:rPr>
          <w:rFonts w:ascii="Arial Narrow" w:hAnsi="Arial Narrow"/>
          <w:sz w:val="24"/>
          <w:szCs w:val="24"/>
          <w:lang w:val="es-ES_tradnl"/>
        </w:rPr>
      </w:pPr>
      <w:r w:rsidRPr="00005981">
        <w:rPr>
          <w:rFonts w:ascii="Arial Narrow" w:hAnsi="Arial Narrow"/>
          <w:sz w:val="24"/>
          <w:szCs w:val="24"/>
          <w:lang w:val="es-ES_tradnl"/>
        </w:rPr>
        <w:t>Las áreas estratégicas para el desarrollo nacional y regional son:</w:t>
      </w:r>
    </w:p>
    <w:p w:rsidR="00D00AA6" w:rsidRPr="00005981" w:rsidRDefault="00D00AA6" w:rsidP="00C20E57">
      <w:pPr>
        <w:spacing w:after="0" w:line="240" w:lineRule="auto"/>
        <w:jc w:val="both"/>
        <w:rPr>
          <w:rFonts w:ascii="Arial Narrow" w:hAnsi="Arial Narrow"/>
          <w:sz w:val="24"/>
          <w:szCs w:val="24"/>
          <w:lang w:val="es-ES_tradnl"/>
        </w:rPr>
      </w:pPr>
    </w:p>
    <w:p w:rsidR="00D00AA6" w:rsidRPr="00005981" w:rsidRDefault="00CE3638" w:rsidP="00C74661">
      <w:pPr>
        <w:pStyle w:val="Prrafodelista"/>
        <w:numPr>
          <w:ilvl w:val="0"/>
          <w:numId w:val="126"/>
        </w:numPr>
        <w:spacing w:after="0" w:line="240" w:lineRule="auto"/>
        <w:jc w:val="both"/>
        <w:rPr>
          <w:rFonts w:ascii="Arial Narrow" w:hAnsi="Arial Narrow" w:cs="Arial"/>
          <w:sz w:val="24"/>
          <w:szCs w:val="24"/>
        </w:rPr>
      </w:pPr>
      <w:r w:rsidRPr="00005981">
        <w:rPr>
          <w:rFonts w:ascii="Arial Narrow" w:hAnsi="Arial Narrow" w:cs="Arial"/>
          <w:sz w:val="24"/>
          <w:szCs w:val="24"/>
        </w:rPr>
        <w:t>Salud y ciencias de la vida</w:t>
      </w:r>
    </w:p>
    <w:p w:rsidR="00D00AA6" w:rsidRPr="00005981" w:rsidRDefault="00CE3638" w:rsidP="00C74661">
      <w:pPr>
        <w:pStyle w:val="Prrafodelista"/>
        <w:numPr>
          <w:ilvl w:val="0"/>
          <w:numId w:val="126"/>
        </w:numPr>
        <w:spacing w:after="0" w:line="240" w:lineRule="auto"/>
        <w:jc w:val="both"/>
        <w:rPr>
          <w:rFonts w:ascii="Arial Narrow" w:hAnsi="Arial Narrow"/>
          <w:sz w:val="24"/>
          <w:szCs w:val="24"/>
        </w:rPr>
      </w:pPr>
      <w:r w:rsidRPr="00005981">
        <w:rPr>
          <w:rFonts w:ascii="Arial Narrow" w:hAnsi="Arial Narrow"/>
          <w:sz w:val="24"/>
          <w:szCs w:val="24"/>
        </w:rPr>
        <w:t>Agropecuaria y forestal</w:t>
      </w:r>
    </w:p>
    <w:p w:rsidR="00D00AA6"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Biodiversidad, recursos naturales y medio ambiente</w:t>
      </w:r>
    </w:p>
    <w:p w:rsidR="006E7A4B"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Mitigación y adaptación al cambio climático</w:t>
      </w:r>
    </w:p>
    <w:p w:rsidR="00C20E57"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Gestión integral de recursos hídricos</w:t>
      </w:r>
    </w:p>
    <w:p w:rsidR="00C20E57"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Minería, energía e hidrocarburos</w:t>
      </w:r>
    </w:p>
    <w:p w:rsidR="00C20E57"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lang w:val="es-ES_tradnl"/>
        </w:rPr>
        <w:t>Economía, desarrollo social, educación, derecho, estado y sociedad</w:t>
      </w:r>
    </w:p>
    <w:p w:rsidR="00C20E57" w:rsidRPr="00005981" w:rsidRDefault="00CE3638" w:rsidP="00C74661">
      <w:pPr>
        <w:pStyle w:val="Prrafodelista"/>
        <w:numPr>
          <w:ilvl w:val="0"/>
          <w:numId w:val="126"/>
        </w:numPr>
        <w:spacing w:after="0" w:line="240" w:lineRule="auto"/>
        <w:jc w:val="both"/>
        <w:rPr>
          <w:rFonts w:ascii="Arial Narrow" w:hAnsi="Arial Narrow" w:cs="Arial"/>
          <w:sz w:val="24"/>
          <w:szCs w:val="24"/>
        </w:rPr>
      </w:pPr>
      <w:r w:rsidRPr="00005981">
        <w:rPr>
          <w:rFonts w:ascii="Arial Narrow" w:hAnsi="Arial Narrow" w:cs="Arial"/>
          <w:sz w:val="24"/>
          <w:szCs w:val="24"/>
        </w:rPr>
        <w:t>Gestión del conocimiento y nuevas tecnologías</w:t>
      </w:r>
    </w:p>
    <w:p w:rsidR="00CE3638"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Transporte, vialidad y comunicación</w:t>
      </w:r>
    </w:p>
    <w:p w:rsidR="00CE3638" w:rsidRPr="00005981" w:rsidRDefault="00CE3638" w:rsidP="00C74661">
      <w:pPr>
        <w:pStyle w:val="Prrafodelista"/>
        <w:numPr>
          <w:ilvl w:val="0"/>
          <w:numId w:val="126"/>
        </w:numPr>
        <w:spacing w:after="0" w:line="240" w:lineRule="auto"/>
        <w:jc w:val="both"/>
        <w:rPr>
          <w:rFonts w:ascii="Arial Narrow" w:hAnsi="Arial Narrow"/>
          <w:sz w:val="24"/>
          <w:szCs w:val="24"/>
          <w:lang w:val="es-ES_tradnl"/>
        </w:rPr>
      </w:pPr>
      <w:r w:rsidRPr="00005981">
        <w:rPr>
          <w:rFonts w:ascii="Arial Narrow" w:hAnsi="Arial Narrow" w:cs="Arial"/>
          <w:sz w:val="24"/>
          <w:szCs w:val="24"/>
        </w:rPr>
        <w:t>Desarrollo industrial y tecnología e innovación</w:t>
      </w:r>
    </w:p>
    <w:p w:rsidR="004D488D" w:rsidRPr="00005981" w:rsidRDefault="004D488D" w:rsidP="00CE3638">
      <w:pPr>
        <w:spacing w:after="0" w:line="240" w:lineRule="auto"/>
        <w:jc w:val="both"/>
        <w:rPr>
          <w:rFonts w:ascii="Arial Narrow" w:hAnsi="Arial Narrow" w:cs="Arial"/>
          <w:b/>
          <w:sz w:val="24"/>
          <w:szCs w:val="24"/>
        </w:rPr>
      </w:pPr>
    </w:p>
    <w:p w:rsidR="007D03FC" w:rsidRDefault="003B0039" w:rsidP="003B0039">
      <w:pPr>
        <w:pStyle w:val="Ttulo2"/>
      </w:pPr>
      <w:bookmarkStart w:id="1010" w:name="_Toc490497069"/>
      <w:bookmarkStart w:id="1011" w:name="_Toc490497251"/>
      <w:bookmarkStart w:id="1012" w:name="_Toc490497747"/>
      <w:r>
        <w:t xml:space="preserve">6.1 </w:t>
      </w:r>
      <w:r w:rsidR="00CE3638" w:rsidRPr="00005981">
        <w:t>Salud y ciencias de la vida</w:t>
      </w:r>
      <w:bookmarkEnd w:id="1010"/>
      <w:bookmarkEnd w:id="1011"/>
      <w:bookmarkEnd w:id="1012"/>
    </w:p>
    <w:p w:rsidR="000F073B" w:rsidRPr="00005981" w:rsidRDefault="000F073B" w:rsidP="002B2575">
      <w:pPr>
        <w:spacing w:after="0" w:line="240" w:lineRule="auto"/>
        <w:jc w:val="both"/>
        <w:rPr>
          <w:rFonts w:ascii="Arial Narrow" w:hAnsi="Arial Narrow" w:cs="Arial"/>
          <w:b/>
          <w:sz w:val="24"/>
          <w:szCs w:val="24"/>
        </w:rPr>
      </w:pPr>
    </w:p>
    <w:p w:rsidR="007D03FC" w:rsidRPr="00005981" w:rsidRDefault="002B2575" w:rsidP="002B2575">
      <w:pPr>
        <w:spacing w:after="0" w:line="240" w:lineRule="auto"/>
        <w:jc w:val="both"/>
        <w:rPr>
          <w:rFonts w:ascii="Arial Narrow" w:hAnsi="Arial Narrow" w:cs="Arial"/>
          <w:sz w:val="24"/>
          <w:szCs w:val="24"/>
        </w:rPr>
      </w:pPr>
      <w:r w:rsidRPr="00005981">
        <w:rPr>
          <w:rFonts w:ascii="Arial Narrow" w:hAnsi="Arial Narrow" w:cs="Arial"/>
          <w:sz w:val="24"/>
          <w:szCs w:val="24"/>
        </w:rPr>
        <w:t xml:space="preserve">Es un área con mucha demanda social, actualmente el sistema de salud en Bolivia es disperso e incompleto, </w:t>
      </w:r>
      <w:r w:rsidR="00CF7618" w:rsidRPr="00005981">
        <w:rPr>
          <w:rFonts w:ascii="Arial Narrow" w:hAnsi="Arial Narrow" w:cs="Arial"/>
          <w:sz w:val="24"/>
          <w:szCs w:val="24"/>
        </w:rPr>
        <w:t xml:space="preserve">con </w:t>
      </w:r>
      <w:r w:rsidRPr="00005981">
        <w:rPr>
          <w:rFonts w:ascii="Arial Narrow" w:hAnsi="Arial Narrow" w:cs="Arial"/>
          <w:sz w:val="24"/>
          <w:szCs w:val="24"/>
        </w:rPr>
        <w:t>normativa insuficiente; baja cobertura</w:t>
      </w:r>
      <w:r w:rsidR="00CF7618" w:rsidRPr="00005981">
        <w:rPr>
          <w:rFonts w:ascii="Arial Narrow" w:hAnsi="Arial Narrow" w:cs="Arial"/>
          <w:sz w:val="24"/>
          <w:szCs w:val="24"/>
        </w:rPr>
        <w:t>, altas</w:t>
      </w:r>
      <w:r w:rsidRPr="00005981">
        <w:rPr>
          <w:rFonts w:ascii="Arial Narrow" w:hAnsi="Arial Narrow" w:cs="Arial"/>
          <w:sz w:val="24"/>
          <w:szCs w:val="24"/>
        </w:rPr>
        <w:t xml:space="preserve"> tasas de desnutrición y mortalidad infantil, IRAs y EDAs.</w:t>
      </w:r>
    </w:p>
    <w:p w:rsidR="00D81072" w:rsidRPr="00005981" w:rsidRDefault="00D81072" w:rsidP="002B2575">
      <w:pPr>
        <w:spacing w:after="0" w:line="240" w:lineRule="auto"/>
        <w:jc w:val="both"/>
        <w:rPr>
          <w:rFonts w:ascii="Arial Narrow" w:hAnsi="Arial Narrow" w:cs="Arial"/>
          <w:sz w:val="24"/>
          <w:szCs w:val="24"/>
        </w:rPr>
      </w:pPr>
    </w:p>
    <w:p w:rsidR="00D81072" w:rsidRPr="00005981" w:rsidRDefault="002B2575" w:rsidP="002B2575">
      <w:pPr>
        <w:spacing w:after="0" w:line="240" w:lineRule="auto"/>
        <w:jc w:val="both"/>
        <w:rPr>
          <w:rFonts w:ascii="Arial Narrow" w:hAnsi="Arial Narrow" w:cs="Arial"/>
          <w:sz w:val="24"/>
          <w:szCs w:val="24"/>
        </w:rPr>
      </w:pPr>
      <w:r w:rsidRPr="00005981">
        <w:rPr>
          <w:rFonts w:ascii="Arial Narrow" w:hAnsi="Arial Narrow" w:cs="Arial"/>
          <w:sz w:val="24"/>
          <w:szCs w:val="24"/>
        </w:rPr>
        <w:t xml:space="preserve">La visión en esta área es desarrollar un modelo único de salud familiar, </w:t>
      </w:r>
      <w:r w:rsidR="00CF7618" w:rsidRPr="00005981">
        <w:rPr>
          <w:rFonts w:ascii="Arial Narrow" w:hAnsi="Arial Narrow" w:cs="Arial"/>
          <w:sz w:val="24"/>
          <w:szCs w:val="24"/>
        </w:rPr>
        <w:t>co</w:t>
      </w:r>
      <w:r w:rsidRPr="00005981">
        <w:rPr>
          <w:rFonts w:ascii="Arial Narrow" w:hAnsi="Arial Narrow" w:cs="Arial"/>
          <w:sz w:val="24"/>
          <w:szCs w:val="24"/>
        </w:rPr>
        <w:t>munitaria e Intercultural</w:t>
      </w:r>
      <w:r w:rsidR="00CF7618" w:rsidRPr="00005981">
        <w:rPr>
          <w:rFonts w:ascii="Arial Narrow" w:hAnsi="Arial Narrow" w:cs="Arial"/>
          <w:sz w:val="24"/>
          <w:szCs w:val="24"/>
        </w:rPr>
        <w:t>, donde la población tenga</w:t>
      </w:r>
      <w:r w:rsidRPr="00005981">
        <w:rPr>
          <w:rFonts w:ascii="Arial Narrow" w:hAnsi="Arial Narrow" w:cs="Arial"/>
          <w:sz w:val="24"/>
          <w:szCs w:val="24"/>
        </w:rPr>
        <w:t xml:space="preserve"> hábitos interculturales saludables y las prácticas de medicina tradicion</w:t>
      </w:r>
      <w:r w:rsidR="000A37E8" w:rsidRPr="00005981">
        <w:rPr>
          <w:rFonts w:ascii="Arial Narrow" w:hAnsi="Arial Narrow" w:cs="Arial"/>
          <w:sz w:val="24"/>
          <w:szCs w:val="24"/>
        </w:rPr>
        <w:t xml:space="preserve">al </w:t>
      </w:r>
      <w:r w:rsidR="00D81072" w:rsidRPr="00005981">
        <w:rPr>
          <w:rFonts w:ascii="Arial Narrow" w:hAnsi="Arial Narrow" w:cs="Arial"/>
          <w:sz w:val="24"/>
          <w:szCs w:val="24"/>
        </w:rPr>
        <w:t>estén</w:t>
      </w:r>
      <w:r w:rsidR="00CF7618" w:rsidRPr="00005981">
        <w:rPr>
          <w:rFonts w:ascii="Arial Narrow" w:hAnsi="Arial Narrow" w:cs="Arial"/>
          <w:sz w:val="24"/>
          <w:szCs w:val="24"/>
        </w:rPr>
        <w:t xml:space="preserve"> articuladas al sistema único de salud familiar.</w:t>
      </w:r>
    </w:p>
    <w:p w:rsidR="007D03FC" w:rsidRPr="00005981" w:rsidRDefault="00CF7618" w:rsidP="002B2575">
      <w:pPr>
        <w:spacing w:after="0" w:line="240" w:lineRule="auto"/>
        <w:jc w:val="both"/>
        <w:rPr>
          <w:rFonts w:ascii="Arial Narrow" w:hAnsi="Arial Narrow" w:cs="Arial"/>
          <w:sz w:val="24"/>
          <w:szCs w:val="24"/>
        </w:rPr>
      </w:pPr>
      <w:r w:rsidRPr="00005981">
        <w:rPr>
          <w:rFonts w:ascii="Arial Narrow" w:hAnsi="Arial Narrow" w:cs="Arial"/>
          <w:sz w:val="24"/>
          <w:szCs w:val="24"/>
        </w:rPr>
        <w:t xml:space="preserve"> </w:t>
      </w:r>
    </w:p>
    <w:p w:rsidR="002B2575" w:rsidRPr="00005981" w:rsidRDefault="00CF7618" w:rsidP="002B2575">
      <w:pPr>
        <w:spacing w:after="0" w:line="240" w:lineRule="auto"/>
        <w:jc w:val="both"/>
        <w:rPr>
          <w:rFonts w:ascii="Arial Narrow" w:hAnsi="Arial Narrow" w:cs="Arial"/>
          <w:sz w:val="24"/>
          <w:szCs w:val="24"/>
        </w:rPr>
      </w:pPr>
      <w:r w:rsidRPr="00005981">
        <w:rPr>
          <w:rFonts w:ascii="Arial Narrow" w:hAnsi="Arial Narrow" w:cs="Arial"/>
          <w:sz w:val="24"/>
          <w:szCs w:val="24"/>
        </w:rPr>
        <w:t>Para alcanzar esta visión se debe desarrollar programas de especialización y capacitación</w:t>
      </w:r>
      <w:r w:rsidR="00D81072" w:rsidRPr="00005981">
        <w:rPr>
          <w:rFonts w:ascii="Arial Narrow" w:hAnsi="Arial Narrow" w:cs="Arial"/>
          <w:sz w:val="24"/>
          <w:szCs w:val="24"/>
        </w:rPr>
        <w:t xml:space="preserve"> </w:t>
      </w:r>
      <w:r w:rsidRPr="00005981">
        <w:rPr>
          <w:rFonts w:ascii="Arial Narrow" w:hAnsi="Arial Narrow" w:cs="Arial"/>
          <w:sz w:val="24"/>
          <w:szCs w:val="24"/>
        </w:rPr>
        <w:t xml:space="preserve">de talento humano, investigación e interacción en: Medicina, Fisioterapia, Odontología, Bioquímica, Nutrición, y Enfermería. </w:t>
      </w:r>
      <w:r w:rsidR="00D81072" w:rsidRPr="00005981">
        <w:rPr>
          <w:rFonts w:ascii="Arial Narrow" w:hAnsi="Arial Narrow" w:cs="Arial"/>
          <w:sz w:val="24"/>
          <w:szCs w:val="24"/>
        </w:rPr>
        <w:t>Dando p</w:t>
      </w:r>
      <w:r w:rsidRPr="00005981">
        <w:rPr>
          <w:rFonts w:ascii="Arial Narrow" w:hAnsi="Arial Narrow" w:cs="Arial"/>
          <w:sz w:val="24"/>
          <w:szCs w:val="24"/>
        </w:rPr>
        <w:t>rioridad a enfermedades infecciosas, metabólicas y genéticas prevalentes</w:t>
      </w:r>
      <w:r w:rsidR="00D81072" w:rsidRPr="00005981">
        <w:rPr>
          <w:rFonts w:ascii="Arial Narrow" w:hAnsi="Arial Narrow" w:cs="Arial"/>
          <w:sz w:val="24"/>
          <w:szCs w:val="24"/>
        </w:rPr>
        <w:t>.</w:t>
      </w:r>
    </w:p>
    <w:p w:rsidR="00D81072" w:rsidRPr="00005981" w:rsidRDefault="00D81072" w:rsidP="002B2575">
      <w:pPr>
        <w:spacing w:after="0" w:line="240" w:lineRule="auto"/>
        <w:jc w:val="both"/>
        <w:rPr>
          <w:rFonts w:ascii="Arial Narrow" w:hAnsi="Arial Narrow" w:cs="Arial"/>
          <w:sz w:val="24"/>
          <w:szCs w:val="24"/>
        </w:rPr>
      </w:pPr>
    </w:p>
    <w:p w:rsidR="00B77295" w:rsidRDefault="007D03FC" w:rsidP="007D03FC">
      <w:pPr>
        <w:spacing w:after="0" w:line="240" w:lineRule="auto"/>
        <w:jc w:val="both"/>
        <w:rPr>
          <w:rFonts w:ascii="Arial Narrow" w:hAnsi="Arial Narrow" w:cs="Arial"/>
          <w:sz w:val="24"/>
          <w:szCs w:val="24"/>
        </w:rPr>
      </w:pPr>
      <w:r w:rsidRPr="00005981">
        <w:rPr>
          <w:rFonts w:ascii="Arial Narrow" w:hAnsi="Arial Narrow" w:cs="Arial"/>
          <w:sz w:val="24"/>
          <w:szCs w:val="24"/>
        </w:rPr>
        <w:t>Los proyectos de investigación en salud deben estar orientados a profundizar en el conocimiento de los mecanismos moleculares, bioquímicos, celulares, genéticos, fisiopatológicos y epidemiológicos de las enfermedades y</w:t>
      </w:r>
      <w:r w:rsidR="00D81072" w:rsidRPr="00005981">
        <w:rPr>
          <w:rFonts w:ascii="Arial Narrow" w:hAnsi="Arial Narrow" w:cs="Arial"/>
          <w:sz w:val="24"/>
          <w:szCs w:val="24"/>
        </w:rPr>
        <w:t xml:space="preserve"> los</w:t>
      </w:r>
      <w:r w:rsidRPr="00005981">
        <w:rPr>
          <w:rFonts w:ascii="Arial Narrow" w:hAnsi="Arial Narrow" w:cs="Arial"/>
          <w:sz w:val="24"/>
          <w:szCs w:val="24"/>
        </w:rPr>
        <w:t xml:space="preserve"> problemas de salud, y establecer estrategias para su prevención y tratamiento. La biología molecular, la bioquímica, la genética y otras disciplinas relacionadas convergen para resolver problemas de salud del ser humano y ampliar el conocimiento sobre su fisiología y desarrollo armónico. Esta área incluye, además, las propias disciplinas clínicas, la investigación en nuevos fármacos y desarrollos terapéuticos, la salud pública y servicios de salud, donde la epidemiología, la sociología y la economía se aplican conjuntamente. La investigación biomédica constituye un instrumento clave para incrementar el bienestar social y mejorar la calidad y expectativa de vida de los ciudadanos. </w:t>
      </w:r>
    </w:p>
    <w:p w:rsidR="00B77295" w:rsidRDefault="00B77295" w:rsidP="007D03FC">
      <w:pPr>
        <w:spacing w:after="0" w:line="240" w:lineRule="auto"/>
        <w:jc w:val="both"/>
        <w:rPr>
          <w:rFonts w:ascii="Arial Narrow" w:hAnsi="Arial Narrow" w:cs="Arial"/>
          <w:sz w:val="24"/>
          <w:szCs w:val="24"/>
        </w:rPr>
      </w:pPr>
    </w:p>
    <w:p w:rsidR="00B77295" w:rsidRDefault="00B77295" w:rsidP="007D03FC">
      <w:pPr>
        <w:spacing w:after="0" w:line="240" w:lineRule="auto"/>
        <w:jc w:val="both"/>
        <w:rPr>
          <w:rFonts w:ascii="Arial Narrow" w:hAnsi="Arial Narrow" w:cs="Arial"/>
          <w:sz w:val="24"/>
          <w:szCs w:val="24"/>
        </w:rPr>
      </w:pPr>
      <w:r w:rsidRPr="00B77295">
        <w:rPr>
          <w:rFonts w:ascii="Arial Narrow" w:hAnsi="Arial Narrow" w:cs="Arial"/>
          <w:sz w:val="24"/>
          <w:szCs w:val="24"/>
        </w:rPr>
        <w:t>La viabilidad de la</w:t>
      </w:r>
      <w:r>
        <w:rPr>
          <w:rFonts w:ascii="Arial Narrow" w:hAnsi="Arial Narrow" w:cs="Arial"/>
          <w:sz w:val="24"/>
          <w:szCs w:val="24"/>
        </w:rPr>
        <w:t>s</w:t>
      </w:r>
      <w:r w:rsidRPr="00B77295">
        <w:rPr>
          <w:rFonts w:ascii="Arial Narrow" w:hAnsi="Arial Narrow" w:cs="Arial"/>
          <w:sz w:val="24"/>
          <w:szCs w:val="24"/>
        </w:rPr>
        <w:t xml:space="preserve"> investigacion</w:t>
      </w:r>
      <w:r>
        <w:rPr>
          <w:rFonts w:ascii="Arial Narrow" w:hAnsi="Arial Narrow" w:cs="Arial"/>
          <w:sz w:val="24"/>
          <w:szCs w:val="24"/>
        </w:rPr>
        <w:t>es</w:t>
      </w:r>
      <w:r w:rsidRPr="00B77295">
        <w:rPr>
          <w:rFonts w:ascii="Arial Narrow" w:hAnsi="Arial Narrow" w:cs="Arial"/>
          <w:sz w:val="24"/>
          <w:szCs w:val="24"/>
        </w:rPr>
        <w:t xml:space="preserve"> </w:t>
      </w:r>
      <w:r>
        <w:rPr>
          <w:rFonts w:ascii="Arial Narrow" w:hAnsi="Arial Narrow" w:cs="Arial"/>
          <w:sz w:val="24"/>
          <w:szCs w:val="24"/>
        </w:rPr>
        <w:t xml:space="preserve">en el área biomédica </w:t>
      </w:r>
      <w:r w:rsidRPr="00B77295">
        <w:rPr>
          <w:rFonts w:ascii="Arial Narrow" w:hAnsi="Arial Narrow" w:cs="Arial"/>
          <w:sz w:val="24"/>
          <w:szCs w:val="24"/>
        </w:rPr>
        <w:t xml:space="preserve">en </w:t>
      </w:r>
      <w:r>
        <w:rPr>
          <w:rFonts w:ascii="Arial Narrow" w:hAnsi="Arial Narrow" w:cs="Arial"/>
          <w:sz w:val="24"/>
          <w:szCs w:val="24"/>
        </w:rPr>
        <w:t>un escenario globalizado y altamente competitivo,</w:t>
      </w:r>
      <w:r w:rsidRPr="00B77295">
        <w:rPr>
          <w:rFonts w:ascii="Arial Narrow" w:hAnsi="Arial Narrow" w:cs="Arial"/>
          <w:sz w:val="24"/>
          <w:szCs w:val="24"/>
        </w:rPr>
        <w:t xml:space="preserve"> requiere </w:t>
      </w:r>
      <w:r>
        <w:rPr>
          <w:rFonts w:ascii="Arial Narrow" w:hAnsi="Arial Narrow" w:cs="Arial"/>
          <w:sz w:val="24"/>
          <w:szCs w:val="24"/>
        </w:rPr>
        <w:t xml:space="preserve">investigadores especializados, </w:t>
      </w:r>
      <w:r w:rsidRPr="00B77295">
        <w:rPr>
          <w:rFonts w:ascii="Arial Narrow" w:hAnsi="Arial Narrow" w:cs="Arial"/>
          <w:sz w:val="24"/>
          <w:szCs w:val="24"/>
        </w:rPr>
        <w:t xml:space="preserve">abordajes temáticos integrales, capaces de ejecutar </w:t>
      </w:r>
      <w:r w:rsidRPr="00B77295">
        <w:rPr>
          <w:rFonts w:ascii="Arial Narrow" w:hAnsi="Arial Narrow" w:cs="Arial"/>
          <w:sz w:val="24"/>
          <w:szCs w:val="24"/>
        </w:rPr>
        <w:lastRenderedPageBreak/>
        <w:t>programas</w:t>
      </w:r>
      <w:r>
        <w:rPr>
          <w:rFonts w:ascii="Arial Narrow" w:hAnsi="Arial Narrow" w:cs="Arial"/>
          <w:sz w:val="24"/>
          <w:szCs w:val="24"/>
        </w:rPr>
        <w:t xml:space="preserve"> </w:t>
      </w:r>
      <w:r w:rsidRPr="00B77295">
        <w:rPr>
          <w:rFonts w:ascii="Arial Narrow" w:hAnsi="Arial Narrow" w:cs="Arial"/>
          <w:sz w:val="24"/>
          <w:szCs w:val="24"/>
        </w:rPr>
        <w:t>coordinados de investigación</w:t>
      </w:r>
      <w:r>
        <w:rPr>
          <w:rFonts w:ascii="Arial Narrow" w:hAnsi="Arial Narrow" w:cs="Arial"/>
          <w:sz w:val="24"/>
          <w:szCs w:val="24"/>
        </w:rPr>
        <w:t>,</w:t>
      </w:r>
      <w:r w:rsidRPr="00B77295">
        <w:rPr>
          <w:rFonts w:ascii="Arial Narrow" w:hAnsi="Arial Narrow" w:cs="Arial"/>
          <w:sz w:val="24"/>
          <w:szCs w:val="24"/>
        </w:rPr>
        <w:t xml:space="preserve"> que incluyan grupos de investigación básica, investigación clínica,</w:t>
      </w:r>
      <w:r>
        <w:rPr>
          <w:rFonts w:ascii="Arial Narrow" w:hAnsi="Arial Narrow" w:cs="Arial"/>
          <w:sz w:val="24"/>
          <w:szCs w:val="24"/>
        </w:rPr>
        <w:t xml:space="preserve"> </w:t>
      </w:r>
      <w:r w:rsidRPr="00B77295">
        <w:rPr>
          <w:rFonts w:ascii="Arial Narrow" w:hAnsi="Arial Narrow" w:cs="Arial"/>
          <w:sz w:val="24"/>
          <w:szCs w:val="24"/>
        </w:rPr>
        <w:t>investigación en salud pública y compañías biotecnológicas,</w:t>
      </w:r>
      <w:r>
        <w:rPr>
          <w:rFonts w:ascii="Arial Narrow" w:hAnsi="Arial Narrow" w:cs="Arial"/>
          <w:sz w:val="24"/>
          <w:szCs w:val="24"/>
        </w:rPr>
        <w:t xml:space="preserve"> farmacéuticas y de telemedicina, que al mismo tiempo exige la participación de investigadores de otras áreas</w:t>
      </w:r>
      <w:r w:rsidR="00424C74">
        <w:rPr>
          <w:rFonts w:ascii="Arial Narrow" w:hAnsi="Arial Narrow" w:cs="Arial"/>
          <w:sz w:val="24"/>
          <w:szCs w:val="24"/>
        </w:rPr>
        <w:t xml:space="preserve"> del conocimiento (biotecnologos, informáticos, biorobótica,  etc.).</w:t>
      </w:r>
    </w:p>
    <w:p w:rsidR="00B77295" w:rsidRDefault="00B77295" w:rsidP="007D03FC">
      <w:pPr>
        <w:spacing w:after="0" w:line="240" w:lineRule="auto"/>
        <w:jc w:val="both"/>
        <w:rPr>
          <w:rFonts w:ascii="Arial Narrow" w:hAnsi="Arial Narrow" w:cs="Arial"/>
          <w:sz w:val="24"/>
          <w:szCs w:val="24"/>
        </w:rPr>
      </w:pPr>
    </w:p>
    <w:p w:rsidR="00005981" w:rsidRDefault="007D03FC" w:rsidP="007D03FC">
      <w:pPr>
        <w:spacing w:after="0" w:line="240" w:lineRule="auto"/>
        <w:jc w:val="both"/>
        <w:rPr>
          <w:rFonts w:ascii="Arial Narrow" w:hAnsi="Arial Narrow" w:cs="Arial"/>
          <w:sz w:val="24"/>
          <w:szCs w:val="24"/>
        </w:rPr>
      </w:pPr>
      <w:r w:rsidRPr="00005981">
        <w:rPr>
          <w:rFonts w:ascii="Arial Narrow" w:hAnsi="Arial Narrow" w:cs="Arial"/>
          <w:sz w:val="24"/>
          <w:szCs w:val="24"/>
        </w:rPr>
        <w:t>Estos avances en el conocimiento fundamental sólo se traducirán en calidad de vida y en bienestar para las personas cuando puedan ser aplicados para mejorar la prevención, el diagnóstico y tratamiento de las enfermedades, lo cual supone la necesidad de coordinación de los sectores implicados y los centros de inves</w:t>
      </w:r>
      <w:r w:rsidR="00C1495D">
        <w:rPr>
          <w:rFonts w:ascii="Arial Narrow" w:hAnsi="Arial Narrow" w:cs="Arial"/>
          <w:sz w:val="24"/>
          <w:szCs w:val="24"/>
        </w:rPr>
        <w:t>tigación con el sector i</w:t>
      </w:r>
      <w:r w:rsidRPr="00005981">
        <w:rPr>
          <w:rFonts w:ascii="Arial Narrow" w:hAnsi="Arial Narrow" w:cs="Arial"/>
          <w:sz w:val="24"/>
          <w:szCs w:val="24"/>
        </w:rPr>
        <w:t>ndustrial</w:t>
      </w:r>
      <w:r w:rsidR="00005981" w:rsidRPr="00005981">
        <w:rPr>
          <w:rFonts w:ascii="Arial Narrow" w:hAnsi="Arial Narrow" w:cs="Arial"/>
          <w:sz w:val="24"/>
          <w:szCs w:val="24"/>
        </w:rPr>
        <w:t xml:space="preserve"> y a nivel nacional.</w:t>
      </w:r>
    </w:p>
    <w:p w:rsidR="00424C74" w:rsidRPr="00005981" w:rsidRDefault="00424C74" w:rsidP="007D03FC">
      <w:pPr>
        <w:spacing w:after="0" w:line="240" w:lineRule="auto"/>
        <w:jc w:val="both"/>
        <w:rPr>
          <w:rFonts w:ascii="Arial Narrow" w:hAnsi="Arial Narrow" w:cs="Arial"/>
          <w:sz w:val="24"/>
          <w:szCs w:val="24"/>
        </w:rPr>
      </w:pPr>
    </w:p>
    <w:p w:rsidR="00005981" w:rsidRDefault="003B0039" w:rsidP="003B0039">
      <w:pPr>
        <w:pStyle w:val="Ttulo2"/>
      </w:pPr>
      <w:bookmarkStart w:id="1013" w:name="_Toc490497070"/>
      <w:bookmarkStart w:id="1014" w:name="_Toc490497252"/>
      <w:bookmarkStart w:id="1015" w:name="_Toc490497748"/>
      <w:r>
        <w:t xml:space="preserve">6.2 </w:t>
      </w:r>
      <w:r w:rsidR="00005981" w:rsidRPr="00005981">
        <w:t>Agropecuaria y forestal</w:t>
      </w:r>
      <w:bookmarkEnd w:id="1013"/>
      <w:bookmarkEnd w:id="1014"/>
      <w:bookmarkEnd w:id="1015"/>
    </w:p>
    <w:p w:rsidR="000960CB" w:rsidRDefault="000960CB" w:rsidP="007D03FC">
      <w:pPr>
        <w:spacing w:after="0" w:line="240" w:lineRule="auto"/>
        <w:jc w:val="both"/>
        <w:rPr>
          <w:rFonts w:ascii="Arial Narrow" w:hAnsi="Arial Narrow" w:cs="Arial"/>
          <w:b/>
          <w:sz w:val="24"/>
          <w:szCs w:val="24"/>
        </w:rPr>
      </w:pPr>
    </w:p>
    <w:p w:rsidR="000960CB" w:rsidRPr="000960CB" w:rsidRDefault="000960CB" w:rsidP="007D03FC">
      <w:pPr>
        <w:spacing w:after="0" w:line="240" w:lineRule="auto"/>
        <w:jc w:val="both"/>
        <w:rPr>
          <w:rFonts w:ascii="Arial Narrow" w:hAnsi="Arial Narrow" w:cs="Arial"/>
          <w:sz w:val="24"/>
          <w:szCs w:val="24"/>
        </w:rPr>
      </w:pPr>
      <w:r w:rsidRPr="000960CB">
        <w:rPr>
          <w:rFonts w:ascii="Arial Narrow" w:hAnsi="Arial Narrow" w:cs="Arial"/>
          <w:sz w:val="24"/>
          <w:szCs w:val="24"/>
        </w:rPr>
        <w:t>El ámbito temático  cubre el conjunto de las actividades agrícolas, ganaderas, forestales, acuícolas y pesqueras, las relativas a la obtención y distribución de alimentos, así como los aspectos relacionados con la calidad y seguridad de los mismos, la nutrición y el efecto de la alimentación en el mantenimiento y la mejora de la salud.</w:t>
      </w:r>
    </w:p>
    <w:p w:rsidR="00005981" w:rsidRPr="00005981" w:rsidRDefault="00005981" w:rsidP="007D03FC">
      <w:pPr>
        <w:spacing w:after="0" w:line="240" w:lineRule="auto"/>
        <w:jc w:val="both"/>
        <w:rPr>
          <w:rFonts w:ascii="Arial Narrow" w:hAnsi="Arial Narrow" w:cs="Arial"/>
          <w:b/>
          <w:sz w:val="24"/>
          <w:szCs w:val="24"/>
        </w:rPr>
      </w:pPr>
    </w:p>
    <w:p w:rsidR="00F93096" w:rsidRDefault="00424C74" w:rsidP="007D03FC">
      <w:pPr>
        <w:spacing w:after="0" w:line="240" w:lineRule="auto"/>
        <w:jc w:val="both"/>
        <w:rPr>
          <w:rFonts w:ascii="Arial Narrow" w:hAnsi="Arial Narrow" w:cs="Arial"/>
          <w:sz w:val="24"/>
          <w:szCs w:val="24"/>
        </w:rPr>
      </w:pPr>
      <w:r w:rsidRPr="00424C74">
        <w:rPr>
          <w:rFonts w:ascii="Arial Narrow" w:hAnsi="Arial Narrow" w:cs="Arial"/>
          <w:sz w:val="24"/>
          <w:szCs w:val="24"/>
        </w:rPr>
        <w:t>Actualmente, se cultivan en Bolivia aproximadamente 2.5 millones de hectáreas, de</w:t>
      </w:r>
      <w:r>
        <w:rPr>
          <w:rFonts w:ascii="Arial Narrow" w:hAnsi="Arial Narrow" w:cs="Arial"/>
          <w:sz w:val="24"/>
          <w:szCs w:val="24"/>
        </w:rPr>
        <w:t xml:space="preserve"> </w:t>
      </w:r>
      <w:r w:rsidRPr="00424C74">
        <w:rPr>
          <w:rFonts w:ascii="Arial Narrow" w:hAnsi="Arial Narrow" w:cs="Arial"/>
          <w:sz w:val="24"/>
          <w:szCs w:val="24"/>
        </w:rPr>
        <w:t xml:space="preserve">las cuales 1.4 millones </w:t>
      </w:r>
      <w:r w:rsidR="00005981" w:rsidRPr="00005981">
        <w:rPr>
          <w:rFonts w:ascii="Arial Narrow" w:hAnsi="Arial Narrow" w:cs="Arial"/>
          <w:sz w:val="24"/>
          <w:szCs w:val="24"/>
        </w:rPr>
        <w:t>de</w:t>
      </w:r>
      <w:r w:rsidR="003B0039">
        <w:rPr>
          <w:rFonts w:ascii="Arial Narrow" w:hAnsi="Arial Narrow" w:cs="Arial"/>
          <w:sz w:val="24"/>
          <w:szCs w:val="24"/>
        </w:rPr>
        <w:t xml:space="preserve"> Ha</w:t>
      </w:r>
      <w:r w:rsidR="00707C01">
        <w:rPr>
          <w:rFonts w:ascii="Arial Narrow" w:hAnsi="Arial Narrow" w:cs="Arial"/>
          <w:sz w:val="24"/>
          <w:szCs w:val="24"/>
        </w:rPr>
        <w:t xml:space="preserve"> están</w:t>
      </w:r>
      <w:r w:rsidR="00005981" w:rsidRPr="00005981">
        <w:rPr>
          <w:rFonts w:ascii="Arial Narrow" w:hAnsi="Arial Narrow" w:cs="Arial"/>
          <w:sz w:val="24"/>
          <w:szCs w:val="24"/>
        </w:rPr>
        <w:t xml:space="preserve"> </w:t>
      </w:r>
      <w:r w:rsidR="00005981">
        <w:rPr>
          <w:rFonts w:ascii="Arial Narrow" w:hAnsi="Arial Narrow" w:cs="Arial"/>
          <w:sz w:val="24"/>
          <w:szCs w:val="24"/>
        </w:rPr>
        <w:t>d</w:t>
      </w:r>
      <w:r w:rsidR="00005981" w:rsidRPr="00005981">
        <w:rPr>
          <w:rFonts w:ascii="Arial Narrow" w:hAnsi="Arial Narrow" w:cs="Arial"/>
          <w:sz w:val="24"/>
          <w:szCs w:val="24"/>
        </w:rPr>
        <w:t>estinadas</w:t>
      </w:r>
      <w:r w:rsidR="00707C01">
        <w:rPr>
          <w:rFonts w:ascii="Arial Narrow" w:hAnsi="Arial Narrow" w:cs="Arial"/>
          <w:sz w:val="24"/>
          <w:szCs w:val="24"/>
        </w:rPr>
        <w:t xml:space="preserve"> a producción de</w:t>
      </w:r>
      <w:r w:rsidR="003B0039">
        <w:rPr>
          <w:rFonts w:ascii="Arial Narrow" w:hAnsi="Arial Narrow" w:cs="Arial"/>
          <w:sz w:val="24"/>
          <w:szCs w:val="24"/>
        </w:rPr>
        <w:t xml:space="preserve"> alimentos y 1.1 millones de Ha</w:t>
      </w:r>
      <w:r w:rsidR="00707C01">
        <w:rPr>
          <w:rFonts w:ascii="Arial Narrow" w:hAnsi="Arial Narrow" w:cs="Arial"/>
          <w:sz w:val="24"/>
          <w:szCs w:val="24"/>
        </w:rPr>
        <w:t xml:space="preserve"> a la</w:t>
      </w:r>
      <w:r w:rsidR="00005981" w:rsidRPr="00005981">
        <w:rPr>
          <w:rFonts w:ascii="Arial Narrow" w:hAnsi="Arial Narrow" w:cs="Arial"/>
          <w:sz w:val="24"/>
          <w:szCs w:val="24"/>
        </w:rPr>
        <w:t xml:space="preserve"> agroindustria</w:t>
      </w:r>
      <w:r w:rsidR="00707C01">
        <w:rPr>
          <w:rFonts w:ascii="Arial Narrow" w:hAnsi="Arial Narrow" w:cs="Arial"/>
          <w:sz w:val="24"/>
          <w:szCs w:val="24"/>
        </w:rPr>
        <w:t>,</w:t>
      </w:r>
      <w:r w:rsidR="00005981" w:rsidRPr="00005981">
        <w:rPr>
          <w:rFonts w:ascii="Arial Narrow" w:hAnsi="Arial Narrow" w:cs="Arial"/>
          <w:sz w:val="24"/>
          <w:szCs w:val="24"/>
        </w:rPr>
        <w:t xml:space="preserve"> principalmente para exportación. </w:t>
      </w:r>
      <w:r w:rsidR="000964F5">
        <w:rPr>
          <w:rFonts w:ascii="Arial Narrow" w:hAnsi="Arial Narrow" w:cs="Arial"/>
          <w:sz w:val="24"/>
          <w:szCs w:val="24"/>
        </w:rPr>
        <w:t>La propiedad agrícola está caracterizada por el m</w:t>
      </w:r>
      <w:r w:rsidR="00005981" w:rsidRPr="00005981">
        <w:rPr>
          <w:rFonts w:ascii="Arial Narrow" w:hAnsi="Arial Narrow" w:cs="Arial"/>
          <w:sz w:val="24"/>
          <w:szCs w:val="24"/>
        </w:rPr>
        <w:t>inifundio,</w:t>
      </w:r>
      <w:r w:rsidR="000964F5">
        <w:rPr>
          <w:rFonts w:ascii="Arial Narrow" w:hAnsi="Arial Narrow" w:cs="Arial"/>
          <w:sz w:val="24"/>
          <w:szCs w:val="24"/>
        </w:rPr>
        <w:t xml:space="preserve"> el </w:t>
      </w:r>
      <w:r w:rsidR="000964F5" w:rsidRPr="00005981">
        <w:rPr>
          <w:rFonts w:ascii="Arial Narrow" w:hAnsi="Arial Narrow" w:cs="Arial"/>
          <w:sz w:val="24"/>
          <w:szCs w:val="24"/>
        </w:rPr>
        <w:t>empobrecimiento</w:t>
      </w:r>
      <w:r w:rsidR="00005981" w:rsidRPr="00005981">
        <w:rPr>
          <w:rFonts w:ascii="Arial Narrow" w:hAnsi="Arial Narrow" w:cs="Arial"/>
          <w:sz w:val="24"/>
          <w:szCs w:val="24"/>
        </w:rPr>
        <w:t xml:space="preserve"> de </w:t>
      </w:r>
      <w:r w:rsidR="000964F5">
        <w:rPr>
          <w:rFonts w:ascii="Arial Narrow" w:hAnsi="Arial Narrow" w:cs="Arial"/>
          <w:sz w:val="24"/>
          <w:szCs w:val="24"/>
        </w:rPr>
        <w:t xml:space="preserve">los </w:t>
      </w:r>
      <w:r w:rsidR="00005981" w:rsidRPr="00005981">
        <w:rPr>
          <w:rFonts w:ascii="Arial Narrow" w:hAnsi="Arial Narrow" w:cs="Arial"/>
          <w:sz w:val="24"/>
          <w:szCs w:val="24"/>
        </w:rPr>
        <w:t>suelos y</w:t>
      </w:r>
      <w:r w:rsidR="000964F5">
        <w:rPr>
          <w:rFonts w:ascii="Arial Narrow" w:hAnsi="Arial Narrow" w:cs="Arial"/>
          <w:sz w:val="24"/>
          <w:szCs w:val="24"/>
        </w:rPr>
        <w:t xml:space="preserve"> </w:t>
      </w:r>
      <w:r>
        <w:rPr>
          <w:rFonts w:ascii="Arial Narrow" w:hAnsi="Arial Narrow" w:cs="Arial"/>
          <w:sz w:val="24"/>
          <w:szCs w:val="24"/>
        </w:rPr>
        <w:t xml:space="preserve">el </w:t>
      </w:r>
      <w:r w:rsidRPr="00005981">
        <w:rPr>
          <w:rFonts w:ascii="Arial Narrow" w:hAnsi="Arial Narrow" w:cs="Arial"/>
          <w:sz w:val="24"/>
          <w:szCs w:val="24"/>
        </w:rPr>
        <w:t>sobrepastoreo</w:t>
      </w:r>
      <w:r w:rsidR="00005981" w:rsidRPr="00005981">
        <w:rPr>
          <w:rFonts w:ascii="Arial Narrow" w:hAnsi="Arial Narrow" w:cs="Arial"/>
          <w:sz w:val="24"/>
          <w:szCs w:val="24"/>
        </w:rPr>
        <w:t xml:space="preserve">; inadecuados control de plagas, cosecha y pos-cosecha; bajo acceso al crédito. </w:t>
      </w:r>
      <w:r>
        <w:rPr>
          <w:rFonts w:ascii="Arial Narrow" w:hAnsi="Arial Narrow" w:cs="Arial"/>
          <w:sz w:val="24"/>
          <w:szCs w:val="24"/>
        </w:rPr>
        <w:t xml:space="preserve">Por otra parte, la deforestación de bosques en Bolivia alcanza </w:t>
      </w:r>
      <w:r w:rsidR="00005981" w:rsidRPr="00005981">
        <w:rPr>
          <w:rFonts w:ascii="Arial Narrow" w:hAnsi="Arial Narrow" w:cs="Arial"/>
          <w:sz w:val="24"/>
          <w:szCs w:val="24"/>
        </w:rPr>
        <w:t xml:space="preserve">300.000 Ha anuales </w:t>
      </w:r>
      <w:r>
        <w:rPr>
          <w:rFonts w:ascii="Arial Narrow" w:hAnsi="Arial Narrow" w:cs="Arial"/>
          <w:sz w:val="24"/>
          <w:szCs w:val="24"/>
        </w:rPr>
        <w:t xml:space="preserve">que </w:t>
      </w:r>
      <w:r w:rsidR="00005981" w:rsidRPr="00005981">
        <w:rPr>
          <w:rFonts w:ascii="Arial Narrow" w:hAnsi="Arial Narrow" w:cs="Arial"/>
          <w:sz w:val="24"/>
          <w:szCs w:val="24"/>
        </w:rPr>
        <w:t xml:space="preserve">se pierden en el país, </w:t>
      </w:r>
      <w:r>
        <w:rPr>
          <w:rFonts w:ascii="Arial Narrow" w:hAnsi="Arial Narrow" w:cs="Arial"/>
          <w:sz w:val="24"/>
          <w:szCs w:val="24"/>
        </w:rPr>
        <w:t xml:space="preserve">por </w:t>
      </w:r>
      <w:r w:rsidR="00005981" w:rsidRPr="00005981">
        <w:rPr>
          <w:rFonts w:ascii="Arial Narrow" w:hAnsi="Arial Narrow" w:cs="Arial"/>
          <w:sz w:val="24"/>
          <w:szCs w:val="24"/>
        </w:rPr>
        <w:t>avance de la frontera agrícola, crecimiento urbano, carreteras, etc. SERNAP débil.</w:t>
      </w:r>
    </w:p>
    <w:p w:rsidR="00202147" w:rsidRDefault="00202147" w:rsidP="007D03FC">
      <w:pPr>
        <w:spacing w:after="0" w:line="240" w:lineRule="auto"/>
        <w:jc w:val="both"/>
        <w:rPr>
          <w:rFonts w:ascii="Arial Narrow" w:hAnsi="Arial Narrow" w:cs="Arial"/>
          <w:sz w:val="24"/>
          <w:szCs w:val="24"/>
        </w:rPr>
      </w:pPr>
    </w:p>
    <w:p w:rsidR="00F93096" w:rsidRDefault="009C2B37" w:rsidP="007D03FC">
      <w:pPr>
        <w:spacing w:after="0" w:line="240" w:lineRule="auto"/>
        <w:jc w:val="both"/>
        <w:rPr>
          <w:rFonts w:ascii="Arial Narrow" w:hAnsi="Arial Narrow" w:cs="Arial"/>
          <w:sz w:val="24"/>
          <w:szCs w:val="24"/>
        </w:rPr>
      </w:pPr>
      <w:r>
        <w:rPr>
          <w:rFonts w:ascii="Arial Narrow" w:hAnsi="Arial Narrow" w:cs="Arial"/>
          <w:sz w:val="24"/>
          <w:szCs w:val="24"/>
        </w:rPr>
        <w:t xml:space="preserve">La ejecución de los proyectos de investigación en el área tiene el objetivo de </w:t>
      </w:r>
      <w:r w:rsidR="000960CB">
        <w:rPr>
          <w:rFonts w:ascii="Arial Narrow" w:hAnsi="Arial Narrow" w:cs="Arial"/>
          <w:sz w:val="24"/>
          <w:szCs w:val="24"/>
        </w:rPr>
        <w:t xml:space="preserve">contribuir a satisfacer las demandas y necesidades sociales en </w:t>
      </w:r>
      <w:r w:rsidR="000960CB" w:rsidRPr="009503B2">
        <w:rPr>
          <w:rFonts w:ascii="Arial Narrow" w:hAnsi="Arial Narrow" w:cs="Arial"/>
          <w:sz w:val="24"/>
          <w:szCs w:val="24"/>
        </w:rPr>
        <w:t xml:space="preserve">cuanto a método sostenible de aprovechamiento, producción, conservación, transformación y distribución de productos agroalimentarios y además </w:t>
      </w:r>
      <w:r w:rsidR="000960CB">
        <w:rPr>
          <w:rFonts w:ascii="Arial Narrow" w:hAnsi="Arial Narrow" w:cs="Arial"/>
          <w:sz w:val="24"/>
          <w:szCs w:val="24"/>
        </w:rPr>
        <w:t xml:space="preserve">de </w:t>
      </w:r>
      <w:r w:rsidR="000960CB" w:rsidRPr="009503B2">
        <w:rPr>
          <w:rFonts w:ascii="Arial Narrow" w:hAnsi="Arial Narrow" w:cs="Arial"/>
          <w:sz w:val="24"/>
          <w:szCs w:val="24"/>
        </w:rPr>
        <w:t>promover la seguridad, calidad y propiedades</w:t>
      </w:r>
      <w:r w:rsidR="000960CB">
        <w:rPr>
          <w:rFonts w:ascii="Arial Narrow" w:hAnsi="Arial Narrow" w:cs="Arial"/>
          <w:sz w:val="24"/>
          <w:szCs w:val="24"/>
        </w:rPr>
        <w:t xml:space="preserve"> saludables de dichos productos;</w:t>
      </w:r>
      <w:r w:rsidR="000960CB" w:rsidRPr="009503B2">
        <w:rPr>
          <w:rFonts w:ascii="Arial Narrow" w:hAnsi="Arial Narrow" w:cs="Arial"/>
          <w:sz w:val="24"/>
          <w:szCs w:val="24"/>
        </w:rPr>
        <w:t xml:space="preserve"> todo ello desde un enfoque de desarrollo </w:t>
      </w:r>
      <w:r w:rsidR="000960CB">
        <w:rPr>
          <w:rFonts w:ascii="Arial Narrow" w:hAnsi="Arial Narrow" w:cs="Arial"/>
          <w:sz w:val="24"/>
          <w:szCs w:val="24"/>
        </w:rPr>
        <w:t xml:space="preserve">integral de comunidades </w:t>
      </w:r>
      <w:r w:rsidR="000960CB" w:rsidRPr="009503B2">
        <w:rPr>
          <w:rFonts w:ascii="Arial Narrow" w:hAnsi="Arial Narrow" w:cs="Arial"/>
          <w:sz w:val="24"/>
          <w:szCs w:val="24"/>
        </w:rPr>
        <w:t>rural</w:t>
      </w:r>
      <w:r w:rsidR="000960CB">
        <w:rPr>
          <w:rFonts w:ascii="Arial Narrow" w:hAnsi="Arial Narrow" w:cs="Arial"/>
          <w:sz w:val="24"/>
          <w:szCs w:val="24"/>
        </w:rPr>
        <w:t>es</w:t>
      </w:r>
      <w:r w:rsidR="000960CB" w:rsidRPr="009503B2">
        <w:rPr>
          <w:rFonts w:ascii="Arial Narrow" w:hAnsi="Arial Narrow" w:cs="Arial"/>
          <w:sz w:val="24"/>
          <w:szCs w:val="24"/>
        </w:rPr>
        <w:t>,</w:t>
      </w:r>
      <w:r w:rsidR="000960CB">
        <w:rPr>
          <w:rFonts w:ascii="Arial Narrow" w:hAnsi="Arial Narrow" w:cs="Arial"/>
          <w:sz w:val="24"/>
          <w:szCs w:val="24"/>
        </w:rPr>
        <w:t xml:space="preserve"> </w:t>
      </w:r>
      <w:r w:rsidR="000960CB" w:rsidRPr="009503B2">
        <w:rPr>
          <w:rFonts w:ascii="Arial Narrow" w:hAnsi="Arial Narrow" w:cs="Arial"/>
          <w:sz w:val="24"/>
          <w:szCs w:val="24"/>
        </w:rPr>
        <w:t>producción competitiva y respeto al medio ambiente.</w:t>
      </w:r>
      <w:r w:rsidR="000960CB">
        <w:rPr>
          <w:rFonts w:ascii="Arial Narrow" w:hAnsi="Arial Narrow" w:cs="Arial"/>
          <w:sz w:val="24"/>
          <w:szCs w:val="24"/>
        </w:rPr>
        <w:t xml:space="preserve">  Fortalecer la seguridad</w:t>
      </w:r>
      <w:r w:rsidRPr="009C2B37">
        <w:rPr>
          <w:rFonts w:ascii="Arial Narrow" w:hAnsi="Arial Narrow" w:cs="Arial"/>
          <w:sz w:val="24"/>
          <w:szCs w:val="24"/>
        </w:rPr>
        <w:t xml:space="preserve"> y </w:t>
      </w:r>
      <w:r w:rsidR="000960CB">
        <w:rPr>
          <w:rFonts w:ascii="Arial Narrow" w:hAnsi="Arial Narrow" w:cs="Arial"/>
          <w:sz w:val="24"/>
          <w:szCs w:val="24"/>
        </w:rPr>
        <w:t xml:space="preserve">la </w:t>
      </w:r>
      <w:r w:rsidRPr="009C2B37">
        <w:rPr>
          <w:rFonts w:ascii="Arial Narrow" w:hAnsi="Arial Narrow" w:cs="Arial"/>
          <w:sz w:val="24"/>
          <w:szCs w:val="24"/>
        </w:rPr>
        <w:t>soberanía alimentaria</w:t>
      </w:r>
      <w:r>
        <w:rPr>
          <w:rFonts w:ascii="Arial Narrow" w:hAnsi="Arial Narrow" w:cs="Arial"/>
          <w:sz w:val="24"/>
          <w:szCs w:val="24"/>
        </w:rPr>
        <w:t xml:space="preserve"> de la población de Bolivia</w:t>
      </w:r>
      <w:r w:rsidRPr="009C2B37">
        <w:rPr>
          <w:rFonts w:ascii="Arial Narrow" w:hAnsi="Arial Narrow" w:cs="Arial"/>
          <w:sz w:val="24"/>
          <w:szCs w:val="24"/>
        </w:rPr>
        <w:t>; autoabastecimiento de productos agrícolas (in</w:t>
      </w:r>
      <w:r>
        <w:rPr>
          <w:rFonts w:ascii="Arial Narrow" w:hAnsi="Arial Narrow" w:cs="Arial"/>
          <w:sz w:val="24"/>
          <w:szCs w:val="24"/>
        </w:rPr>
        <w:t>cluidas las frutas) y pecuarios; desarrollo de la a</w:t>
      </w:r>
      <w:r w:rsidRPr="009C2B37">
        <w:rPr>
          <w:rFonts w:ascii="Arial Narrow" w:hAnsi="Arial Narrow" w:cs="Arial"/>
          <w:sz w:val="24"/>
          <w:szCs w:val="24"/>
        </w:rPr>
        <w:t>groindust</w:t>
      </w:r>
      <w:r>
        <w:rPr>
          <w:rFonts w:ascii="Arial Narrow" w:hAnsi="Arial Narrow" w:cs="Arial"/>
          <w:sz w:val="24"/>
          <w:szCs w:val="24"/>
        </w:rPr>
        <w:t>ria respetuosa del medioambiente; forestación de a</w:t>
      </w:r>
      <w:r w:rsidR="009F708A">
        <w:rPr>
          <w:rFonts w:ascii="Arial Narrow" w:hAnsi="Arial Narrow" w:cs="Arial"/>
          <w:sz w:val="24"/>
          <w:szCs w:val="24"/>
        </w:rPr>
        <w:t xml:space="preserve">lturas, </w:t>
      </w:r>
      <w:r>
        <w:rPr>
          <w:rFonts w:ascii="Arial Narrow" w:hAnsi="Arial Narrow" w:cs="Arial"/>
          <w:sz w:val="24"/>
          <w:szCs w:val="24"/>
        </w:rPr>
        <w:t xml:space="preserve">valles, </w:t>
      </w:r>
      <w:r w:rsidR="00202147" w:rsidRPr="00202147">
        <w:rPr>
          <w:rFonts w:ascii="Arial Narrow" w:hAnsi="Arial Narrow" w:cs="Arial"/>
          <w:sz w:val="24"/>
          <w:szCs w:val="24"/>
        </w:rPr>
        <w:t>TCO’s, parques nacionales, regio</w:t>
      </w:r>
      <w:r>
        <w:rPr>
          <w:rFonts w:ascii="Arial Narrow" w:hAnsi="Arial Narrow" w:cs="Arial"/>
          <w:sz w:val="24"/>
          <w:szCs w:val="24"/>
        </w:rPr>
        <w:t>nales y municipales; ma</w:t>
      </w:r>
      <w:r w:rsidR="00202147" w:rsidRPr="00202147">
        <w:rPr>
          <w:rFonts w:ascii="Arial Narrow" w:hAnsi="Arial Narrow" w:cs="Arial"/>
          <w:sz w:val="24"/>
          <w:szCs w:val="24"/>
        </w:rPr>
        <w:t xml:space="preserve">nejo </w:t>
      </w:r>
      <w:r>
        <w:rPr>
          <w:rFonts w:ascii="Arial Narrow" w:hAnsi="Arial Narrow" w:cs="Arial"/>
          <w:sz w:val="24"/>
          <w:szCs w:val="24"/>
        </w:rPr>
        <w:t xml:space="preserve">sostenible </w:t>
      </w:r>
      <w:r w:rsidR="009F708A">
        <w:rPr>
          <w:rFonts w:ascii="Arial Narrow" w:hAnsi="Arial Narrow" w:cs="Arial"/>
          <w:sz w:val="24"/>
          <w:szCs w:val="24"/>
        </w:rPr>
        <w:t>de bosques,</w:t>
      </w:r>
      <w:r>
        <w:rPr>
          <w:rFonts w:ascii="Arial Narrow" w:hAnsi="Arial Narrow" w:cs="Arial"/>
          <w:sz w:val="24"/>
          <w:szCs w:val="24"/>
        </w:rPr>
        <w:t xml:space="preserve"> e</w:t>
      </w:r>
      <w:r w:rsidR="00202147" w:rsidRPr="00202147">
        <w:rPr>
          <w:rFonts w:ascii="Arial Narrow" w:hAnsi="Arial Narrow" w:cs="Arial"/>
          <w:sz w:val="24"/>
          <w:szCs w:val="24"/>
        </w:rPr>
        <w:t>coturismo, biodiversidad</w:t>
      </w:r>
      <w:r w:rsidR="009F708A">
        <w:rPr>
          <w:rFonts w:ascii="Arial Narrow" w:hAnsi="Arial Narrow" w:cs="Arial"/>
          <w:sz w:val="24"/>
          <w:szCs w:val="24"/>
        </w:rPr>
        <w:t xml:space="preserve">, </w:t>
      </w:r>
      <w:r w:rsidR="00202147" w:rsidRPr="00202147">
        <w:rPr>
          <w:rFonts w:ascii="Arial Narrow" w:hAnsi="Arial Narrow" w:cs="Arial"/>
          <w:sz w:val="24"/>
          <w:szCs w:val="24"/>
        </w:rPr>
        <w:t>recursos fores</w:t>
      </w:r>
      <w:r w:rsidR="009F708A">
        <w:rPr>
          <w:rFonts w:ascii="Arial Narrow" w:hAnsi="Arial Narrow" w:cs="Arial"/>
          <w:sz w:val="24"/>
          <w:szCs w:val="24"/>
        </w:rPr>
        <w:t>tales no maderables sostenibles</w:t>
      </w:r>
      <w:r w:rsidR="009F708A" w:rsidRPr="009F708A">
        <w:t xml:space="preserve"> </w:t>
      </w:r>
      <w:r w:rsidR="009F708A" w:rsidRPr="009F708A">
        <w:rPr>
          <w:rFonts w:ascii="Arial Narrow" w:hAnsi="Arial Narrow" w:cs="Arial"/>
          <w:sz w:val="24"/>
          <w:szCs w:val="24"/>
        </w:rPr>
        <w:t>y servicios ambientales potenciados</w:t>
      </w:r>
      <w:r w:rsidR="009F708A">
        <w:rPr>
          <w:rFonts w:ascii="Arial Narrow" w:hAnsi="Arial Narrow" w:cs="Arial"/>
          <w:sz w:val="24"/>
          <w:szCs w:val="24"/>
        </w:rPr>
        <w:t>.</w:t>
      </w:r>
    </w:p>
    <w:p w:rsidR="009503B2" w:rsidRDefault="009503B2" w:rsidP="009503B2">
      <w:pPr>
        <w:spacing w:after="0" w:line="240" w:lineRule="auto"/>
        <w:jc w:val="both"/>
        <w:rPr>
          <w:rFonts w:ascii="Arial Narrow" w:hAnsi="Arial Narrow" w:cs="Arial"/>
          <w:sz w:val="24"/>
          <w:szCs w:val="24"/>
        </w:rPr>
      </w:pPr>
    </w:p>
    <w:p w:rsidR="00BA6317" w:rsidRDefault="003B0039" w:rsidP="003B0039">
      <w:pPr>
        <w:pStyle w:val="Ttulo2"/>
      </w:pPr>
      <w:bookmarkStart w:id="1016" w:name="_Toc490497071"/>
      <w:bookmarkStart w:id="1017" w:name="_Toc490497253"/>
      <w:bookmarkStart w:id="1018" w:name="_Toc490497749"/>
      <w:r>
        <w:t xml:space="preserve">6.3 </w:t>
      </w:r>
      <w:r w:rsidR="00BA6317" w:rsidRPr="00BA6317">
        <w:t xml:space="preserve">Biodiversidad, </w:t>
      </w:r>
      <w:proofErr w:type="gramStart"/>
      <w:r w:rsidR="00BA6317" w:rsidRPr="00BA6317">
        <w:t>recursos naturales y medio ambiente</w:t>
      </w:r>
      <w:bookmarkEnd w:id="1016"/>
      <w:bookmarkEnd w:id="1017"/>
      <w:bookmarkEnd w:id="1018"/>
      <w:proofErr w:type="gramEnd"/>
    </w:p>
    <w:p w:rsidR="000F073B" w:rsidRDefault="000F073B" w:rsidP="00BA6317">
      <w:pPr>
        <w:spacing w:after="0" w:line="240" w:lineRule="auto"/>
        <w:jc w:val="both"/>
        <w:rPr>
          <w:rFonts w:ascii="Arial Narrow" w:hAnsi="Arial Narrow" w:cs="Arial"/>
          <w:b/>
          <w:sz w:val="24"/>
          <w:szCs w:val="24"/>
        </w:rPr>
      </w:pPr>
    </w:p>
    <w:p w:rsidR="003B0039"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t>Bolivia e</w:t>
      </w:r>
      <w:r>
        <w:rPr>
          <w:rFonts w:ascii="Arial Narrow" w:hAnsi="Arial Narrow" w:cs="Arial"/>
          <w:sz w:val="24"/>
          <w:szCs w:val="24"/>
        </w:rPr>
        <w:t>s rica en diversidad florística,</w:t>
      </w:r>
      <w:r w:rsidRPr="009D0C44">
        <w:rPr>
          <w:rFonts w:ascii="Arial Narrow" w:hAnsi="Arial Narrow" w:cs="Arial"/>
          <w:sz w:val="24"/>
          <w:szCs w:val="24"/>
        </w:rPr>
        <w:t xml:space="preserve"> la cantidad de especies de plantas en Boliv</w:t>
      </w:r>
      <w:r>
        <w:rPr>
          <w:rFonts w:ascii="Arial Narrow" w:hAnsi="Arial Narrow" w:cs="Arial"/>
          <w:sz w:val="24"/>
          <w:szCs w:val="24"/>
        </w:rPr>
        <w:t xml:space="preserve">ia oscila entre 18.000 y 20.000. </w:t>
      </w:r>
      <w:r w:rsidRPr="009D0C44">
        <w:rPr>
          <w:rFonts w:ascii="Arial Narrow" w:hAnsi="Arial Narrow" w:cs="Arial"/>
          <w:sz w:val="24"/>
          <w:szCs w:val="24"/>
        </w:rPr>
        <w:t xml:space="preserve">Las especies de plantas entre musgos, helechos y afines, gimnospermas y angiospermas se encuentran en formaciones de vegetación abiertas y herbáceas, tanto en la puna altiplánica como en la llanura aluvial de tierras bajas. Bolivia es el centro de origen de muchas familias de plantas vasculares en los tres pisos ecológicos. </w:t>
      </w:r>
    </w:p>
    <w:p w:rsidR="003B0039"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lastRenderedPageBreak/>
        <w:t>Entre los principales recursos de origen nativo están tubérculos, raíces, granos, l</w:t>
      </w:r>
      <w:r>
        <w:rPr>
          <w:rFonts w:ascii="Arial Narrow" w:hAnsi="Arial Narrow" w:cs="Arial"/>
          <w:sz w:val="24"/>
          <w:szCs w:val="24"/>
        </w:rPr>
        <w:t>eguminosas, frutos y hortalizas</w:t>
      </w:r>
      <w:r w:rsidRPr="009D0C44">
        <w:rPr>
          <w:rFonts w:ascii="Arial Narrow" w:hAnsi="Arial Narrow" w:cs="Arial"/>
          <w:sz w:val="24"/>
          <w:szCs w:val="24"/>
        </w:rPr>
        <w:t xml:space="preserve">. En el género Solanum existen entre 115 y 150 especies silvestres y cultivadas; en el género Arachis, 7 de las 69 cultivadas son nativas de Bolivia. El este del país es un centro de dispersión del género Manihot; en el CIAT de Colombia cuentan con 25 accesiones de porotos provenientes de Bolivia y en el género Capsicum se tiene una gran variabilidad genética. Esta riqueza, principalmente en las principales especies cultivadas, es conservada en bancos de germoplasma, tal es el caso de granos altoandinos (quinua y cañahua), con más de 2400 accesiones, papa y tubérculos andinos con 1400 accesiones, maíces, leguminosas, pasifloraceas, cucurbitáceas, ajíes y otras. </w:t>
      </w:r>
    </w:p>
    <w:p w:rsidR="003B0039" w:rsidRDefault="003B0039" w:rsidP="00BA6317">
      <w:pPr>
        <w:spacing w:after="0" w:line="240" w:lineRule="auto"/>
        <w:jc w:val="both"/>
        <w:rPr>
          <w:rFonts w:ascii="Arial Narrow" w:hAnsi="Arial Narrow" w:cs="Arial"/>
          <w:sz w:val="24"/>
          <w:szCs w:val="24"/>
        </w:rPr>
      </w:pPr>
    </w:p>
    <w:p w:rsidR="003B0039"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t xml:space="preserve">Bajo el mismo patrón, Bolivia está entre los 10 países más diversos en vertebrados, con 322 especies de mamíferos, siendo los roedores y murciélagos los </w:t>
      </w:r>
      <w:r w:rsidR="00500487" w:rsidRPr="009D0C44">
        <w:rPr>
          <w:rFonts w:ascii="Arial Narrow" w:hAnsi="Arial Narrow" w:cs="Arial"/>
          <w:sz w:val="24"/>
          <w:szCs w:val="24"/>
        </w:rPr>
        <w:t>más</w:t>
      </w:r>
      <w:r w:rsidRPr="009D0C44">
        <w:rPr>
          <w:rFonts w:ascii="Arial Narrow" w:hAnsi="Arial Narrow" w:cs="Arial"/>
          <w:sz w:val="24"/>
          <w:szCs w:val="24"/>
        </w:rPr>
        <w:t xml:space="preserve"> representativos, 1358 especies nativas de aves, 257 especies nativas de reptiles, 166 especies de anfibios y 550 especies nativas de peces. Se estima que existen unas 77 especies y 6 géneros endémicos en la fauna bol</w:t>
      </w:r>
      <w:r w:rsidR="00500487">
        <w:rPr>
          <w:rFonts w:ascii="Arial Narrow" w:hAnsi="Arial Narrow" w:cs="Arial"/>
          <w:sz w:val="24"/>
          <w:szCs w:val="24"/>
        </w:rPr>
        <w:t xml:space="preserve">iviana. </w:t>
      </w:r>
    </w:p>
    <w:p w:rsidR="003B0039" w:rsidRDefault="003B0039" w:rsidP="00BA6317">
      <w:pPr>
        <w:spacing w:after="0" w:line="240" w:lineRule="auto"/>
        <w:jc w:val="both"/>
        <w:rPr>
          <w:rFonts w:ascii="Arial Narrow" w:hAnsi="Arial Narrow" w:cs="Arial"/>
          <w:sz w:val="24"/>
          <w:szCs w:val="24"/>
        </w:rPr>
      </w:pPr>
    </w:p>
    <w:p w:rsidR="003B0039" w:rsidRDefault="00500487" w:rsidP="00BA6317">
      <w:pPr>
        <w:spacing w:after="0" w:line="240" w:lineRule="auto"/>
        <w:jc w:val="both"/>
        <w:rPr>
          <w:rFonts w:ascii="Arial Narrow" w:hAnsi="Arial Narrow" w:cs="Arial"/>
          <w:sz w:val="24"/>
          <w:szCs w:val="24"/>
        </w:rPr>
      </w:pPr>
      <w:r>
        <w:rPr>
          <w:rFonts w:ascii="Arial Narrow" w:hAnsi="Arial Narrow" w:cs="Arial"/>
          <w:sz w:val="24"/>
          <w:szCs w:val="24"/>
        </w:rPr>
        <w:t>Dentro la</w:t>
      </w:r>
      <w:r w:rsidR="009D0C44" w:rsidRPr="009D0C44">
        <w:rPr>
          <w:rFonts w:ascii="Arial Narrow" w:hAnsi="Arial Narrow" w:cs="Arial"/>
          <w:sz w:val="24"/>
          <w:szCs w:val="24"/>
        </w:rPr>
        <w:t xml:space="preserve"> flora se estima que el 74 % de cactáceas, 20 - 25% de orquidáceas y 20 - 25% de plantas vasculares son endémicas. El número de especies forestales en Bolivia se estima que supera las 2.500 y falta mucho por conocer y determinar su identificación botánica. </w:t>
      </w:r>
    </w:p>
    <w:p w:rsidR="003B0039" w:rsidRDefault="003B0039" w:rsidP="00BA6317">
      <w:pPr>
        <w:spacing w:after="0" w:line="240" w:lineRule="auto"/>
        <w:jc w:val="both"/>
        <w:rPr>
          <w:rFonts w:ascii="Arial Narrow" w:hAnsi="Arial Narrow" w:cs="Arial"/>
          <w:sz w:val="24"/>
          <w:szCs w:val="24"/>
        </w:rPr>
      </w:pPr>
    </w:p>
    <w:p w:rsidR="00C45845"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t xml:space="preserve">Los bosques de mayor productividad potencial están distribuidos en las zonas de vida húmedas, muy húmedas y superhúmedas, de las regiones latitudinales tropical y subtropical, abarcando aproximadamente 29.180.000 </w:t>
      </w:r>
      <w:r w:rsidR="00C45845">
        <w:rPr>
          <w:rFonts w:ascii="Arial Narrow" w:hAnsi="Arial Narrow" w:cs="Arial"/>
          <w:sz w:val="24"/>
          <w:szCs w:val="24"/>
        </w:rPr>
        <w:t>Ha</w:t>
      </w:r>
      <w:r w:rsidRPr="009D0C44">
        <w:rPr>
          <w:rFonts w:ascii="Arial Narrow" w:hAnsi="Arial Narrow" w:cs="Arial"/>
          <w:sz w:val="24"/>
          <w:szCs w:val="24"/>
        </w:rPr>
        <w:t xml:space="preserve">. </w:t>
      </w:r>
    </w:p>
    <w:p w:rsidR="00C45845" w:rsidRDefault="00C45845" w:rsidP="00BA6317">
      <w:pPr>
        <w:spacing w:after="0" w:line="240" w:lineRule="auto"/>
        <w:jc w:val="both"/>
        <w:rPr>
          <w:rFonts w:ascii="Arial Narrow" w:hAnsi="Arial Narrow" w:cs="Arial"/>
          <w:sz w:val="24"/>
          <w:szCs w:val="24"/>
        </w:rPr>
      </w:pPr>
    </w:p>
    <w:p w:rsidR="00C45845"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t xml:space="preserve">El concepto de biodiversidad, también abarca a la diversidad de ecosistemas naturales existentes en la naturaleza a nivel mundial; en nuestro país esta biodiversidad es considerablemente amplia, en comparación con otros contextos que son más homogéneos o tienen la tendencia a la homogeneización o uniformización de ecosistemas o grupos culturales bajo diferentes propósitos. </w:t>
      </w:r>
    </w:p>
    <w:p w:rsidR="00C45845" w:rsidRDefault="00C45845" w:rsidP="00BA6317">
      <w:pPr>
        <w:spacing w:after="0" w:line="240" w:lineRule="auto"/>
        <w:jc w:val="both"/>
        <w:rPr>
          <w:rFonts w:ascii="Arial Narrow" w:hAnsi="Arial Narrow" w:cs="Arial"/>
          <w:sz w:val="24"/>
          <w:szCs w:val="24"/>
        </w:rPr>
      </w:pPr>
    </w:p>
    <w:p w:rsidR="00BA6317" w:rsidRPr="009D0C44" w:rsidRDefault="009D0C44" w:rsidP="00BA6317">
      <w:pPr>
        <w:spacing w:after="0" w:line="240" w:lineRule="auto"/>
        <w:jc w:val="both"/>
        <w:rPr>
          <w:rFonts w:ascii="Arial Narrow" w:hAnsi="Arial Narrow" w:cs="Arial"/>
          <w:sz w:val="24"/>
          <w:szCs w:val="24"/>
        </w:rPr>
      </w:pPr>
      <w:r w:rsidRPr="009D0C44">
        <w:rPr>
          <w:rFonts w:ascii="Arial Narrow" w:hAnsi="Arial Narrow" w:cs="Arial"/>
          <w:sz w:val="24"/>
          <w:szCs w:val="24"/>
        </w:rPr>
        <w:t>En el territorio boliviano según el mapa etnolingüístico, se considera que existen alrededor de 150 grupos étnicos distribuidos en toda la diversidad de ecosistemas y agroecosistemas de los pisos ecológicos que representan nuestro país. En la actualidad a nivel global esta biodiversidad tanto del reino animal, vegetal, los ecosistemas y la diversidad de culturas étnicas corren el riesgo y la amenaza de perderse o extinguirse paulatinamente por diversas razones, por ejemplo, la agricultura moderna tiende a uniformizar ciertas especies cultivables con alto valor comercial. De igual manera muchas especies animale</w:t>
      </w:r>
      <w:r w:rsidR="002F655B">
        <w:rPr>
          <w:rFonts w:ascii="Arial Narrow" w:hAnsi="Arial Narrow" w:cs="Arial"/>
          <w:sz w:val="24"/>
          <w:szCs w:val="24"/>
        </w:rPr>
        <w:t>s están en peligro de extinción. De igual</w:t>
      </w:r>
      <w:r w:rsidR="00692872">
        <w:rPr>
          <w:rFonts w:ascii="Arial Narrow" w:hAnsi="Arial Narrow" w:cs="Arial"/>
          <w:sz w:val="24"/>
          <w:szCs w:val="24"/>
        </w:rPr>
        <w:t xml:space="preserve"> </w:t>
      </w:r>
      <w:r w:rsidR="002F655B">
        <w:rPr>
          <w:rFonts w:ascii="Arial Narrow" w:hAnsi="Arial Narrow" w:cs="Arial"/>
          <w:sz w:val="24"/>
          <w:szCs w:val="24"/>
        </w:rPr>
        <w:t>forma</w:t>
      </w:r>
      <w:r w:rsidRPr="009D0C44">
        <w:rPr>
          <w:rFonts w:ascii="Arial Narrow" w:hAnsi="Arial Narrow" w:cs="Arial"/>
          <w:sz w:val="24"/>
          <w:szCs w:val="24"/>
        </w:rPr>
        <w:t>, los diferentes grupos étnicos están en cierto peligro de extinción principalmente por la presión o la influencia de factores externos, como la influencia de la cultura occidental o una falta de política nacional que resguarde a estos grupos humanos de alto valor cultural.</w:t>
      </w:r>
    </w:p>
    <w:p w:rsidR="009D0C44" w:rsidRPr="00BA6317" w:rsidRDefault="009D0C44" w:rsidP="00BA6317">
      <w:pPr>
        <w:spacing w:after="0" w:line="240" w:lineRule="auto"/>
        <w:jc w:val="both"/>
        <w:rPr>
          <w:rFonts w:ascii="Arial Narrow" w:hAnsi="Arial Narrow"/>
          <w:b/>
          <w:sz w:val="24"/>
          <w:szCs w:val="24"/>
          <w:lang w:val="es-ES_tradnl"/>
        </w:rPr>
      </w:pPr>
    </w:p>
    <w:p w:rsidR="002F655B" w:rsidRDefault="0046520F" w:rsidP="002F655B">
      <w:pPr>
        <w:spacing w:after="0" w:line="240" w:lineRule="auto"/>
        <w:jc w:val="both"/>
        <w:rPr>
          <w:rFonts w:ascii="Arial Narrow" w:hAnsi="Arial Narrow" w:cs="Arial"/>
          <w:sz w:val="24"/>
          <w:szCs w:val="24"/>
        </w:rPr>
      </w:pPr>
      <w:r w:rsidRPr="0046520F">
        <w:rPr>
          <w:rFonts w:ascii="Arial Narrow" w:hAnsi="Arial Narrow" w:cs="Arial"/>
          <w:sz w:val="24"/>
          <w:szCs w:val="24"/>
        </w:rPr>
        <w:t>El desa</w:t>
      </w:r>
      <w:r w:rsidR="00016BF8">
        <w:rPr>
          <w:rFonts w:ascii="Arial Narrow" w:hAnsi="Arial Narrow" w:cs="Arial"/>
          <w:sz w:val="24"/>
          <w:szCs w:val="24"/>
        </w:rPr>
        <w:t>rrollo económico de la sociedad</w:t>
      </w:r>
      <w:r w:rsidR="00801623">
        <w:rPr>
          <w:rFonts w:ascii="Arial Narrow" w:hAnsi="Arial Narrow" w:cs="Arial"/>
          <w:sz w:val="24"/>
          <w:szCs w:val="24"/>
        </w:rPr>
        <w:t xml:space="preserve"> </w:t>
      </w:r>
      <w:r w:rsidRPr="0046520F">
        <w:rPr>
          <w:rFonts w:ascii="Arial Narrow" w:hAnsi="Arial Narrow" w:cs="Arial"/>
          <w:sz w:val="24"/>
          <w:szCs w:val="24"/>
        </w:rPr>
        <w:t>ha costado la c</w:t>
      </w:r>
      <w:r w:rsidR="00801623">
        <w:rPr>
          <w:rFonts w:ascii="Arial Narrow" w:hAnsi="Arial Narrow" w:cs="Arial"/>
          <w:sz w:val="24"/>
          <w:szCs w:val="24"/>
        </w:rPr>
        <w:t>ontaminación del medio ambiente</w:t>
      </w:r>
      <w:r w:rsidRPr="0046520F">
        <w:rPr>
          <w:rFonts w:ascii="Arial Narrow" w:hAnsi="Arial Narrow" w:cs="Arial"/>
          <w:sz w:val="24"/>
          <w:szCs w:val="24"/>
        </w:rPr>
        <w:t xml:space="preserve"> y la disminución</w:t>
      </w:r>
      <w:r>
        <w:rPr>
          <w:rFonts w:ascii="Arial Narrow" w:hAnsi="Arial Narrow" w:cs="Arial"/>
          <w:sz w:val="24"/>
          <w:szCs w:val="24"/>
        </w:rPr>
        <w:t xml:space="preserve"> </w:t>
      </w:r>
      <w:r w:rsidRPr="0046520F">
        <w:rPr>
          <w:rFonts w:ascii="Arial Narrow" w:hAnsi="Arial Narrow" w:cs="Arial"/>
          <w:sz w:val="24"/>
          <w:szCs w:val="24"/>
        </w:rPr>
        <w:t>de la biodiversidad y recurso</w:t>
      </w:r>
      <w:r w:rsidR="002F655B">
        <w:rPr>
          <w:rFonts w:ascii="Arial Narrow" w:hAnsi="Arial Narrow" w:cs="Arial"/>
          <w:sz w:val="24"/>
          <w:szCs w:val="24"/>
        </w:rPr>
        <w:t xml:space="preserve">s naturales del país. </w:t>
      </w:r>
      <w:r w:rsidR="00FE3FDE">
        <w:rPr>
          <w:rFonts w:ascii="Arial Narrow" w:hAnsi="Arial Narrow" w:cs="Arial"/>
          <w:sz w:val="24"/>
          <w:szCs w:val="24"/>
        </w:rPr>
        <w:t>El</w:t>
      </w:r>
      <w:r w:rsidR="002F655B">
        <w:rPr>
          <w:rFonts w:ascii="Arial Narrow" w:hAnsi="Arial Narrow" w:cs="Arial"/>
          <w:sz w:val="24"/>
          <w:szCs w:val="24"/>
        </w:rPr>
        <w:t xml:space="preserve"> deterioro del medio </w:t>
      </w:r>
      <w:r w:rsidR="00FE3FDE">
        <w:rPr>
          <w:rFonts w:ascii="Arial Narrow" w:hAnsi="Arial Narrow" w:cs="Arial"/>
          <w:sz w:val="24"/>
          <w:szCs w:val="24"/>
        </w:rPr>
        <w:t>ambiente por</w:t>
      </w:r>
      <w:r w:rsidR="00FE3FDE" w:rsidRPr="002F655B">
        <w:rPr>
          <w:rFonts w:ascii="Arial Narrow" w:hAnsi="Arial Narrow" w:cs="Arial"/>
          <w:sz w:val="24"/>
          <w:szCs w:val="24"/>
        </w:rPr>
        <w:t xml:space="preserve"> desechos</w:t>
      </w:r>
      <w:r w:rsidR="00FE3FDE">
        <w:rPr>
          <w:rFonts w:ascii="Arial Narrow" w:hAnsi="Arial Narrow" w:cs="Arial"/>
          <w:sz w:val="24"/>
          <w:szCs w:val="24"/>
        </w:rPr>
        <w:t>:</w:t>
      </w:r>
      <w:r w:rsidR="00FE3FDE" w:rsidRPr="002F655B">
        <w:rPr>
          <w:rFonts w:ascii="Arial Narrow" w:hAnsi="Arial Narrow" w:cs="Arial"/>
          <w:sz w:val="24"/>
          <w:szCs w:val="24"/>
        </w:rPr>
        <w:t xml:space="preserve"> humanos, </w:t>
      </w:r>
      <w:r w:rsidR="00FE3FDE">
        <w:rPr>
          <w:rFonts w:ascii="Arial Narrow" w:hAnsi="Arial Narrow" w:cs="Arial"/>
          <w:sz w:val="24"/>
          <w:szCs w:val="24"/>
        </w:rPr>
        <w:t xml:space="preserve">industriales, del narcotráfico y </w:t>
      </w:r>
      <w:r w:rsidR="00FE3FDE" w:rsidRPr="002F655B">
        <w:rPr>
          <w:rFonts w:ascii="Arial Narrow" w:hAnsi="Arial Narrow" w:cs="Arial"/>
          <w:sz w:val="24"/>
          <w:szCs w:val="24"/>
        </w:rPr>
        <w:t>de la mine</w:t>
      </w:r>
      <w:r w:rsidR="00FE3FDE">
        <w:rPr>
          <w:rFonts w:ascii="Arial Narrow" w:hAnsi="Arial Narrow" w:cs="Arial"/>
          <w:sz w:val="24"/>
          <w:szCs w:val="24"/>
        </w:rPr>
        <w:t>ría; así como la contaminación de pesticidas</w:t>
      </w:r>
      <w:r w:rsidR="00016BF8">
        <w:rPr>
          <w:rFonts w:ascii="Arial Narrow" w:hAnsi="Arial Narrow" w:cs="Arial"/>
          <w:sz w:val="24"/>
          <w:szCs w:val="24"/>
        </w:rPr>
        <w:t>, acústica</w:t>
      </w:r>
      <w:r w:rsidR="00FE3FDE" w:rsidRPr="002F655B">
        <w:rPr>
          <w:rFonts w:ascii="Arial Narrow" w:hAnsi="Arial Narrow" w:cs="Arial"/>
          <w:sz w:val="24"/>
          <w:szCs w:val="24"/>
        </w:rPr>
        <w:t xml:space="preserve"> y lumínica</w:t>
      </w:r>
      <w:r w:rsidR="00FE3FDE">
        <w:rPr>
          <w:rFonts w:ascii="Arial Narrow" w:hAnsi="Arial Narrow" w:cs="Arial"/>
          <w:sz w:val="24"/>
          <w:szCs w:val="24"/>
        </w:rPr>
        <w:t xml:space="preserve"> se</w:t>
      </w:r>
      <w:r w:rsidR="002F655B">
        <w:rPr>
          <w:rFonts w:ascii="Arial Narrow" w:hAnsi="Arial Narrow" w:cs="Arial"/>
          <w:sz w:val="24"/>
          <w:szCs w:val="24"/>
        </w:rPr>
        <w:t xml:space="preserve"> traducen en </w:t>
      </w:r>
      <w:r w:rsidR="00FE3FDE">
        <w:rPr>
          <w:rFonts w:ascii="Arial Narrow" w:hAnsi="Arial Narrow" w:cs="Arial"/>
          <w:sz w:val="24"/>
          <w:szCs w:val="24"/>
        </w:rPr>
        <w:t xml:space="preserve">aire, </w:t>
      </w:r>
      <w:r w:rsidR="002F655B">
        <w:rPr>
          <w:rFonts w:ascii="Arial Narrow" w:hAnsi="Arial Narrow" w:cs="Arial"/>
          <w:sz w:val="24"/>
          <w:szCs w:val="24"/>
        </w:rPr>
        <w:t>s</w:t>
      </w:r>
      <w:r w:rsidR="002F655B" w:rsidRPr="002F655B">
        <w:rPr>
          <w:rFonts w:ascii="Arial Narrow" w:hAnsi="Arial Narrow" w:cs="Arial"/>
          <w:sz w:val="24"/>
          <w:szCs w:val="24"/>
        </w:rPr>
        <w:t>uelos, aguas subterráneas y superficiales contaminadas.</w:t>
      </w:r>
    </w:p>
    <w:p w:rsidR="00092FA3" w:rsidRDefault="00092FA3" w:rsidP="002F655B">
      <w:pPr>
        <w:spacing w:after="0" w:line="240" w:lineRule="auto"/>
        <w:jc w:val="both"/>
        <w:rPr>
          <w:rFonts w:ascii="Arial Narrow" w:hAnsi="Arial Narrow" w:cs="Arial"/>
          <w:sz w:val="24"/>
          <w:szCs w:val="24"/>
        </w:rPr>
      </w:pPr>
    </w:p>
    <w:p w:rsidR="002F655B" w:rsidRDefault="007C524C" w:rsidP="00092FA3">
      <w:pPr>
        <w:spacing w:after="0" w:line="240" w:lineRule="auto"/>
        <w:jc w:val="both"/>
        <w:rPr>
          <w:rFonts w:ascii="Arial Narrow" w:hAnsi="Arial Narrow" w:cs="Arial"/>
          <w:sz w:val="24"/>
          <w:szCs w:val="24"/>
        </w:rPr>
      </w:pPr>
      <w:r>
        <w:rPr>
          <w:rFonts w:ascii="Arial Narrow" w:hAnsi="Arial Narrow" w:cs="Arial"/>
          <w:sz w:val="24"/>
          <w:szCs w:val="24"/>
        </w:rPr>
        <w:t xml:space="preserve">El </w:t>
      </w:r>
      <w:r w:rsidRPr="00092FA3">
        <w:rPr>
          <w:rFonts w:ascii="Arial Narrow" w:hAnsi="Arial Narrow" w:cs="Arial"/>
          <w:sz w:val="24"/>
          <w:szCs w:val="24"/>
        </w:rPr>
        <w:t>objetivo</w:t>
      </w:r>
      <w:r w:rsidR="00092FA3" w:rsidRPr="00092FA3">
        <w:rPr>
          <w:rFonts w:ascii="Arial Narrow" w:hAnsi="Arial Narrow" w:cs="Arial"/>
          <w:sz w:val="24"/>
          <w:szCs w:val="24"/>
        </w:rPr>
        <w:t xml:space="preserve"> </w:t>
      </w:r>
      <w:r w:rsidR="00092FA3">
        <w:rPr>
          <w:rFonts w:ascii="Arial Narrow" w:hAnsi="Arial Narrow" w:cs="Arial"/>
          <w:sz w:val="24"/>
          <w:szCs w:val="24"/>
        </w:rPr>
        <w:t>de los p</w:t>
      </w:r>
      <w:r w:rsidR="00092FA3" w:rsidRPr="00092FA3">
        <w:rPr>
          <w:rFonts w:ascii="Arial Narrow" w:hAnsi="Arial Narrow" w:cs="Arial"/>
          <w:sz w:val="24"/>
          <w:szCs w:val="24"/>
        </w:rPr>
        <w:t>rograma</w:t>
      </w:r>
      <w:r w:rsidR="00092FA3">
        <w:rPr>
          <w:rFonts w:ascii="Arial Narrow" w:hAnsi="Arial Narrow" w:cs="Arial"/>
          <w:sz w:val="24"/>
          <w:szCs w:val="24"/>
        </w:rPr>
        <w:t>s</w:t>
      </w:r>
      <w:r w:rsidR="00092FA3" w:rsidRPr="00092FA3">
        <w:rPr>
          <w:rFonts w:ascii="Arial Narrow" w:hAnsi="Arial Narrow" w:cs="Arial"/>
          <w:sz w:val="24"/>
          <w:szCs w:val="24"/>
        </w:rPr>
        <w:t xml:space="preserve"> </w:t>
      </w:r>
      <w:r w:rsidR="00092FA3">
        <w:rPr>
          <w:rFonts w:ascii="Arial Narrow" w:hAnsi="Arial Narrow" w:cs="Arial"/>
          <w:sz w:val="24"/>
          <w:szCs w:val="24"/>
        </w:rPr>
        <w:t xml:space="preserve">y los proyectos de investigación </w:t>
      </w:r>
      <w:r>
        <w:rPr>
          <w:rFonts w:ascii="Arial Narrow" w:hAnsi="Arial Narrow" w:cs="Arial"/>
          <w:sz w:val="24"/>
          <w:szCs w:val="24"/>
        </w:rPr>
        <w:t xml:space="preserve">en el área </w:t>
      </w:r>
      <w:r w:rsidR="00092FA3" w:rsidRPr="00092FA3">
        <w:rPr>
          <w:rFonts w:ascii="Arial Narrow" w:hAnsi="Arial Narrow" w:cs="Arial"/>
          <w:sz w:val="24"/>
          <w:szCs w:val="24"/>
        </w:rPr>
        <w:t xml:space="preserve">es fomentar y fortalecer la investigación </w:t>
      </w:r>
      <w:r>
        <w:rPr>
          <w:rFonts w:ascii="Arial Narrow" w:hAnsi="Arial Narrow" w:cs="Arial"/>
          <w:sz w:val="24"/>
          <w:szCs w:val="24"/>
        </w:rPr>
        <w:t>en las universidades del SUB en el campo de la b</w:t>
      </w:r>
      <w:r w:rsidR="00092FA3" w:rsidRPr="00092FA3">
        <w:rPr>
          <w:rFonts w:ascii="Arial Narrow" w:hAnsi="Arial Narrow" w:cs="Arial"/>
          <w:sz w:val="24"/>
          <w:szCs w:val="24"/>
        </w:rPr>
        <w:t>iodiversidad y de los recursos naturales renovables, de</w:t>
      </w:r>
      <w:r w:rsidR="00092FA3">
        <w:rPr>
          <w:rFonts w:ascii="Arial Narrow" w:hAnsi="Arial Narrow" w:cs="Arial"/>
          <w:sz w:val="24"/>
          <w:szCs w:val="24"/>
        </w:rPr>
        <w:t xml:space="preserve"> </w:t>
      </w:r>
      <w:r w:rsidR="00092FA3" w:rsidRPr="00092FA3">
        <w:rPr>
          <w:rFonts w:ascii="Arial Narrow" w:hAnsi="Arial Narrow" w:cs="Arial"/>
          <w:sz w:val="24"/>
          <w:szCs w:val="24"/>
        </w:rPr>
        <w:t xml:space="preserve">acuerdo </w:t>
      </w:r>
      <w:r>
        <w:rPr>
          <w:rFonts w:ascii="Arial Narrow" w:hAnsi="Arial Narrow" w:cs="Arial"/>
          <w:sz w:val="24"/>
          <w:szCs w:val="24"/>
        </w:rPr>
        <w:t>con las líneas estratégicas trazadas,</w:t>
      </w:r>
      <w:r w:rsidR="00092FA3" w:rsidRPr="00092FA3">
        <w:rPr>
          <w:rFonts w:ascii="Arial Narrow" w:hAnsi="Arial Narrow" w:cs="Arial"/>
          <w:sz w:val="24"/>
          <w:szCs w:val="24"/>
        </w:rPr>
        <w:t xml:space="preserve"> a fin de promover el desarrollo de actividades </w:t>
      </w:r>
      <w:r w:rsidR="00092FA3" w:rsidRPr="00092FA3">
        <w:rPr>
          <w:rFonts w:ascii="Arial Narrow" w:hAnsi="Arial Narrow" w:cs="Arial"/>
          <w:sz w:val="24"/>
          <w:szCs w:val="24"/>
        </w:rPr>
        <w:lastRenderedPageBreak/>
        <w:t>de alto impacto local</w:t>
      </w:r>
      <w:r>
        <w:rPr>
          <w:rFonts w:ascii="Arial Narrow" w:hAnsi="Arial Narrow" w:cs="Arial"/>
          <w:sz w:val="24"/>
          <w:szCs w:val="24"/>
        </w:rPr>
        <w:t xml:space="preserve"> orientadas al desarrollo s</w:t>
      </w:r>
      <w:r w:rsidR="00092FA3" w:rsidRPr="00092FA3">
        <w:rPr>
          <w:rFonts w:ascii="Arial Narrow" w:hAnsi="Arial Narrow" w:cs="Arial"/>
          <w:sz w:val="24"/>
          <w:szCs w:val="24"/>
        </w:rPr>
        <w:t>ostenible.</w:t>
      </w:r>
      <w:r w:rsidR="00092FA3" w:rsidRPr="00092FA3">
        <w:rPr>
          <w:rFonts w:ascii="Arial Narrow" w:hAnsi="Arial Narrow" w:cs="Arial"/>
          <w:sz w:val="24"/>
          <w:szCs w:val="24"/>
        </w:rPr>
        <w:cr/>
      </w:r>
    </w:p>
    <w:p w:rsidR="00F93096" w:rsidRDefault="00016BF8" w:rsidP="00C20E57">
      <w:pPr>
        <w:spacing w:after="0" w:line="240" w:lineRule="auto"/>
        <w:jc w:val="both"/>
        <w:rPr>
          <w:rFonts w:ascii="Arial Narrow" w:hAnsi="Arial Narrow"/>
          <w:sz w:val="24"/>
          <w:lang w:val="es-ES_tradnl"/>
        </w:rPr>
      </w:pPr>
      <w:r>
        <w:rPr>
          <w:rFonts w:ascii="Arial Narrow" w:hAnsi="Arial Narrow" w:cs="Arial"/>
          <w:sz w:val="24"/>
          <w:szCs w:val="24"/>
        </w:rPr>
        <w:t xml:space="preserve">Las líneas </w:t>
      </w:r>
      <w:r w:rsidR="0046520F" w:rsidRPr="0046520F">
        <w:rPr>
          <w:rFonts w:ascii="Arial Narrow" w:hAnsi="Arial Narrow" w:cs="Arial"/>
          <w:sz w:val="24"/>
          <w:szCs w:val="24"/>
        </w:rPr>
        <w:t xml:space="preserve">de investigación </w:t>
      </w:r>
      <w:r>
        <w:rPr>
          <w:rFonts w:ascii="Arial Narrow" w:hAnsi="Arial Narrow" w:cs="Arial"/>
          <w:sz w:val="24"/>
          <w:szCs w:val="24"/>
        </w:rPr>
        <w:t>desarrollaran proyectos</w:t>
      </w:r>
      <w:r w:rsidR="0046520F" w:rsidRPr="0046520F">
        <w:rPr>
          <w:rFonts w:ascii="Arial Narrow" w:hAnsi="Arial Narrow" w:cs="Arial"/>
          <w:sz w:val="24"/>
          <w:szCs w:val="24"/>
        </w:rPr>
        <w:t xml:space="preserve"> encaminados hacia la protección, recuperación</w:t>
      </w:r>
      <w:r w:rsidR="0046520F">
        <w:rPr>
          <w:rFonts w:ascii="Arial Narrow" w:hAnsi="Arial Narrow" w:cs="Arial"/>
          <w:sz w:val="24"/>
          <w:szCs w:val="24"/>
        </w:rPr>
        <w:t xml:space="preserve"> </w:t>
      </w:r>
      <w:r w:rsidR="0046520F" w:rsidRPr="0046520F">
        <w:rPr>
          <w:rFonts w:ascii="Arial Narrow" w:hAnsi="Arial Narrow" w:cs="Arial"/>
          <w:sz w:val="24"/>
          <w:szCs w:val="24"/>
        </w:rPr>
        <w:t>y el uso sostenible de la</w:t>
      </w:r>
      <w:r>
        <w:rPr>
          <w:rFonts w:ascii="Arial Narrow" w:hAnsi="Arial Narrow" w:cs="Arial"/>
          <w:sz w:val="24"/>
          <w:szCs w:val="24"/>
        </w:rPr>
        <w:t xml:space="preserve"> gran</w:t>
      </w:r>
      <w:r w:rsidR="0046520F" w:rsidRPr="0046520F">
        <w:rPr>
          <w:rFonts w:ascii="Arial Narrow" w:hAnsi="Arial Narrow" w:cs="Arial"/>
          <w:sz w:val="24"/>
          <w:szCs w:val="24"/>
        </w:rPr>
        <w:t xml:space="preserve"> biodiversidad</w:t>
      </w:r>
      <w:r>
        <w:rPr>
          <w:rFonts w:ascii="Arial Narrow" w:hAnsi="Arial Narrow" w:cs="Arial"/>
          <w:sz w:val="24"/>
          <w:szCs w:val="24"/>
        </w:rPr>
        <w:t>,</w:t>
      </w:r>
      <w:r w:rsidR="0046520F" w:rsidRPr="0046520F">
        <w:rPr>
          <w:rFonts w:ascii="Arial Narrow" w:hAnsi="Arial Narrow" w:cs="Arial"/>
          <w:sz w:val="24"/>
          <w:szCs w:val="24"/>
        </w:rPr>
        <w:t xml:space="preserve"> </w:t>
      </w:r>
      <w:r>
        <w:rPr>
          <w:rFonts w:ascii="Arial Narrow" w:hAnsi="Arial Narrow" w:cs="Arial"/>
          <w:sz w:val="24"/>
          <w:szCs w:val="24"/>
        </w:rPr>
        <w:t xml:space="preserve">los </w:t>
      </w:r>
      <w:r w:rsidR="0046520F" w:rsidRPr="0046520F">
        <w:rPr>
          <w:rFonts w:ascii="Arial Narrow" w:hAnsi="Arial Narrow" w:cs="Arial"/>
          <w:sz w:val="24"/>
          <w:szCs w:val="24"/>
        </w:rPr>
        <w:t>recursos naturales</w:t>
      </w:r>
      <w:r w:rsidR="00692872">
        <w:rPr>
          <w:rFonts w:ascii="Arial Narrow" w:hAnsi="Arial Narrow" w:cs="Arial"/>
          <w:sz w:val="24"/>
          <w:szCs w:val="24"/>
        </w:rPr>
        <w:t>. Así como la conservación de</w:t>
      </w:r>
      <w:r w:rsidR="0046520F" w:rsidRPr="0046520F">
        <w:rPr>
          <w:rFonts w:ascii="Arial Narrow" w:hAnsi="Arial Narrow" w:cs="Arial"/>
          <w:sz w:val="24"/>
          <w:szCs w:val="24"/>
        </w:rPr>
        <w:t xml:space="preserve"> la identidad y diversidad</w:t>
      </w:r>
      <w:r w:rsidR="00801623">
        <w:rPr>
          <w:rFonts w:ascii="Arial Narrow" w:hAnsi="Arial Narrow" w:cs="Arial"/>
          <w:sz w:val="24"/>
          <w:szCs w:val="24"/>
        </w:rPr>
        <w:t xml:space="preserve"> </w:t>
      </w:r>
      <w:r w:rsidR="00692872">
        <w:rPr>
          <w:rFonts w:ascii="Arial Narrow" w:hAnsi="Arial Narrow" w:cs="Arial"/>
          <w:sz w:val="24"/>
          <w:szCs w:val="24"/>
        </w:rPr>
        <w:t xml:space="preserve">cultural en un ambiente saludable. </w:t>
      </w:r>
      <w:r w:rsidR="00092FA3">
        <w:rPr>
          <w:rFonts w:ascii="Arial Narrow" w:hAnsi="Arial Narrow" w:cs="Arial"/>
          <w:sz w:val="24"/>
          <w:szCs w:val="24"/>
        </w:rPr>
        <w:t xml:space="preserve">También </w:t>
      </w:r>
      <w:r w:rsidR="007C524C">
        <w:rPr>
          <w:rFonts w:ascii="Arial Narrow" w:hAnsi="Arial Narrow" w:cs="Arial"/>
          <w:sz w:val="24"/>
          <w:szCs w:val="24"/>
        </w:rPr>
        <w:t>se ejecutaran</w:t>
      </w:r>
      <w:r w:rsidR="00092FA3">
        <w:rPr>
          <w:rFonts w:ascii="Arial Narrow" w:hAnsi="Arial Narrow" w:cs="Arial"/>
          <w:sz w:val="24"/>
          <w:szCs w:val="24"/>
        </w:rPr>
        <w:t xml:space="preserve"> líneas </w:t>
      </w:r>
      <w:r w:rsidR="007C524C">
        <w:rPr>
          <w:rFonts w:ascii="Arial Narrow" w:hAnsi="Arial Narrow" w:cs="Arial"/>
          <w:sz w:val="24"/>
          <w:szCs w:val="24"/>
        </w:rPr>
        <w:t xml:space="preserve">de investigación </w:t>
      </w:r>
      <w:r w:rsidR="00092FA3">
        <w:rPr>
          <w:rFonts w:ascii="Arial Narrow" w:hAnsi="Arial Narrow" w:cs="Arial"/>
          <w:sz w:val="24"/>
          <w:szCs w:val="24"/>
        </w:rPr>
        <w:t>que tienen como objetivo la e</w:t>
      </w:r>
      <w:r w:rsidR="00692872" w:rsidRPr="00692872">
        <w:rPr>
          <w:rFonts w:ascii="Arial Narrow" w:hAnsi="Arial Narrow"/>
          <w:sz w:val="24"/>
          <w:lang w:val="es-ES_tradnl"/>
        </w:rPr>
        <w:t>valuación de calidad ambiental, generación de indicadores bióticos y abióticos, índices de integridad ecológica y protocolos. Generación de métodos de mitigación, restauración o (</w:t>
      </w:r>
      <w:r w:rsidR="00092FA3">
        <w:rPr>
          <w:rFonts w:ascii="Arial Narrow" w:hAnsi="Arial Narrow"/>
          <w:sz w:val="24"/>
          <w:lang w:val="es-ES_tradnl"/>
        </w:rPr>
        <w:t>bio</w:t>
      </w:r>
      <w:r w:rsidR="007C524C">
        <w:rPr>
          <w:rFonts w:ascii="Arial Narrow" w:hAnsi="Arial Narrow"/>
          <w:sz w:val="24"/>
          <w:lang w:val="es-ES_tradnl"/>
        </w:rPr>
        <w:t xml:space="preserve">) remediación. </w:t>
      </w:r>
      <w:r w:rsidR="00092FA3">
        <w:rPr>
          <w:rFonts w:ascii="Arial Narrow" w:hAnsi="Arial Narrow"/>
          <w:sz w:val="24"/>
          <w:lang w:val="es-ES_tradnl"/>
        </w:rPr>
        <w:t xml:space="preserve"> </w:t>
      </w:r>
    </w:p>
    <w:p w:rsidR="00F93096" w:rsidRDefault="00F93096" w:rsidP="00C20E57">
      <w:pPr>
        <w:spacing w:after="0" w:line="240" w:lineRule="auto"/>
        <w:jc w:val="both"/>
        <w:rPr>
          <w:rFonts w:ascii="Arial Narrow" w:hAnsi="Arial Narrow"/>
          <w:sz w:val="24"/>
          <w:lang w:val="es-ES_tradnl"/>
        </w:rPr>
      </w:pPr>
    </w:p>
    <w:p w:rsidR="00F93096" w:rsidRDefault="00C45845" w:rsidP="00C45845">
      <w:pPr>
        <w:pStyle w:val="Ttulo2"/>
      </w:pPr>
      <w:bookmarkStart w:id="1019" w:name="_Toc490497072"/>
      <w:bookmarkStart w:id="1020" w:name="_Toc490497254"/>
      <w:bookmarkStart w:id="1021" w:name="_Toc490497750"/>
      <w:r>
        <w:t xml:space="preserve">6.4 </w:t>
      </w:r>
      <w:r w:rsidR="007C524C" w:rsidRPr="007C524C">
        <w:t>Mitigación y adaptación al cambio climático</w:t>
      </w:r>
      <w:bookmarkEnd w:id="1019"/>
      <w:bookmarkEnd w:id="1020"/>
      <w:bookmarkEnd w:id="1021"/>
    </w:p>
    <w:p w:rsidR="000F073B" w:rsidRDefault="000F073B" w:rsidP="00C20E57">
      <w:pPr>
        <w:spacing w:after="0" w:line="240" w:lineRule="auto"/>
        <w:jc w:val="both"/>
        <w:rPr>
          <w:rFonts w:ascii="Arial Narrow" w:hAnsi="Arial Narrow"/>
          <w:b/>
          <w:sz w:val="24"/>
          <w:lang w:val="es-ES_tradnl"/>
        </w:rPr>
      </w:pPr>
    </w:p>
    <w:p w:rsidR="00522267" w:rsidRDefault="00113E3C" w:rsidP="00C20E57">
      <w:pPr>
        <w:spacing w:after="0" w:line="240" w:lineRule="auto"/>
        <w:jc w:val="both"/>
        <w:rPr>
          <w:rFonts w:ascii="Arial Narrow" w:hAnsi="Arial Narrow" w:cs="Arial"/>
          <w:sz w:val="24"/>
          <w:szCs w:val="24"/>
        </w:rPr>
      </w:pPr>
      <w:r>
        <w:rPr>
          <w:rFonts w:ascii="Arial Narrow" w:hAnsi="Arial Narrow" w:cs="Arial"/>
          <w:sz w:val="24"/>
          <w:szCs w:val="24"/>
        </w:rPr>
        <w:t>Cambio climático es</w:t>
      </w:r>
      <w:r w:rsidR="007C524C" w:rsidRPr="007C524C">
        <w:rPr>
          <w:rFonts w:ascii="Arial Narrow" w:hAnsi="Arial Narrow" w:cs="Arial"/>
          <w:sz w:val="24"/>
          <w:szCs w:val="24"/>
        </w:rPr>
        <w:t>, “la modificación del clima, atribuida directa o indirectamente a la actividad humana, que altera la composición de la atmósfera mundial y que se suma a la variabilidad natural del clima, observada durante p</w:t>
      </w:r>
      <w:r>
        <w:rPr>
          <w:rFonts w:ascii="Arial Narrow" w:hAnsi="Arial Narrow" w:cs="Arial"/>
          <w:sz w:val="24"/>
          <w:szCs w:val="24"/>
        </w:rPr>
        <w:t xml:space="preserve">eriodos de tiempo comparables”, </w:t>
      </w:r>
      <w:r w:rsidR="007C524C" w:rsidRPr="007C524C">
        <w:rPr>
          <w:rFonts w:ascii="Arial Narrow" w:hAnsi="Arial Narrow" w:cs="Arial"/>
          <w:sz w:val="24"/>
          <w:szCs w:val="24"/>
        </w:rPr>
        <w:t xml:space="preserve">es una seria amenaza para el mundo en desarrollo y un serio obstáculo para la reducción de la pobreza y la seguridad alimentaria. Los países en desarrollo, como es el caso de nuestro país, dependen en mayor medida de la agricultura que se ve directamente afectada contribuye a reducir </w:t>
      </w:r>
      <w:r>
        <w:rPr>
          <w:rFonts w:ascii="Arial Narrow" w:hAnsi="Arial Narrow" w:cs="Arial"/>
          <w:sz w:val="24"/>
          <w:szCs w:val="24"/>
        </w:rPr>
        <w:t xml:space="preserve">de </w:t>
      </w:r>
      <w:r w:rsidR="007C524C" w:rsidRPr="007C524C">
        <w:rPr>
          <w:rFonts w:ascii="Arial Narrow" w:hAnsi="Arial Narrow" w:cs="Arial"/>
          <w:sz w:val="24"/>
          <w:szCs w:val="24"/>
        </w:rPr>
        <w:t>sus bajos ingresos y a nivel nacional afectara seriamente las finanzas públicas, por la difícil situación para enfrentar las condiciones climáticas actuales. El cambio climático, según los expertos, afectará más tempranamente y con mayor intensidad a los países más pobres como Bolivia, a pesar de que son los que menos han contribuido a causar el problema.</w:t>
      </w:r>
    </w:p>
    <w:p w:rsidR="00F93096" w:rsidRDefault="007C524C" w:rsidP="00C20E57">
      <w:pPr>
        <w:spacing w:after="0" w:line="240" w:lineRule="auto"/>
        <w:jc w:val="both"/>
        <w:rPr>
          <w:rFonts w:ascii="Arial Narrow" w:hAnsi="Arial Narrow" w:cs="Arial"/>
          <w:sz w:val="24"/>
          <w:szCs w:val="24"/>
        </w:rPr>
      </w:pPr>
      <w:r w:rsidRPr="007C524C">
        <w:rPr>
          <w:rFonts w:ascii="Arial Narrow" w:hAnsi="Arial Narrow" w:cs="Arial"/>
          <w:sz w:val="24"/>
          <w:szCs w:val="24"/>
        </w:rPr>
        <w:t xml:space="preserve"> </w:t>
      </w:r>
    </w:p>
    <w:p w:rsidR="00F93096" w:rsidRDefault="00522267" w:rsidP="00C20E57">
      <w:pPr>
        <w:spacing w:after="0" w:line="240" w:lineRule="auto"/>
        <w:jc w:val="both"/>
        <w:rPr>
          <w:rFonts w:ascii="Arial Narrow" w:hAnsi="Arial Narrow" w:cs="Arial"/>
          <w:sz w:val="24"/>
          <w:szCs w:val="24"/>
        </w:rPr>
      </w:pPr>
      <w:r w:rsidRPr="0062139D">
        <w:rPr>
          <w:rFonts w:ascii="Arial Narrow" w:hAnsi="Arial Narrow" w:cs="Arial"/>
          <w:sz w:val="24"/>
          <w:szCs w:val="24"/>
        </w:rPr>
        <w:t>Bolivia es un país altamente vulnerable al cambio climático al no ser un importante emisor de gases de efec</w:t>
      </w:r>
      <w:r w:rsidR="0062139D">
        <w:rPr>
          <w:rFonts w:ascii="Arial Narrow" w:hAnsi="Arial Narrow" w:cs="Arial"/>
          <w:sz w:val="24"/>
          <w:szCs w:val="24"/>
        </w:rPr>
        <w:t xml:space="preserve">to invernadero, debe implementar </w:t>
      </w:r>
      <w:r w:rsidRPr="0062139D">
        <w:rPr>
          <w:rFonts w:ascii="Arial Narrow" w:hAnsi="Arial Narrow" w:cs="Arial"/>
          <w:sz w:val="24"/>
          <w:szCs w:val="24"/>
        </w:rPr>
        <w:t xml:space="preserve">urgentes medidas de adaptación para reducir su vulnerabilidad, incrementar su resiliencia y reducir al mínimo los impactos. </w:t>
      </w:r>
    </w:p>
    <w:p w:rsidR="0062139D" w:rsidRDefault="0062139D" w:rsidP="00C20E57">
      <w:pPr>
        <w:spacing w:after="0" w:line="240" w:lineRule="auto"/>
        <w:jc w:val="both"/>
        <w:rPr>
          <w:rFonts w:ascii="Arial Narrow" w:hAnsi="Arial Narrow" w:cs="Arial"/>
          <w:sz w:val="24"/>
          <w:szCs w:val="24"/>
        </w:rPr>
      </w:pPr>
    </w:p>
    <w:p w:rsidR="00F93096" w:rsidRDefault="0062139D" w:rsidP="00C20E57">
      <w:pPr>
        <w:spacing w:after="0" w:line="240" w:lineRule="auto"/>
        <w:jc w:val="both"/>
        <w:rPr>
          <w:rFonts w:ascii="Arial Narrow" w:hAnsi="Arial Narrow" w:cs="Arial"/>
          <w:sz w:val="24"/>
          <w:szCs w:val="24"/>
        </w:rPr>
      </w:pPr>
      <w:r>
        <w:rPr>
          <w:rFonts w:ascii="Arial Narrow" w:hAnsi="Arial Narrow" w:cs="Arial"/>
          <w:sz w:val="24"/>
          <w:szCs w:val="24"/>
        </w:rPr>
        <w:t>Información oficial</w:t>
      </w:r>
      <w:r w:rsidRPr="0062139D">
        <w:rPr>
          <w:rFonts w:ascii="Arial Narrow" w:hAnsi="Arial Narrow" w:cs="Arial"/>
          <w:sz w:val="24"/>
          <w:szCs w:val="24"/>
        </w:rPr>
        <w:t xml:space="preserve"> </w:t>
      </w:r>
      <w:r w:rsidR="00F36353">
        <w:rPr>
          <w:rFonts w:ascii="Arial Narrow" w:hAnsi="Arial Narrow" w:cs="Arial"/>
          <w:sz w:val="24"/>
          <w:szCs w:val="24"/>
        </w:rPr>
        <w:t>da</w:t>
      </w:r>
      <w:r w:rsidRPr="0062139D">
        <w:rPr>
          <w:rFonts w:ascii="Arial Narrow" w:hAnsi="Arial Narrow" w:cs="Arial"/>
          <w:sz w:val="24"/>
          <w:szCs w:val="24"/>
        </w:rPr>
        <w:t xml:space="preserve"> cuenta que durante el fenómeno de El Niño (2006 – 2007), las inundaciones y granizadas dieron lugar a serios daños y pérdidas que afectaron a más de cien mil familias rurales, ocasionando pérdidas estimadas por más de 443 millones de dólares en infraestructura vial, telecomunicaciones, energía, agua, saneamiento, perdidas en la producción agrícola y ganadera, como también perdida de viviendas e infraestructura productiva. Según </w:t>
      </w:r>
      <w:r w:rsidR="00F36353">
        <w:rPr>
          <w:rFonts w:ascii="Arial Narrow" w:hAnsi="Arial Narrow" w:cs="Arial"/>
          <w:sz w:val="24"/>
          <w:szCs w:val="24"/>
        </w:rPr>
        <w:t xml:space="preserve">algunos </w:t>
      </w:r>
      <w:r w:rsidRPr="0062139D">
        <w:rPr>
          <w:rFonts w:ascii="Arial Narrow" w:hAnsi="Arial Narrow" w:cs="Arial"/>
          <w:sz w:val="24"/>
          <w:szCs w:val="24"/>
        </w:rPr>
        <w:t>expertos, hasta el 2050, el impacto del cambio climático tendrá irremediables consecuencias porque se perderán los nevados existentes ubicados hasta los 5,000 msnm</w:t>
      </w:r>
      <w:r w:rsidR="00F36353">
        <w:rPr>
          <w:rFonts w:ascii="Arial Narrow" w:hAnsi="Arial Narrow" w:cs="Arial"/>
          <w:sz w:val="24"/>
          <w:szCs w:val="24"/>
        </w:rPr>
        <w:t>.</w:t>
      </w:r>
    </w:p>
    <w:p w:rsidR="00316B2F" w:rsidRDefault="00316B2F" w:rsidP="00C20E57">
      <w:pPr>
        <w:spacing w:after="0" w:line="240" w:lineRule="auto"/>
        <w:jc w:val="both"/>
        <w:rPr>
          <w:rFonts w:ascii="Arial Narrow" w:hAnsi="Arial Narrow" w:cs="Arial"/>
          <w:sz w:val="24"/>
          <w:szCs w:val="24"/>
        </w:rPr>
      </w:pPr>
    </w:p>
    <w:p w:rsidR="00B818C9" w:rsidRDefault="00C01287" w:rsidP="00316B2F">
      <w:pPr>
        <w:spacing w:after="0" w:line="240" w:lineRule="auto"/>
        <w:jc w:val="both"/>
        <w:rPr>
          <w:rFonts w:ascii="Arial Narrow" w:hAnsi="Arial Narrow"/>
          <w:sz w:val="24"/>
          <w:szCs w:val="24"/>
        </w:rPr>
      </w:pPr>
      <w:r>
        <w:rPr>
          <w:rFonts w:ascii="Arial Narrow" w:hAnsi="Arial Narrow"/>
          <w:sz w:val="24"/>
          <w:szCs w:val="24"/>
        </w:rPr>
        <w:t xml:space="preserve">Actualmente </w:t>
      </w:r>
      <w:r w:rsidR="00706EB6">
        <w:rPr>
          <w:rFonts w:ascii="Arial Narrow" w:hAnsi="Arial Narrow"/>
          <w:sz w:val="24"/>
          <w:szCs w:val="24"/>
        </w:rPr>
        <w:t>las</w:t>
      </w:r>
      <w:r w:rsidR="00316B2F">
        <w:rPr>
          <w:rFonts w:ascii="Arial Narrow" w:hAnsi="Arial Narrow"/>
          <w:sz w:val="24"/>
          <w:szCs w:val="24"/>
        </w:rPr>
        <w:t xml:space="preserve"> Universidades del SUB viene ejecutando más de 60 </w:t>
      </w:r>
      <w:r w:rsidRPr="00890654">
        <w:rPr>
          <w:rFonts w:ascii="Arial" w:hAnsi="Arial" w:cs="Arial"/>
          <w:lang w:val="es-ES_tradnl"/>
        </w:rPr>
        <w:t>Proyectos de Investigación Aplicados en</w:t>
      </w:r>
      <w:r>
        <w:rPr>
          <w:rFonts w:ascii="Arial" w:hAnsi="Arial" w:cs="Arial"/>
          <w:lang w:val="es-ES_tradnl"/>
        </w:rPr>
        <w:t xml:space="preserve"> Adaptación al Cambio Climático</w:t>
      </w:r>
      <w:r w:rsidR="00316B2F">
        <w:rPr>
          <w:rFonts w:ascii="Arial Narrow" w:hAnsi="Arial Narrow"/>
          <w:sz w:val="24"/>
          <w:szCs w:val="24"/>
        </w:rPr>
        <w:t xml:space="preserve"> </w:t>
      </w:r>
      <w:r>
        <w:rPr>
          <w:rFonts w:ascii="Arial Narrow" w:hAnsi="Arial Narrow"/>
          <w:sz w:val="24"/>
          <w:szCs w:val="24"/>
        </w:rPr>
        <w:t>PIA-ACC, que s</w:t>
      </w:r>
      <w:r w:rsidRPr="00316B2F">
        <w:rPr>
          <w:rFonts w:ascii="Arial Narrow" w:hAnsi="Arial Narrow"/>
          <w:sz w:val="24"/>
          <w:szCs w:val="24"/>
        </w:rPr>
        <w:t xml:space="preserve">urge </w:t>
      </w:r>
      <w:r w:rsidR="00706EB6">
        <w:rPr>
          <w:rFonts w:ascii="Arial Narrow" w:hAnsi="Arial Narrow"/>
          <w:sz w:val="24"/>
          <w:szCs w:val="24"/>
        </w:rPr>
        <w:t xml:space="preserve">con la </w:t>
      </w:r>
      <w:r w:rsidRPr="00316B2F">
        <w:rPr>
          <w:rFonts w:ascii="Arial Narrow" w:hAnsi="Arial Narrow"/>
          <w:sz w:val="24"/>
          <w:szCs w:val="24"/>
        </w:rPr>
        <w:t>iniciativa de la</w:t>
      </w:r>
      <w:r w:rsidR="00706EB6">
        <w:rPr>
          <w:rFonts w:ascii="Arial Narrow" w:hAnsi="Arial Narrow"/>
          <w:sz w:val="24"/>
          <w:szCs w:val="24"/>
        </w:rPr>
        <w:t>s u</w:t>
      </w:r>
      <w:r w:rsidRPr="00316B2F">
        <w:rPr>
          <w:rFonts w:ascii="Arial Narrow" w:hAnsi="Arial Narrow"/>
          <w:sz w:val="24"/>
          <w:szCs w:val="24"/>
        </w:rPr>
        <w:t>niversidad</w:t>
      </w:r>
      <w:r w:rsidR="00706EB6">
        <w:rPr>
          <w:rFonts w:ascii="Arial Narrow" w:hAnsi="Arial Narrow"/>
          <w:sz w:val="24"/>
          <w:szCs w:val="24"/>
        </w:rPr>
        <w:t>es</w:t>
      </w:r>
      <w:r w:rsidRPr="00316B2F">
        <w:rPr>
          <w:rFonts w:ascii="Arial Narrow" w:hAnsi="Arial Narrow"/>
          <w:sz w:val="24"/>
          <w:szCs w:val="24"/>
        </w:rPr>
        <w:t xml:space="preserve"> San Simón de Cochabamba y San Andrés</w:t>
      </w:r>
      <w:r w:rsidR="00706EB6">
        <w:rPr>
          <w:rFonts w:ascii="Arial Narrow" w:hAnsi="Arial Narrow"/>
          <w:sz w:val="24"/>
          <w:szCs w:val="24"/>
        </w:rPr>
        <w:t xml:space="preserve"> de La Paz </w:t>
      </w:r>
      <w:r w:rsidR="007C7B97">
        <w:rPr>
          <w:rFonts w:ascii="Arial Narrow" w:hAnsi="Arial Narrow"/>
          <w:sz w:val="24"/>
          <w:szCs w:val="24"/>
        </w:rPr>
        <w:t>y financiadas</w:t>
      </w:r>
      <w:r w:rsidRPr="00316B2F">
        <w:rPr>
          <w:rFonts w:ascii="Arial Narrow" w:hAnsi="Arial Narrow"/>
          <w:sz w:val="24"/>
          <w:szCs w:val="24"/>
        </w:rPr>
        <w:t xml:space="preserve"> por </w:t>
      </w:r>
      <w:r w:rsidR="00706EB6">
        <w:rPr>
          <w:rFonts w:ascii="Arial Narrow" w:hAnsi="Arial Narrow"/>
          <w:sz w:val="24"/>
          <w:szCs w:val="24"/>
        </w:rPr>
        <w:t>la Cooperación Suiza en Bolivia;</w:t>
      </w:r>
      <w:r w:rsidRPr="00316B2F">
        <w:rPr>
          <w:rFonts w:ascii="Arial Narrow" w:hAnsi="Arial Narrow"/>
          <w:sz w:val="24"/>
          <w:szCs w:val="24"/>
        </w:rPr>
        <w:t xml:space="preserve"> </w:t>
      </w:r>
      <w:r w:rsidR="00706EB6">
        <w:rPr>
          <w:rFonts w:ascii="Arial Narrow" w:hAnsi="Arial Narrow"/>
          <w:sz w:val="24"/>
          <w:szCs w:val="24"/>
        </w:rPr>
        <w:t xml:space="preserve">los proyectos abarcan ejes temáticos </w:t>
      </w:r>
      <w:r w:rsidRPr="00316B2F">
        <w:rPr>
          <w:rFonts w:ascii="Arial Narrow" w:hAnsi="Arial Narrow"/>
          <w:sz w:val="24"/>
          <w:szCs w:val="24"/>
        </w:rPr>
        <w:t xml:space="preserve">de la Agenda de Investigación Aplicada en Mitigación y Adaptación </w:t>
      </w:r>
      <w:r w:rsidR="007D4453">
        <w:rPr>
          <w:rFonts w:ascii="Arial Narrow" w:hAnsi="Arial Narrow"/>
          <w:sz w:val="24"/>
          <w:szCs w:val="24"/>
        </w:rPr>
        <w:t xml:space="preserve">al Cambio Climático </w:t>
      </w:r>
      <w:r w:rsidR="007C7B97">
        <w:rPr>
          <w:rFonts w:ascii="Arial Narrow" w:hAnsi="Arial Narrow"/>
          <w:sz w:val="24"/>
          <w:szCs w:val="24"/>
        </w:rPr>
        <w:t xml:space="preserve">(CC) </w:t>
      </w:r>
      <w:r w:rsidR="007D4453">
        <w:rPr>
          <w:rFonts w:ascii="Arial Narrow" w:hAnsi="Arial Narrow"/>
          <w:sz w:val="24"/>
          <w:szCs w:val="24"/>
        </w:rPr>
        <w:t>en Bolivia, que  está en el marco de</w:t>
      </w:r>
      <w:r w:rsidR="007C7B97">
        <w:rPr>
          <w:rFonts w:ascii="Arial Narrow" w:hAnsi="Arial Narrow"/>
          <w:sz w:val="24"/>
          <w:szCs w:val="24"/>
        </w:rPr>
        <w:t>l Plan Nacional de Ciencia, Tecnología e Innovación del</w:t>
      </w:r>
      <w:r>
        <w:rPr>
          <w:rFonts w:ascii="Arial Narrow" w:hAnsi="Arial Narrow"/>
          <w:sz w:val="24"/>
          <w:szCs w:val="24"/>
        </w:rPr>
        <w:t xml:space="preserve"> (V</w:t>
      </w:r>
      <w:r w:rsidRPr="00316B2F">
        <w:rPr>
          <w:rFonts w:ascii="Arial Narrow" w:hAnsi="Arial Narrow"/>
          <w:sz w:val="24"/>
          <w:szCs w:val="24"/>
        </w:rPr>
        <w:t>CyT)</w:t>
      </w:r>
      <w:r w:rsidR="007D4453">
        <w:rPr>
          <w:rFonts w:ascii="Arial Narrow" w:hAnsi="Arial Narrow"/>
          <w:sz w:val="24"/>
          <w:szCs w:val="24"/>
        </w:rPr>
        <w:t>,</w:t>
      </w:r>
      <w:r w:rsidRPr="00316B2F">
        <w:rPr>
          <w:rFonts w:ascii="Arial Narrow" w:hAnsi="Arial Narrow"/>
          <w:sz w:val="24"/>
          <w:szCs w:val="24"/>
        </w:rPr>
        <w:t xml:space="preserve"> </w:t>
      </w:r>
      <w:r w:rsidR="007D4453">
        <w:rPr>
          <w:rFonts w:ascii="Arial Narrow" w:hAnsi="Arial Narrow"/>
          <w:sz w:val="24"/>
          <w:szCs w:val="24"/>
        </w:rPr>
        <w:t xml:space="preserve">donde se desarrollan </w:t>
      </w:r>
      <w:r w:rsidR="007C7B97">
        <w:rPr>
          <w:rFonts w:ascii="Arial Narrow" w:hAnsi="Arial Narrow"/>
          <w:sz w:val="24"/>
          <w:szCs w:val="24"/>
        </w:rPr>
        <w:t xml:space="preserve">conocimientos centrales para afrontar el CC en Bolivia, puesto </w:t>
      </w:r>
      <w:r w:rsidR="00316B2F" w:rsidRPr="00316B2F">
        <w:rPr>
          <w:rFonts w:ascii="Arial Narrow" w:hAnsi="Arial Narrow"/>
          <w:sz w:val="24"/>
          <w:szCs w:val="24"/>
        </w:rPr>
        <w:t xml:space="preserve"> que contribuyen a e</w:t>
      </w:r>
      <w:r w:rsidR="007C7B97">
        <w:rPr>
          <w:rFonts w:ascii="Arial Narrow" w:hAnsi="Arial Narrow"/>
          <w:sz w:val="24"/>
          <w:szCs w:val="24"/>
        </w:rPr>
        <w:t>ncontrar formas de minimizar los</w:t>
      </w:r>
      <w:r w:rsidR="00316B2F" w:rsidRPr="00316B2F">
        <w:rPr>
          <w:rFonts w:ascii="Arial Narrow" w:hAnsi="Arial Narrow"/>
          <w:sz w:val="24"/>
          <w:szCs w:val="24"/>
        </w:rPr>
        <w:t xml:space="preserve"> efectos negativos y a descubrir nuevas oportunidades para que los sectores </w:t>
      </w:r>
      <w:r w:rsidR="00316B2F">
        <w:rPr>
          <w:rFonts w:ascii="Arial Narrow" w:hAnsi="Arial Narrow"/>
          <w:sz w:val="24"/>
          <w:szCs w:val="24"/>
        </w:rPr>
        <w:t xml:space="preserve">de la población </w:t>
      </w:r>
      <w:r w:rsidR="00316B2F" w:rsidRPr="00316B2F">
        <w:rPr>
          <w:rFonts w:ascii="Arial Narrow" w:hAnsi="Arial Narrow"/>
          <w:sz w:val="24"/>
          <w:szCs w:val="24"/>
        </w:rPr>
        <w:t xml:space="preserve"> más vulnerables consigan mejorar su resiliencia y </w:t>
      </w:r>
      <w:r w:rsidR="00BA6EC2">
        <w:rPr>
          <w:rFonts w:ascii="Arial Narrow" w:hAnsi="Arial Narrow"/>
          <w:sz w:val="24"/>
          <w:szCs w:val="24"/>
        </w:rPr>
        <w:t xml:space="preserve">puedan vivir bien frente a </w:t>
      </w:r>
      <w:r w:rsidR="00316B2F" w:rsidRPr="00316B2F">
        <w:rPr>
          <w:rFonts w:ascii="Arial Narrow" w:hAnsi="Arial Narrow"/>
          <w:sz w:val="24"/>
          <w:szCs w:val="24"/>
        </w:rPr>
        <w:t>los cambios que surgen de este complejo fenómeno</w:t>
      </w:r>
      <w:r w:rsidR="00BA6EC2">
        <w:rPr>
          <w:rFonts w:ascii="Arial Narrow" w:hAnsi="Arial Narrow"/>
          <w:sz w:val="24"/>
          <w:szCs w:val="24"/>
        </w:rPr>
        <w:t>.</w:t>
      </w:r>
      <w:r w:rsidR="00316B2F" w:rsidRPr="00316B2F">
        <w:rPr>
          <w:rFonts w:ascii="Arial Narrow" w:hAnsi="Arial Narrow"/>
          <w:sz w:val="24"/>
          <w:szCs w:val="24"/>
        </w:rPr>
        <w:t xml:space="preserve"> </w:t>
      </w:r>
    </w:p>
    <w:p w:rsidR="00BA6EC2" w:rsidRDefault="00BA6EC2" w:rsidP="00316B2F">
      <w:pPr>
        <w:spacing w:after="0" w:line="240" w:lineRule="auto"/>
        <w:jc w:val="both"/>
        <w:rPr>
          <w:rFonts w:ascii="Arial Narrow" w:hAnsi="Arial Narrow"/>
          <w:sz w:val="24"/>
          <w:szCs w:val="24"/>
        </w:rPr>
      </w:pPr>
    </w:p>
    <w:p w:rsidR="00BA6EC2" w:rsidRDefault="00BA6EC2" w:rsidP="00316B2F">
      <w:pPr>
        <w:spacing w:after="0" w:line="240" w:lineRule="auto"/>
        <w:jc w:val="both"/>
        <w:rPr>
          <w:rFonts w:ascii="Arial Narrow" w:hAnsi="Arial Narrow"/>
          <w:sz w:val="24"/>
          <w:szCs w:val="24"/>
        </w:rPr>
      </w:pPr>
      <w:r>
        <w:rPr>
          <w:rFonts w:ascii="Arial Narrow" w:hAnsi="Arial Narrow"/>
          <w:sz w:val="24"/>
          <w:szCs w:val="24"/>
        </w:rPr>
        <w:lastRenderedPageBreak/>
        <w:t>Al terminar la</w:t>
      </w:r>
      <w:r w:rsidR="00C45845">
        <w:rPr>
          <w:rFonts w:ascii="Arial Narrow" w:hAnsi="Arial Narrow"/>
          <w:sz w:val="24"/>
          <w:szCs w:val="24"/>
        </w:rPr>
        <w:t xml:space="preserve"> segunda fase se evaluará</w:t>
      </w:r>
      <w:r>
        <w:rPr>
          <w:rFonts w:ascii="Arial Narrow" w:hAnsi="Arial Narrow"/>
          <w:sz w:val="24"/>
          <w:szCs w:val="24"/>
        </w:rPr>
        <w:t>n los resultados y se programara una siguiente fase de proyectos que tengan el objetivo de o</w:t>
      </w:r>
      <w:r w:rsidRPr="00BA6EC2">
        <w:rPr>
          <w:rFonts w:ascii="Arial Narrow" w:hAnsi="Arial Narrow"/>
          <w:sz w:val="24"/>
          <w:szCs w:val="24"/>
        </w:rPr>
        <w:t>rientar la generación y la gestión de conocimientos a partir de, la investigación aplicada, el diálogo de saberes entre la ciencia occidental moderna y los saberes locales y el desarrollo de capacidades en proyectos de investigación en CC.</w:t>
      </w:r>
    </w:p>
    <w:p w:rsidR="00BA6EC2" w:rsidRPr="00BA6EC2" w:rsidRDefault="00BA6EC2" w:rsidP="00316B2F">
      <w:pPr>
        <w:spacing w:after="0" w:line="240" w:lineRule="auto"/>
        <w:jc w:val="both"/>
        <w:rPr>
          <w:rFonts w:ascii="Arial Narrow" w:hAnsi="Arial Narrow"/>
          <w:sz w:val="24"/>
          <w:szCs w:val="24"/>
        </w:rPr>
      </w:pPr>
    </w:p>
    <w:p w:rsidR="002A298D" w:rsidRDefault="00C45845" w:rsidP="00C45845">
      <w:pPr>
        <w:pStyle w:val="Ttulo2"/>
      </w:pPr>
      <w:bookmarkStart w:id="1022" w:name="_Toc490497073"/>
      <w:bookmarkStart w:id="1023" w:name="_Toc490497255"/>
      <w:bookmarkStart w:id="1024" w:name="_Toc490497751"/>
      <w:r>
        <w:t xml:space="preserve">6.5 </w:t>
      </w:r>
      <w:r w:rsidR="002A298D" w:rsidRPr="002A298D">
        <w:t>Gestión integral de recursos hídricos</w:t>
      </w:r>
      <w:bookmarkEnd w:id="1022"/>
      <w:bookmarkEnd w:id="1023"/>
      <w:bookmarkEnd w:id="1024"/>
    </w:p>
    <w:p w:rsidR="002A298D" w:rsidRDefault="002A298D" w:rsidP="002A298D">
      <w:pPr>
        <w:spacing w:after="0" w:line="240" w:lineRule="auto"/>
        <w:jc w:val="both"/>
        <w:rPr>
          <w:rFonts w:ascii="Arial Narrow" w:hAnsi="Arial Narrow" w:cs="Arial"/>
          <w:b/>
          <w:sz w:val="24"/>
          <w:szCs w:val="24"/>
        </w:rPr>
      </w:pPr>
    </w:p>
    <w:p w:rsidR="002A298D" w:rsidRDefault="00691E2F" w:rsidP="002A298D">
      <w:pPr>
        <w:spacing w:after="0" w:line="240" w:lineRule="auto"/>
        <w:jc w:val="both"/>
        <w:rPr>
          <w:rFonts w:ascii="Arial Narrow" w:hAnsi="Arial Narrow" w:cs="Arial"/>
          <w:sz w:val="24"/>
          <w:szCs w:val="24"/>
        </w:rPr>
      </w:pPr>
      <w:r>
        <w:rPr>
          <w:rFonts w:ascii="Arial Narrow" w:hAnsi="Arial Narrow" w:cs="Arial"/>
          <w:sz w:val="24"/>
          <w:szCs w:val="24"/>
        </w:rPr>
        <w:t xml:space="preserve">En los últimos años el </w:t>
      </w:r>
      <w:r w:rsidR="00266F7F">
        <w:rPr>
          <w:rFonts w:ascii="Arial Narrow" w:hAnsi="Arial Narrow" w:cs="Arial"/>
          <w:sz w:val="24"/>
          <w:szCs w:val="24"/>
        </w:rPr>
        <w:t xml:space="preserve">territorio y la población </w:t>
      </w:r>
      <w:r>
        <w:rPr>
          <w:rFonts w:ascii="Arial Narrow" w:hAnsi="Arial Narrow" w:cs="Arial"/>
          <w:sz w:val="24"/>
          <w:szCs w:val="24"/>
        </w:rPr>
        <w:t>b</w:t>
      </w:r>
      <w:r w:rsidR="00266F7F">
        <w:rPr>
          <w:rFonts w:ascii="Arial Narrow" w:hAnsi="Arial Narrow" w:cs="Arial"/>
          <w:sz w:val="24"/>
          <w:szCs w:val="24"/>
        </w:rPr>
        <w:t>oliviana</w:t>
      </w:r>
      <w:r>
        <w:rPr>
          <w:rFonts w:ascii="Arial Narrow" w:hAnsi="Arial Narrow" w:cs="Arial"/>
          <w:sz w:val="24"/>
          <w:szCs w:val="24"/>
        </w:rPr>
        <w:t xml:space="preserve"> </w:t>
      </w:r>
      <w:r w:rsidR="00266F7F">
        <w:rPr>
          <w:rFonts w:ascii="Arial Narrow" w:hAnsi="Arial Narrow" w:cs="Arial"/>
          <w:sz w:val="24"/>
          <w:szCs w:val="24"/>
        </w:rPr>
        <w:t>sufren</w:t>
      </w:r>
      <w:r>
        <w:rPr>
          <w:rFonts w:ascii="Arial Narrow" w:hAnsi="Arial Narrow" w:cs="Arial"/>
          <w:sz w:val="24"/>
          <w:szCs w:val="24"/>
        </w:rPr>
        <w:t xml:space="preserve"> una c</w:t>
      </w:r>
      <w:r w:rsidR="002A298D" w:rsidRPr="002A298D">
        <w:rPr>
          <w:rFonts w:ascii="Arial Narrow" w:hAnsi="Arial Narrow" w:cs="Arial"/>
          <w:sz w:val="24"/>
          <w:szCs w:val="24"/>
        </w:rPr>
        <w:t>reciente escases</w:t>
      </w:r>
      <w:r>
        <w:rPr>
          <w:rFonts w:ascii="Arial Narrow" w:hAnsi="Arial Narrow" w:cs="Arial"/>
          <w:sz w:val="24"/>
          <w:szCs w:val="24"/>
        </w:rPr>
        <w:t xml:space="preserve"> de recursos hídricos</w:t>
      </w:r>
      <w:r w:rsidR="002A298D" w:rsidRPr="002A298D">
        <w:rPr>
          <w:rFonts w:ascii="Arial Narrow" w:hAnsi="Arial Narrow" w:cs="Arial"/>
          <w:sz w:val="24"/>
          <w:szCs w:val="24"/>
        </w:rPr>
        <w:t xml:space="preserve"> y </w:t>
      </w:r>
      <w:r>
        <w:rPr>
          <w:rFonts w:ascii="Arial Narrow" w:hAnsi="Arial Narrow" w:cs="Arial"/>
          <w:sz w:val="24"/>
          <w:szCs w:val="24"/>
        </w:rPr>
        <w:t xml:space="preserve">al mismo tiempo una </w:t>
      </w:r>
      <w:r w:rsidR="002A298D" w:rsidRPr="002A298D">
        <w:rPr>
          <w:rFonts w:ascii="Arial Narrow" w:hAnsi="Arial Narrow" w:cs="Arial"/>
          <w:sz w:val="24"/>
          <w:szCs w:val="24"/>
        </w:rPr>
        <w:t>creciente contaminación de fuentes de agua. Deterioro de cuencas y ecosistemas</w:t>
      </w:r>
      <w:r w:rsidR="00266F7F">
        <w:rPr>
          <w:rFonts w:ascii="Arial Narrow" w:hAnsi="Arial Narrow" w:cs="Arial"/>
          <w:sz w:val="24"/>
          <w:szCs w:val="24"/>
        </w:rPr>
        <w:t xml:space="preserve"> que requieren atención inmediata, sin embargo, no </w:t>
      </w:r>
      <w:r w:rsidR="00A96FFD">
        <w:rPr>
          <w:rFonts w:ascii="Arial Narrow" w:hAnsi="Arial Narrow" w:cs="Arial"/>
          <w:sz w:val="24"/>
          <w:szCs w:val="24"/>
        </w:rPr>
        <w:t>existen competencias</w:t>
      </w:r>
      <w:r w:rsidR="00B11E49">
        <w:rPr>
          <w:rFonts w:ascii="Arial Narrow" w:hAnsi="Arial Narrow" w:cs="Arial"/>
          <w:sz w:val="24"/>
          <w:szCs w:val="24"/>
        </w:rPr>
        <w:t xml:space="preserve"> </w:t>
      </w:r>
      <w:r w:rsidR="002A298D" w:rsidRPr="002A298D">
        <w:rPr>
          <w:rFonts w:ascii="Arial Narrow" w:hAnsi="Arial Narrow" w:cs="Arial"/>
          <w:sz w:val="24"/>
          <w:szCs w:val="24"/>
        </w:rPr>
        <w:t xml:space="preserve">claras entre niveles de gestión pública y </w:t>
      </w:r>
      <w:r w:rsidR="00B11E49">
        <w:rPr>
          <w:rFonts w:ascii="Arial Narrow" w:hAnsi="Arial Narrow" w:cs="Arial"/>
          <w:sz w:val="24"/>
          <w:szCs w:val="24"/>
        </w:rPr>
        <w:t xml:space="preserve">los distintos </w:t>
      </w:r>
      <w:r w:rsidR="002A298D" w:rsidRPr="002A298D">
        <w:rPr>
          <w:rFonts w:ascii="Arial Narrow" w:hAnsi="Arial Narrow" w:cs="Arial"/>
          <w:sz w:val="24"/>
          <w:szCs w:val="24"/>
        </w:rPr>
        <w:t>sectores.</w:t>
      </w:r>
    </w:p>
    <w:p w:rsidR="00F01C3B" w:rsidRDefault="00F01C3B" w:rsidP="002A298D">
      <w:pPr>
        <w:spacing w:after="0" w:line="240" w:lineRule="auto"/>
        <w:jc w:val="both"/>
        <w:rPr>
          <w:rFonts w:ascii="Arial Narrow" w:hAnsi="Arial Narrow" w:cs="Arial"/>
          <w:sz w:val="24"/>
          <w:szCs w:val="24"/>
        </w:rPr>
      </w:pPr>
    </w:p>
    <w:p w:rsidR="00F01C3B" w:rsidRDefault="00F01C3B" w:rsidP="002A298D">
      <w:pPr>
        <w:spacing w:after="0" w:line="240" w:lineRule="auto"/>
        <w:jc w:val="both"/>
        <w:rPr>
          <w:rFonts w:ascii="Arial Narrow" w:hAnsi="Arial Narrow" w:cs="Arial"/>
          <w:sz w:val="24"/>
          <w:szCs w:val="24"/>
        </w:rPr>
      </w:pPr>
      <w:r>
        <w:rPr>
          <w:rFonts w:ascii="Arial Narrow" w:hAnsi="Arial Narrow" w:cs="Arial"/>
          <w:sz w:val="24"/>
          <w:szCs w:val="24"/>
        </w:rPr>
        <w:t>La Ley Marco de la Madre Tierra establece</w:t>
      </w:r>
      <w:r w:rsidRPr="00F01C3B">
        <w:rPr>
          <w:rFonts w:ascii="Arial Narrow" w:hAnsi="Arial Narrow" w:cs="Arial"/>
          <w:sz w:val="24"/>
          <w:szCs w:val="24"/>
        </w:rPr>
        <w:t xml:space="preserve"> entre sus fines: Orientar las leyes específicas, políticas, normas, estrategias, planes, programas y proyectos del Estado Plurinacional de Bolivia para el Vivir Bien a través del desarrollo integral en armonía y equilibrio con la madre tierra.</w:t>
      </w:r>
    </w:p>
    <w:p w:rsidR="00F72B81" w:rsidRPr="002A298D" w:rsidRDefault="00F72B81" w:rsidP="002A298D">
      <w:pPr>
        <w:spacing w:after="0" w:line="240" w:lineRule="auto"/>
        <w:jc w:val="both"/>
        <w:rPr>
          <w:rFonts w:ascii="Arial Narrow" w:hAnsi="Arial Narrow" w:cs="Arial"/>
          <w:sz w:val="24"/>
          <w:szCs w:val="24"/>
        </w:rPr>
      </w:pPr>
    </w:p>
    <w:p w:rsidR="00F72B81" w:rsidRDefault="004315F3" w:rsidP="00F72B81">
      <w:pPr>
        <w:spacing w:after="0" w:line="240" w:lineRule="auto"/>
        <w:jc w:val="both"/>
        <w:rPr>
          <w:rFonts w:ascii="Arial Narrow" w:hAnsi="Arial Narrow"/>
          <w:sz w:val="24"/>
          <w:szCs w:val="24"/>
        </w:rPr>
      </w:pPr>
      <w:r>
        <w:rPr>
          <w:rFonts w:ascii="Arial Narrow" w:hAnsi="Arial Narrow"/>
          <w:sz w:val="24"/>
          <w:szCs w:val="24"/>
        </w:rPr>
        <w:t xml:space="preserve">El </w:t>
      </w:r>
      <w:r w:rsidRPr="00F72B81">
        <w:rPr>
          <w:rFonts w:ascii="Arial Narrow" w:hAnsi="Arial Narrow"/>
          <w:sz w:val="24"/>
          <w:szCs w:val="24"/>
        </w:rPr>
        <w:t>Ministerio de Medio Ambiente y Agua (MMAyA</w:t>
      </w:r>
      <w:r>
        <w:rPr>
          <w:rFonts w:ascii="Arial Narrow" w:hAnsi="Arial Narrow"/>
          <w:sz w:val="24"/>
          <w:szCs w:val="24"/>
        </w:rPr>
        <w:t xml:space="preserve">) en aplicación de la Ley Marco de La Madre Tierra y Desarrollo Integral para el vivir bien, viene </w:t>
      </w:r>
      <w:r w:rsidR="00CD7455">
        <w:rPr>
          <w:rFonts w:ascii="Arial Narrow" w:hAnsi="Arial Narrow"/>
          <w:sz w:val="24"/>
          <w:szCs w:val="24"/>
        </w:rPr>
        <w:t xml:space="preserve">instaurando </w:t>
      </w:r>
      <w:r w:rsidR="00CD7455" w:rsidRPr="00F72B81">
        <w:rPr>
          <w:rFonts w:ascii="Arial Narrow" w:hAnsi="Arial Narrow"/>
          <w:sz w:val="24"/>
          <w:szCs w:val="24"/>
        </w:rPr>
        <w:t>políticas</w:t>
      </w:r>
      <w:r>
        <w:rPr>
          <w:rFonts w:ascii="Arial Narrow" w:hAnsi="Arial Narrow"/>
          <w:sz w:val="24"/>
          <w:szCs w:val="24"/>
        </w:rPr>
        <w:t xml:space="preserve"> de</w:t>
      </w:r>
      <w:r w:rsidR="00691E2F">
        <w:rPr>
          <w:rFonts w:ascii="Arial Narrow" w:hAnsi="Arial Narrow"/>
          <w:sz w:val="24"/>
          <w:szCs w:val="24"/>
        </w:rPr>
        <w:t>:</w:t>
      </w:r>
      <w:r w:rsidR="00CD7455" w:rsidRPr="00CD7455">
        <w:rPr>
          <w:rFonts w:ascii="Arial Narrow" w:hAnsi="Arial Narrow"/>
          <w:sz w:val="24"/>
          <w:szCs w:val="24"/>
        </w:rPr>
        <w:t xml:space="preserve"> </w:t>
      </w:r>
      <w:r w:rsidR="00CD7455">
        <w:rPr>
          <w:rFonts w:ascii="Arial Narrow" w:hAnsi="Arial Narrow"/>
          <w:sz w:val="24"/>
          <w:szCs w:val="24"/>
        </w:rPr>
        <w:t>G</w:t>
      </w:r>
      <w:r w:rsidR="00CD7455" w:rsidRPr="00F72B81">
        <w:rPr>
          <w:rFonts w:ascii="Arial Narrow" w:hAnsi="Arial Narrow"/>
          <w:sz w:val="24"/>
          <w:szCs w:val="24"/>
        </w:rPr>
        <w:t>estión Integral de Recursos Hídricos</w:t>
      </w:r>
      <w:r w:rsidR="001E64F4">
        <w:rPr>
          <w:rFonts w:ascii="Arial Narrow" w:hAnsi="Arial Narrow"/>
          <w:sz w:val="24"/>
          <w:szCs w:val="24"/>
        </w:rPr>
        <w:t xml:space="preserve"> (GIRH)</w:t>
      </w:r>
      <w:r w:rsidR="00691E2F">
        <w:rPr>
          <w:rFonts w:ascii="Arial Narrow" w:hAnsi="Arial Narrow"/>
          <w:sz w:val="24"/>
          <w:szCs w:val="24"/>
        </w:rPr>
        <w:t>;</w:t>
      </w:r>
      <w:r>
        <w:rPr>
          <w:rFonts w:ascii="Arial Narrow" w:hAnsi="Arial Narrow"/>
          <w:sz w:val="24"/>
          <w:szCs w:val="24"/>
        </w:rPr>
        <w:t xml:space="preserve"> </w:t>
      </w:r>
      <w:r w:rsidR="00691E2F">
        <w:rPr>
          <w:rFonts w:ascii="Arial Narrow" w:hAnsi="Arial Narrow"/>
          <w:sz w:val="24"/>
          <w:szCs w:val="24"/>
        </w:rPr>
        <w:t xml:space="preserve">preservación </w:t>
      </w:r>
      <w:r w:rsidR="001E64F4">
        <w:rPr>
          <w:rFonts w:ascii="Arial Narrow" w:hAnsi="Arial Narrow"/>
          <w:sz w:val="24"/>
          <w:szCs w:val="24"/>
        </w:rPr>
        <w:t xml:space="preserve">de </w:t>
      </w:r>
      <w:r w:rsidR="001E64F4" w:rsidRPr="00F72B81">
        <w:rPr>
          <w:rFonts w:ascii="Arial Narrow" w:hAnsi="Arial Narrow"/>
          <w:sz w:val="24"/>
          <w:szCs w:val="24"/>
        </w:rPr>
        <w:t>condiciones</w:t>
      </w:r>
      <w:r w:rsidR="00F72B81" w:rsidRPr="00F72B81">
        <w:rPr>
          <w:rFonts w:ascii="Arial Narrow" w:hAnsi="Arial Narrow"/>
          <w:sz w:val="24"/>
          <w:szCs w:val="24"/>
        </w:rPr>
        <w:t xml:space="preserve"> naturales y ambientales</w:t>
      </w:r>
      <w:r w:rsidR="00CD7455">
        <w:rPr>
          <w:rFonts w:ascii="Arial Narrow" w:hAnsi="Arial Narrow"/>
          <w:sz w:val="24"/>
          <w:szCs w:val="24"/>
        </w:rPr>
        <w:t xml:space="preserve"> de las distintas ecoregiones</w:t>
      </w:r>
      <w:r w:rsidR="00691E2F">
        <w:rPr>
          <w:rFonts w:ascii="Arial Narrow" w:hAnsi="Arial Narrow"/>
          <w:sz w:val="24"/>
          <w:szCs w:val="24"/>
        </w:rPr>
        <w:t xml:space="preserve"> y</w:t>
      </w:r>
      <w:r w:rsidR="00CD7455">
        <w:rPr>
          <w:rFonts w:ascii="Arial Narrow" w:hAnsi="Arial Narrow"/>
          <w:sz w:val="24"/>
          <w:szCs w:val="24"/>
        </w:rPr>
        <w:t xml:space="preserve"> </w:t>
      </w:r>
      <w:r w:rsidR="00383B3D">
        <w:rPr>
          <w:rFonts w:ascii="Arial Narrow" w:hAnsi="Arial Narrow"/>
          <w:sz w:val="24"/>
          <w:szCs w:val="24"/>
        </w:rPr>
        <w:t xml:space="preserve">recuperación </w:t>
      </w:r>
      <w:r w:rsidR="00383B3D" w:rsidRPr="00F72B81">
        <w:rPr>
          <w:rFonts w:ascii="Arial Narrow" w:hAnsi="Arial Narrow"/>
          <w:sz w:val="24"/>
          <w:szCs w:val="24"/>
        </w:rPr>
        <w:t>práctica</w:t>
      </w:r>
      <w:r w:rsidR="00F72B81" w:rsidRPr="00F72B81">
        <w:rPr>
          <w:rFonts w:ascii="Arial Narrow" w:hAnsi="Arial Narrow"/>
          <w:sz w:val="24"/>
          <w:szCs w:val="24"/>
        </w:rPr>
        <w:t xml:space="preserve"> de gestión colectiva de los recursos naturales, como es el caso del agua.</w:t>
      </w:r>
      <w:r w:rsidR="00CD7455">
        <w:rPr>
          <w:rFonts w:ascii="Arial Narrow" w:hAnsi="Arial Narrow"/>
          <w:sz w:val="24"/>
          <w:szCs w:val="24"/>
        </w:rPr>
        <w:t xml:space="preserve"> </w:t>
      </w:r>
    </w:p>
    <w:p w:rsidR="00F01C3B" w:rsidRPr="00F72B81" w:rsidRDefault="00F01C3B" w:rsidP="00F72B81">
      <w:pPr>
        <w:spacing w:after="0" w:line="240" w:lineRule="auto"/>
        <w:jc w:val="both"/>
        <w:rPr>
          <w:rFonts w:ascii="Arial Narrow" w:hAnsi="Arial Narrow"/>
          <w:sz w:val="24"/>
          <w:szCs w:val="24"/>
        </w:rPr>
      </w:pPr>
    </w:p>
    <w:p w:rsidR="001E64F4" w:rsidRDefault="00F72B81" w:rsidP="00F72B81">
      <w:pPr>
        <w:spacing w:after="0" w:line="240" w:lineRule="auto"/>
        <w:jc w:val="both"/>
        <w:rPr>
          <w:rFonts w:ascii="Arial Narrow" w:hAnsi="Arial Narrow"/>
          <w:sz w:val="24"/>
          <w:szCs w:val="24"/>
        </w:rPr>
      </w:pPr>
      <w:r w:rsidRPr="00F72B81">
        <w:rPr>
          <w:rFonts w:ascii="Arial Narrow" w:hAnsi="Arial Narrow"/>
          <w:sz w:val="24"/>
          <w:szCs w:val="24"/>
        </w:rPr>
        <w:t>De</w:t>
      </w:r>
      <w:r w:rsidR="00B11E49">
        <w:rPr>
          <w:rFonts w:ascii="Arial Narrow" w:hAnsi="Arial Narrow"/>
          <w:sz w:val="24"/>
          <w:szCs w:val="24"/>
        </w:rPr>
        <w:t xml:space="preserve">sde el punto de vista de las distintas universidades del SUB la gestión integral de recursos </w:t>
      </w:r>
      <w:r w:rsidR="001E64F4">
        <w:rPr>
          <w:rFonts w:ascii="Arial Narrow" w:hAnsi="Arial Narrow"/>
          <w:sz w:val="24"/>
          <w:szCs w:val="24"/>
        </w:rPr>
        <w:t xml:space="preserve">hídricos </w:t>
      </w:r>
      <w:r w:rsidR="001E64F4" w:rsidRPr="00F72B81">
        <w:rPr>
          <w:rFonts w:ascii="Arial Narrow" w:hAnsi="Arial Narrow"/>
          <w:sz w:val="24"/>
          <w:szCs w:val="24"/>
        </w:rPr>
        <w:t>requiere</w:t>
      </w:r>
      <w:r w:rsidRPr="00F72B81">
        <w:rPr>
          <w:rFonts w:ascii="Arial Narrow" w:hAnsi="Arial Narrow"/>
          <w:sz w:val="24"/>
          <w:szCs w:val="24"/>
        </w:rPr>
        <w:t xml:space="preserve"> de mayores capacidades </w:t>
      </w:r>
      <w:r w:rsidR="00B11E49">
        <w:rPr>
          <w:rFonts w:ascii="Arial Narrow" w:hAnsi="Arial Narrow"/>
          <w:sz w:val="24"/>
          <w:szCs w:val="24"/>
        </w:rPr>
        <w:t xml:space="preserve">de los investigadores y profesionales del medio, </w:t>
      </w:r>
      <w:r w:rsidRPr="00F72B81">
        <w:rPr>
          <w:rFonts w:ascii="Arial Narrow" w:hAnsi="Arial Narrow"/>
          <w:sz w:val="24"/>
          <w:szCs w:val="24"/>
        </w:rPr>
        <w:t>para afrontar</w:t>
      </w:r>
      <w:r w:rsidR="00B11E49">
        <w:rPr>
          <w:rFonts w:ascii="Arial Narrow" w:hAnsi="Arial Narrow"/>
          <w:sz w:val="24"/>
          <w:szCs w:val="24"/>
        </w:rPr>
        <w:t xml:space="preserve"> y </w:t>
      </w:r>
      <w:r w:rsidR="001E64F4">
        <w:rPr>
          <w:rFonts w:ascii="Arial Narrow" w:hAnsi="Arial Narrow"/>
          <w:sz w:val="24"/>
          <w:szCs w:val="24"/>
        </w:rPr>
        <w:t xml:space="preserve">aplicar </w:t>
      </w:r>
      <w:r w:rsidR="001E64F4" w:rsidRPr="00F72B81">
        <w:rPr>
          <w:rFonts w:ascii="Arial Narrow" w:hAnsi="Arial Narrow"/>
          <w:sz w:val="24"/>
          <w:szCs w:val="24"/>
        </w:rPr>
        <w:t>los</w:t>
      </w:r>
      <w:r w:rsidR="001E64F4">
        <w:rPr>
          <w:rFonts w:ascii="Arial Narrow" w:hAnsi="Arial Narrow"/>
          <w:sz w:val="24"/>
          <w:szCs w:val="24"/>
        </w:rPr>
        <w:t xml:space="preserve"> </w:t>
      </w:r>
      <w:r w:rsidR="001E64F4" w:rsidRPr="00F72B81">
        <w:rPr>
          <w:rFonts w:ascii="Arial Narrow" w:hAnsi="Arial Narrow"/>
          <w:sz w:val="24"/>
          <w:szCs w:val="24"/>
        </w:rPr>
        <w:t>desafíos</w:t>
      </w:r>
      <w:r w:rsidRPr="00F72B81">
        <w:rPr>
          <w:rFonts w:ascii="Arial Narrow" w:hAnsi="Arial Narrow"/>
          <w:sz w:val="24"/>
          <w:szCs w:val="24"/>
        </w:rPr>
        <w:t xml:space="preserve"> </w:t>
      </w:r>
      <w:r w:rsidR="001E64F4">
        <w:rPr>
          <w:rFonts w:ascii="Arial Narrow" w:hAnsi="Arial Narrow"/>
          <w:sz w:val="24"/>
          <w:szCs w:val="24"/>
        </w:rPr>
        <w:t xml:space="preserve">de </w:t>
      </w:r>
      <w:r w:rsidRPr="00F72B81">
        <w:rPr>
          <w:rFonts w:ascii="Arial Narrow" w:hAnsi="Arial Narrow"/>
          <w:sz w:val="24"/>
          <w:szCs w:val="24"/>
        </w:rPr>
        <w:t>este enfoque integral</w:t>
      </w:r>
      <w:r w:rsidR="001E64F4">
        <w:rPr>
          <w:rFonts w:ascii="Arial Narrow" w:hAnsi="Arial Narrow"/>
          <w:sz w:val="24"/>
          <w:szCs w:val="24"/>
        </w:rPr>
        <w:t xml:space="preserve"> de recursos hídricos</w:t>
      </w:r>
      <w:r w:rsidRPr="00F72B81">
        <w:rPr>
          <w:rFonts w:ascii="Arial Narrow" w:hAnsi="Arial Narrow"/>
          <w:sz w:val="24"/>
          <w:szCs w:val="24"/>
        </w:rPr>
        <w:t>, a fin de contribuir de forma efectiva</w:t>
      </w:r>
      <w:r w:rsidR="001E64F4">
        <w:rPr>
          <w:rFonts w:ascii="Arial Narrow" w:hAnsi="Arial Narrow"/>
          <w:sz w:val="24"/>
          <w:szCs w:val="24"/>
        </w:rPr>
        <w:t xml:space="preserve"> las demandas y las necesidades de los recursos hídricos.</w:t>
      </w:r>
    </w:p>
    <w:p w:rsidR="00F01C3B" w:rsidRDefault="00F01C3B" w:rsidP="009515EE">
      <w:pPr>
        <w:spacing w:after="0" w:line="240" w:lineRule="auto"/>
        <w:jc w:val="both"/>
        <w:rPr>
          <w:rFonts w:ascii="Arial Narrow" w:hAnsi="Arial Narrow"/>
          <w:sz w:val="24"/>
          <w:szCs w:val="24"/>
        </w:rPr>
      </w:pPr>
    </w:p>
    <w:p w:rsidR="00F01C3B" w:rsidRDefault="00F01C3B" w:rsidP="00C45845">
      <w:pPr>
        <w:spacing w:after="0" w:line="240" w:lineRule="auto"/>
        <w:jc w:val="both"/>
        <w:rPr>
          <w:rFonts w:ascii="Arial Narrow" w:hAnsi="Arial Narrow"/>
          <w:sz w:val="24"/>
          <w:szCs w:val="24"/>
        </w:rPr>
      </w:pPr>
      <w:r w:rsidRPr="00F01C3B">
        <w:rPr>
          <w:rFonts w:ascii="Arial Narrow" w:hAnsi="Arial Narrow"/>
          <w:sz w:val="24"/>
          <w:szCs w:val="24"/>
        </w:rPr>
        <w:t>Los programas y los proyectos en el área deben plantearse con la visión de que los bolivianos   tienen el Derecho Humano al Agua para todos los uso</w:t>
      </w:r>
      <w:r>
        <w:rPr>
          <w:rFonts w:ascii="Arial Narrow" w:hAnsi="Arial Narrow"/>
          <w:sz w:val="24"/>
          <w:szCs w:val="24"/>
        </w:rPr>
        <w:t>s y a la gestión integral de</w:t>
      </w:r>
      <w:r w:rsidRPr="00F01C3B">
        <w:rPr>
          <w:rFonts w:ascii="Arial Narrow" w:hAnsi="Arial Narrow"/>
          <w:sz w:val="24"/>
          <w:szCs w:val="24"/>
        </w:rPr>
        <w:t xml:space="preserve"> recursos hídricos.</w:t>
      </w:r>
    </w:p>
    <w:p w:rsidR="00F01C3B" w:rsidRDefault="00F01C3B" w:rsidP="00C45845">
      <w:pPr>
        <w:spacing w:after="0" w:line="240" w:lineRule="auto"/>
        <w:jc w:val="both"/>
        <w:rPr>
          <w:rFonts w:ascii="Arial Narrow" w:hAnsi="Arial Narrow"/>
          <w:sz w:val="24"/>
          <w:szCs w:val="24"/>
        </w:rPr>
      </w:pPr>
    </w:p>
    <w:p w:rsidR="00F72B81" w:rsidRDefault="00FF5E55" w:rsidP="00C45845">
      <w:pPr>
        <w:spacing w:line="240" w:lineRule="auto"/>
        <w:jc w:val="both"/>
        <w:rPr>
          <w:rFonts w:ascii="Arial Narrow" w:hAnsi="Arial Narrow"/>
          <w:sz w:val="24"/>
          <w:szCs w:val="24"/>
        </w:rPr>
      </w:pPr>
      <w:r>
        <w:rPr>
          <w:rFonts w:ascii="Arial Narrow" w:hAnsi="Arial Narrow"/>
          <w:sz w:val="24"/>
          <w:szCs w:val="24"/>
        </w:rPr>
        <w:t>Para alcanzar es</w:t>
      </w:r>
      <w:r w:rsidR="009515EE">
        <w:rPr>
          <w:rFonts w:ascii="Arial Narrow" w:hAnsi="Arial Narrow"/>
          <w:sz w:val="24"/>
          <w:szCs w:val="24"/>
        </w:rPr>
        <w:t>te</w:t>
      </w:r>
      <w:r>
        <w:rPr>
          <w:rFonts w:ascii="Arial Narrow" w:hAnsi="Arial Narrow"/>
          <w:sz w:val="24"/>
          <w:szCs w:val="24"/>
        </w:rPr>
        <w:t xml:space="preserve"> objetivo se desarrollaran programas de: formación</w:t>
      </w:r>
      <w:r w:rsidR="009515EE">
        <w:rPr>
          <w:rFonts w:ascii="Arial Narrow" w:hAnsi="Arial Narrow"/>
          <w:sz w:val="24"/>
          <w:szCs w:val="24"/>
        </w:rPr>
        <w:t>, investigación</w:t>
      </w:r>
      <w:r>
        <w:rPr>
          <w:rFonts w:ascii="Arial Narrow" w:hAnsi="Arial Narrow"/>
          <w:sz w:val="24"/>
          <w:szCs w:val="24"/>
        </w:rPr>
        <w:t xml:space="preserve"> e i</w:t>
      </w:r>
      <w:r w:rsidRPr="00FF5E55">
        <w:rPr>
          <w:rFonts w:ascii="Arial Narrow" w:hAnsi="Arial Narrow"/>
          <w:sz w:val="24"/>
          <w:szCs w:val="24"/>
        </w:rPr>
        <w:t xml:space="preserve">nteracción social, por medio </w:t>
      </w:r>
      <w:r>
        <w:rPr>
          <w:rFonts w:ascii="Arial Narrow" w:hAnsi="Arial Narrow"/>
          <w:sz w:val="24"/>
          <w:szCs w:val="24"/>
        </w:rPr>
        <w:t>de una p</w:t>
      </w:r>
      <w:r w:rsidRPr="00FF5E55">
        <w:rPr>
          <w:rFonts w:ascii="Arial Narrow" w:hAnsi="Arial Narrow"/>
          <w:sz w:val="24"/>
          <w:szCs w:val="24"/>
        </w:rPr>
        <w:t>lataforma de debate y ob</w:t>
      </w:r>
      <w:r>
        <w:rPr>
          <w:rFonts w:ascii="Arial Narrow" w:hAnsi="Arial Narrow"/>
          <w:sz w:val="24"/>
          <w:szCs w:val="24"/>
        </w:rPr>
        <w:t xml:space="preserve">servatorio de recursos hídricos, </w:t>
      </w:r>
      <w:r w:rsidRPr="00FF5E55">
        <w:rPr>
          <w:rFonts w:ascii="Arial Narrow" w:hAnsi="Arial Narrow"/>
          <w:sz w:val="24"/>
          <w:szCs w:val="24"/>
        </w:rPr>
        <w:t xml:space="preserve">interinstitucional enfocada en la difusión de hallazgos científicos, organización de eventos científicos y debates sobre la </w:t>
      </w:r>
      <w:r w:rsidR="009515EE">
        <w:rPr>
          <w:rFonts w:ascii="Arial Narrow" w:hAnsi="Arial Narrow"/>
          <w:sz w:val="24"/>
          <w:szCs w:val="24"/>
        </w:rPr>
        <w:t>GIRH.</w:t>
      </w:r>
    </w:p>
    <w:p w:rsidR="00C45845" w:rsidRDefault="00C45845" w:rsidP="00C45845">
      <w:pPr>
        <w:spacing w:line="240" w:lineRule="auto"/>
        <w:jc w:val="both"/>
        <w:rPr>
          <w:rFonts w:ascii="Arial Narrow" w:hAnsi="Arial Narrow"/>
          <w:sz w:val="24"/>
          <w:szCs w:val="24"/>
        </w:rPr>
      </w:pPr>
    </w:p>
    <w:p w:rsidR="009515EE" w:rsidRDefault="00C45845" w:rsidP="00C45845">
      <w:pPr>
        <w:pStyle w:val="Ttulo2"/>
      </w:pPr>
      <w:bookmarkStart w:id="1025" w:name="_Toc490497074"/>
      <w:bookmarkStart w:id="1026" w:name="_Toc490497256"/>
      <w:bookmarkStart w:id="1027" w:name="_Toc490497752"/>
      <w:r>
        <w:t xml:space="preserve">6.6 </w:t>
      </w:r>
      <w:r w:rsidR="009515EE" w:rsidRPr="009515EE">
        <w:t>Minería, energía e hidrocarburos</w:t>
      </w:r>
      <w:bookmarkEnd w:id="1025"/>
      <w:bookmarkEnd w:id="1026"/>
      <w:bookmarkEnd w:id="1027"/>
    </w:p>
    <w:p w:rsidR="009515EE" w:rsidRDefault="009515EE" w:rsidP="00C45845">
      <w:pPr>
        <w:spacing w:after="0" w:line="240" w:lineRule="auto"/>
        <w:jc w:val="both"/>
        <w:rPr>
          <w:rFonts w:ascii="Arial Narrow" w:hAnsi="Arial Narrow" w:cs="Arial"/>
          <w:b/>
          <w:sz w:val="24"/>
          <w:szCs w:val="24"/>
        </w:rPr>
      </w:pPr>
    </w:p>
    <w:p w:rsidR="002A298D" w:rsidRDefault="003E0EA3" w:rsidP="00C45845">
      <w:pPr>
        <w:spacing w:line="240" w:lineRule="auto"/>
        <w:jc w:val="both"/>
        <w:rPr>
          <w:rFonts w:ascii="Arial Narrow" w:hAnsi="Arial Narrow"/>
          <w:sz w:val="24"/>
          <w:szCs w:val="24"/>
        </w:rPr>
      </w:pPr>
      <w:r>
        <w:rPr>
          <w:rFonts w:ascii="Arial Narrow" w:hAnsi="Arial Narrow"/>
          <w:sz w:val="24"/>
          <w:szCs w:val="24"/>
        </w:rPr>
        <w:t xml:space="preserve">El resumen del diagnóstico de problemas y potencialidades </w:t>
      </w:r>
      <w:r w:rsidR="001F78B6">
        <w:rPr>
          <w:rFonts w:ascii="Arial Narrow" w:hAnsi="Arial Narrow"/>
          <w:sz w:val="24"/>
          <w:szCs w:val="24"/>
        </w:rPr>
        <w:t xml:space="preserve">del área de </w:t>
      </w:r>
      <w:r>
        <w:rPr>
          <w:rFonts w:ascii="Arial Narrow" w:hAnsi="Arial Narrow"/>
          <w:sz w:val="24"/>
          <w:szCs w:val="24"/>
        </w:rPr>
        <w:t xml:space="preserve"> minería,</w:t>
      </w:r>
      <w:r w:rsidR="001F78B6">
        <w:rPr>
          <w:rFonts w:ascii="Arial Narrow" w:hAnsi="Arial Narrow"/>
          <w:sz w:val="24"/>
          <w:szCs w:val="24"/>
        </w:rPr>
        <w:t xml:space="preserve"> energía e </w:t>
      </w:r>
      <w:r>
        <w:rPr>
          <w:rFonts w:ascii="Arial Narrow" w:hAnsi="Arial Narrow"/>
          <w:sz w:val="24"/>
          <w:szCs w:val="24"/>
        </w:rPr>
        <w:t xml:space="preserve"> hidrocarburos en Bolivia indica que: Es un país</w:t>
      </w:r>
      <w:r w:rsidR="009515EE" w:rsidRPr="009515EE">
        <w:rPr>
          <w:rFonts w:ascii="Arial Narrow" w:hAnsi="Arial Narrow"/>
          <w:sz w:val="24"/>
          <w:szCs w:val="24"/>
        </w:rPr>
        <w:t xml:space="preserve"> exportador de minerales, extr</w:t>
      </w:r>
      <w:r>
        <w:rPr>
          <w:rFonts w:ascii="Arial Narrow" w:hAnsi="Arial Narrow"/>
          <w:sz w:val="24"/>
          <w:szCs w:val="24"/>
        </w:rPr>
        <w:t>activas con bajo valor agregado,</w:t>
      </w:r>
      <w:r w:rsidR="009515EE" w:rsidRPr="009515EE">
        <w:rPr>
          <w:rFonts w:ascii="Arial Narrow" w:hAnsi="Arial Narrow"/>
          <w:sz w:val="24"/>
          <w:szCs w:val="24"/>
        </w:rPr>
        <w:t xml:space="preserve"> tiene un gran potencial en reservas de minerales </w:t>
      </w:r>
      <w:r w:rsidRPr="003E0EA3">
        <w:rPr>
          <w:rFonts w:ascii="Arial Narrow" w:hAnsi="Arial Narrow"/>
          <w:sz w:val="24"/>
          <w:szCs w:val="24"/>
        </w:rPr>
        <w:t>metálicos (hierro,</w:t>
      </w:r>
      <w:r w:rsidR="009E57DE">
        <w:rPr>
          <w:rFonts w:ascii="Arial Narrow" w:hAnsi="Arial Narrow"/>
          <w:sz w:val="24"/>
          <w:szCs w:val="24"/>
        </w:rPr>
        <w:t xml:space="preserve"> </w:t>
      </w:r>
      <w:r w:rsidRPr="003E0EA3">
        <w:rPr>
          <w:rFonts w:ascii="Arial Narrow" w:hAnsi="Arial Narrow"/>
          <w:sz w:val="24"/>
          <w:szCs w:val="24"/>
        </w:rPr>
        <w:t xml:space="preserve">plomo, </w:t>
      </w:r>
      <w:r w:rsidR="009E57DE">
        <w:rPr>
          <w:rFonts w:ascii="Arial Narrow" w:hAnsi="Arial Narrow"/>
          <w:sz w:val="24"/>
          <w:szCs w:val="24"/>
        </w:rPr>
        <w:t xml:space="preserve">plata, </w:t>
      </w:r>
      <w:r w:rsidRPr="003E0EA3">
        <w:rPr>
          <w:rFonts w:ascii="Arial Narrow" w:hAnsi="Arial Narrow"/>
          <w:sz w:val="24"/>
          <w:szCs w:val="24"/>
        </w:rPr>
        <w:t>zinc</w:t>
      </w:r>
      <w:r>
        <w:rPr>
          <w:rFonts w:ascii="Arial Narrow" w:hAnsi="Arial Narrow"/>
          <w:sz w:val="24"/>
          <w:szCs w:val="24"/>
        </w:rPr>
        <w:t xml:space="preserve">, litio, potasio </w:t>
      </w:r>
      <w:r w:rsidRPr="003E0EA3">
        <w:rPr>
          <w:rFonts w:ascii="Arial Narrow" w:hAnsi="Arial Narrow"/>
          <w:sz w:val="24"/>
          <w:szCs w:val="24"/>
        </w:rPr>
        <w:t xml:space="preserve">y otros), </w:t>
      </w:r>
      <w:r>
        <w:rPr>
          <w:rFonts w:ascii="Arial Narrow" w:hAnsi="Arial Narrow"/>
          <w:sz w:val="24"/>
          <w:szCs w:val="24"/>
        </w:rPr>
        <w:t xml:space="preserve">  </w:t>
      </w:r>
      <w:r w:rsidR="009515EE" w:rsidRPr="009515EE">
        <w:rPr>
          <w:rFonts w:ascii="Arial Narrow" w:hAnsi="Arial Narrow"/>
          <w:sz w:val="24"/>
          <w:szCs w:val="24"/>
        </w:rPr>
        <w:t>no metálicos (arcillas, ca</w:t>
      </w:r>
      <w:r>
        <w:rPr>
          <w:rFonts w:ascii="Arial Narrow" w:hAnsi="Arial Narrow"/>
          <w:sz w:val="24"/>
          <w:szCs w:val="24"/>
        </w:rPr>
        <w:t xml:space="preserve">lizas, fosfatos, yesos y otros); en el sector de hidrocarburos hay poca </w:t>
      </w:r>
      <w:r w:rsidR="009515EE" w:rsidRPr="009515EE">
        <w:rPr>
          <w:rFonts w:ascii="Arial Narrow" w:hAnsi="Arial Narrow"/>
          <w:sz w:val="24"/>
          <w:szCs w:val="24"/>
        </w:rPr>
        <w:t>inversión para la exploración de nuevos recursos hidroca</w:t>
      </w:r>
      <w:r>
        <w:rPr>
          <w:rFonts w:ascii="Arial Narrow" w:hAnsi="Arial Narrow"/>
          <w:sz w:val="24"/>
          <w:szCs w:val="24"/>
        </w:rPr>
        <w:t>rburíferos, d</w:t>
      </w:r>
      <w:r w:rsidR="009515EE" w:rsidRPr="009515EE">
        <w:rPr>
          <w:rFonts w:ascii="Arial Narrow" w:hAnsi="Arial Narrow"/>
          <w:sz w:val="24"/>
          <w:szCs w:val="24"/>
        </w:rPr>
        <w:t>isminución permanente y baja produ</w:t>
      </w:r>
      <w:r>
        <w:rPr>
          <w:rFonts w:ascii="Arial Narrow" w:hAnsi="Arial Narrow"/>
          <w:sz w:val="24"/>
          <w:szCs w:val="24"/>
        </w:rPr>
        <w:t>cción de hidrocarburos líquidos, e</w:t>
      </w:r>
      <w:r w:rsidR="009515EE" w:rsidRPr="009515EE">
        <w:rPr>
          <w:rFonts w:ascii="Arial Narrow" w:hAnsi="Arial Narrow"/>
          <w:sz w:val="24"/>
          <w:szCs w:val="24"/>
        </w:rPr>
        <w:t>xportación de gas (sin valor agregado</w:t>
      </w:r>
      <w:r w:rsidR="001F78B6">
        <w:rPr>
          <w:rFonts w:ascii="Arial Narrow" w:hAnsi="Arial Narrow"/>
          <w:sz w:val="24"/>
          <w:szCs w:val="24"/>
        </w:rPr>
        <w:t>), incipiente industrialización,</w:t>
      </w:r>
      <w:r w:rsidR="009515EE" w:rsidRPr="009515EE">
        <w:rPr>
          <w:rFonts w:ascii="Arial Narrow" w:hAnsi="Arial Narrow"/>
          <w:sz w:val="24"/>
          <w:szCs w:val="24"/>
        </w:rPr>
        <w:t xml:space="preserve"> en consecuencia se importa </w:t>
      </w:r>
      <w:r w:rsidR="00383B3D" w:rsidRPr="009515EE">
        <w:rPr>
          <w:rFonts w:ascii="Arial Narrow" w:hAnsi="Arial Narrow"/>
          <w:sz w:val="24"/>
          <w:szCs w:val="24"/>
        </w:rPr>
        <w:t>diésel</w:t>
      </w:r>
      <w:r w:rsidR="009515EE" w:rsidRPr="009515EE">
        <w:rPr>
          <w:rFonts w:ascii="Arial Narrow" w:hAnsi="Arial Narrow"/>
          <w:sz w:val="24"/>
          <w:szCs w:val="24"/>
        </w:rPr>
        <w:t>, gasolinas y derivados</w:t>
      </w:r>
      <w:r w:rsidR="001F78B6">
        <w:rPr>
          <w:rFonts w:ascii="Arial Narrow" w:hAnsi="Arial Narrow"/>
          <w:sz w:val="24"/>
          <w:szCs w:val="24"/>
        </w:rPr>
        <w:t>; l</w:t>
      </w:r>
      <w:r w:rsidR="009515EE" w:rsidRPr="009515EE">
        <w:rPr>
          <w:rFonts w:ascii="Arial Narrow" w:hAnsi="Arial Narrow"/>
          <w:sz w:val="24"/>
          <w:szCs w:val="24"/>
        </w:rPr>
        <w:t>a pro</w:t>
      </w:r>
      <w:r w:rsidR="001F78B6">
        <w:rPr>
          <w:rFonts w:ascii="Arial Narrow" w:hAnsi="Arial Narrow"/>
          <w:sz w:val="24"/>
          <w:szCs w:val="24"/>
        </w:rPr>
        <w:t xml:space="preserve">ducción de energía </w:t>
      </w:r>
      <w:r w:rsidR="009E57DE">
        <w:rPr>
          <w:rFonts w:ascii="Arial Narrow" w:hAnsi="Arial Narrow"/>
          <w:sz w:val="24"/>
          <w:szCs w:val="24"/>
        </w:rPr>
        <w:t>en mayor cantidad es</w:t>
      </w:r>
      <w:r w:rsidR="001F78B6">
        <w:rPr>
          <w:rFonts w:ascii="Arial Narrow" w:hAnsi="Arial Narrow"/>
          <w:sz w:val="24"/>
          <w:szCs w:val="24"/>
        </w:rPr>
        <w:t xml:space="preserve"> </w:t>
      </w:r>
      <w:r w:rsidR="001F78B6">
        <w:rPr>
          <w:rFonts w:ascii="Arial Narrow" w:hAnsi="Arial Narrow"/>
          <w:sz w:val="24"/>
          <w:szCs w:val="24"/>
        </w:rPr>
        <w:lastRenderedPageBreak/>
        <w:t xml:space="preserve">hidráulica y </w:t>
      </w:r>
      <w:r w:rsidR="009515EE" w:rsidRPr="009515EE">
        <w:rPr>
          <w:rFonts w:ascii="Arial Narrow" w:hAnsi="Arial Narrow"/>
          <w:sz w:val="24"/>
          <w:szCs w:val="24"/>
        </w:rPr>
        <w:t xml:space="preserve"> la térmica, </w:t>
      </w:r>
      <w:r w:rsidR="001F78B6">
        <w:rPr>
          <w:rFonts w:ascii="Arial Narrow" w:hAnsi="Arial Narrow"/>
          <w:sz w:val="24"/>
          <w:szCs w:val="24"/>
        </w:rPr>
        <w:t>existen</w:t>
      </w:r>
      <w:r w:rsidR="009515EE" w:rsidRPr="009515EE">
        <w:rPr>
          <w:rFonts w:ascii="Arial Narrow" w:hAnsi="Arial Narrow"/>
          <w:sz w:val="24"/>
          <w:szCs w:val="24"/>
        </w:rPr>
        <w:t xml:space="preserve"> grandes potencialidades para éstas, además de las no convencionales </w:t>
      </w:r>
      <w:r w:rsidR="009E57DE">
        <w:rPr>
          <w:rFonts w:ascii="Arial Narrow" w:hAnsi="Arial Narrow"/>
          <w:sz w:val="24"/>
          <w:szCs w:val="24"/>
        </w:rPr>
        <w:t>como la eólica, solar y biomasa, se han instalado plantas generadoras de energía eólica y solar en algunas regiones,  no</w:t>
      </w:r>
      <w:r w:rsidR="009515EE" w:rsidRPr="009515EE">
        <w:rPr>
          <w:rFonts w:ascii="Arial Narrow" w:hAnsi="Arial Narrow"/>
          <w:sz w:val="24"/>
          <w:szCs w:val="24"/>
        </w:rPr>
        <w:t xml:space="preserve"> existe una planific</w:t>
      </w:r>
      <w:r w:rsidR="009E57DE">
        <w:rPr>
          <w:rFonts w:ascii="Arial Narrow" w:hAnsi="Arial Narrow"/>
          <w:sz w:val="24"/>
          <w:szCs w:val="24"/>
        </w:rPr>
        <w:t xml:space="preserve">ación energética de largo plazo, se tiene </w:t>
      </w:r>
      <w:r w:rsidR="009515EE" w:rsidRPr="009515EE">
        <w:rPr>
          <w:rFonts w:ascii="Arial Narrow" w:hAnsi="Arial Narrow"/>
          <w:sz w:val="24"/>
          <w:szCs w:val="24"/>
        </w:rPr>
        <w:t xml:space="preserve"> cobertura </w:t>
      </w:r>
      <w:r w:rsidR="009E57DE">
        <w:rPr>
          <w:rFonts w:ascii="Arial Narrow" w:hAnsi="Arial Narrow"/>
          <w:sz w:val="24"/>
          <w:szCs w:val="24"/>
        </w:rPr>
        <w:t xml:space="preserve">baja de energía doméstica e industrial </w:t>
      </w:r>
      <w:r w:rsidR="009515EE" w:rsidRPr="009515EE">
        <w:rPr>
          <w:rFonts w:ascii="Arial Narrow" w:hAnsi="Arial Narrow"/>
          <w:sz w:val="24"/>
          <w:szCs w:val="24"/>
        </w:rPr>
        <w:t>en el área rural.</w:t>
      </w:r>
    </w:p>
    <w:p w:rsidR="0011278D" w:rsidRDefault="007B4ED0" w:rsidP="00C45845">
      <w:pPr>
        <w:spacing w:line="240" w:lineRule="auto"/>
        <w:jc w:val="both"/>
        <w:rPr>
          <w:rFonts w:ascii="Arial Narrow" w:hAnsi="Arial Narrow"/>
          <w:sz w:val="24"/>
          <w:szCs w:val="24"/>
        </w:rPr>
      </w:pPr>
      <w:r>
        <w:rPr>
          <w:rFonts w:ascii="Arial Narrow" w:hAnsi="Arial Narrow"/>
          <w:sz w:val="24"/>
          <w:szCs w:val="24"/>
        </w:rPr>
        <w:t>Los p</w:t>
      </w:r>
      <w:r w:rsidR="0011278D">
        <w:rPr>
          <w:rFonts w:ascii="Arial Narrow" w:hAnsi="Arial Narrow"/>
          <w:sz w:val="24"/>
          <w:szCs w:val="24"/>
        </w:rPr>
        <w:t xml:space="preserve">rogramas y los proyectos del área tendrán </w:t>
      </w:r>
      <w:r w:rsidR="00D711F3">
        <w:rPr>
          <w:rFonts w:ascii="Arial Narrow" w:hAnsi="Arial Narrow"/>
          <w:sz w:val="24"/>
          <w:szCs w:val="24"/>
        </w:rPr>
        <w:t>el objetivo</w:t>
      </w:r>
      <w:r w:rsidR="0011278D">
        <w:rPr>
          <w:rFonts w:ascii="Arial Narrow" w:hAnsi="Arial Narrow"/>
          <w:sz w:val="24"/>
          <w:szCs w:val="24"/>
        </w:rPr>
        <w:t xml:space="preserve"> de contribuir a que el país cuente con:</w:t>
      </w:r>
      <w:r w:rsidR="0011278D" w:rsidRPr="0011278D">
        <w:t xml:space="preserve"> </w:t>
      </w:r>
      <w:r w:rsidR="0011278D">
        <w:rPr>
          <w:rFonts w:ascii="Arial Narrow" w:hAnsi="Arial Narrow"/>
          <w:sz w:val="24"/>
          <w:szCs w:val="24"/>
        </w:rPr>
        <w:t>U</w:t>
      </w:r>
      <w:r w:rsidR="0011278D" w:rsidRPr="0011278D">
        <w:rPr>
          <w:rFonts w:ascii="Arial Narrow" w:hAnsi="Arial Narrow"/>
          <w:sz w:val="24"/>
          <w:szCs w:val="24"/>
        </w:rPr>
        <w:t>n plan de desarrollo e inversi</w:t>
      </w:r>
      <w:r w:rsidR="0011278D">
        <w:rPr>
          <w:rFonts w:ascii="Arial Narrow" w:hAnsi="Arial Narrow"/>
          <w:sz w:val="24"/>
          <w:szCs w:val="24"/>
        </w:rPr>
        <w:t>ones energéticas de largo plazo, producción de energía</w:t>
      </w:r>
      <w:r w:rsidR="004513EE">
        <w:rPr>
          <w:rFonts w:ascii="Arial Narrow" w:hAnsi="Arial Narrow"/>
          <w:sz w:val="24"/>
          <w:szCs w:val="24"/>
        </w:rPr>
        <w:t>s</w:t>
      </w:r>
      <w:r w:rsidR="0011278D">
        <w:rPr>
          <w:rFonts w:ascii="Arial Narrow" w:hAnsi="Arial Narrow"/>
          <w:sz w:val="24"/>
          <w:szCs w:val="24"/>
        </w:rPr>
        <w:t xml:space="preserve"> </w:t>
      </w:r>
      <w:r w:rsidR="004513EE">
        <w:rPr>
          <w:rFonts w:ascii="Arial Narrow" w:hAnsi="Arial Narrow"/>
          <w:sz w:val="24"/>
          <w:szCs w:val="24"/>
        </w:rPr>
        <w:t>renovables con</w:t>
      </w:r>
      <w:r w:rsidR="004513EE" w:rsidRPr="004513EE">
        <w:rPr>
          <w:rFonts w:ascii="Arial Narrow" w:hAnsi="Arial Narrow"/>
          <w:sz w:val="24"/>
          <w:szCs w:val="24"/>
        </w:rPr>
        <w:t xml:space="preserve"> tecnologías emergentes </w:t>
      </w:r>
      <w:r w:rsidR="0011278D">
        <w:rPr>
          <w:rFonts w:ascii="Arial Narrow" w:hAnsi="Arial Narrow"/>
          <w:sz w:val="24"/>
          <w:szCs w:val="24"/>
        </w:rPr>
        <w:t>y  c</w:t>
      </w:r>
      <w:r w:rsidR="0011278D" w:rsidRPr="0011278D">
        <w:rPr>
          <w:rFonts w:ascii="Arial Narrow" w:hAnsi="Arial Narrow"/>
          <w:sz w:val="24"/>
          <w:szCs w:val="24"/>
        </w:rPr>
        <w:t>ober</w:t>
      </w:r>
      <w:r w:rsidR="0011278D">
        <w:rPr>
          <w:rFonts w:ascii="Arial Narrow" w:hAnsi="Arial Narrow"/>
          <w:sz w:val="24"/>
          <w:szCs w:val="24"/>
        </w:rPr>
        <w:t>tura total a fuentes de energía</w:t>
      </w:r>
      <w:r w:rsidR="00D711F3">
        <w:rPr>
          <w:rFonts w:ascii="Arial Narrow" w:hAnsi="Arial Narrow"/>
          <w:sz w:val="24"/>
          <w:szCs w:val="24"/>
        </w:rPr>
        <w:t xml:space="preserve"> limpia</w:t>
      </w:r>
      <w:r w:rsidR="0011278D">
        <w:rPr>
          <w:rFonts w:ascii="Arial Narrow" w:hAnsi="Arial Narrow"/>
          <w:sz w:val="24"/>
          <w:szCs w:val="24"/>
        </w:rPr>
        <w:t>;</w:t>
      </w:r>
      <w:r w:rsidR="0011278D" w:rsidRPr="009E57DE">
        <w:rPr>
          <w:rFonts w:ascii="Arial Narrow" w:hAnsi="Arial Narrow"/>
          <w:sz w:val="24"/>
          <w:szCs w:val="24"/>
        </w:rPr>
        <w:t xml:space="preserve"> </w:t>
      </w:r>
      <w:r w:rsidR="0011278D">
        <w:rPr>
          <w:rFonts w:ascii="Arial Narrow" w:hAnsi="Arial Narrow"/>
          <w:sz w:val="24"/>
          <w:szCs w:val="24"/>
        </w:rPr>
        <w:t>metalurgia y siderurgia desarrollada,</w:t>
      </w:r>
      <w:r w:rsidR="009E57DE" w:rsidRPr="009E57DE">
        <w:rPr>
          <w:rFonts w:ascii="Arial Narrow" w:hAnsi="Arial Narrow"/>
          <w:sz w:val="24"/>
          <w:szCs w:val="24"/>
        </w:rPr>
        <w:t xml:space="preserve"> </w:t>
      </w:r>
      <w:r w:rsidR="0011278D">
        <w:rPr>
          <w:rFonts w:ascii="Arial Narrow" w:hAnsi="Arial Narrow"/>
          <w:sz w:val="24"/>
          <w:szCs w:val="24"/>
        </w:rPr>
        <w:t xml:space="preserve">producción </w:t>
      </w:r>
      <w:r w:rsidR="009E57DE" w:rsidRPr="009E57DE">
        <w:rPr>
          <w:rFonts w:ascii="Arial Narrow" w:hAnsi="Arial Narrow"/>
          <w:sz w:val="24"/>
          <w:szCs w:val="24"/>
        </w:rPr>
        <w:t>de minerales metálicos y no me</w:t>
      </w:r>
      <w:r w:rsidR="0011278D">
        <w:rPr>
          <w:rFonts w:ascii="Arial Narrow" w:hAnsi="Arial Narrow"/>
          <w:sz w:val="24"/>
          <w:szCs w:val="24"/>
        </w:rPr>
        <w:t xml:space="preserve">tálicos con alto valor agregado (acero, baterías de litio, </w:t>
      </w:r>
      <w:r w:rsidR="009E57DE" w:rsidRPr="009E57DE">
        <w:rPr>
          <w:rFonts w:ascii="Arial Narrow" w:hAnsi="Arial Narrow"/>
          <w:sz w:val="24"/>
          <w:szCs w:val="24"/>
        </w:rPr>
        <w:t xml:space="preserve"> fertilizantes, materiales de construcción, semiconductores, polímeros, ai</w:t>
      </w:r>
      <w:r w:rsidR="0011278D">
        <w:rPr>
          <w:rFonts w:ascii="Arial Narrow" w:hAnsi="Arial Narrow"/>
          <w:sz w:val="24"/>
          <w:szCs w:val="24"/>
        </w:rPr>
        <w:t xml:space="preserve">slantes y aleaciones especiales) y </w:t>
      </w:r>
      <w:r>
        <w:rPr>
          <w:rFonts w:ascii="Arial Narrow" w:hAnsi="Arial Narrow"/>
          <w:sz w:val="24"/>
          <w:szCs w:val="24"/>
        </w:rPr>
        <w:t>p</w:t>
      </w:r>
      <w:r w:rsidR="0011278D" w:rsidRPr="0011278D">
        <w:rPr>
          <w:rFonts w:ascii="Arial Narrow" w:hAnsi="Arial Narrow"/>
          <w:sz w:val="24"/>
          <w:szCs w:val="24"/>
        </w:rPr>
        <w:t>roducción elevada y sostenida de hidrocarburos líquidos y gaseosos, refinados (carburantes, lubricantes y asfaltos) e industrializ</w:t>
      </w:r>
      <w:r w:rsidR="0011278D">
        <w:rPr>
          <w:rFonts w:ascii="Arial Narrow" w:hAnsi="Arial Narrow"/>
          <w:sz w:val="24"/>
          <w:szCs w:val="24"/>
        </w:rPr>
        <w:t>ados (energía y petroquímica).</w:t>
      </w:r>
    </w:p>
    <w:p w:rsidR="004513EE" w:rsidRDefault="00145A16" w:rsidP="00C45845">
      <w:pPr>
        <w:spacing w:line="240" w:lineRule="auto"/>
        <w:jc w:val="both"/>
        <w:rPr>
          <w:rFonts w:ascii="Arial Narrow" w:hAnsi="Arial Narrow"/>
          <w:sz w:val="24"/>
          <w:szCs w:val="24"/>
        </w:rPr>
      </w:pPr>
      <w:r>
        <w:rPr>
          <w:rFonts w:ascii="Arial Narrow" w:hAnsi="Arial Narrow"/>
          <w:sz w:val="24"/>
          <w:szCs w:val="24"/>
        </w:rPr>
        <w:t xml:space="preserve">Los proyectos de investigación en el </w:t>
      </w:r>
      <w:r w:rsidR="007B4ED0">
        <w:rPr>
          <w:rFonts w:ascii="Arial Narrow" w:hAnsi="Arial Narrow"/>
          <w:sz w:val="24"/>
          <w:szCs w:val="24"/>
        </w:rPr>
        <w:t xml:space="preserve">área también podrán </w:t>
      </w:r>
      <w:r>
        <w:rPr>
          <w:rFonts w:ascii="Arial Narrow" w:hAnsi="Arial Narrow"/>
          <w:sz w:val="24"/>
          <w:szCs w:val="24"/>
        </w:rPr>
        <w:t xml:space="preserve">desarrollar: </w:t>
      </w:r>
      <w:r w:rsidR="004513EE">
        <w:rPr>
          <w:rFonts w:ascii="Arial Narrow" w:hAnsi="Arial Narrow"/>
          <w:sz w:val="24"/>
          <w:szCs w:val="24"/>
        </w:rPr>
        <w:t xml:space="preserve">a) </w:t>
      </w:r>
      <w:r>
        <w:rPr>
          <w:rFonts w:ascii="Arial Narrow" w:hAnsi="Arial Narrow"/>
          <w:sz w:val="24"/>
          <w:szCs w:val="24"/>
        </w:rPr>
        <w:t>sistemas de s</w:t>
      </w:r>
      <w:r w:rsidRPr="00145A16">
        <w:rPr>
          <w:rFonts w:ascii="Arial Narrow" w:hAnsi="Arial Narrow"/>
          <w:sz w:val="24"/>
          <w:szCs w:val="24"/>
        </w:rPr>
        <w:t xml:space="preserve">eguimiento y </w:t>
      </w:r>
      <w:r>
        <w:rPr>
          <w:rFonts w:ascii="Arial Narrow" w:hAnsi="Arial Narrow"/>
          <w:sz w:val="24"/>
          <w:szCs w:val="24"/>
        </w:rPr>
        <w:t>evaluación de</w:t>
      </w:r>
      <w:r w:rsidRPr="00145A16">
        <w:rPr>
          <w:rFonts w:ascii="Arial Narrow" w:hAnsi="Arial Narrow"/>
          <w:sz w:val="24"/>
          <w:szCs w:val="24"/>
        </w:rPr>
        <w:t xml:space="preserve"> la producción, uso y gestión de </w:t>
      </w:r>
      <w:r>
        <w:rPr>
          <w:rFonts w:ascii="Arial Narrow" w:hAnsi="Arial Narrow"/>
          <w:sz w:val="24"/>
          <w:szCs w:val="24"/>
        </w:rPr>
        <w:t>hidrocarburos, energías y minerales</w:t>
      </w:r>
      <w:r w:rsidR="004513EE">
        <w:rPr>
          <w:rFonts w:ascii="Arial Narrow" w:hAnsi="Arial Narrow"/>
          <w:sz w:val="24"/>
          <w:szCs w:val="24"/>
        </w:rPr>
        <w:t>; b)</w:t>
      </w:r>
      <w:r w:rsidRPr="00145A16">
        <w:rPr>
          <w:rFonts w:ascii="Arial Narrow" w:hAnsi="Arial Narrow"/>
          <w:sz w:val="24"/>
          <w:szCs w:val="24"/>
        </w:rPr>
        <w:t xml:space="preserve"> </w:t>
      </w:r>
      <w:r>
        <w:rPr>
          <w:rFonts w:ascii="Arial Narrow" w:hAnsi="Arial Narrow"/>
          <w:sz w:val="24"/>
          <w:szCs w:val="24"/>
        </w:rPr>
        <w:t>capacidades de</w:t>
      </w:r>
      <w:r w:rsidRPr="00145A16">
        <w:rPr>
          <w:rFonts w:ascii="Arial Narrow" w:hAnsi="Arial Narrow"/>
          <w:sz w:val="24"/>
          <w:szCs w:val="24"/>
        </w:rPr>
        <w:t xml:space="preserve"> planificación, ejecución, distribución y </w:t>
      </w:r>
      <w:r>
        <w:rPr>
          <w:rFonts w:ascii="Arial Narrow" w:hAnsi="Arial Narrow"/>
          <w:sz w:val="24"/>
          <w:szCs w:val="24"/>
        </w:rPr>
        <w:t>consumo de recursos energético</w:t>
      </w:r>
      <w:r w:rsidR="00A04FF8">
        <w:rPr>
          <w:rFonts w:ascii="Arial Narrow" w:hAnsi="Arial Narrow"/>
          <w:sz w:val="24"/>
          <w:szCs w:val="24"/>
        </w:rPr>
        <w:t>s,</w:t>
      </w:r>
      <w:r>
        <w:rPr>
          <w:rFonts w:ascii="Arial Narrow" w:hAnsi="Arial Narrow"/>
          <w:sz w:val="24"/>
          <w:szCs w:val="24"/>
        </w:rPr>
        <w:t xml:space="preserve"> hidrocarburiferos</w:t>
      </w:r>
      <w:r w:rsidR="00A04FF8">
        <w:rPr>
          <w:rFonts w:ascii="Arial Narrow" w:hAnsi="Arial Narrow"/>
          <w:sz w:val="24"/>
          <w:szCs w:val="24"/>
        </w:rPr>
        <w:t xml:space="preserve"> y minerales;</w:t>
      </w:r>
      <w:r w:rsidR="004513EE">
        <w:rPr>
          <w:rFonts w:ascii="Arial Narrow" w:hAnsi="Arial Narrow"/>
          <w:sz w:val="24"/>
          <w:szCs w:val="24"/>
        </w:rPr>
        <w:t xml:space="preserve"> c)</w:t>
      </w:r>
      <w:r w:rsidR="00A04FF8">
        <w:rPr>
          <w:rFonts w:ascii="Arial Narrow" w:hAnsi="Arial Narrow"/>
          <w:sz w:val="24"/>
          <w:szCs w:val="24"/>
        </w:rPr>
        <w:t xml:space="preserve"> c</w:t>
      </w:r>
      <w:r w:rsidR="00A04FF8" w:rsidRPr="00A04FF8">
        <w:rPr>
          <w:rFonts w:ascii="Arial Narrow" w:hAnsi="Arial Narrow"/>
          <w:sz w:val="24"/>
          <w:szCs w:val="24"/>
        </w:rPr>
        <w:t>entro</w:t>
      </w:r>
      <w:r w:rsidR="007B4ED0">
        <w:rPr>
          <w:rFonts w:ascii="Arial Narrow" w:hAnsi="Arial Narrow"/>
          <w:sz w:val="24"/>
          <w:szCs w:val="24"/>
        </w:rPr>
        <w:t>s</w:t>
      </w:r>
      <w:r w:rsidR="00A04FF8" w:rsidRPr="00A04FF8">
        <w:rPr>
          <w:rFonts w:ascii="Arial Narrow" w:hAnsi="Arial Narrow"/>
          <w:sz w:val="24"/>
          <w:szCs w:val="24"/>
        </w:rPr>
        <w:t xml:space="preserve"> de caracterización de minerales, investigación y desarrollo </w:t>
      </w:r>
      <w:r w:rsidR="004513EE">
        <w:rPr>
          <w:rFonts w:ascii="Arial Narrow" w:hAnsi="Arial Narrow"/>
          <w:sz w:val="24"/>
          <w:szCs w:val="24"/>
        </w:rPr>
        <w:t xml:space="preserve">de productos con valor agregado; d) </w:t>
      </w:r>
      <w:r w:rsidR="004513EE" w:rsidRPr="004513EE">
        <w:t xml:space="preserve"> </w:t>
      </w:r>
      <w:r w:rsidR="004513EE">
        <w:rPr>
          <w:rFonts w:ascii="Arial Narrow" w:hAnsi="Arial Narrow"/>
          <w:sz w:val="24"/>
          <w:szCs w:val="24"/>
        </w:rPr>
        <w:t xml:space="preserve"> conocimiento y tecnología necesaria</w:t>
      </w:r>
      <w:r w:rsidR="004513EE" w:rsidRPr="004513EE">
        <w:rPr>
          <w:rFonts w:ascii="Arial Narrow" w:hAnsi="Arial Narrow"/>
          <w:sz w:val="24"/>
          <w:szCs w:val="24"/>
        </w:rPr>
        <w:t xml:space="preserve"> para</w:t>
      </w:r>
      <w:r w:rsidR="004513EE">
        <w:rPr>
          <w:rFonts w:ascii="Arial Narrow" w:hAnsi="Arial Narrow"/>
          <w:sz w:val="24"/>
          <w:szCs w:val="24"/>
        </w:rPr>
        <w:t xml:space="preserve"> </w:t>
      </w:r>
      <w:r w:rsidR="004513EE" w:rsidRPr="004513EE">
        <w:rPr>
          <w:rFonts w:ascii="Arial Narrow" w:hAnsi="Arial Narrow"/>
          <w:sz w:val="24"/>
          <w:szCs w:val="24"/>
        </w:rPr>
        <w:t>garantizar un sistema de suministro energético eficiente, respetuoso con el medio ambiente y económico</w:t>
      </w:r>
      <w:r w:rsidR="004513EE">
        <w:rPr>
          <w:rFonts w:ascii="Arial Narrow" w:hAnsi="Arial Narrow"/>
          <w:sz w:val="24"/>
          <w:szCs w:val="24"/>
        </w:rPr>
        <w:t xml:space="preserve"> </w:t>
      </w:r>
      <w:r w:rsidR="004513EE" w:rsidRPr="004513EE">
        <w:rPr>
          <w:rFonts w:ascii="Arial Narrow" w:hAnsi="Arial Narrow"/>
          <w:sz w:val="24"/>
          <w:szCs w:val="24"/>
        </w:rPr>
        <w:t>que facilite el desarrollo sostenible y la calidad de vida demandada socialmente</w:t>
      </w:r>
      <w:r w:rsidR="004513EE">
        <w:rPr>
          <w:rFonts w:ascii="Arial Narrow" w:hAnsi="Arial Narrow"/>
          <w:sz w:val="24"/>
          <w:szCs w:val="24"/>
        </w:rPr>
        <w:t>.</w:t>
      </w:r>
    </w:p>
    <w:p w:rsidR="007B4ED0" w:rsidRDefault="007B4ED0" w:rsidP="00C45845">
      <w:pPr>
        <w:spacing w:after="0" w:line="240" w:lineRule="auto"/>
        <w:rPr>
          <w:rFonts w:ascii="Arial Narrow" w:hAnsi="Arial Narrow"/>
          <w:sz w:val="24"/>
          <w:szCs w:val="24"/>
        </w:rPr>
      </w:pPr>
      <w:r>
        <w:rPr>
          <w:rFonts w:ascii="Arial Narrow" w:hAnsi="Arial Narrow"/>
          <w:sz w:val="24"/>
          <w:szCs w:val="24"/>
        </w:rPr>
        <w:t>Articular r</w:t>
      </w:r>
      <w:r w:rsidR="00145A16" w:rsidRPr="00145A16">
        <w:rPr>
          <w:rFonts w:ascii="Arial Narrow" w:hAnsi="Arial Narrow"/>
          <w:sz w:val="24"/>
          <w:szCs w:val="24"/>
        </w:rPr>
        <w:t>ed</w:t>
      </w:r>
      <w:r>
        <w:rPr>
          <w:rFonts w:ascii="Arial Narrow" w:hAnsi="Arial Narrow"/>
          <w:sz w:val="24"/>
          <w:szCs w:val="24"/>
        </w:rPr>
        <w:t>es</w:t>
      </w:r>
      <w:r w:rsidR="00145A16" w:rsidRPr="00145A16">
        <w:rPr>
          <w:rFonts w:ascii="Arial Narrow" w:hAnsi="Arial Narrow"/>
          <w:sz w:val="24"/>
          <w:szCs w:val="24"/>
        </w:rPr>
        <w:t xml:space="preserve"> </w:t>
      </w:r>
      <w:r w:rsidR="00145A16">
        <w:rPr>
          <w:rFonts w:ascii="Arial Narrow" w:hAnsi="Arial Narrow"/>
          <w:sz w:val="24"/>
          <w:szCs w:val="24"/>
        </w:rPr>
        <w:t>nacional</w:t>
      </w:r>
      <w:r>
        <w:rPr>
          <w:rFonts w:ascii="Arial Narrow" w:hAnsi="Arial Narrow"/>
          <w:sz w:val="24"/>
          <w:szCs w:val="24"/>
        </w:rPr>
        <w:t>es</w:t>
      </w:r>
      <w:r w:rsidR="00145A16">
        <w:rPr>
          <w:rFonts w:ascii="Arial Narrow" w:hAnsi="Arial Narrow"/>
          <w:sz w:val="24"/>
          <w:szCs w:val="24"/>
        </w:rPr>
        <w:t xml:space="preserve"> </w:t>
      </w:r>
      <w:r w:rsidR="00145A16" w:rsidRPr="00145A16">
        <w:rPr>
          <w:rFonts w:ascii="Arial Narrow" w:hAnsi="Arial Narrow"/>
          <w:sz w:val="24"/>
          <w:szCs w:val="24"/>
        </w:rPr>
        <w:t>de Investigac</w:t>
      </w:r>
      <w:r>
        <w:rPr>
          <w:rFonts w:ascii="Arial Narrow" w:hAnsi="Arial Narrow"/>
          <w:sz w:val="24"/>
          <w:szCs w:val="24"/>
        </w:rPr>
        <w:t>ión y Desarrollo de: minería, energía e hidrocarburos.</w:t>
      </w:r>
    </w:p>
    <w:p w:rsidR="00971196" w:rsidRDefault="00971196" w:rsidP="00C45845">
      <w:pPr>
        <w:spacing w:after="0" w:line="240" w:lineRule="auto"/>
        <w:rPr>
          <w:rFonts w:ascii="Arial Narrow" w:hAnsi="Arial Narrow"/>
          <w:sz w:val="24"/>
          <w:szCs w:val="24"/>
        </w:rPr>
      </w:pPr>
    </w:p>
    <w:p w:rsidR="0011278D" w:rsidRPr="00971196" w:rsidRDefault="00C45845" w:rsidP="00C45845">
      <w:pPr>
        <w:pStyle w:val="Ttulo2"/>
      </w:pPr>
      <w:bookmarkStart w:id="1028" w:name="_Toc490497075"/>
      <w:bookmarkStart w:id="1029" w:name="_Toc490497257"/>
      <w:bookmarkStart w:id="1030" w:name="_Toc490497753"/>
      <w:r>
        <w:t xml:space="preserve">6.7 </w:t>
      </w:r>
      <w:r w:rsidR="007B4ED0" w:rsidRPr="00971196">
        <w:t>Economía, desarrollo social, educación, derecho, estado y sociedad</w:t>
      </w:r>
      <w:bookmarkEnd w:id="1028"/>
      <w:bookmarkEnd w:id="1029"/>
      <w:bookmarkEnd w:id="1030"/>
    </w:p>
    <w:p w:rsidR="00971196" w:rsidRPr="00971196" w:rsidRDefault="00971196" w:rsidP="00C45845">
      <w:pPr>
        <w:spacing w:after="0" w:line="240" w:lineRule="auto"/>
        <w:rPr>
          <w:rFonts w:ascii="Arial Narrow" w:hAnsi="Arial Narrow"/>
          <w:sz w:val="24"/>
          <w:szCs w:val="24"/>
        </w:rPr>
      </w:pPr>
    </w:p>
    <w:p w:rsidR="00B416D8" w:rsidRDefault="00971196" w:rsidP="00C45845">
      <w:pPr>
        <w:spacing w:after="0" w:line="240" w:lineRule="auto"/>
        <w:jc w:val="both"/>
        <w:rPr>
          <w:rFonts w:ascii="Arial Narrow" w:hAnsi="Arial Narrow"/>
          <w:sz w:val="24"/>
          <w:szCs w:val="24"/>
        </w:rPr>
      </w:pPr>
      <w:r>
        <w:rPr>
          <w:rFonts w:ascii="Arial Narrow" w:hAnsi="Arial Narrow"/>
          <w:sz w:val="24"/>
          <w:szCs w:val="24"/>
        </w:rPr>
        <w:t>El ámbito temático de las ciencias sociales, económicas y j</w:t>
      </w:r>
      <w:r w:rsidR="00B416D8" w:rsidRPr="00971196">
        <w:rPr>
          <w:rFonts w:ascii="Arial Narrow" w:hAnsi="Arial Narrow"/>
          <w:sz w:val="24"/>
          <w:szCs w:val="24"/>
        </w:rPr>
        <w:t>ur</w:t>
      </w:r>
      <w:r w:rsidR="00F657BB">
        <w:rPr>
          <w:rFonts w:ascii="Arial Narrow" w:hAnsi="Arial Narrow"/>
          <w:sz w:val="24"/>
          <w:szCs w:val="24"/>
        </w:rPr>
        <w:t>ídicas es amplio, heterogéneo y</w:t>
      </w:r>
      <w:r w:rsidR="00B416D8" w:rsidRPr="00971196">
        <w:rPr>
          <w:rFonts w:ascii="Arial Narrow" w:hAnsi="Arial Narrow"/>
          <w:sz w:val="24"/>
          <w:szCs w:val="24"/>
        </w:rPr>
        <w:t xml:space="preserve"> en</w:t>
      </w:r>
      <w:r>
        <w:rPr>
          <w:rFonts w:ascii="Arial Narrow" w:hAnsi="Arial Narrow"/>
          <w:sz w:val="24"/>
          <w:szCs w:val="24"/>
        </w:rPr>
        <w:t xml:space="preserve"> </w:t>
      </w:r>
      <w:r w:rsidR="00B416D8" w:rsidRPr="00971196">
        <w:rPr>
          <w:rFonts w:ascii="Arial Narrow" w:hAnsi="Arial Narrow"/>
          <w:sz w:val="24"/>
          <w:szCs w:val="24"/>
        </w:rPr>
        <w:t>ocasiones, difícil de delimitar. Como á</w:t>
      </w:r>
      <w:r>
        <w:rPr>
          <w:rFonts w:ascii="Arial Narrow" w:hAnsi="Arial Narrow"/>
          <w:sz w:val="24"/>
          <w:szCs w:val="24"/>
        </w:rPr>
        <w:t xml:space="preserve">rea de origen no orientada, los programas y proyectos de investigación </w:t>
      </w:r>
      <w:r w:rsidR="00B416D8" w:rsidRPr="00971196">
        <w:rPr>
          <w:rFonts w:ascii="Arial Narrow" w:hAnsi="Arial Narrow"/>
          <w:sz w:val="24"/>
          <w:szCs w:val="24"/>
        </w:rPr>
        <w:t>debe dar cabida</w:t>
      </w:r>
      <w:r>
        <w:rPr>
          <w:rFonts w:ascii="Arial Narrow" w:hAnsi="Arial Narrow"/>
          <w:sz w:val="24"/>
          <w:szCs w:val="24"/>
        </w:rPr>
        <w:t xml:space="preserve"> </w:t>
      </w:r>
      <w:r w:rsidR="00B416D8" w:rsidRPr="00971196">
        <w:rPr>
          <w:rFonts w:ascii="Arial Narrow" w:hAnsi="Arial Narrow"/>
          <w:sz w:val="24"/>
          <w:szCs w:val="24"/>
        </w:rPr>
        <w:t>a todas las disciplinas:</w:t>
      </w:r>
      <w:r>
        <w:rPr>
          <w:rFonts w:ascii="Arial Narrow" w:hAnsi="Arial Narrow"/>
          <w:sz w:val="24"/>
          <w:szCs w:val="24"/>
        </w:rPr>
        <w:t xml:space="preserve"> ciencias e</w:t>
      </w:r>
      <w:r w:rsidR="00B416D8" w:rsidRPr="00971196">
        <w:rPr>
          <w:rFonts w:ascii="Arial Narrow" w:hAnsi="Arial Narrow"/>
          <w:sz w:val="24"/>
          <w:szCs w:val="24"/>
        </w:rPr>
        <w:t>conómicas</w:t>
      </w:r>
      <w:r>
        <w:rPr>
          <w:rFonts w:ascii="Arial Narrow" w:hAnsi="Arial Narrow"/>
          <w:sz w:val="24"/>
          <w:szCs w:val="24"/>
        </w:rPr>
        <w:t>, ciencias j</w:t>
      </w:r>
      <w:r w:rsidR="00B416D8" w:rsidRPr="00971196">
        <w:rPr>
          <w:rFonts w:ascii="Arial Narrow" w:hAnsi="Arial Narrow"/>
          <w:sz w:val="24"/>
          <w:szCs w:val="24"/>
        </w:rPr>
        <w:t>urídicas</w:t>
      </w:r>
      <w:r>
        <w:rPr>
          <w:rFonts w:ascii="Arial Narrow" w:hAnsi="Arial Narrow"/>
          <w:sz w:val="24"/>
          <w:szCs w:val="24"/>
        </w:rPr>
        <w:t>, ciencia p</w:t>
      </w:r>
      <w:r w:rsidR="00B416D8" w:rsidRPr="00971196">
        <w:rPr>
          <w:rFonts w:ascii="Arial Narrow" w:hAnsi="Arial Narrow"/>
          <w:sz w:val="24"/>
          <w:szCs w:val="24"/>
        </w:rPr>
        <w:t>olítica</w:t>
      </w:r>
      <w:r>
        <w:rPr>
          <w:rFonts w:ascii="Arial Narrow" w:hAnsi="Arial Narrow"/>
          <w:sz w:val="24"/>
          <w:szCs w:val="24"/>
        </w:rPr>
        <w:t>, s</w:t>
      </w:r>
      <w:r w:rsidR="00B416D8" w:rsidRPr="00971196">
        <w:rPr>
          <w:rFonts w:ascii="Arial Narrow" w:hAnsi="Arial Narrow"/>
          <w:sz w:val="24"/>
          <w:szCs w:val="24"/>
        </w:rPr>
        <w:t>ociología</w:t>
      </w:r>
      <w:r>
        <w:rPr>
          <w:rFonts w:ascii="Arial Narrow" w:hAnsi="Arial Narrow"/>
          <w:sz w:val="24"/>
          <w:szCs w:val="24"/>
        </w:rPr>
        <w:t>, g</w:t>
      </w:r>
      <w:r w:rsidR="00B416D8" w:rsidRPr="00971196">
        <w:rPr>
          <w:rFonts w:ascii="Arial Narrow" w:hAnsi="Arial Narrow"/>
          <w:sz w:val="24"/>
          <w:szCs w:val="24"/>
        </w:rPr>
        <w:t>eografía</w:t>
      </w:r>
      <w:r>
        <w:rPr>
          <w:rFonts w:ascii="Arial Narrow" w:hAnsi="Arial Narrow"/>
          <w:sz w:val="24"/>
          <w:szCs w:val="24"/>
        </w:rPr>
        <w:t>, antropología s</w:t>
      </w:r>
      <w:r w:rsidR="00B416D8" w:rsidRPr="00971196">
        <w:rPr>
          <w:rFonts w:ascii="Arial Narrow" w:hAnsi="Arial Narrow"/>
          <w:sz w:val="24"/>
          <w:szCs w:val="24"/>
        </w:rPr>
        <w:t>ocial</w:t>
      </w:r>
      <w:r>
        <w:rPr>
          <w:rFonts w:ascii="Arial Narrow" w:hAnsi="Arial Narrow"/>
          <w:sz w:val="24"/>
          <w:szCs w:val="24"/>
        </w:rPr>
        <w:t>, c</w:t>
      </w:r>
      <w:r w:rsidR="00B416D8" w:rsidRPr="00971196">
        <w:rPr>
          <w:rFonts w:ascii="Arial Narrow" w:hAnsi="Arial Narrow"/>
          <w:sz w:val="24"/>
          <w:szCs w:val="24"/>
        </w:rPr>
        <w:t>iencias de la</w:t>
      </w:r>
      <w:r>
        <w:rPr>
          <w:rFonts w:ascii="Arial Narrow" w:hAnsi="Arial Narrow"/>
          <w:sz w:val="24"/>
          <w:szCs w:val="24"/>
        </w:rPr>
        <w:t xml:space="preserve"> e</w:t>
      </w:r>
      <w:r w:rsidR="00B416D8" w:rsidRPr="00971196">
        <w:rPr>
          <w:rFonts w:ascii="Arial Narrow" w:hAnsi="Arial Narrow"/>
          <w:sz w:val="24"/>
          <w:szCs w:val="24"/>
        </w:rPr>
        <w:t>ducación</w:t>
      </w:r>
      <w:r>
        <w:rPr>
          <w:rFonts w:ascii="Arial Narrow" w:hAnsi="Arial Narrow"/>
          <w:sz w:val="24"/>
          <w:szCs w:val="24"/>
        </w:rPr>
        <w:t>, p</w:t>
      </w:r>
      <w:r w:rsidR="00B416D8" w:rsidRPr="00971196">
        <w:rPr>
          <w:rFonts w:ascii="Arial Narrow" w:hAnsi="Arial Narrow"/>
          <w:sz w:val="24"/>
          <w:szCs w:val="24"/>
        </w:rPr>
        <w:t>sicología</w:t>
      </w:r>
      <w:r>
        <w:rPr>
          <w:rFonts w:ascii="Arial Narrow" w:hAnsi="Arial Narrow"/>
          <w:sz w:val="24"/>
          <w:szCs w:val="24"/>
        </w:rPr>
        <w:t>, b</w:t>
      </w:r>
      <w:r w:rsidR="00B416D8" w:rsidRPr="00971196">
        <w:rPr>
          <w:rFonts w:ascii="Arial Narrow" w:hAnsi="Arial Narrow"/>
          <w:sz w:val="24"/>
          <w:szCs w:val="24"/>
        </w:rPr>
        <w:t>iblioteconomía</w:t>
      </w:r>
      <w:r>
        <w:rPr>
          <w:rFonts w:ascii="Arial Narrow" w:hAnsi="Arial Narrow"/>
          <w:sz w:val="24"/>
          <w:szCs w:val="24"/>
        </w:rPr>
        <w:t xml:space="preserve"> y ciencias de la c</w:t>
      </w:r>
      <w:r w:rsidR="00B416D8" w:rsidRPr="00971196">
        <w:rPr>
          <w:rFonts w:ascii="Arial Narrow" w:hAnsi="Arial Narrow"/>
          <w:sz w:val="24"/>
          <w:szCs w:val="24"/>
        </w:rPr>
        <w:t>omunicación</w:t>
      </w:r>
      <w:r>
        <w:rPr>
          <w:rFonts w:ascii="Arial Narrow" w:hAnsi="Arial Narrow"/>
          <w:sz w:val="24"/>
          <w:szCs w:val="24"/>
        </w:rPr>
        <w:t>.</w:t>
      </w:r>
    </w:p>
    <w:p w:rsidR="00971196" w:rsidRPr="00971196" w:rsidRDefault="00971196" w:rsidP="00C45845">
      <w:pPr>
        <w:spacing w:after="0" w:line="240" w:lineRule="auto"/>
        <w:jc w:val="both"/>
        <w:rPr>
          <w:rFonts w:ascii="Arial Narrow" w:hAnsi="Arial Narrow"/>
          <w:sz w:val="24"/>
          <w:szCs w:val="24"/>
        </w:rPr>
      </w:pPr>
    </w:p>
    <w:p w:rsidR="00B416D8" w:rsidRDefault="00F657BB" w:rsidP="00C45845">
      <w:pPr>
        <w:spacing w:after="0" w:line="240" w:lineRule="auto"/>
        <w:jc w:val="both"/>
        <w:rPr>
          <w:rFonts w:ascii="Arial Narrow" w:hAnsi="Arial Narrow"/>
          <w:sz w:val="24"/>
          <w:szCs w:val="24"/>
        </w:rPr>
      </w:pPr>
      <w:r>
        <w:rPr>
          <w:rFonts w:ascii="Arial Narrow" w:hAnsi="Arial Narrow"/>
          <w:sz w:val="24"/>
          <w:szCs w:val="24"/>
        </w:rPr>
        <w:t>El fortalecimiento a las actividades de</w:t>
      </w:r>
      <w:r w:rsidR="00B416D8" w:rsidRPr="00971196">
        <w:rPr>
          <w:rFonts w:ascii="Arial Narrow" w:hAnsi="Arial Narrow"/>
          <w:sz w:val="24"/>
          <w:szCs w:val="24"/>
        </w:rPr>
        <w:t xml:space="preserve"> investigación del </w:t>
      </w:r>
      <w:r w:rsidR="008B4E8F">
        <w:rPr>
          <w:rFonts w:ascii="Arial Narrow" w:hAnsi="Arial Narrow"/>
          <w:sz w:val="24"/>
          <w:szCs w:val="24"/>
        </w:rPr>
        <w:t>SINUCYT</w:t>
      </w:r>
      <w:r w:rsidR="00971196">
        <w:rPr>
          <w:rFonts w:ascii="Arial Narrow" w:hAnsi="Arial Narrow"/>
          <w:sz w:val="24"/>
          <w:szCs w:val="24"/>
        </w:rPr>
        <w:t xml:space="preserve"> </w:t>
      </w:r>
      <w:r w:rsidR="00B416D8" w:rsidRPr="00971196">
        <w:rPr>
          <w:rFonts w:ascii="Arial Narrow" w:hAnsi="Arial Narrow"/>
          <w:sz w:val="24"/>
          <w:szCs w:val="24"/>
        </w:rPr>
        <w:t>se centrará en la financiación</w:t>
      </w:r>
      <w:r w:rsidR="00971196">
        <w:rPr>
          <w:rFonts w:ascii="Arial Narrow" w:hAnsi="Arial Narrow"/>
          <w:sz w:val="24"/>
          <w:szCs w:val="24"/>
        </w:rPr>
        <w:t xml:space="preserve"> </w:t>
      </w:r>
      <w:r w:rsidR="00B416D8" w:rsidRPr="00971196">
        <w:rPr>
          <w:rFonts w:ascii="Arial Narrow" w:hAnsi="Arial Narrow"/>
          <w:sz w:val="24"/>
          <w:szCs w:val="24"/>
        </w:rPr>
        <w:t>de la investigación fundamental no orientada. Sin embargo, se identifican también, dent</w:t>
      </w:r>
      <w:r w:rsidR="00971196">
        <w:rPr>
          <w:rFonts w:ascii="Arial Narrow" w:hAnsi="Arial Narrow"/>
          <w:sz w:val="24"/>
          <w:szCs w:val="24"/>
        </w:rPr>
        <w:t xml:space="preserve">ro de </w:t>
      </w:r>
      <w:r w:rsidR="00F97576">
        <w:rPr>
          <w:rFonts w:ascii="Arial Narrow" w:hAnsi="Arial Narrow"/>
          <w:sz w:val="24"/>
          <w:szCs w:val="24"/>
        </w:rPr>
        <w:t>los</w:t>
      </w:r>
      <w:r w:rsidR="00F97576" w:rsidRPr="00971196">
        <w:rPr>
          <w:rFonts w:ascii="Arial Narrow" w:hAnsi="Arial Narrow"/>
          <w:sz w:val="24"/>
          <w:szCs w:val="24"/>
        </w:rPr>
        <w:t xml:space="preserve"> programas</w:t>
      </w:r>
      <w:r w:rsidR="00971196">
        <w:rPr>
          <w:rFonts w:ascii="Arial Narrow" w:hAnsi="Arial Narrow"/>
          <w:sz w:val="24"/>
          <w:szCs w:val="24"/>
        </w:rPr>
        <w:t xml:space="preserve"> y </w:t>
      </w:r>
      <w:r w:rsidR="00636147">
        <w:rPr>
          <w:rFonts w:ascii="Arial Narrow" w:hAnsi="Arial Narrow"/>
          <w:sz w:val="24"/>
          <w:szCs w:val="24"/>
        </w:rPr>
        <w:t xml:space="preserve">los </w:t>
      </w:r>
      <w:r w:rsidR="00971196">
        <w:rPr>
          <w:rFonts w:ascii="Arial Narrow" w:hAnsi="Arial Narrow"/>
          <w:sz w:val="24"/>
          <w:szCs w:val="24"/>
        </w:rPr>
        <w:t>proyectos</w:t>
      </w:r>
      <w:r w:rsidR="00B416D8" w:rsidRPr="00971196">
        <w:rPr>
          <w:rFonts w:ascii="Arial Narrow" w:hAnsi="Arial Narrow"/>
          <w:sz w:val="24"/>
          <w:szCs w:val="24"/>
        </w:rPr>
        <w:t>,</w:t>
      </w:r>
      <w:r w:rsidR="00971196">
        <w:rPr>
          <w:rFonts w:ascii="Arial Narrow" w:hAnsi="Arial Narrow"/>
          <w:sz w:val="24"/>
          <w:szCs w:val="24"/>
        </w:rPr>
        <w:t xml:space="preserve"> </w:t>
      </w:r>
      <w:r w:rsidR="00B416D8" w:rsidRPr="00971196">
        <w:rPr>
          <w:rFonts w:ascii="Arial Narrow" w:hAnsi="Arial Narrow"/>
          <w:sz w:val="24"/>
          <w:szCs w:val="24"/>
        </w:rPr>
        <w:t>un conjunto de prioridades temáticas con car</w:t>
      </w:r>
      <w:r w:rsidR="00971196">
        <w:rPr>
          <w:rFonts w:ascii="Arial Narrow" w:hAnsi="Arial Narrow"/>
          <w:sz w:val="24"/>
          <w:szCs w:val="24"/>
        </w:rPr>
        <w:t>ácter interdisciplinario a las ciencias sociales, e</w:t>
      </w:r>
      <w:r w:rsidR="00B416D8" w:rsidRPr="00971196">
        <w:rPr>
          <w:rFonts w:ascii="Arial Narrow" w:hAnsi="Arial Narrow"/>
          <w:sz w:val="24"/>
          <w:szCs w:val="24"/>
        </w:rPr>
        <w:t>conómicas</w:t>
      </w:r>
      <w:r w:rsidR="00971196">
        <w:rPr>
          <w:rFonts w:ascii="Arial Narrow" w:hAnsi="Arial Narrow"/>
          <w:sz w:val="24"/>
          <w:szCs w:val="24"/>
        </w:rPr>
        <w:t xml:space="preserve"> y j</w:t>
      </w:r>
      <w:r w:rsidR="00B416D8" w:rsidRPr="00971196">
        <w:rPr>
          <w:rFonts w:ascii="Arial Narrow" w:hAnsi="Arial Narrow"/>
          <w:sz w:val="24"/>
          <w:szCs w:val="24"/>
        </w:rPr>
        <w:t>urídicas y que abordan problemas de gran relevancia científica y social</w:t>
      </w:r>
      <w:r w:rsidR="00971196">
        <w:rPr>
          <w:rFonts w:ascii="Arial Narrow" w:hAnsi="Arial Narrow"/>
          <w:sz w:val="24"/>
          <w:szCs w:val="24"/>
        </w:rPr>
        <w:t>.</w:t>
      </w:r>
      <w:r w:rsidR="00636147">
        <w:rPr>
          <w:rFonts w:ascii="Arial Narrow" w:hAnsi="Arial Narrow"/>
          <w:sz w:val="24"/>
          <w:szCs w:val="24"/>
        </w:rPr>
        <w:t xml:space="preserve"> </w:t>
      </w:r>
    </w:p>
    <w:p w:rsidR="00971196" w:rsidRPr="00971196" w:rsidRDefault="00971196" w:rsidP="00C45845">
      <w:pPr>
        <w:spacing w:after="0" w:line="240" w:lineRule="auto"/>
        <w:jc w:val="both"/>
        <w:rPr>
          <w:rFonts w:ascii="Arial Narrow" w:hAnsi="Arial Narrow"/>
          <w:sz w:val="24"/>
          <w:szCs w:val="24"/>
        </w:rPr>
      </w:pPr>
    </w:p>
    <w:p w:rsidR="00D71D73" w:rsidRDefault="00BB02C3" w:rsidP="00C45845">
      <w:pPr>
        <w:spacing w:line="240" w:lineRule="auto"/>
        <w:jc w:val="both"/>
        <w:rPr>
          <w:rFonts w:ascii="Arial Narrow" w:hAnsi="Arial Narrow"/>
          <w:sz w:val="24"/>
          <w:szCs w:val="24"/>
        </w:rPr>
      </w:pPr>
      <w:r w:rsidRPr="00BB02C3">
        <w:rPr>
          <w:rFonts w:ascii="Arial Narrow" w:hAnsi="Arial Narrow"/>
          <w:sz w:val="24"/>
          <w:szCs w:val="24"/>
        </w:rPr>
        <w:t>Todos los miembros de una sociedad tienen los mi</w:t>
      </w:r>
      <w:r w:rsidR="0062161A">
        <w:rPr>
          <w:rFonts w:ascii="Arial Narrow" w:hAnsi="Arial Narrow"/>
          <w:sz w:val="24"/>
          <w:szCs w:val="24"/>
        </w:rPr>
        <w:t>smos derechos y oportunidades, por tanto</w:t>
      </w:r>
      <w:r w:rsidRPr="00BB02C3">
        <w:rPr>
          <w:rFonts w:ascii="Arial Narrow" w:hAnsi="Arial Narrow"/>
          <w:sz w:val="24"/>
          <w:szCs w:val="24"/>
        </w:rPr>
        <w:t>, las diferentes instituciones, entre ellas las universidades, deben velar porque estos preceptos estén presentes, se respeten y cumplan en su función formativa. En toda sociedad, la convivencia en armonía de todos los ciudadanos es vital. En función de este enfoque tanto el gobierno, la sociedad y la universidad deben contribuir para que la inclusión social sea total, no parcializada ni esporádica.</w:t>
      </w:r>
      <w:r w:rsidR="00CC235C">
        <w:rPr>
          <w:rFonts w:ascii="Arial Narrow" w:hAnsi="Arial Narrow"/>
          <w:sz w:val="24"/>
          <w:szCs w:val="24"/>
        </w:rPr>
        <w:t xml:space="preserve"> Con este principio de igualdad de </w:t>
      </w:r>
      <w:r w:rsidR="00971196">
        <w:rPr>
          <w:rFonts w:ascii="Arial Narrow" w:hAnsi="Arial Narrow"/>
          <w:sz w:val="24"/>
          <w:szCs w:val="24"/>
        </w:rPr>
        <w:t xml:space="preserve">derechos, obligaciones y </w:t>
      </w:r>
      <w:r w:rsidR="00CC235C">
        <w:rPr>
          <w:rFonts w:ascii="Arial Narrow" w:hAnsi="Arial Narrow"/>
          <w:sz w:val="24"/>
          <w:szCs w:val="24"/>
        </w:rPr>
        <w:t>oportunidades es que se ha visto la importancia del área de desarrollo social, economía, educación, derecho</w:t>
      </w:r>
      <w:r w:rsidR="00884332">
        <w:rPr>
          <w:rFonts w:ascii="Arial Narrow" w:hAnsi="Arial Narrow"/>
          <w:sz w:val="24"/>
          <w:szCs w:val="24"/>
        </w:rPr>
        <w:t xml:space="preserve">, </w:t>
      </w:r>
      <w:r w:rsidR="00CC235C">
        <w:rPr>
          <w:rFonts w:ascii="Arial Narrow" w:hAnsi="Arial Narrow"/>
          <w:sz w:val="24"/>
          <w:szCs w:val="24"/>
        </w:rPr>
        <w:t>es</w:t>
      </w:r>
      <w:r w:rsidR="00884332">
        <w:rPr>
          <w:rFonts w:ascii="Arial Narrow" w:hAnsi="Arial Narrow"/>
          <w:sz w:val="24"/>
          <w:szCs w:val="24"/>
        </w:rPr>
        <w:t>tado y sociedad.</w:t>
      </w:r>
    </w:p>
    <w:p w:rsidR="00D71D73" w:rsidRDefault="00D71D73" w:rsidP="00C45845">
      <w:pPr>
        <w:spacing w:line="240" w:lineRule="auto"/>
        <w:jc w:val="both"/>
        <w:rPr>
          <w:rFonts w:ascii="Arial Narrow" w:hAnsi="Arial Narrow"/>
          <w:sz w:val="24"/>
          <w:szCs w:val="24"/>
        </w:rPr>
      </w:pPr>
      <w:r>
        <w:rPr>
          <w:rFonts w:ascii="Arial Narrow" w:hAnsi="Arial Narrow"/>
          <w:sz w:val="24"/>
          <w:szCs w:val="24"/>
        </w:rPr>
        <w:lastRenderedPageBreak/>
        <w:t xml:space="preserve">El diagnostico en el área nos muestra </w:t>
      </w:r>
      <w:r w:rsidR="00F657BB">
        <w:rPr>
          <w:rFonts w:ascii="Arial Narrow" w:hAnsi="Arial Narrow"/>
          <w:sz w:val="24"/>
          <w:szCs w:val="24"/>
        </w:rPr>
        <w:t>los problemas que se deben</w:t>
      </w:r>
      <w:r w:rsidR="00B416D8">
        <w:rPr>
          <w:rFonts w:ascii="Arial Narrow" w:hAnsi="Arial Narrow"/>
          <w:sz w:val="24"/>
          <w:szCs w:val="24"/>
        </w:rPr>
        <w:t xml:space="preserve"> estudiar e investigar para lograr el objetivo de la equidad de derechos, responsabilidades y oportunidades, que se resumen en:</w:t>
      </w:r>
    </w:p>
    <w:p w:rsidR="00CA4A53" w:rsidRDefault="005F32D2" w:rsidP="00C45845">
      <w:pPr>
        <w:spacing w:line="240" w:lineRule="auto"/>
        <w:jc w:val="both"/>
        <w:rPr>
          <w:rFonts w:ascii="Arial Narrow" w:hAnsi="Arial Narrow"/>
          <w:sz w:val="24"/>
          <w:szCs w:val="24"/>
        </w:rPr>
      </w:pPr>
      <w:r>
        <w:rPr>
          <w:rFonts w:ascii="Arial Narrow" w:hAnsi="Arial Narrow"/>
          <w:sz w:val="24"/>
          <w:szCs w:val="24"/>
        </w:rPr>
        <w:t>La economía plural en Bolivia</w:t>
      </w:r>
      <w:r w:rsidR="00CC235C" w:rsidRPr="00CC235C">
        <w:rPr>
          <w:rFonts w:ascii="Arial Narrow" w:hAnsi="Arial Narrow"/>
          <w:sz w:val="24"/>
          <w:szCs w:val="24"/>
        </w:rPr>
        <w:t xml:space="preserve"> </w:t>
      </w:r>
      <w:r w:rsidR="00CA4A53">
        <w:rPr>
          <w:rFonts w:ascii="Arial Narrow" w:hAnsi="Arial Narrow"/>
          <w:sz w:val="24"/>
          <w:szCs w:val="24"/>
        </w:rPr>
        <w:t>afirma que un sistema económico plural</w:t>
      </w:r>
      <w:r w:rsidR="00CA4A53" w:rsidRPr="00CC235C">
        <w:rPr>
          <w:rFonts w:ascii="Arial Narrow" w:hAnsi="Arial Narrow"/>
          <w:sz w:val="24"/>
          <w:szCs w:val="24"/>
        </w:rPr>
        <w:t xml:space="preserve"> </w:t>
      </w:r>
      <w:r w:rsidR="00CA4A53">
        <w:rPr>
          <w:rFonts w:ascii="Arial Narrow" w:hAnsi="Arial Narrow"/>
          <w:sz w:val="24"/>
          <w:szCs w:val="24"/>
        </w:rPr>
        <w:t>resolverá</w:t>
      </w:r>
      <w:r w:rsidR="00CC235C" w:rsidRPr="00CC235C">
        <w:rPr>
          <w:rFonts w:ascii="Arial Narrow" w:hAnsi="Arial Narrow"/>
          <w:sz w:val="24"/>
          <w:szCs w:val="24"/>
        </w:rPr>
        <w:t xml:space="preserve"> la raí</w:t>
      </w:r>
      <w:r w:rsidR="00CA4A53">
        <w:rPr>
          <w:rFonts w:ascii="Arial Narrow" w:hAnsi="Arial Narrow"/>
          <w:sz w:val="24"/>
          <w:szCs w:val="24"/>
        </w:rPr>
        <w:t xml:space="preserve">z del crecimiento económico y </w:t>
      </w:r>
      <w:r w:rsidR="00CC235C" w:rsidRPr="00CC235C">
        <w:rPr>
          <w:rFonts w:ascii="Arial Narrow" w:hAnsi="Arial Narrow"/>
          <w:sz w:val="24"/>
          <w:szCs w:val="24"/>
        </w:rPr>
        <w:t>la inequidad en la distribución de la riqueza en nuestro país.</w:t>
      </w:r>
      <w:r w:rsidR="00CA4A53">
        <w:rPr>
          <w:rFonts w:ascii="Arial Narrow" w:hAnsi="Arial Narrow"/>
          <w:sz w:val="24"/>
          <w:szCs w:val="24"/>
        </w:rPr>
        <w:t xml:space="preserve"> Lo</w:t>
      </w:r>
      <w:r w:rsidR="00CC235C" w:rsidRPr="00CC235C">
        <w:rPr>
          <w:rFonts w:ascii="Arial Narrow" w:hAnsi="Arial Narrow"/>
          <w:sz w:val="24"/>
          <w:szCs w:val="24"/>
        </w:rPr>
        <w:t xml:space="preserve">s </w:t>
      </w:r>
      <w:r w:rsidR="00CA4A53">
        <w:rPr>
          <w:rFonts w:ascii="Arial Narrow" w:hAnsi="Arial Narrow"/>
          <w:sz w:val="24"/>
          <w:szCs w:val="24"/>
        </w:rPr>
        <w:t>problemas de su consolidación se encuentran</w:t>
      </w:r>
      <w:r w:rsidR="00CC235C" w:rsidRPr="00CC235C">
        <w:rPr>
          <w:rFonts w:ascii="Arial Narrow" w:hAnsi="Arial Narrow"/>
          <w:sz w:val="24"/>
          <w:szCs w:val="24"/>
        </w:rPr>
        <w:t xml:space="preserve"> más en su ejecución que en su concepción. Razón por la que resulta más objetivo efectuar un análisis sobre sus condiciones de implementación, que sobre las </w:t>
      </w:r>
      <w:r w:rsidR="00CC235C">
        <w:rPr>
          <w:rFonts w:ascii="Arial Narrow" w:hAnsi="Arial Narrow"/>
          <w:sz w:val="24"/>
          <w:szCs w:val="24"/>
        </w:rPr>
        <w:t>circunstancias de su gestación.</w:t>
      </w:r>
      <w:r w:rsidR="00CA4A53">
        <w:rPr>
          <w:rFonts w:ascii="Arial Narrow" w:hAnsi="Arial Narrow"/>
          <w:sz w:val="24"/>
          <w:szCs w:val="24"/>
        </w:rPr>
        <w:t xml:space="preserve"> </w:t>
      </w:r>
    </w:p>
    <w:p w:rsidR="00CC235C" w:rsidRDefault="00CC235C" w:rsidP="00C45845">
      <w:pPr>
        <w:spacing w:line="240" w:lineRule="auto"/>
        <w:jc w:val="both"/>
        <w:rPr>
          <w:rFonts w:ascii="Arial Narrow" w:hAnsi="Arial Narrow"/>
          <w:sz w:val="24"/>
          <w:szCs w:val="24"/>
        </w:rPr>
      </w:pPr>
      <w:r w:rsidRPr="00CC235C">
        <w:rPr>
          <w:rFonts w:ascii="Arial Narrow" w:hAnsi="Arial Narrow"/>
          <w:sz w:val="24"/>
          <w:szCs w:val="24"/>
        </w:rPr>
        <w:t>En consecuencia, los desafíos que significa llevar adelante una economía plural en nuestro país; tien</w:t>
      </w:r>
      <w:r w:rsidR="00F657BB">
        <w:rPr>
          <w:rFonts w:ascii="Arial Narrow" w:hAnsi="Arial Narrow"/>
          <w:sz w:val="24"/>
          <w:szCs w:val="24"/>
        </w:rPr>
        <w:t>e que ver con esa fase decisiva,</w:t>
      </w:r>
      <w:r w:rsidRPr="00CC235C">
        <w:rPr>
          <w:rFonts w:ascii="Arial Narrow" w:hAnsi="Arial Narrow"/>
          <w:sz w:val="24"/>
          <w:szCs w:val="24"/>
        </w:rPr>
        <w:t xml:space="preserve"> la de su realización. Bajo este enfoque, los desafíos, tienen que ver por un lado con la funcionalización del nuevo modelo económico, y por otro lado, se relacionarían con la calidad y eficiencia de su gestión.</w:t>
      </w:r>
    </w:p>
    <w:p w:rsidR="006B051D" w:rsidRPr="006B051D" w:rsidRDefault="009767A2" w:rsidP="00C45845">
      <w:pPr>
        <w:spacing w:line="240" w:lineRule="auto"/>
        <w:jc w:val="both"/>
        <w:rPr>
          <w:rFonts w:ascii="Arial Narrow" w:hAnsi="Arial Narrow"/>
          <w:sz w:val="24"/>
          <w:szCs w:val="24"/>
        </w:rPr>
      </w:pPr>
      <w:r>
        <w:rPr>
          <w:rFonts w:ascii="Arial Narrow" w:hAnsi="Arial Narrow"/>
          <w:sz w:val="24"/>
          <w:szCs w:val="24"/>
        </w:rPr>
        <w:t>El 38</w:t>
      </w:r>
      <w:r w:rsidR="006B051D">
        <w:rPr>
          <w:rFonts w:ascii="Arial Narrow" w:hAnsi="Arial Narrow"/>
          <w:sz w:val="24"/>
          <w:szCs w:val="24"/>
        </w:rPr>
        <w:t xml:space="preserve"> % de los hogares de Bolivia </w:t>
      </w:r>
      <w:r w:rsidR="006B051D" w:rsidRPr="006B051D">
        <w:rPr>
          <w:rFonts w:ascii="Arial Narrow" w:hAnsi="Arial Narrow"/>
          <w:sz w:val="24"/>
          <w:szCs w:val="24"/>
        </w:rPr>
        <w:t xml:space="preserve">son pobres y </w:t>
      </w:r>
      <w:r>
        <w:rPr>
          <w:rFonts w:ascii="Arial Narrow" w:hAnsi="Arial Narrow"/>
          <w:sz w:val="24"/>
          <w:szCs w:val="24"/>
        </w:rPr>
        <w:t xml:space="preserve">18 % </w:t>
      </w:r>
      <w:r w:rsidR="006B051D" w:rsidRPr="006B051D">
        <w:rPr>
          <w:rFonts w:ascii="Arial Narrow" w:hAnsi="Arial Narrow"/>
          <w:sz w:val="24"/>
          <w:szCs w:val="24"/>
        </w:rPr>
        <w:t>de ellos son indigentes, con ingresos por debajo del nivel de subsistencia. Existe una alta participación en el empleo del sector menos estructurado, existiendo un tercio del empleo por cuenta propia. Hay poca vertebración institucional y asociativa, por lo que las tensiones sociales se canalizan con dificultad y desemboc</w:t>
      </w:r>
      <w:r>
        <w:rPr>
          <w:rFonts w:ascii="Arial Narrow" w:hAnsi="Arial Narrow"/>
          <w:sz w:val="24"/>
          <w:szCs w:val="24"/>
        </w:rPr>
        <w:t>an en situaciones de violencia.</w:t>
      </w:r>
    </w:p>
    <w:p w:rsidR="008B4E8F" w:rsidRDefault="006B051D" w:rsidP="00C45845">
      <w:pPr>
        <w:spacing w:line="240" w:lineRule="auto"/>
        <w:jc w:val="both"/>
        <w:rPr>
          <w:rFonts w:ascii="Arial Narrow" w:hAnsi="Arial Narrow"/>
          <w:sz w:val="24"/>
          <w:szCs w:val="24"/>
        </w:rPr>
      </w:pPr>
      <w:r w:rsidRPr="006B051D">
        <w:rPr>
          <w:rFonts w:ascii="Arial Narrow" w:hAnsi="Arial Narrow"/>
          <w:sz w:val="24"/>
          <w:szCs w:val="24"/>
        </w:rPr>
        <w:t>Se han identificado numerosos temas que ofrecen valiosas oportunidades para la realización de estudios e investigaciones y cuyos resultados pueden contribuir a elevar el nivel de vida y de convivencia social. Ciertamente muchos de los problemas requieren, además de estudios, de acciones políticas y de compromisos sociales.</w:t>
      </w:r>
    </w:p>
    <w:p w:rsidR="007105FA" w:rsidRDefault="009767A2" w:rsidP="00C45845">
      <w:pPr>
        <w:spacing w:line="240" w:lineRule="auto"/>
        <w:jc w:val="both"/>
        <w:rPr>
          <w:rFonts w:ascii="Arial Narrow" w:hAnsi="Arial Narrow"/>
          <w:sz w:val="24"/>
          <w:szCs w:val="24"/>
        </w:rPr>
      </w:pPr>
      <w:r>
        <w:rPr>
          <w:rFonts w:ascii="Arial Narrow" w:hAnsi="Arial Narrow"/>
          <w:sz w:val="24"/>
          <w:szCs w:val="24"/>
        </w:rPr>
        <w:t xml:space="preserve">Los programas y </w:t>
      </w:r>
      <w:r w:rsidR="007105FA">
        <w:rPr>
          <w:rFonts w:ascii="Arial Narrow" w:hAnsi="Arial Narrow"/>
          <w:sz w:val="24"/>
          <w:szCs w:val="24"/>
        </w:rPr>
        <w:t xml:space="preserve">los </w:t>
      </w:r>
      <w:r>
        <w:rPr>
          <w:rFonts w:ascii="Arial Narrow" w:hAnsi="Arial Narrow"/>
          <w:sz w:val="24"/>
          <w:szCs w:val="24"/>
        </w:rPr>
        <w:t xml:space="preserve">proyectos </w:t>
      </w:r>
      <w:r w:rsidR="007105FA">
        <w:rPr>
          <w:rFonts w:ascii="Arial Narrow" w:hAnsi="Arial Narrow"/>
          <w:sz w:val="24"/>
          <w:szCs w:val="24"/>
        </w:rPr>
        <w:t>de investigación pueden abarcar los siguientes temas:</w:t>
      </w:r>
    </w:p>
    <w:p w:rsidR="007105FA" w:rsidRPr="006F03D0" w:rsidRDefault="007105FA" w:rsidP="00C45845">
      <w:pPr>
        <w:pStyle w:val="Prrafodelista"/>
        <w:numPr>
          <w:ilvl w:val="0"/>
          <w:numId w:val="129"/>
        </w:numPr>
        <w:spacing w:line="240" w:lineRule="auto"/>
        <w:jc w:val="both"/>
        <w:rPr>
          <w:rFonts w:ascii="Arial Narrow" w:hAnsi="Arial Narrow"/>
          <w:sz w:val="24"/>
          <w:szCs w:val="24"/>
        </w:rPr>
      </w:pPr>
      <w:r w:rsidRPr="006F03D0">
        <w:rPr>
          <w:rFonts w:ascii="Arial Narrow" w:hAnsi="Arial Narrow"/>
          <w:i/>
          <w:sz w:val="24"/>
          <w:szCs w:val="24"/>
        </w:rPr>
        <w:t>Pobreza y exclusión social</w:t>
      </w:r>
      <w:r w:rsidR="006F03D0" w:rsidRPr="006F03D0">
        <w:rPr>
          <w:rFonts w:ascii="Arial Narrow" w:hAnsi="Arial Narrow"/>
          <w:sz w:val="24"/>
          <w:szCs w:val="24"/>
        </w:rPr>
        <w:t>. C</w:t>
      </w:r>
      <w:r w:rsidRPr="006F03D0">
        <w:rPr>
          <w:rFonts w:ascii="Arial Narrow" w:hAnsi="Arial Narrow"/>
          <w:sz w:val="24"/>
          <w:szCs w:val="24"/>
        </w:rPr>
        <w:t>on posibilidad de creación de un observatorio nacional para el seguimiento y evaluación de la estrategia boliviana de reducción de la pobreza. El tema se relaciona también con los análisis asociados al desarrollo humano, la equidad y el género.</w:t>
      </w:r>
    </w:p>
    <w:p w:rsidR="007105FA" w:rsidRPr="006F03D0" w:rsidRDefault="007105FA" w:rsidP="00C45845">
      <w:pPr>
        <w:pStyle w:val="Prrafodelista"/>
        <w:numPr>
          <w:ilvl w:val="0"/>
          <w:numId w:val="129"/>
        </w:numPr>
        <w:spacing w:line="240" w:lineRule="auto"/>
        <w:jc w:val="both"/>
        <w:rPr>
          <w:rFonts w:ascii="Arial Narrow" w:hAnsi="Arial Narrow"/>
          <w:sz w:val="24"/>
          <w:szCs w:val="24"/>
        </w:rPr>
      </w:pPr>
      <w:r w:rsidRPr="006F03D0">
        <w:rPr>
          <w:rFonts w:ascii="Arial Narrow" w:hAnsi="Arial Narrow"/>
          <w:i/>
          <w:sz w:val="24"/>
          <w:szCs w:val="24"/>
        </w:rPr>
        <w:t>Gobernabilidad</w:t>
      </w:r>
      <w:r w:rsidR="006F03D0" w:rsidRPr="006F03D0">
        <w:rPr>
          <w:rFonts w:ascii="Arial Narrow" w:hAnsi="Arial Narrow"/>
          <w:sz w:val="24"/>
          <w:szCs w:val="24"/>
        </w:rPr>
        <w:t>.</w:t>
      </w:r>
      <w:r w:rsidRPr="006F03D0">
        <w:rPr>
          <w:rFonts w:ascii="Arial Narrow" w:hAnsi="Arial Narrow"/>
          <w:sz w:val="24"/>
          <w:szCs w:val="24"/>
        </w:rPr>
        <w:t xml:space="preserve"> </w:t>
      </w:r>
      <w:r w:rsidR="006F03D0" w:rsidRPr="006F03D0">
        <w:rPr>
          <w:rFonts w:ascii="Arial Narrow" w:hAnsi="Arial Narrow"/>
          <w:sz w:val="24"/>
          <w:szCs w:val="24"/>
        </w:rPr>
        <w:t>Es un tema muy amplio,</w:t>
      </w:r>
      <w:r w:rsidRPr="006F03D0">
        <w:rPr>
          <w:rFonts w:ascii="Arial Narrow" w:hAnsi="Arial Narrow"/>
          <w:sz w:val="24"/>
          <w:szCs w:val="24"/>
        </w:rPr>
        <w:t xml:space="preserve"> q</w:t>
      </w:r>
      <w:r w:rsidR="006F03D0" w:rsidRPr="006F03D0">
        <w:rPr>
          <w:rFonts w:ascii="Arial Narrow" w:hAnsi="Arial Narrow"/>
          <w:sz w:val="24"/>
          <w:szCs w:val="24"/>
        </w:rPr>
        <w:t xml:space="preserve">ue deberá ser acotado, pero que puede </w:t>
      </w:r>
      <w:r w:rsidRPr="006F03D0">
        <w:rPr>
          <w:rFonts w:ascii="Arial Narrow" w:hAnsi="Arial Narrow"/>
          <w:sz w:val="24"/>
          <w:szCs w:val="24"/>
        </w:rPr>
        <w:t xml:space="preserve">contemplar el análisis en el entorno nacional y regional de la vinculación entre el poder político y la sociedad, los procesos de descentralización, así como aspectos críticos como la corrupción y las </w:t>
      </w:r>
      <w:r w:rsidR="006F03D0" w:rsidRPr="006F03D0">
        <w:rPr>
          <w:rFonts w:ascii="Arial Narrow" w:hAnsi="Arial Narrow"/>
          <w:sz w:val="24"/>
          <w:szCs w:val="24"/>
        </w:rPr>
        <w:t>políticas contra el</w:t>
      </w:r>
      <w:r w:rsidRPr="006F03D0">
        <w:rPr>
          <w:rFonts w:ascii="Arial Narrow" w:hAnsi="Arial Narrow"/>
          <w:sz w:val="24"/>
          <w:szCs w:val="24"/>
        </w:rPr>
        <w:t xml:space="preserve"> </w:t>
      </w:r>
      <w:r w:rsidR="006F03D0" w:rsidRPr="006F03D0">
        <w:rPr>
          <w:rFonts w:ascii="Arial Narrow" w:hAnsi="Arial Narrow"/>
          <w:sz w:val="24"/>
          <w:szCs w:val="24"/>
        </w:rPr>
        <w:t>narcotráfico</w:t>
      </w:r>
      <w:r w:rsidRPr="006F03D0">
        <w:rPr>
          <w:rFonts w:ascii="Arial Narrow" w:hAnsi="Arial Narrow"/>
          <w:sz w:val="24"/>
          <w:szCs w:val="24"/>
        </w:rPr>
        <w:t>.</w:t>
      </w:r>
    </w:p>
    <w:p w:rsidR="007105FA" w:rsidRPr="006F03D0" w:rsidRDefault="007105FA" w:rsidP="00C45845">
      <w:pPr>
        <w:pStyle w:val="Prrafodelista"/>
        <w:numPr>
          <w:ilvl w:val="0"/>
          <w:numId w:val="129"/>
        </w:numPr>
        <w:spacing w:line="240" w:lineRule="auto"/>
        <w:jc w:val="both"/>
        <w:rPr>
          <w:rFonts w:ascii="Arial Narrow" w:hAnsi="Arial Narrow"/>
          <w:sz w:val="24"/>
          <w:szCs w:val="24"/>
        </w:rPr>
      </w:pPr>
      <w:r w:rsidRPr="006F03D0">
        <w:rPr>
          <w:rFonts w:ascii="Arial Narrow" w:hAnsi="Arial Narrow"/>
          <w:i/>
          <w:sz w:val="24"/>
          <w:szCs w:val="24"/>
        </w:rPr>
        <w:t>Estrategias y políticas económicas</w:t>
      </w:r>
      <w:r w:rsidR="006F03D0" w:rsidRPr="006F03D0">
        <w:rPr>
          <w:rFonts w:ascii="Arial Narrow" w:hAnsi="Arial Narrow"/>
          <w:sz w:val="24"/>
          <w:szCs w:val="24"/>
        </w:rPr>
        <w:t>.</w:t>
      </w:r>
      <w:r w:rsidRPr="006F03D0">
        <w:rPr>
          <w:rFonts w:ascii="Arial Narrow" w:hAnsi="Arial Narrow"/>
          <w:sz w:val="24"/>
          <w:szCs w:val="24"/>
        </w:rPr>
        <w:t xml:space="preserve"> Si bien es un tema sectorial, su análisis es fundamental para comprender sus consecuencias. Las estrategias y políticas obedecen a determinadas concepciones y modelos de desarrollo, por lo que su impacto se amplifica en todo el contexto social.</w:t>
      </w:r>
    </w:p>
    <w:p w:rsidR="007105FA" w:rsidRPr="006F03D0" w:rsidRDefault="007105FA" w:rsidP="00C45845">
      <w:pPr>
        <w:pStyle w:val="Prrafodelista"/>
        <w:numPr>
          <w:ilvl w:val="0"/>
          <w:numId w:val="129"/>
        </w:numPr>
        <w:spacing w:line="240" w:lineRule="auto"/>
        <w:jc w:val="both"/>
        <w:rPr>
          <w:rFonts w:ascii="Arial Narrow" w:hAnsi="Arial Narrow"/>
          <w:sz w:val="24"/>
          <w:szCs w:val="24"/>
        </w:rPr>
      </w:pPr>
      <w:r w:rsidRPr="006F03D0">
        <w:rPr>
          <w:rFonts w:ascii="Arial Narrow" w:hAnsi="Arial Narrow"/>
          <w:sz w:val="24"/>
          <w:szCs w:val="24"/>
        </w:rPr>
        <w:t>Interculturalidad. Los estudios sobre las identidades culturales y las percepciones de las diferentes comunidades sobre el significado del desarrollo y de su contribución al mismo, constituyen elementos de referencia fundamentales para sustentar la convivencia, tolerancia y respeto mutuo.</w:t>
      </w:r>
    </w:p>
    <w:p w:rsidR="006F03D0" w:rsidRPr="006F03D0" w:rsidRDefault="007105FA" w:rsidP="00C45845">
      <w:pPr>
        <w:pStyle w:val="Prrafodelista"/>
        <w:numPr>
          <w:ilvl w:val="0"/>
          <w:numId w:val="129"/>
        </w:numPr>
        <w:spacing w:line="240" w:lineRule="auto"/>
        <w:jc w:val="both"/>
        <w:rPr>
          <w:rFonts w:ascii="Arial Narrow" w:hAnsi="Arial Narrow"/>
          <w:sz w:val="24"/>
          <w:szCs w:val="24"/>
        </w:rPr>
      </w:pPr>
      <w:r w:rsidRPr="006F03D0">
        <w:rPr>
          <w:rFonts w:ascii="Arial Narrow" w:hAnsi="Arial Narrow"/>
          <w:i/>
          <w:sz w:val="24"/>
          <w:szCs w:val="24"/>
        </w:rPr>
        <w:t>Población y desarrollo.</w:t>
      </w:r>
      <w:r w:rsidRPr="006F03D0">
        <w:rPr>
          <w:rFonts w:ascii="Arial Narrow" w:hAnsi="Arial Narrow"/>
          <w:sz w:val="24"/>
          <w:szCs w:val="24"/>
        </w:rPr>
        <w:t xml:space="preserve"> Las </w:t>
      </w:r>
      <w:r w:rsidR="006F03D0" w:rsidRPr="006F03D0">
        <w:rPr>
          <w:rFonts w:ascii="Arial Narrow" w:hAnsi="Arial Narrow"/>
          <w:sz w:val="24"/>
          <w:szCs w:val="24"/>
        </w:rPr>
        <w:t xml:space="preserve">características demográficas de cada departamento </w:t>
      </w:r>
      <w:r w:rsidRPr="006F03D0">
        <w:rPr>
          <w:rFonts w:ascii="Arial Narrow" w:hAnsi="Arial Narrow"/>
          <w:sz w:val="24"/>
          <w:szCs w:val="24"/>
        </w:rPr>
        <w:t>y su evolución justifican un mayor conocimiento, así como sus relaciones con otras variables y fenómenos sociales, como los niños de la calle, el trabajo infantil, las migraciones, la acelerada urbanización y los procesos de asimilación social.</w:t>
      </w:r>
    </w:p>
    <w:p w:rsidR="008B4E8F" w:rsidRDefault="006F03D0" w:rsidP="00C45845">
      <w:pPr>
        <w:pStyle w:val="Prrafodelista"/>
        <w:numPr>
          <w:ilvl w:val="0"/>
          <w:numId w:val="129"/>
        </w:numPr>
        <w:spacing w:line="240" w:lineRule="auto"/>
        <w:jc w:val="both"/>
        <w:rPr>
          <w:rFonts w:ascii="Arial Narrow" w:hAnsi="Arial Narrow"/>
          <w:sz w:val="24"/>
          <w:szCs w:val="24"/>
        </w:rPr>
      </w:pPr>
      <w:r w:rsidRPr="00E44827">
        <w:rPr>
          <w:rFonts w:ascii="Arial Narrow" w:hAnsi="Arial Narrow"/>
          <w:i/>
          <w:sz w:val="24"/>
          <w:szCs w:val="24"/>
        </w:rPr>
        <w:t>Transformación en educación superior</w:t>
      </w:r>
      <w:r w:rsidRPr="006F03D0">
        <w:rPr>
          <w:rFonts w:ascii="Arial Narrow" w:hAnsi="Arial Narrow"/>
          <w:sz w:val="24"/>
          <w:szCs w:val="24"/>
        </w:rPr>
        <w:t xml:space="preserve">. </w:t>
      </w:r>
      <w:r w:rsidR="005D3486">
        <w:rPr>
          <w:rFonts w:ascii="Arial Narrow" w:hAnsi="Arial Narrow"/>
          <w:sz w:val="24"/>
          <w:szCs w:val="24"/>
        </w:rPr>
        <w:t>Trasformación curricular adecuada a</w:t>
      </w:r>
      <w:r w:rsidR="008B4E8F" w:rsidRPr="006F03D0">
        <w:rPr>
          <w:rFonts w:ascii="Arial Narrow" w:hAnsi="Arial Narrow"/>
          <w:sz w:val="24"/>
          <w:szCs w:val="24"/>
        </w:rPr>
        <w:t xml:space="preserve"> la formación continua </w:t>
      </w:r>
      <w:r w:rsidR="005D3486">
        <w:rPr>
          <w:rFonts w:ascii="Arial Narrow" w:hAnsi="Arial Narrow"/>
          <w:sz w:val="24"/>
          <w:szCs w:val="24"/>
        </w:rPr>
        <w:t xml:space="preserve">flexible </w:t>
      </w:r>
      <w:r w:rsidR="00E44827">
        <w:rPr>
          <w:rFonts w:ascii="Arial Narrow" w:hAnsi="Arial Narrow"/>
          <w:sz w:val="24"/>
          <w:szCs w:val="24"/>
        </w:rPr>
        <w:t>de acuerdo a la demanda social</w:t>
      </w:r>
      <w:r w:rsidR="008B4E8F" w:rsidRPr="006F03D0">
        <w:rPr>
          <w:rFonts w:ascii="Arial Narrow" w:hAnsi="Arial Narrow"/>
          <w:sz w:val="24"/>
          <w:szCs w:val="24"/>
        </w:rPr>
        <w:t xml:space="preserve"> e integrada a la investigación.</w:t>
      </w:r>
    </w:p>
    <w:p w:rsidR="009D7536" w:rsidRPr="009D7536" w:rsidRDefault="005D3486" w:rsidP="00C45845">
      <w:pPr>
        <w:pStyle w:val="Prrafodelista"/>
        <w:numPr>
          <w:ilvl w:val="0"/>
          <w:numId w:val="129"/>
        </w:numPr>
        <w:spacing w:line="240" w:lineRule="auto"/>
        <w:jc w:val="both"/>
        <w:rPr>
          <w:rFonts w:ascii="Arial Narrow" w:hAnsi="Arial Narrow"/>
          <w:sz w:val="24"/>
          <w:szCs w:val="24"/>
          <w:lang w:val="es-ES_tradnl"/>
        </w:rPr>
      </w:pPr>
      <w:r w:rsidRPr="00E44827">
        <w:rPr>
          <w:rFonts w:ascii="Arial Narrow" w:hAnsi="Arial Narrow"/>
          <w:i/>
          <w:sz w:val="24"/>
          <w:szCs w:val="24"/>
        </w:rPr>
        <w:lastRenderedPageBreak/>
        <w:t>Impulsar la economía del conocimiento</w:t>
      </w:r>
      <w:r w:rsidRPr="009D7536">
        <w:rPr>
          <w:rFonts w:ascii="Arial Narrow" w:hAnsi="Arial Narrow"/>
          <w:sz w:val="24"/>
          <w:szCs w:val="24"/>
        </w:rPr>
        <w:t>.</w:t>
      </w:r>
      <w:r>
        <w:t xml:space="preserve"> </w:t>
      </w:r>
      <w:r w:rsidRPr="009D7536">
        <w:rPr>
          <w:rFonts w:ascii="Arial Narrow" w:hAnsi="Arial Narrow"/>
          <w:sz w:val="24"/>
          <w:szCs w:val="24"/>
        </w:rPr>
        <w:t xml:space="preserve">Fortalecer </w:t>
      </w:r>
      <w:r w:rsidR="009D7536" w:rsidRPr="009D7536">
        <w:rPr>
          <w:rFonts w:ascii="Arial Narrow" w:hAnsi="Arial Narrow"/>
          <w:sz w:val="24"/>
          <w:szCs w:val="24"/>
        </w:rPr>
        <w:t xml:space="preserve">capacidades para </w:t>
      </w:r>
      <w:r w:rsidR="00E44827" w:rsidRPr="009D7536">
        <w:rPr>
          <w:rFonts w:ascii="Arial Narrow" w:hAnsi="Arial Narrow"/>
          <w:sz w:val="24"/>
          <w:szCs w:val="24"/>
        </w:rPr>
        <w:t>el desarrollo</w:t>
      </w:r>
      <w:r w:rsidR="009D7536" w:rsidRPr="009D7536">
        <w:rPr>
          <w:rFonts w:ascii="Arial Narrow" w:hAnsi="Arial Narrow"/>
          <w:sz w:val="24"/>
          <w:szCs w:val="24"/>
        </w:rPr>
        <w:t xml:space="preserve"> económico, social y cultural de las instituciones y su entorno </w:t>
      </w:r>
      <w:r w:rsidRPr="009D7536">
        <w:rPr>
          <w:rFonts w:ascii="Arial Narrow" w:hAnsi="Arial Narrow"/>
          <w:sz w:val="24"/>
          <w:szCs w:val="24"/>
        </w:rPr>
        <w:t xml:space="preserve">promoviendo la formación, la creación de conocimiento y el uso de la innovación </w:t>
      </w:r>
      <w:r w:rsidR="00E44827" w:rsidRPr="009D7536">
        <w:rPr>
          <w:rFonts w:ascii="Arial Narrow" w:hAnsi="Arial Narrow"/>
          <w:sz w:val="24"/>
          <w:szCs w:val="24"/>
        </w:rPr>
        <w:t>tecnológica para</w:t>
      </w:r>
      <w:r w:rsidR="009D7536" w:rsidRPr="009D7536">
        <w:rPr>
          <w:rFonts w:ascii="Arial Narrow" w:hAnsi="Arial Narrow"/>
          <w:sz w:val="24"/>
          <w:szCs w:val="24"/>
        </w:rPr>
        <w:t xml:space="preserve"> </w:t>
      </w:r>
      <w:r w:rsidR="00E44827" w:rsidRPr="009D7536">
        <w:rPr>
          <w:rFonts w:ascii="Arial Narrow" w:hAnsi="Arial Narrow"/>
          <w:sz w:val="24"/>
          <w:szCs w:val="24"/>
        </w:rPr>
        <w:t>impulsar la</w:t>
      </w:r>
      <w:r w:rsidR="009D7536" w:rsidRPr="009D7536">
        <w:rPr>
          <w:rFonts w:ascii="Arial Narrow" w:hAnsi="Arial Narrow"/>
          <w:sz w:val="24"/>
          <w:szCs w:val="24"/>
        </w:rPr>
        <w:t xml:space="preserve"> </w:t>
      </w:r>
      <w:r w:rsidRPr="009D7536">
        <w:rPr>
          <w:rFonts w:ascii="Arial Narrow" w:hAnsi="Arial Narrow"/>
          <w:sz w:val="24"/>
          <w:szCs w:val="24"/>
        </w:rPr>
        <w:t xml:space="preserve">economía </w:t>
      </w:r>
      <w:r w:rsidR="00E44827" w:rsidRPr="009D7536">
        <w:rPr>
          <w:rFonts w:ascii="Arial Narrow" w:hAnsi="Arial Narrow"/>
          <w:sz w:val="24"/>
          <w:szCs w:val="24"/>
        </w:rPr>
        <w:t>inclusiva del</w:t>
      </w:r>
      <w:r w:rsidRPr="009D7536">
        <w:rPr>
          <w:rFonts w:ascii="Arial Narrow" w:hAnsi="Arial Narrow"/>
          <w:sz w:val="24"/>
          <w:szCs w:val="24"/>
        </w:rPr>
        <w:t xml:space="preserve"> conocimiento</w:t>
      </w:r>
      <w:r w:rsidR="009D7536" w:rsidRPr="009D7536">
        <w:rPr>
          <w:rFonts w:ascii="Arial Narrow" w:hAnsi="Arial Narrow"/>
          <w:sz w:val="24"/>
          <w:szCs w:val="24"/>
        </w:rPr>
        <w:t>.</w:t>
      </w:r>
    </w:p>
    <w:p w:rsidR="00E44827" w:rsidRPr="00E44827" w:rsidRDefault="009D7536" w:rsidP="00C45845">
      <w:pPr>
        <w:pStyle w:val="Prrafodelista"/>
        <w:numPr>
          <w:ilvl w:val="0"/>
          <w:numId w:val="129"/>
        </w:numPr>
        <w:spacing w:after="0" w:line="240" w:lineRule="auto"/>
        <w:jc w:val="both"/>
        <w:rPr>
          <w:rFonts w:ascii="Arial Narrow" w:hAnsi="Arial Narrow" w:cs="Arial"/>
          <w:sz w:val="24"/>
          <w:szCs w:val="24"/>
        </w:rPr>
      </w:pPr>
      <w:r w:rsidRPr="00E44827">
        <w:rPr>
          <w:rFonts w:ascii="Arial Narrow" w:hAnsi="Arial Narrow"/>
          <w:i/>
          <w:sz w:val="24"/>
          <w:szCs w:val="24"/>
          <w:lang w:val="es-ES_tradnl"/>
        </w:rPr>
        <w:t>Diversidad cultural</w:t>
      </w:r>
      <w:r w:rsidR="0062161A" w:rsidRPr="00E44827">
        <w:rPr>
          <w:rFonts w:ascii="Arial Narrow" w:hAnsi="Arial Narrow"/>
          <w:i/>
          <w:sz w:val="24"/>
          <w:szCs w:val="24"/>
          <w:lang w:val="es-ES_tradnl"/>
        </w:rPr>
        <w:t xml:space="preserve"> patrimonio</w:t>
      </w:r>
      <w:r w:rsidR="0062161A" w:rsidRPr="00E44827">
        <w:rPr>
          <w:rFonts w:ascii="Arial Narrow" w:hAnsi="Arial Narrow"/>
          <w:sz w:val="24"/>
          <w:szCs w:val="24"/>
          <w:lang w:val="es-ES_tradnl"/>
        </w:rPr>
        <w:t xml:space="preserve"> (monumentos, biodiversidad, textiles, culinaria, otros). Desconocimiento de demandas culturales.</w:t>
      </w:r>
    </w:p>
    <w:p w:rsidR="00E44827" w:rsidRPr="00E44827" w:rsidRDefault="00E44827" w:rsidP="00C45845">
      <w:pPr>
        <w:pStyle w:val="Prrafodelista"/>
        <w:numPr>
          <w:ilvl w:val="0"/>
          <w:numId w:val="129"/>
        </w:numPr>
        <w:spacing w:after="0" w:line="240" w:lineRule="auto"/>
        <w:jc w:val="both"/>
        <w:rPr>
          <w:rFonts w:ascii="Arial Narrow" w:hAnsi="Arial Narrow" w:cs="Arial"/>
          <w:sz w:val="24"/>
          <w:szCs w:val="24"/>
        </w:rPr>
      </w:pPr>
      <w:r>
        <w:rPr>
          <w:rFonts w:ascii="Arial Narrow" w:hAnsi="Arial Narrow"/>
          <w:sz w:val="24"/>
          <w:szCs w:val="24"/>
          <w:lang w:val="es-ES_tradnl"/>
        </w:rPr>
        <w:t>C</w:t>
      </w:r>
      <w:r w:rsidRPr="00E44827">
        <w:rPr>
          <w:rFonts w:ascii="Arial Narrow" w:hAnsi="Arial Narrow"/>
          <w:i/>
          <w:sz w:val="24"/>
          <w:szCs w:val="24"/>
          <w:lang w:val="es-ES_tradnl"/>
        </w:rPr>
        <w:t xml:space="preserve">ohesión </w:t>
      </w:r>
      <w:r w:rsidR="00602CEA">
        <w:rPr>
          <w:rFonts w:ascii="Arial Narrow" w:hAnsi="Arial Narrow"/>
          <w:i/>
          <w:sz w:val="24"/>
          <w:szCs w:val="24"/>
          <w:lang w:val="es-ES_tradnl"/>
        </w:rPr>
        <w:t>social, económica y territorial.</w:t>
      </w:r>
      <w:r w:rsidRPr="00E44827">
        <w:rPr>
          <w:rFonts w:ascii="Arial Narrow" w:hAnsi="Arial Narrow"/>
          <w:i/>
          <w:sz w:val="24"/>
          <w:szCs w:val="24"/>
          <w:lang w:val="es-ES_tradnl"/>
        </w:rPr>
        <w:t xml:space="preserve"> </w:t>
      </w:r>
      <w:r w:rsidR="00602CEA" w:rsidRPr="00E44827">
        <w:rPr>
          <w:rFonts w:ascii="Arial Narrow" w:hAnsi="Arial Narrow"/>
          <w:sz w:val="24"/>
          <w:szCs w:val="24"/>
          <w:lang w:val="es-ES_tradnl"/>
        </w:rPr>
        <w:t>Uno de</w:t>
      </w:r>
      <w:r w:rsidRPr="00E44827">
        <w:rPr>
          <w:rFonts w:ascii="Arial Narrow" w:hAnsi="Arial Narrow"/>
          <w:sz w:val="24"/>
          <w:szCs w:val="24"/>
          <w:lang w:val="es-ES_tradnl"/>
        </w:rPr>
        <w:t xml:space="preserve"> los principales retos ante la creciente complejidad de nuestras sociedades; corresponde a las ciencias sociales describir, analizar y prever el nexo entre lo social, lo económico y lo territorial, así como su evolución.</w:t>
      </w:r>
    </w:p>
    <w:p w:rsidR="00F36353" w:rsidRDefault="0062161A" w:rsidP="00C45845">
      <w:pPr>
        <w:pStyle w:val="Prrafodelista"/>
        <w:numPr>
          <w:ilvl w:val="0"/>
          <w:numId w:val="129"/>
        </w:numPr>
        <w:spacing w:after="0" w:line="240" w:lineRule="auto"/>
        <w:jc w:val="both"/>
        <w:rPr>
          <w:rFonts w:ascii="Arial Narrow" w:hAnsi="Arial Narrow" w:cs="Arial"/>
          <w:sz w:val="24"/>
          <w:szCs w:val="24"/>
        </w:rPr>
      </w:pPr>
      <w:r w:rsidRPr="00E44827">
        <w:rPr>
          <w:rFonts w:ascii="Arial Narrow" w:hAnsi="Arial Narrow" w:cs="Arial"/>
          <w:i/>
          <w:sz w:val="24"/>
          <w:szCs w:val="24"/>
        </w:rPr>
        <w:t>Uso urbano de suelos productivos</w:t>
      </w:r>
      <w:r w:rsidRPr="00E44827">
        <w:rPr>
          <w:rFonts w:ascii="Arial Narrow" w:hAnsi="Arial Narrow" w:cs="Arial"/>
          <w:sz w:val="24"/>
          <w:szCs w:val="24"/>
        </w:rPr>
        <w:t>. Déficit cualitativo por la producción masiva y autogestionaria de barrios y viviendas (sin el estado).</w:t>
      </w:r>
    </w:p>
    <w:p w:rsidR="00F36353" w:rsidRDefault="00E44827" w:rsidP="00C45845">
      <w:pPr>
        <w:pStyle w:val="Prrafodelista"/>
        <w:numPr>
          <w:ilvl w:val="0"/>
          <w:numId w:val="129"/>
        </w:numPr>
        <w:spacing w:after="0" w:line="240" w:lineRule="auto"/>
        <w:jc w:val="both"/>
        <w:rPr>
          <w:rFonts w:ascii="Arial Narrow" w:hAnsi="Arial Narrow"/>
          <w:sz w:val="24"/>
          <w:lang w:val="es-ES_tradnl"/>
        </w:rPr>
      </w:pPr>
      <w:r w:rsidRPr="00E44827">
        <w:rPr>
          <w:rFonts w:ascii="Arial Narrow" w:hAnsi="Arial Narrow" w:cs="Arial"/>
          <w:i/>
          <w:sz w:val="24"/>
          <w:szCs w:val="24"/>
          <w:lang w:val="es-ES"/>
        </w:rPr>
        <w:t>Fortalecimiento de identidades respeto al otro</w:t>
      </w:r>
      <w:r>
        <w:rPr>
          <w:rFonts w:ascii="Arial Narrow" w:hAnsi="Arial Narrow" w:cs="Arial"/>
          <w:sz w:val="24"/>
          <w:szCs w:val="24"/>
          <w:lang w:val="es-ES"/>
        </w:rPr>
        <w:t>. D</w:t>
      </w:r>
      <w:r w:rsidRPr="00E44827">
        <w:rPr>
          <w:rFonts w:ascii="Arial Narrow" w:hAnsi="Arial Narrow" w:cs="Arial"/>
          <w:sz w:val="24"/>
          <w:szCs w:val="24"/>
          <w:lang w:val="es-ES"/>
        </w:rPr>
        <w:t>esarrollo local comunit</w:t>
      </w:r>
      <w:r w:rsidR="00602CEA">
        <w:rPr>
          <w:rFonts w:ascii="Arial Narrow" w:hAnsi="Arial Narrow" w:cs="Arial"/>
          <w:sz w:val="24"/>
          <w:szCs w:val="24"/>
          <w:lang w:val="es-ES"/>
        </w:rPr>
        <w:t xml:space="preserve">ario, además de lo productivo, </w:t>
      </w:r>
      <w:r>
        <w:rPr>
          <w:rFonts w:ascii="Arial Narrow" w:hAnsi="Arial Narrow" w:cs="Arial"/>
          <w:sz w:val="24"/>
          <w:szCs w:val="24"/>
          <w:lang w:val="es-ES"/>
        </w:rPr>
        <w:t>p</w:t>
      </w:r>
      <w:r w:rsidR="00602CEA">
        <w:rPr>
          <w:rFonts w:ascii="Arial Narrow" w:hAnsi="Arial Narrow" w:cs="Arial"/>
          <w:sz w:val="24"/>
          <w:szCs w:val="24"/>
          <w:lang w:val="es-ES"/>
        </w:rPr>
        <w:t>luriculturalidad</w:t>
      </w:r>
      <w:r>
        <w:rPr>
          <w:rFonts w:ascii="Arial Narrow" w:hAnsi="Arial Narrow" w:cs="Arial"/>
          <w:sz w:val="24"/>
          <w:szCs w:val="24"/>
          <w:lang w:val="es-ES"/>
        </w:rPr>
        <w:t>, reconocimientos y armonías, l</w:t>
      </w:r>
      <w:r w:rsidRPr="00E44827">
        <w:rPr>
          <w:rFonts w:ascii="Arial Narrow" w:hAnsi="Arial Narrow" w:cs="Arial"/>
          <w:sz w:val="24"/>
          <w:szCs w:val="24"/>
          <w:lang w:val="es-ES"/>
        </w:rPr>
        <w:t xml:space="preserve">a cultura </w:t>
      </w:r>
      <w:r>
        <w:rPr>
          <w:rFonts w:ascii="Arial Narrow" w:hAnsi="Arial Narrow" w:cs="Arial"/>
          <w:sz w:val="24"/>
          <w:szCs w:val="24"/>
          <w:lang w:val="es-ES"/>
        </w:rPr>
        <w:t>en todas las políticas públicas;</w:t>
      </w:r>
      <w:r>
        <w:rPr>
          <w:rFonts w:ascii="Arial Narrow" w:hAnsi="Arial Narrow"/>
          <w:sz w:val="24"/>
          <w:lang w:val="es-ES_tradnl"/>
        </w:rPr>
        <w:t xml:space="preserve"> </w:t>
      </w:r>
    </w:p>
    <w:p w:rsidR="00F93096" w:rsidRDefault="00F93096" w:rsidP="00C45845">
      <w:pPr>
        <w:spacing w:after="0" w:line="240" w:lineRule="auto"/>
        <w:jc w:val="both"/>
        <w:rPr>
          <w:rFonts w:ascii="Arial Narrow" w:hAnsi="Arial Narrow"/>
          <w:sz w:val="24"/>
          <w:lang w:val="es-ES_tradnl"/>
        </w:rPr>
      </w:pPr>
    </w:p>
    <w:p w:rsidR="00BF12E1" w:rsidRDefault="00C45845" w:rsidP="00C45845">
      <w:pPr>
        <w:pStyle w:val="Ttulo2"/>
      </w:pPr>
      <w:bookmarkStart w:id="1031" w:name="_Toc490497076"/>
      <w:bookmarkStart w:id="1032" w:name="_Toc490497258"/>
      <w:bookmarkStart w:id="1033" w:name="_Toc490497754"/>
      <w:r>
        <w:t xml:space="preserve">6.8 </w:t>
      </w:r>
      <w:r w:rsidR="00BF12E1" w:rsidRPr="00BF12E1">
        <w:t>Gestión del conocimiento y nuevas tecnologías</w:t>
      </w:r>
      <w:bookmarkEnd w:id="1031"/>
      <w:bookmarkEnd w:id="1032"/>
      <w:bookmarkEnd w:id="1033"/>
    </w:p>
    <w:p w:rsidR="00BF12E1" w:rsidRDefault="00BF12E1" w:rsidP="00C45845">
      <w:pPr>
        <w:spacing w:after="0" w:line="240" w:lineRule="auto"/>
        <w:jc w:val="both"/>
        <w:rPr>
          <w:rFonts w:ascii="Arial Narrow" w:hAnsi="Arial Narrow" w:cs="Arial"/>
          <w:b/>
          <w:sz w:val="24"/>
          <w:szCs w:val="24"/>
        </w:rPr>
      </w:pPr>
    </w:p>
    <w:p w:rsidR="006046A6" w:rsidRDefault="00BF12E1" w:rsidP="00C45845">
      <w:pPr>
        <w:spacing w:after="0" w:line="240" w:lineRule="auto"/>
        <w:jc w:val="both"/>
        <w:rPr>
          <w:rFonts w:ascii="Arial Narrow" w:hAnsi="Arial Narrow" w:cs="Arial"/>
          <w:sz w:val="24"/>
          <w:szCs w:val="24"/>
        </w:rPr>
      </w:pPr>
      <w:r w:rsidRPr="00BF12E1">
        <w:rPr>
          <w:rFonts w:ascii="Arial Narrow" w:hAnsi="Arial Narrow" w:cs="Arial"/>
          <w:sz w:val="24"/>
          <w:szCs w:val="24"/>
        </w:rPr>
        <w:t xml:space="preserve">El </w:t>
      </w:r>
      <w:r w:rsidR="00602CEA">
        <w:rPr>
          <w:rFonts w:ascii="Arial Narrow" w:hAnsi="Arial Narrow" w:cs="Arial"/>
          <w:sz w:val="24"/>
          <w:szCs w:val="24"/>
        </w:rPr>
        <w:t>área de gestión</w:t>
      </w:r>
      <w:r>
        <w:rPr>
          <w:rFonts w:ascii="Arial Narrow" w:hAnsi="Arial Narrow" w:cs="Arial"/>
          <w:sz w:val="24"/>
          <w:szCs w:val="24"/>
        </w:rPr>
        <w:t xml:space="preserve"> del </w:t>
      </w:r>
      <w:r w:rsidR="00602CEA">
        <w:rPr>
          <w:rFonts w:ascii="Arial Narrow" w:hAnsi="Arial Narrow" w:cs="Arial"/>
          <w:sz w:val="24"/>
          <w:szCs w:val="24"/>
        </w:rPr>
        <w:t xml:space="preserve">conocimiento y nuevas tecnologías tiene por objeto desarrollar </w:t>
      </w:r>
      <w:r w:rsidRPr="00BF12E1">
        <w:rPr>
          <w:rFonts w:ascii="Arial Narrow" w:hAnsi="Arial Narrow" w:cs="Arial"/>
          <w:sz w:val="24"/>
          <w:szCs w:val="24"/>
        </w:rPr>
        <w:t>investigación</w:t>
      </w:r>
      <w:r w:rsidR="00602CEA">
        <w:rPr>
          <w:rFonts w:ascii="Arial Narrow" w:hAnsi="Arial Narrow" w:cs="Arial"/>
          <w:sz w:val="24"/>
          <w:szCs w:val="24"/>
        </w:rPr>
        <w:t xml:space="preserve"> e innovación tecnológica</w:t>
      </w:r>
      <w:r w:rsidR="004539C5">
        <w:rPr>
          <w:rFonts w:ascii="Arial Narrow" w:hAnsi="Arial Narrow" w:cs="Arial"/>
          <w:sz w:val="24"/>
          <w:szCs w:val="24"/>
        </w:rPr>
        <w:t xml:space="preserve"> en el ámbito temático</w:t>
      </w:r>
      <w:r w:rsidR="00602CEA">
        <w:rPr>
          <w:rFonts w:ascii="Arial Narrow" w:hAnsi="Arial Narrow" w:cs="Arial"/>
          <w:sz w:val="24"/>
          <w:szCs w:val="24"/>
        </w:rPr>
        <w:t xml:space="preserve"> de comunicaciones, telemática, e</w:t>
      </w:r>
      <w:r w:rsidRPr="00BF12E1">
        <w:rPr>
          <w:rFonts w:ascii="Arial Narrow" w:hAnsi="Arial Narrow" w:cs="Arial"/>
          <w:sz w:val="24"/>
          <w:szCs w:val="24"/>
        </w:rPr>
        <w:t>lectrón</w:t>
      </w:r>
      <w:r w:rsidR="00602CEA">
        <w:rPr>
          <w:rFonts w:ascii="Arial Narrow" w:hAnsi="Arial Narrow" w:cs="Arial"/>
          <w:sz w:val="24"/>
          <w:szCs w:val="24"/>
        </w:rPr>
        <w:t>ica, informática, nuevos materiales, microelectrónica, robótica, biotecnología y nanotecnología</w:t>
      </w:r>
      <w:r w:rsidR="004539C5">
        <w:rPr>
          <w:rFonts w:ascii="Arial Narrow" w:hAnsi="Arial Narrow" w:cs="Arial"/>
          <w:sz w:val="24"/>
          <w:szCs w:val="24"/>
        </w:rPr>
        <w:t>,</w:t>
      </w:r>
      <w:r w:rsidR="00602CEA">
        <w:rPr>
          <w:rFonts w:ascii="Arial Narrow" w:hAnsi="Arial Narrow" w:cs="Arial"/>
          <w:sz w:val="24"/>
          <w:szCs w:val="24"/>
        </w:rPr>
        <w:t xml:space="preserve"> </w:t>
      </w:r>
      <w:r w:rsidRPr="00BF12E1">
        <w:rPr>
          <w:rFonts w:ascii="Arial Narrow" w:hAnsi="Arial Narrow" w:cs="Arial"/>
          <w:sz w:val="24"/>
          <w:szCs w:val="24"/>
        </w:rPr>
        <w:t>estas tecnologías se</w:t>
      </w:r>
      <w:r w:rsidR="004539C5">
        <w:rPr>
          <w:rFonts w:ascii="Arial Narrow" w:hAnsi="Arial Narrow" w:cs="Arial"/>
          <w:sz w:val="24"/>
          <w:szCs w:val="24"/>
        </w:rPr>
        <w:t xml:space="preserve"> configuran como horizontales y</w:t>
      </w:r>
      <w:r w:rsidRPr="00BF12E1">
        <w:rPr>
          <w:rFonts w:ascii="Arial Narrow" w:hAnsi="Arial Narrow" w:cs="Arial"/>
          <w:sz w:val="24"/>
          <w:szCs w:val="24"/>
        </w:rPr>
        <w:t xml:space="preserve"> en mayor o menor m</w:t>
      </w:r>
      <w:r w:rsidR="004539C5">
        <w:rPr>
          <w:rFonts w:ascii="Arial Narrow" w:hAnsi="Arial Narrow" w:cs="Arial"/>
          <w:sz w:val="24"/>
          <w:szCs w:val="24"/>
        </w:rPr>
        <w:t>edida, penetran a</w:t>
      </w:r>
      <w:r w:rsidRPr="00BF12E1">
        <w:rPr>
          <w:rFonts w:ascii="Arial Narrow" w:hAnsi="Arial Narrow" w:cs="Arial"/>
          <w:sz w:val="24"/>
          <w:szCs w:val="24"/>
        </w:rPr>
        <w:t xml:space="preserve"> todos los ámbitos científicos, productivos y en la calidad de vida del ciudadano. </w:t>
      </w:r>
    </w:p>
    <w:p w:rsidR="006046A6" w:rsidRDefault="006046A6" w:rsidP="00C45845">
      <w:pPr>
        <w:spacing w:after="0" w:line="240" w:lineRule="auto"/>
        <w:jc w:val="both"/>
        <w:rPr>
          <w:rFonts w:ascii="Arial Narrow" w:hAnsi="Arial Narrow" w:cs="Arial"/>
          <w:sz w:val="24"/>
          <w:szCs w:val="24"/>
        </w:rPr>
      </w:pPr>
    </w:p>
    <w:p w:rsidR="00E26E24" w:rsidRDefault="004539C5" w:rsidP="00C45845">
      <w:pPr>
        <w:spacing w:after="0" w:line="240" w:lineRule="auto"/>
        <w:jc w:val="both"/>
        <w:rPr>
          <w:rFonts w:ascii="Arial Narrow" w:hAnsi="Arial Narrow" w:cs="Arial"/>
          <w:sz w:val="24"/>
          <w:szCs w:val="24"/>
        </w:rPr>
      </w:pPr>
      <w:r w:rsidRPr="00BF12E1">
        <w:rPr>
          <w:rFonts w:ascii="Arial Narrow" w:hAnsi="Arial Narrow" w:cs="Arial"/>
          <w:sz w:val="24"/>
          <w:szCs w:val="24"/>
        </w:rPr>
        <w:t>La</w:t>
      </w:r>
      <w:r>
        <w:rPr>
          <w:rFonts w:ascii="Arial Narrow" w:hAnsi="Arial Narrow" w:cs="Arial"/>
          <w:sz w:val="24"/>
          <w:szCs w:val="24"/>
        </w:rPr>
        <w:t xml:space="preserve"> industria </w:t>
      </w:r>
      <w:r w:rsidR="00057324">
        <w:rPr>
          <w:rFonts w:ascii="Arial Narrow" w:hAnsi="Arial Narrow" w:cs="Arial"/>
          <w:sz w:val="24"/>
          <w:szCs w:val="24"/>
        </w:rPr>
        <w:t>asociada</w:t>
      </w:r>
      <w:r w:rsidR="00057324" w:rsidRPr="00BF12E1">
        <w:rPr>
          <w:rFonts w:ascii="Arial Narrow" w:hAnsi="Arial Narrow" w:cs="Arial"/>
          <w:sz w:val="24"/>
          <w:szCs w:val="24"/>
        </w:rPr>
        <w:t xml:space="preserve"> </w:t>
      </w:r>
      <w:r w:rsidR="00057324">
        <w:rPr>
          <w:rFonts w:ascii="Arial Narrow" w:hAnsi="Arial Narrow" w:cs="Arial"/>
          <w:sz w:val="24"/>
          <w:szCs w:val="24"/>
        </w:rPr>
        <w:t>a</w:t>
      </w:r>
      <w:r>
        <w:rPr>
          <w:rFonts w:ascii="Arial Narrow" w:hAnsi="Arial Narrow" w:cs="Arial"/>
          <w:sz w:val="24"/>
          <w:szCs w:val="24"/>
        </w:rPr>
        <w:t xml:space="preserve"> las nuevas tecnologías </w:t>
      </w:r>
      <w:r w:rsidR="00BF12E1" w:rsidRPr="00BF12E1">
        <w:rPr>
          <w:rFonts w:ascii="Arial Narrow" w:hAnsi="Arial Narrow" w:cs="Arial"/>
          <w:sz w:val="24"/>
          <w:szCs w:val="24"/>
        </w:rPr>
        <w:t xml:space="preserve">tiene un peso cada vez mayor </w:t>
      </w:r>
      <w:r>
        <w:rPr>
          <w:rFonts w:ascii="Arial Narrow" w:hAnsi="Arial Narrow" w:cs="Arial"/>
          <w:sz w:val="24"/>
          <w:szCs w:val="24"/>
        </w:rPr>
        <w:t>en la economía de conocimiento, constituyéndose</w:t>
      </w:r>
      <w:r w:rsidR="00057324">
        <w:rPr>
          <w:rFonts w:ascii="Arial Narrow" w:hAnsi="Arial Narrow" w:cs="Arial"/>
          <w:sz w:val="24"/>
          <w:szCs w:val="24"/>
        </w:rPr>
        <w:t xml:space="preserve"> en </w:t>
      </w:r>
      <w:r w:rsidR="000F3632">
        <w:rPr>
          <w:rFonts w:ascii="Arial Narrow" w:hAnsi="Arial Narrow" w:cs="Arial"/>
          <w:sz w:val="24"/>
          <w:szCs w:val="24"/>
        </w:rPr>
        <w:t xml:space="preserve">el </w:t>
      </w:r>
      <w:r w:rsidR="00057324">
        <w:rPr>
          <w:rFonts w:ascii="Arial Narrow" w:hAnsi="Arial Narrow" w:cs="Arial"/>
          <w:sz w:val="24"/>
          <w:szCs w:val="24"/>
        </w:rPr>
        <w:t xml:space="preserve">impulsor de la acumulación de riqueza de los países desarrollados, </w:t>
      </w:r>
      <w:r>
        <w:rPr>
          <w:rFonts w:ascii="Arial Narrow" w:hAnsi="Arial Narrow" w:cs="Arial"/>
          <w:sz w:val="24"/>
          <w:szCs w:val="24"/>
        </w:rPr>
        <w:t xml:space="preserve">así como </w:t>
      </w:r>
      <w:r w:rsidR="00BF12E1" w:rsidRPr="00BF12E1">
        <w:rPr>
          <w:rFonts w:ascii="Arial Narrow" w:hAnsi="Arial Narrow" w:cs="Arial"/>
          <w:sz w:val="24"/>
          <w:szCs w:val="24"/>
        </w:rPr>
        <w:t xml:space="preserve">en nuestra </w:t>
      </w:r>
      <w:r w:rsidR="00057324">
        <w:rPr>
          <w:rFonts w:ascii="Arial Narrow" w:hAnsi="Arial Narrow" w:cs="Arial"/>
          <w:sz w:val="24"/>
          <w:szCs w:val="24"/>
        </w:rPr>
        <w:t>propia economía viene introduciendo nuevas actividades (producción de software</w:t>
      </w:r>
      <w:r w:rsidR="00E26E24">
        <w:rPr>
          <w:rFonts w:ascii="Arial Narrow" w:hAnsi="Arial Narrow" w:cs="Arial"/>
          <w:sz w:val="24"/>
          <w:szCs w:val="24"/>
        </w:rPr>
        <w:t xml:space="preserve"> comercial</w:t>
      </w:r>
      <w:r w:rsidR="00057324">
        <w:rPr>
          <w:rFonts w:ascii="Arial Narrow" w:hAnsi="Arial Narrow" w:cs="Arial"/>
          <w:sz w:val="24"/>
          <w:szCs w:val="24"/>
        </w:rPr>
        <w:t xml:space="preserve">, sistemas operativos para celulares, educación superior, servicios médicos especializados, </w:t>
      </w:r>
      <w:r w:rsidR="00E26E24">
        <w:rPr>
          <w:rFonts w:ascii="Arial Narrow" w:hAnsi="Arial Narrow" w:cs="Arial"/>
          <w:sz w:val="24"/>
          <w:szCs w:val="24"/>
        </w:rPr>
        <w:t xml:space="preserve">conservación de germoplasmas de especies de la megabiodiversidad de Bolivia, producción de semillas orgánicas mejoradas no transgénicas,  </w:t>
      </w:r>
      <w:r w:rsidR="00057324">
        <w:rPr>
          <w:rFonts w:ascii="Arial Narrow" w:hAnsi="Arial Narrow" w:cs="Arial"/>
          <w:sz w:val="24"/>
          <w:szCs w:val="24"/>
        </w:rPr>
        <w:t xml:space="preserve">etc.) y de esta forma ampliando espacio laboral </w:t>
      </w:r>
      <w:r w:rsidR="00BF12E1" w:rsidRPr="00BF12E1">
        <w:rPr>
          <w:rFonts w:ascii="Arial Narrow" w:hAnsi="Arial Narrow" w:cs="Arial"/>
          <w:sz w:val="24"/>
          <w:szCs w:val="24"/>
        </w:rPr>
        <w:t xml:space="preserve"> y está evolucionando hacia el desarrollo de nuevas soluciones tecnológicas que mejoren la movilidad y el acceso a la información por parte de los ciudadanos, como base para una mayor calidad de vida.</w:t>
      </w:r>
    </w:p>
    <w:p w:rsidR="006046A6" w:rsidRDefault="006046A6" w:rsidP="00C45845">
      <w:pPr>
        <w:spacing w:after="0" w:line="240" w:lineRule="auto"/>
        <w:jc w:val="both"/>
        <w:rPr>
          <w:rFonts w:ascii="Arial Narrow" w:hAnsi="Arial Narrow" w:cs="Arial"/>
          <w:sz w:val="24"/>
          <w:szCs w:val="24"/>
        </w:rPr>
      </w:pPr>
    </w:p>
    <w:p w:rsidR="006046A6" w:rsidRDefault="006046A6" w:rsidP="00C45845">
      <w:pPr>
        <w:spacing w:after="0" w:line="240" w:lineRule="auto"/>
        <w:jc w:val="both"/>
        <w:rPr>
          <w:rFonts w:ascii="Arial Narrow" w:hAnsi="Arial Narrow" w:cs="Arial"/>
          <w:sz w:val="24"/>
          <w:szCs w:val="24"/>
        </w:rPr>
      </w:pPr>
      <w:r>
        <w:rPr>
          <w:rFonts w:ascii="Arial Narrow" w:hAnsi="Arial Narrow" w:cs="Arial"/>
          <w:sz w:val="24"/>
          <w:szCs w:val="24"/>
        </w:rPr>
        <w:t xml:space="preserve">Como experiencias de la incursión de estas tecnologías en Bolivia se tiene:  </w:t>
      </w:r>
    </w:p>
    <w:p w:rsidR="000F3632" w:rsidRDefault="000F3632" w:rsidP="00C45845">
      <w:pPr>
        <w:spacing w:after="0" w:line="240" w:lineRule="auto"/>
        <w:jc w:val="both"/>
        <w:rPr>
          <w:rFonts w:ascii="Arial Narrow" w:hAnsi="Arial Narrow" w:cs="Arial"/>
          <w:sz w:val="24"/>
          <w:szCs w:val="24"/>
        </w:rPr>
      </w:pPr>
    </w:p>
    <w:p w:rsidR="006046A6" w:rsidRDefault="006046A6" w:rsidP="00C45845">
      <w:pPr>
        <w:spacing w:after="0" w:line="240" w:lineRule="auto"/>
        <w:jc w:val="both"/>
        <w:rPr>
          <w:rFonts w:ascii="Arial Narrow" w:hAnsi="Arial Narrow" w:cs="Arial"/>
          <w:sz w:val="24"/>
          <w:szCs w:val="24"/>
        </w:rPr>
      </w:pPr>
      <w:r w:rsidRPr="00B952CC">
        <w:rPr>
          <w:rFonts w:ascii="Arial Narrow" w:hAnsi="Arial Narrow" w:cs="Arial"/>
          <w:b/>
          <w:sz w:val="24"/>
          <w:szCs w:val="24"/>
        </w:rPr>
        <w:t>Agencia Boliviana Espacial</w:t>
      </w:r>
      <w:r w:rsidRPr="00B952CC">
        <w:rPr>
          <w:rFonts w:ascii="Arial Narrow" w:hAnsi="Arial Narrow" w:cs="Arial"/>
          <w:sz w:val="24"/>
          <w:szCs w:val="24"/>
        </w:rPr>
        <w:t xml:space="preserve">.- El Satélite Tupac Katari  es probablemente uno de los logros de mayor alcance al hablar de desarrollo tecnológico en Bolivia, fue construido por China y lanzado al espacio en diciembre del 2013. El satélite </w:t>
      </w:r>
      <w:r w:rsidR="000F3632" w:rsidRPr="00B952CC">
        <w:rPr>
          <w:rFonts w:ascii="Arial Narrow" w:hAnsi="Arial Narrow" w:cs="Arial"/>
          <w:sz w:val="24"/>
          <w:szCs w:val="24"/>
        </w:rPr>
        <w:t>permite la conectividad del</w:t>
      </w:r>
      <w:r w:rsidRPr="00B952CC">
        <w:rPr>
          <w:rFonts w:ascii="Arial Narrow" w:hAnsi="Arial Narrow" w:cs="Arial"/>
          <w:sz w:val="24"/>
          <w:szCs w:val="24"/>
        </w:rPr>
        <w:t xml:space="preserve"> 100 por ciento del territorio. Sus funciones abordan desde mejoramiento de la telefonía, hasta internet, transmisión de datos e imágenes.</w:t>
      </w:r>
    </w:p>
    <w:p w:rsidR="00B952CC" w:rsidRPr="00B952CC" w:rsidRDefault="00B952CC" w:rsidP="00C45845">
      <w:pPr>
        <w:spacing w:after="0" w:line="240" w:lineRule="auto"/>
        <w:jc w:val="both"/>
        <w:rPr>
          <w:rFonts w:ascii="Arial Narrow" w:hAnsi="Arial Narrow" w:cs="Arial"/>
          <w:sz w:val="24"/>
          <w:szCs w:val="24"/>
        </w:rPr>
      </w:pPr>
    </w:p>
    <w:p w:rsidR="006046A6" w:rsidRDefault="006046A6" w:rsidP="00C45845">
      <w:pPr>
        <w:spacing w:after="0" w:line="240" w:lineRule="auto"/>
        <w:jc w:val="both"/>
        <w:rPr>
          <w:rFonts w:ascii="Arial Narrow" w:hAnsi="Arial Narrow" w:cs="Arial"/>
          <w:sz w:val="24"/>
          <w:szCs w:val="24"/>
        </w:rPr>
      </w:pPr>
      <w:r w:rsidRPr="00B952CC">
        <w:rPr>
          <w:rFonts w:ascii="Arial Narrow" w:hAnsi="Arial Narrow" w:cs="Arial"/>
          <w:b/>
          <w:sz w:val="24"/>
          <w:szCs w:val="24"/>
        </w:rPr>
        <w:t>Fundación JALA</w:t>
      </w:r>
      <w:r w:rsidRPr="00B952CC">
        <w:rPr>
          <w:rFonts w:ascii="Arial Narrow" w:hAnsi="Arial Narrow" w:cs="Arial"/>
          <w:sz w:val="24"/>
          <w:szCs w:val="24"/>
        </w:rPr>
        <w:t xml:space="preserve">.- Es una organización sin fines de lucro que busca elevar el nivel de conocimiento tecnológico, mediante la formación integral y especializada, a través de diversos programas académicos orientados a las ciencias de la computación y </w:t>
      </w:r>
      <w:r w:rsidR="000F3632" w:rsidRPr="00B952CC">
        <w:rPr>
          <w:rFonts w:ascii="Arial Narrow" w:hAnsi="Arial Narrow" w:cs="Arial"/>
          <w:sz w:val="24"/>
          <w:szCs w:val="24"/>
        </w:rPr>
        <w:t xml:space="preserve">tecnología de punta en general, produce software comercial, productos de control electrónico, sistemas operativos para diferentes dispositivos, etc. </w:t>
      </w:r>
    </w:p>
    <w:p w:rsidR="00B952CC" w:rsidRPr="00B952CC" w:rsidRDefault="00B952CC" w:rsidP="00C45845">
      <w:pPr>
        <w:spacing w:after="0" w:line="240" w:lineRule="auto"/>
        <w:jc w:val="both"/>
        <w:rPr>
          <w:rFonts w:ascii="Arial Narrow" w:hAnsi="Arial Narrow" w:cs="Arial"/>
          <w:sz w:val="24"/>
          <w:szCs w:val="24"/>
        </w:rPr>
      </w:pPr>
    </w:p>
    <w:p w:rsidR="006046A6" w:rsidRDefault="006046A6" w:rsidP="00C45845">
      <w:pPr>
        <w:spacing w:after="0" w:line="240" w:lineRule="auto"/>
        <w:jc w:val="both"/>
        <w:rPr>
          <w:rFonts w:ascii="Arial Narrow" w:hAnsi="Arial Narrow" w:cs="Arial"/>
          <w:sz w:val="24"/>
          <w:szCs w:val="24"/>
        </w:rPr>
      </w:pPr>
      <w:r w:rsidRPr="00B952CC">
        <w:rPr>
          <w:rFonts w:ascii="Arial Narrow" w:hAnsi="Arial Narrow" w:cs="Arial"/>
          <w:b/>
          <w:sz w:val="24"/>
          <w:szCs w:val="24"/>
        </w:rPr>
        <w:lastRenderedPageBreak/>
        <w:t>Fase SRL</w:t>
      </w:r>
      <w:r w:rsidRPr="00B952CC">
        <w:rPr>
          <w:rFonts w:ascii="Arial Narrow" w:hAnsi="Arial Narrow" w:cs="Arial"/>
          <w:sz w:val="24"/>
          <w:szCs w:val="24"/>
        </w:rPr>
        <w:t>.- Desarrolla equipos y sistemas electrónicos para la industria, salud, telecomunicaciones y consumo en general.</w:t>
      </w:r>
    </w:p>
    <w:p w:rsidR="00B952CC" w:rsidRPr="00B952CC" w:rsidRDefault="00B952CC" w:rsidP="00C45845">
      <w:pPr>
        <w:spacing w:after="0" w:line="240" w:lineRule="auto"/>
        <w:jc w:val="both"/>
        <w:rPr>
          <w:rFonts w:ascii="Arial Narrow" w:hAnsi="Arial Narrow" w:cs="Arial"/>
          <w:sz w:val="24"/>
          <w:szCs w:val="24"/>
        </w:rPr>
      </w:pPr>
    </w:p>
    <w:p w:rsidR="000F3632" w:rsidRPr="00B952CC" w:rsidRDefault="00B952CC" w:rsidP="00C45845">
      <w:pPr>
        <w:spacing w:after="0" w:line="240" w:lineRule="auto"/>
        <w:jc w:val="both"/>
        <w:rPr>
          <w:rFonts w:ascii="Arial Narrow" w:hAnsi="Arial Narrow" w:cs="Arial"/>
          <w:sz w:val="24"/>
          <w:szCs w:val="24"/>
        </w:rPr>
      </w:pPr>
      <w:r w:rsidRPr="00B952CC">
        <w:rPr>
          <w:rFonts w:ascii="Arial Narrow" w:hAnsi="Arial Narrow" w:cs="Arial"/>
          <w:b/>
          <w:sz w:val="24"/>
          <w:szCs w:val="24"/>
        </w:rPr>
        <w:t>SEFO</w:t>
      </w:r>
      <w:r w:rsidR="000F3632" w:rsidRPr="00B952CC">
        <w:rPr>
          <w:rFonts w:ascii="Arial Narrow" w:hAnsi="Arial Narrow" w:cs="Arial"/>
          <w:b/>
          <w:sz w:val="24"/>
          <w:szCs w:val="24"/>
        </w:rPr>
        <w:t>.-</w:t>
      </w:r>
      <w:r w:rsidR="000F3632" w:rsidRPr="00B952CC">
        <w:rPr>
          <w:rFonts w:ascii="Arial Narrow" w:hAnsi="Arial Narrow" w:cs="Arial"/>
          <w:sz w:val="24"/>
          <w:szCs w:val="24"/>
        </w:rPr>
        <w:t xml:space="preserve"> Es una empresa </w:t>
      </w:r>
      <w:r w:rsidR="00655463" w:rsidRPr="00B952CC">
        <w:rPr>
          <w:rFonts w:ascii="Arial Narrow" w:hAnsi="Arial Narrow" w:cs="Arial"/>
          <w:sz w:val="24"/>
          <w:szCs w:val="24"/>
        </w:rPr>
        <w:t>universitaria productora y valorizadora de semillas forrajeras no transgénicas, trabaja ensamblando métodos tradicionales de la agricultura nativa con conocimientos modernos de técnicas de mejoramiento genético</w:t>
      </w:r>
      <w:r w:rsidRPr="00B952CC">
        <w:rPr>
          <w:rFonts w:ascii="Arial Narrow" w:hAnsi="Arial Narrow" w:cs="Arial"/>
          <w:sz w:val="24"/>
          <w:szCs w:val="24"/>
        </w:rPr>
        <w:t xml:space="preserve">, </w:t>
      </w:r>
      <w:r w:rsidR="00655463" w:rsidRPr="00B952CC">
        <w:rPr>
          <w:rFonts w:ascii="Arial Narrow" w:hAnsi="Arial Narrow" w:cs="Arial"/>
          <w:sz w:val="24"/>
          <w:szCs w:val="24"/>
        </w:rPr>
        <w:t xml:space="preserve"> exporta semillas orgánicas a más de 26 países, en la fase de producción utiliza</w:t>
      </w:r>
      <w:r w:rsidRPr="00B952CC">
        <w:rPr>
          <w:rFonts w:ascii="Arial Narrow" w:hAnsi="Arial Narrow" w:cs="Arial"/>
          <w:sz w:val="24"/>
          <w:szCs w:val="24"/>
        </w:rPr>
        <w:t xml:space="preserve"> </w:t>
      </w:r>
      <w:r w:rsidR="00655463" w:rsidRPr="00B952CC">
        <w:rPr>
          <w:rFonts w:ascii="Arial Narrow" w:hAnsi="Arial Narrow" w:cs="Arial"/>
          <w:sz w:val="24"/>
          <w:szCs w:val="24"/>
        </w:rPr>
        <w:t xml:space="preserve"> </w:t>
      </w:r>
      <w:r w:rsidRPr="00B952CC">
        <w:rPr>
          <w:rFonts w:ascii="Arial Narrow" w:hAnsi="Arial Narrow" w:cs="Arial"/>
          <w:sz w:val="24"/>
          <w:szCs w:val="24"/>
        </w:rPr>
        <w:t xml:space="preserve">biotecnología  de conservación de germoplasmas, conservación de suelos, mejoramiento de fertilidad y lo más importante construye el equilibrio y la inclusión  social de  las familias que lo producen. </w:t>
      </w:r>
      <w:r w:rsidR="00655463" w:rsidRPr="00B952CC">
        <w:rPr>
          <w:rFonts w:ascii="Arial Narrow" w:hAnsi="Arial Narrow" w:cs="Arial"/>
          <w:sz w:val="24"/>
          <w:szCs w:val="24"/>
        </w:rPr>
        <w:t xml:space="preserve">  </w:t>
      </w:r>
    </w:p>
    <w:p w:rsidR="00EE7C93" w:rsidRDefault="00EE7C93" w:rsidP="00C45845">
      <w:pPr>
        <w:spacing w:after="0" w:line="240" w:lineRule="auto"/>
        <w:jc w:val="both"/>
        <w:rPr>
          <w:rFonts w:ascii="Arial Narrow" w:hAnsi="Arial Narrow" w:cs="Arial"/>
          <w:sz w:val="24"/>
          <w:szCs w:val="24"/>
        </w:rPr>
      </w:pPr>
    </w:p>
    <w:p w:rsidR="00EE7C93" w:rsidRPr="00B952CC" w:rsidRDefault="00EE7C93" w:rsidP="00C45845">
      <w:pPr>
        <w:spacing w:after="0" w:line="240" w:lineRule="auto"/>
        <w:jc w:val="both"/>
        <w:rPr>
          <w:rFonts w:ascii="Arial Narrow" w:hAnsi="Arial Narrow" w:cs="Arial"/>
          <w:sz w:val="24"/>
          <w:szCs w:val="24"/>
        </w:rPr>
      </w:pPr>
      <w:r w:rsidRPr="00B952CC">
        <w:rPr>
          <w:rFonts w:ascii="Arial Narrow" w:hAnsi="Arial Narrow" w:cs="Arial"/>
          <w:sz w:val="24"/>
          <w:szCs w:val="24"/>
        </w:rPr>
        <w:t xml:space="preserve">En la actualidad todos los países perciben la necesidad de fortalecer su sector de las nuevas tecnologías, los países desarrollados lo hacen porque entienden </w:t>
      </w:r>
      <w:r w:rsidR="00EE73FA" w:rsidRPr="00B952CC">
        <w:rPr>
          <w:rFonts w:ascii="Arial Narrow" w:hAnsi="Arial Narrow" w:cs="Arial"/>
          <w:sz w:val="24"/>
          <w:szCs w:val="24"/>
        </w:rPr>
        <w:t xml:space="preserve">que la posibilidad de mantener su crecimiento y de aumentar sus ingresos (por la propiedad intelectual), </w:t>
      </w:r>
      <w:r w:rsidR="00ED6887">
        <w:rPr>
          <w:rFonts w:ascii="Arial Narrow" w:hAnsi="Arial Narrow" w:cs="Arial"/>
          <w:sz w:val="24"/>
          <w:szCs w:val="24"/>
        </w:rPr>
        <w:t>depende del</w:t>
      </w:r>
      <w:r w:rsidRPr="00B952CC">
        <w:rPr>
          <w:rFonts w:ascii="Arial Narrow" w:hAnsi="Arial Narrow" w:cs="Arial"/>
          <w:sz w:val="24"/>
          <w:szCs w:val="24"/>
        </w:rPr>
        <w:t xml:space="preserve"> sector</w:t>
      </w:r>
      <w:r w:rsidR="00EE73FA" w:rsidRPr="00B952CC">
        <w:rPr>
          <w:rFonts w:ascii="Arial Narrow" w:hAnsi="Arial Narrow" w:cs="Arial"/>
          <w:sz w:val="24"/>
          <w:szCs w:val="24"/>
        </w:rPr>
        <w:t xml:space="preserve">; los países en desarrollo porque </w:t>
      </w:r>
      <w:r w:rsidRPr="00B952CC">
        <w:rPr>
          <w:rFonts w:ascii="Arial Narrow" w:hAnsi="Arial Narrow" w:cs="Arial"/>
          <w:sz w:val="24"/>
          <w:szCs w:val="24"/>
        </w:rPr>
        <w:t xml:space="preserve">saben que </w:t>
      </w:r>
      <w:r w:rsidR="00EE73FA" w:rsidRPr="00B952CC">
        <w:rPr>
          <w:rFonts w:ascii="Arial Narrow" w:hAnsi="Arial Narrow" w:cs="Arial"/>
          <w:sz w:val="24"/>
          <w:szCs w:val="24"/>
        </w:rPr>
        <w:t xml:space="preserve">las posibilidades de crecer y generar mejores condiciones de vida para su población </w:t>
      </w:r>
      <w:r w:rsidR="00ED6887">
        <w:rPr>
          <w:rFonts w:ascii="Arial Narrow" w:hAnsi="Arial Narrow" w:cs="Arial"/>
          <w:sz w:val="24"/>
          <w:szCs w:val="24"/>
        </w:rPr>
        <w:t xml:space="preserve">también </w:t>
      </w:r>
      <w:r w:rsidRPr="00B952CC">
        <w:rPr>
          <w:rFonts w:ascii="Arial Narrow" w:hAnsi="Arial Narrow" w:cs="Arial"/>
          <w:sz w:val="24"/>
          <w:szCs w:val="24"/>
        </w:rPr>
        <w:t>d</w:t>
      </w:r>
      <w:r w:rsidR="00EE73FA" w:rsidRPr="00B952CC">
        <w:rPr>
          <w:rFonts w:ascii="Arial Narrow" w:hAnsi="Arial Narrow" w:cs="Arial"/>
          <w:sz w:val="24"/>
          <w:szCs w:val="24"/>
        </w:rPr>
        <w:t>epende del sector.</w:t>
      </w:r>
    </w:p>
    <w:p w:rsidR="00364DAE" w:rsidRPr="00C45845" w:rsidRDefault="00B952CC" w:rsidP="00C45845">
      <w:pPr>
        <w:spacing w:before="120" w:after="120" w:line="240" w:lineRule="auto"/>
        <w:jc w:val="both"/>
        <w:rPr>
          <w:rFonts w:ascii="Arial Narrow" w:hAnsi="Arial Narrow" w:cs="Arial"/>
          <w:sz w:val="24"/>
          <w:szCs w:val="24"/>
        </w:rPr>
      </w:pPr>
      <w:r w:rsidRPr="00C45845">
        <w:rPr>
          <w:rFonts w:ascii="Arial Narrow" w:hAnsi="Arial Narrow" w:cs="Arial"/>
          <w:sz w:val="24"/>
          <w:szCs w:val="24"/>
        </w:rPr>
        <w:t xml:space="preserve">A pesar de los ejemplos </w:t>
      </w:r>
      <w:r w:rsidR="00ED6887" w:rsidRPr="00C45845">
        <w:rPr>
          <w:rFonts w:ascii="Arial Narrow" w:hAnsi="Arial Narrow" w:cs="Arial"/>
          <w:sz w:val="24"/>
          <w:szCs w:val="24"/>
        </w:rPr>
        <w:t xml:space="preserve">aislados </w:t>
      </w:r>
      <w:r w:rsidRPr="00C45845">
        <w:rPr>
          <w:rFonts w:ascii="Arial Narrow" w:hAnsi="Arial Narrow" w:cs="Arial"/>
          <w:sz w:val="24"/>
          <w:szCs w:val="24"/>
        </w:rPr>
        <w:t>antes citados</w:t>
      </w:r>
      <w:r w:rsidR="00ED6887" w:rsidRPr="00C45845">
        <w:rPr>
          <w:rFonts w:ascii="Arial Narrow" w:hAnsi="Arial Narrow" w:cs="Arial"/>
          <w:sz w:val="24"/>
          <w:szCs w:val="24"/>
        </w:rPr>
        <w:t>,</w:t>
      </w:r>
      <w:r w:rsidRPr="00C45845">
        <w:rPr>
          <w:rFonts w:ascii="Arial Narrow" w:hAnsi="Arial Narrow" w:cs="Arial"/>
          <w:sz w:val="24"/>
          <w:szCs w:val="24"/>
        </w:rPr>
        <w:t xml:space="preserve"> s</w:t>
      </w:r>
      <w:r w:rsidR="00E26E24" w:rsidRPr="00C45845">
        <w:rPr>
          <w:rFonts w:ascii="Arial Narrow" w:hAnsi="Arial Narrow" w:cs="Arial"/>
          <w:sz w:val="24"/>
          <w:szCs w:val="24"/>
        </w:rPr>
        <w:t xml:space="preserve">e tiene </w:t>
      </w:r>
      <w:r w:rsidR="00364DAE" w:rsidRPr="00C45845">
        <w:rPr>
          <w:rFonts w:ascii="Arial Narrow" w:hAnsi="Arial Narrow" w:cs="Arial"/>
          <w:sz w:val="24"/>
          <w:szCs w:val="24"/>
        </w:rPr>
        <w:t>un letargo tecnológico y científico en el des</w:t>
      </w:r>
      <w:r w:rsidR="00EE7C93" w:rsidRPr="00C45845">
        <w:rPr>
          <w:rFonts w:ascii="Arial Narrow" w:hAnsi="Arial Narrow" w:cs="Arial"/>
          <w:sz w:val="24"/>
          <w:szCs w:val="24"/>
        </w:rPr>
        <w:t>arrollo y la aplicación de las nuevas tecnologías,</w:t>
      </w:r>
      <w:r w:rsidR="00364DAE" w:rsidRPr="00C45845">
        <w:rPr>
          <w:rFonts w:ascii="Arial Narrow" w:hAnsi="Arial Narrow" w:cs="Arial"/>
          <w:sz w:val="24"/>
          <w:szCs w:val="24"/>
        </w:rPr>
        <w:t xml:space="preserve"> de más de una década</w:t>
      </w:r>
      <w:r w:rsidR="00EE7C93" w:rsidRPr="00C45845">
        <w:rPr>
          <w:rFonts w:ascii="Arial Narrow" w:hAnsi="Arial Narrow" w:cs="Arial"/>
          <w:sz w:val="24"/>
          <w:szCs w:val="24"/>
        </w:rPr>
        <w:t>, cuyas consecuencias son:</w:t>
      </w:r>
      <w:r w:rsidR="00364DAE" w:rsidRPr="00C45845">
        <w:rPr>
          <w:rFonts w:ascii="Arial Narrow" w:hAnsi="Arial Narrow" w:cs="Arial"/>
          <w:sz w:val="24"/>
          <w:szCs w:val="24"/>
        </w:rPr>
        <w:t xml:space="preserve">  producción y productividad baja; lenta incursión en el  uso de la ciencia y la tecnología para la solución de los problemas nacionales, regionales y locales en el campo de la producción y otros de interés social; tecnología y equipamiento inadecuado para añadir valor agregado a los recursos naturales; aislada infraestructura científica y tecnológica, especialmente ubicada en las Universidades; escaso capital humano especializado para la investigación y la adecuación de </w:t>
      </w:r>
      <w:r w:rsidR="00EE7C93" w:rsidRPr="00C45845">
        <w:rPr>
          <w:rFonts w:ascii="Arial Narrow" w:hAnsi="Arial Narrow" w:cs="Arial"/>
          <w:sz w:val="24"/>
          <w:szCs w:val="24"/>
        </w:rPr>
        <w:t xml:space="preserve">nuevas </w:t>
      </w:r>
      <w:r w:rsidR="00364DAE" w:rsidRPr="00C45845">
        <w:rPr>
          <w:rFonts w:ascii="Arial Narrow" w:hAnsi="Arial Narrow" w:cs="Arial"/>
          <w:sz w:val="24"/>
          <w:szCs w:val="24"/>
        </w:rPr>
        <w:t>tecnología</w:t>
      </w:r>
      <w:r w:rsidR="00EE7C93" w:rsidRPr="00C45845">
        <w:rPr>
          <w:rFonts w:ascii="Arial Narrow" w:hAnsi="Arial Narrow" w:cs="Arial"/>
          <w:sz w:val="24"/>
          <w:szCs w:val="24"/>
        </w:rPr>
        <w:t>s</w:t>
      </w:r>
      <w:r w:rsidR="00364DAE" w:rsidRPr="00C45845">
        <w:rPr>
          <w:rFonts w:ascii="Arial Narrow" w:hAnsi="Arial Narrow" w:cs="Arial"/>
          <w:sz w:val="24"/>
          <w:szCs w:val="24"/>
        </w:rPr>
        <w:t>; voluntad manifiesta en los actores sociales para involucrarse en procesos de innovación en la producción y la comercialización; alto interés del Estado para invertir en el desarrollo científico, tecnológico y de innovación.</w:t>
      </w:r>
    </w:p>
    <w:p w:rsidR="006046A6" w:rsidRPr="00364DAE" w:rsidRDefault="006046A6" w:rsidP="00C45845">
      <w:pPr>
        <w:spacing w:before="120" w:after="120" w:line="240" w:lineRule="auto"/>
        <w:jc w:val="both"/>
        <w:rPr>
          <w:rFonts w:ascii="Arial" w:hAnsi="Arial" w:cs="Arial"/>
        </w:rPr>
      </w:pPr>
      <w:r w:rsidRPr="00BF12E1">
        <w:rPr>
          <w:rFonts w:ascii="Arial Narrow" w:hAnsi="Arial Narrow" w:cs="Arial"/>
          <w:sz w:val="24"/>
          <w:szCs w:val="24"/>
        </w:rPr>
        <w:t>Por ello, el objetivo general</w:t>
      </w:r>
      <w:r w:rsidR="00ED6887">
        <w:rPr>
          <w:rFonts w:ascii="Arial Narrow" w:hAnsi="Arial Narrow" w:cs="Arial"/>
          <w:sz w:val="24"/>
          <w:szCs w:val="24"/>
        </w:rPr>
        <w:t xml:space="preserve"> </w:t>
      </w:r>
      <w:r w:rsidR="00020367">
        <w:rPr>
          <w:rFonts w:ascii="Arial Narrow" w:hAnsi="Arial Narrow" w:cs="Arial"/>
          <w:sz w:val="24"/>
          <w:szCs w:val="24"/>
        </w:rPr>
        <w:t xml:space="preserve">de </w:t>
      </w:r>
      <w:r w:rsidR="00020367" w:rsidRPr="00BF12E1">
        <w:rPr>
          <w:rFonts w:ascii="Arial Narrow" w:hAnsi="Arial Narrow" w:cs="Arial"/>
          <w:sz w:val="24"/>
          <w:szCs w:val="24"/>
        </w:rPr>
        <w:t>los</w:t>
      </w:r>
      <w:r w:rsidR="00ED6887">
        <w:rPr>
          <w:rFonts w:ascii="Arial Narrow" w:hAnsi="Arial Narrow" w:cs="Arial"/>
          <w:sz w:val="24"/>
          <w:szCs w:val="24"/>
        </w:rPr>
        <w:t xml:space="preserve"> programas y proyectos de investigación en el </w:t>
      </w:r>
      <w:r>
        <w:rPr>
          <w:rFonts w:ascii="Arial Narrow" w:hAnsi="Arial Narrow" w:cs="Arial"/>
          <w:sz w:val="24"/>
          <w:szCs w:val="24"/>
        </w:rPr>
        <w:t xml:space="preserve">área </w:t>
      </w:r>
      <w:r w:rsidRPr="00BF12E1">
        <w:rPr>
          <w:rFonts w:ascii="Arial Narrow" w:hAnsi="Arial Narrow" w:cs="Arial"/>
          <w:sz w:val="24"/>
          <w:szCs w:val="24"/>
        </w:rPr>
        <w:t xml:space="preserve">es tanto la generación de conocimientos científicos y técnicos, como el desarrollo de innovaciones tecnológicas que faciliten la utilización </w:t>
      </w:r>
      <w:r>
        <w:rPr>
          <w:rFonts w:ascii="Arial Narrow" w:hAnsi="Arial Narrow" w:cs="Arial"/>
          <w:sz w:val="24"/>
          <w:szCs w:val="24"/>
        </w:rPr>
        <w:t xml:space="preserve">de las nuevas tecnologías, </w:t>
      </w:r>
      <w:r w:rsidRPr="00BF12E1">
        <w:rPr>
          <w:rFonts w:ascii="Arial Narrow" w:hAnsi="Arial Narrow" w:cs="Arial"/>
          <w:sz w:val="24"/>
          <w:szCs w:val="24"/>
        </w:rPr>
        <w:t xml:space="preserve">en nuestra sociedad y que contribuyan a mejorar la eficiencia y competitividad de nuestro tejido social y productivo. </w:t>
      </w:r>
      <w:r>
        <w:rPr>
          <w:rFonts w:ascii="Arial Narrow" w:hAnsi="Arial Narrow" w:cs="Arial"/>
          <w:sz w:val="24"/>
          <w:szCs w:val="24"/>
        </w:rPr>
        <w:t xml:space="preserve">Es </w:t>
      </w:r>
      <w:r w:rsidRPr="00BF12E1">
        <w:rPr>
          <w:rFonts w:ascii="Arial Narrow" w:hAnsi="Arial Narrow" w:cs="Arial"/>
          <w:sz w:val="24"/>
          <w:szCs w:val="24"/>
        </w:rPr>
        <w:t>un área de especialidad científico-tecnológica de gran interés, por su gran impacto socioeconómico y por su carácter horizontal.</w:t>
      </w:r>
    </w:p>
    <w:p w:rsidR="00ED6887" w:rsidRDefault="00020367" w:rsidP="00C45845">
      <w:pPr>
        <w:spacing w:before="120" w:after="120" w:line="240" w:lineRule="auto"/>
        <w:jc w:val="both"/>
        <w:rPr>
          <w:rFonts w:ascii="Arial Narrow" w:hAnsi="Arial Narrow" w:cs="Arial"/>
          <w:sz w:val="24"/>
          <w:szCs w:val="24"/>
        </w:rPr>
      </w:pPr>
      <w:r>
        <w:rPr>
          <w:rFonts w:ascii="Arial Narrow" w:hAnsi="Arial Narrow" w:cs="Arial"/>
          <w:sz w:val="24"/>
          <w:szCs w:val="24"/>
        </w:rPr>
        <w:t xml:space="preserve">Las actividades de investigación e innovación tiene el objetivo de </w:t>
      </w:r>
      <w:r w:rsidR="00ED6887" w:rsidRPr="00ED6887">
        <w:rPr>
          <w:rFonts w:ascii="Arial Narrow" w:hAnsi="Arial Narrow" w:cs="Arial"/>
          <w:sz w:val="24"/>
          <w:szCs w:val="24"/>
        </w:rPr>
        <w:t xml:space="preserve"> promover y ejecutar programas y proyectos que  generen  conocimientos, productos y  servicios con alto valor agregado, en los sect</w:t>
      </w:r>
      <w:r>
        <w:rPr>
          <w:rFonts w:ascii="Arial Narrow" w:hAnsi="Arial Narrow" w:cs="Arial"/>
          <w:sz w:val="24"/>
          <w:szCs w:val="24"/>
        </w:rPr>
        <w:t xml:space="preserve">ores de las telecomunicaciones,  la electrónica, las nuevas tecnologías </w:t>
      </w:r>
      <w:r w:rsidR="00ED6887" w:rsidRPr="00ED6887">
        <w:rPr>
          <w:rFonts w:ascii="Arial Narrow" w:hAnsi="Arial Narrow" w:cs="Arial"/>
          <w:sz w:val="24"/>
          <w:szCs w:val="24"/>
        </w:rPr>
        <w:t xml:space="preserve"> mediante   sistemas de innovación nacional y regional o por la apropiación e intercambio de tecnologías punta, para lograr la incorporación equitativa de la población boliviana  a la sociedad de la información y  contribuir al desarrollo económico, social,  y cultural del país.</w:t>
      </w:r>
    </w:p>
    <w:p w:rsidR="00DE5C1C" w:rsidRDefault="00DE5C1C" w:rsidP="00C45845">
      <w:pPr>
        <w:spacing w:before="120" w:after="120" w:line="240" w:lineRule="auto"/>
        <w:jc w:val="both"/>
        <w:rPr>
          <w:rFonts w:ascii="Arial Narrow" w:hAnsi="Arial Narrow" w:cs="Arial"/>
          <w:sz w:val="24"/>
          <w:szCs w:val="24"/>
        </w:rPr>
      </w:pPr>
    </w:p>
    <w:p w:rsidR="00DE5C1C" w:rsidRDefault="00C45845" w:rsidP="00C45845">
      <w:pPr>
        <w:pStyle w:val="Ttulo2"/>
      </w:pPr>
      <w:bookmarkStart w:id="1034" w:name="_Toc490497077"/>
      <w:bookmarkStart w:id="1035" w:name="_Toc490497259"/>
      <w:bookmarkStart w:id="1036" w:name="_Toc490497755"/>
      <w:r>
        <w:t xml:space="preserve">6.9 </w:t>
      </w:r>
      <w:r w:rsidR="00DE5C1C" w:rsidRPr="00DE5C1C">
        <w:t>Transporte, vialidad y comunicación</w:t>
      </w:r>
      <w:bookmarkEnd w:id="1034"/>
      <w:bookmarkEnd w:id="1035"/>
      <w:bookmarkEnd w:id="1036"/>
    </w:p>
    <w:p w:rsidR="00DE5C1C" w:rsidRDefault="00DE5C1C" w:rsidP="00C45845">
      <w:pPr>
        <w:spacing w:after="0" w:line="240" w:lineRule="auto"/>
        <w:jc w:val="both"/>
        <w:rPr>
          <w:rFonts w:ascii="Arial Narrow" w:hAnsi="Arial Narrow" w:cs="Arial"/>
          <w:b/>
          <w:sz w:val="24"/>
          <w:szCs w:val="24"/>
        </w:rPr>
      </w:pPr>
    </w:p>
    <w:p w:rsidR="007925E9" w:rsidRDefault="004F75F3" w:rsidP="00C45845">
      <w:pPr>
        <w:spacing w:after="0" w:line="240" w:lineRule="auto"/>
        <w:jc w:val="both"/>
        <w:rPr>
          <w:rFonts w:ascii="Arial Narrow" w:hAnsi="Arial Narrow" w:cs="Arial"/>
          <w:sz w:val="24"/>
          <w:szCs w:val="24"/>
        </w:rPr>
      </w:pPr>
      <w:r w:rsidRPr="004F75F3">
        <w:rPr>
          <w:rFonts w:ascii="Arial Narrow" w:hAnsi="Arial Narrow" w:cs="Arial"/>
          <w:sz w:val="24"/>
          <w:szCs w:val="24"/>
        </w:rPr>
        <w:t>Las carreteras</w:t>
      </w:r>
      <w:r w:rsidR="002A2656">
        <w:rPr>
          <w:rFonts w:ascii="Arial Narrow" w:hAnsi="Arial Narrow" w:cs="Arial"/>
          <w:sz w:val="24"/>
          <w:szCs w:val="24"/>
        </w:rPr>
        <w:t xml:space="preserve"> interdepartamentales</w:t>
      </w:r>
      <w:r w:rsidRPr="004F75F3">
        <w:rPr>
          <w:rFonts w:ascii="Arial Narrow" w:hAnsi="Arial Narrow" w:cs="Arial"/>
          <w:sz w:val="24"/>
          <w:szCs w:val="24"/>
        </w:rPr>
        <w:t xml:space="preserve"> no garantiza</w:t>
      </w:r>
      <w:r>
        <w:rPr>
          <w:rFonts w:ascii="Arial Narrow" w:hAnsi="Arial Narrow" w:cs="Arial"/>
          <w:sz w:val="24"/>
          <w:szCs w:val="24"/>
        </w:rPr>
        <w:t>n</w:t>
      </w:r>
      <w:r w:rsidRPr="004F75F3">
        <w:rPr>
          <w:rFonts w:ascii="Arial Narrow" w:hAnsi="Arial Narrow" w:cs="Arial"/>
          <w:sz w:val="24"/>
          <w:szCs w:val="24"/>
        </w:rPr>
        <w:t xml:space="preserve"> un tráfico fluido y permanente de pasajeros y de carga; articulan deficientemente al país; algunas vías no son de primer nivel. La cobertura de la red </w:t>
      </w:r>
      <w:r w:rsidR="00FA49E7">
        <w:rPr>
          <w:rFonts w:ascii="Arial Narrow" w:hAnsi="Arial Narrow" w:cs="Arial"/>
          <w:sz w:val="24"/>
          <w:szCs w:val="24"/>
        </w:rPr>
        <w:t xml:space="preserve">interdepartamental e </w:t>
      </w:r>
      <w:r w:rsidR="006D6DFE" w:rsidRPr="004F75F3">
        <w:rPr>
          <w:rFonts w:ascii="Arial Narrow" w:hAnsi="Arial Narrow" w:cs="Arial"/>
          <w:sz w:val="24"/>
          <w:szCs w:val="24"/>
        </w:rPr>
        <w:t xml:space="preserve">interprovincial </w:t>
      </w:r>
      <w:r w:rsidR="006D6DFE">
        <w:rPr>
          <w:rFonts w:ascii="Arial Narrow" w:hAnsi="Arial Narrow" w:cs="Arial"/>
          <w:sz w:val="24"/>
          <w:szCs w:val="24"/>
        </w:rPr>
        <w:t>en</w:t>
      </w:r>
      <w:r w:rsidR="00AF1657">
        <w:rPr>
          <w:rFonts w:ascii="Arial Narrow" w:hAnsi="Arial Narrow" w:cs="Arial"/>
          <w:sz w:val="24"/>
          <w:szCs w:val="24"/>
        </w:rPr>
        <w:t xml:space="preserve"> la mayoría de los departamentos </w:t>
      </w:r>
      <w:r w:rsidR="00FA49E7">
        <w:rPr>
          <w:rFonts w:ascii="Arial Narrow" w:hAnsi="Arial Narrow" w:cs="Arial"/>
          <w:sz w:val="24"/>
          <w:szCs w:val="24"/>
        </w:rPr>
        <w:t xml:space="preserve">es parcial, insuficiente y </w:t>
      </w:r>
      <w:r w:rsidRPr="004F75F3">
        <w:rPr>
          <w:rFonts w:ascii="Arial Narrow" w:hAnsi="Arial Narrow" w:cs="Arial"/>
          <w:sz w:val="24"/>
          <w:szCs w:val="24"/>
        </w:rPr>
        <w:t>deficiente</w:t>
      </w:r>
      <w:r w:rsidR="00FA49E7">
        <w:rPr>
          <w:rFonts w:ascii="Arial Narrow" w:hAnsi="Arial Narrow" w:cs="Arial"/>
          <w:sz w:val="24"/>
          <w:szCs w:val="24"/>
        </w:rPr>
        <w:t>, por otro lado</w:t>
      </w:r>
      <w:r w:rsidR="002A2656">
        <w:rPr>
          <w:rFonts w:ascii="Arial Narrow" w:hAnsi="Arial Narrow" w:cs="Arial"/>
          <w:sz w:val="24"/>
          <w:szCs w:val="24"/>
        </w:rPr>
        <w:t>,</w:t>
      </w:r>
      <w:r w:rsidR="00FA49E7">
        <w:rPr>
          <w:rFonts w:ascii="Arial Narrow" w:hAnsi="Arial Narrow" w:cs="Arial"/>
          <w:sz w:val="24"/>
          <w:szCs w:val="24"/>
        </w:rPr>
        <w:t xml:space="preserve"> el mantenimiento es defectuoso y esporádico.  </w:t>
      </w:r>
    </w:p>
    <w:p w:rsidR="006D6DFE" w:rsidRPr="004F75F3" w:rsidRDefault="006D6DFE" w:rsidP="00C45845">
      <w:pPr>
        <w:spacing w:after="0" w:line="240" w:lineRule="auto"/>
        <w:jc w:val="both"/>
        <w:rPr>
          <w:rFonts w:ascii="Arial Narrow" w:hAnsi="Arial Narrow" w:cs="Arial"/>
          <w:sz w:val="24"/>
          <w:szCs w:val="24"/>
        </w:rPr>
      </w:pPr>
    </w:p>
    <w:p w:rsidR="004F75F3" w:rsidRDefault="006D6DFE" w:rsidP="00C45845">
      <w:pPr>
        <w:spacing w:after="0" w:line="240" w:lineRule="auto"/>
        <w:jc w:val="both"/>
        <w:rPr>
          <w:rFonts w:ascii="Arial Narrow" w:hAnsi="Arial Narrow" w:cs="Arial"/>
          <w:sz w:val="24"/>
          <w:szCs w:val="24"/>
        </w:rPr>
      </w:pPr>
      <w:r>
        <w:rPr>
          <w:rFonts w:ascii="Arial Narrow" w:hAnsi="Arial Narrow" w:cs="Arial"/>
          <w:sz w:val="24"/>
          <w:szCs w:val="24"/>
        </w:rPr>
        <w:t xml:space="preserve">El tráfico vehicular y la circulación peatonal en todas las ciudades de Bolivia </w:t>
      </w:r>
      <w:r w:rsidR="00FA49E7">
        <w:rPr>
          <w:rFonts w:ascii="Arial Narrow" w:hAnsi="Arial Narrow" w:cs="Arial"/>
          <w:sz w:val="24"/>
          <w:szCs w:val="24"/>
        </w:rPr>
        <w:t>están</w:t>
      </w:r>
      <w:r>
        <w:rPr>
          <w:rFonts w:ascii="Arial Narrow" w:hAnsi="Arial Narrow" w:cs="Arial"/>
          <w:sz w:val="24"/>
          <w:szCs w:val="24"/>
        </w:rPr>
        <w:t xml:space="preserve"> caracterizada</w:t>
      </w:r>
      <w:r w:rsidR="002A2656">
        <w:rPr>
          <w:rFonts w:ascii="Arial Narrow" w:hAnsi="Arial Narrow" w:cs="Arial"/>
          <w:sz w:val="24"/>
          <w:szCs w:val="24"/>
        </w:rPr>
        <w:t>s</w:t>
      </w:r>
      <w:r>
        <w:rPr>
          <w:rFonts w:ascii="Arial Narrow" w:hAnsi="Arial Narrow" w:cs="Arial"/>
          <w:sz w:val="24"/>
          <w:szCs w:val="24"/>
        </w:rPr>
        <w:t xml:space="preserve"> por el desorden y la anarquía, por la falta de planificación u</w:t>
      </w:r>
      <w:r w:rsidR="002A2656">
        <w:rPr>
          <w:rFonts w:ascii="Arial Narrow" w:hAnsi="Arial Narrow" w:cs="Arial"/>
          <w:sz w:val="24"/>
          <w:szCs w:val="24"/>
        </w:rPr>
        <w:t xml:space="preserve">rbana, falta de vertebración </w:t>
      </w:r>
      <w:r>
        <w:rPr>
          <w:rFonts w:ascii="Arial Narrow" w:hAnsi="Arial Narrow" w:cs="Arial"/>
          <w:sz w:val="24"/>
          <w:szCs w:val="24"/>
        </w:rPr>
        <w:t>camin</w:t>
      </w:r>
      <w:r w:rsidR="00FA49E7">
        <w:rPr>
          <w:rFonts w:ascii="Arial Narrow" w:hAnsi="Arial Narrow" w:cs="Arial"/>
          <w:sz w:val="24"/>
          <w:szCs w:val="24"/>
        </w:rPr>
        <w:t>era y excesivo parque automotor.</w:t>
      </w:r>
    </w:p>
    <w:p w:rsidR="000F68E1" w:rsidRDefault="000F68E1" w:rsidP="00C45845">
      <w:pPr>
        <w:spacing w:after="0" w:line="240" w:lineRule="auto"/>
        <w:jc w:val="both"/>
        <w:rPr>
          <w:rFonts w:ascii="Arial Narrow" w:hAnsi="Arial Narrow" w:cs="Arial"/>
          <w:sz w:val="24"/>
          <w:szCs w:val="24"/>
        </w:rPr>
      </w:pPr>
    </w:p>
    <w:p w:rsidR="006337EB" w:rsidRDefault="000F68E1" w:rsidP="00C45845">
      <w:pPr>
        <w:spacing w:after="0" w:line="240" w:lineRule="auto"/>
        <w:jc w:val="both"/>
        <w:rPr>
          <w:rFonts w:ascii="Arial Narrow" w:hAnsi="Arial Narrow" w:cs="Arial"/>
          <w:sz w:val="24"/>
          <w:szCs w:val="24"/>
        </w:rPr>
      </w:pPr>
      <w:r>
        <w:rPr>
          <w:rFonts w:ascii="Arial Narrow" w:hAnsi="Arial Narrow" w:cs="Arial"/>
          <w:sz w:val="24"/>
          <w:szCs w:val="24"/>
        </w:rPr>
        <w:t>La rehabilitación y la construcción de nuevas vías férreas son muy insipientes, a pesar de la gran demanda de trasporte masivo.</w:t>
      </w:r>
      <w:r w:rsidR="002A2656">
        <w:rPr>
          <w:rFonts w:ascii="Arial Narrow" w:hAnsi="Arial Narrow" w:cs="Arial"/>
          <w:sz w:val="24"/>
          <w:szCs w:val="24"/>
        </w:rPr>
        <w:t xml:space="preserve"> Una forma particular de trasporte que se ha introducido en la ciudad de La Paz es el teleférico que en alguna medida sustituye </w:t>
      </w:r>
      <w:r w:rsidR="001E32E7">
        <w:rPr>
          <w:rFonts w:ascii="Arial Narrow" w:hAnsi="Arial Narrow" w:cs="Arial"/>
          <w:sz w:val="24"/>
          <w:szCs w:val="24"/>
        </w:rPr>
        <w:t>al trasporte por vía férrea urbana.</w:t>
      </w:r>
      <w:r w:rsidR="002A2656">
        <w:rPr>
          <w:rFonts w:ascii="Arial Narrow" w:hAnsi="Arial Narrow" w:cs="Arial"/>
          <w:sz w:val="24"/>
          <w:szCs w:val="24"/>
        </w:rPr>
        <w:t xml:space="preserve"> </w:t>
      </w:r>
    </w:p>
    <w:p w:rsidR="006337EB" w:rsidRDefault="000F68E1" w:rsidP="00C45845">
      <w:pPr>
        <w:spacing w:after="0" w:line="240" w:lineRule="auto"/>
        <w:jc w:val="both"/>
        <w:rPr>
          <w:rFonts w:ascii="Arial Narrow" w:hAnsi="Arial Narrow" w:cs="Arial"/>
          <w:sz w:val="24"/>
          <w:szCs w:val="24"/>
        </w:rPr>
      </w:pPr>
      <w:r>
        <w:rPr>
          <w:rFonts w:ascii="Arial Narrow" w:hAnsi="Arial Narrow" w:cs="Arial"/>
          <w:sz w:val="24"/>
          <w:szCs w:val="24"/>
        </w:rPr>
        <w:t xml:space="preserve"> </w:t>
      </w:r>
    </w:p>
    <w:p w:rsidR="002A2656" w:rsidRDefault="000F68E1" w:rsidP="00C45845">
      <w:pPr>
        <w:spacing w:after="0" w:line="240" w:lineRule="auto"/>
        <w:jc w:val="both"/>
        <w:rPr>
          <w:rFonts w:ascii="Arial Narrow" w:hAnsi="Arial Narrow" w:cs="Arial"/>
          <w:sz w:val="24"/>
          <w:szCs w:val="24"/>
        </w:rPr>
      </w:pPr>
      <w:r>
        <w:rPr>
          <w:rFonts w:ascii="Arial Narrow" w:hAnsi="Arial Narrow" w:cs="Arial"/>
          <w:sz w:val="24"/>
          <w:szCs w:val="24"/>
        </w:rPr>
        <w:t>El trasporte aéreo es caro</w:t>
      </w:r>
      <w:r w:rsidR="006337EB">
        <w:rPr>
          <w:rFonts w:ascii="Arial Narrow" w:hAnsi="Arial Narrow" w:cs="Arial"/>
          <w:sz w:val="24"/>
          <w:szCs w:val="24"/>
        </w:rPr>
        <w:t xml:space="preserve"> y poco accesible para la mayor parte de la población, la cobertura es parcial, la frecuencia de viajes no cubre la demanda de horarios exigidos por la población </w:t>
      </w:r>
      <w:r w:rsidR="001E32E7">
        <w:rPr>
          <w:rFonts w:ascii="Arial Narrow" w:hAnsi="Arial Narrow" w:cs="Arial"/>
          <w:sz w:val="24"/>
          <w:szCs w:val="24"/>
        </w:rPr>
        <w:t>y principalmente</w:t>
      </w:r>
      <w:r w:rsidR="006337EB">
        <w:rPr>
          <w:rFonts w:ascii="Arial Narrow" w:hAnsi="Arial Narrow" w:cs="Arial"/>
          <w:sz w:val="24"/>
          <w:szCs w:val="24"/>
        </w:rPr>
        <w:t xml:space="preserve"> cubre el trasporte entre ciudades capitales, la </w:t>
      </w:r>
      <w:r w:rsidR="001E32E7">
        <w:rPr>
          <w:rFonts w:ascii="Arial Narrow" w:hAnsi="Arial Narrow" w:cs="Arial"/>
          <w:sz w:val="24"/>
          <w:szCs w:val="24"/>
        </w:rPr>
        <w:t>extensión a</w:t>
      </w:r>
      <w:r w:rsidR="002A2656">
        <w:rPr>
          <w:rFonts w:ascii="Arial Narrow" w:hAnsi="Arial Narrow" w:cs="Arial"/>
          <w:sz w:val="24"/>
          <w:szCs w:val="24"/>
        </w:rPr>
        <w:t xml:space="preserve"> provincias tiene escasa cobertura.</w:t>
      </w:r>
    </w:p>
    <w:p w:rsidR="002A2656" w:rsidRDefault="002A2656" w:rsidP="00C45845">
      <w:pPr>
        <w:spacing w:after="0" w:line="240" w:lineRule="auto"/>
        <w:jc w:val="both"/>
        <w:rPr>
          <w:rFonts w:ascii="Arial Narrow" w:hAnsi="Arial Narrow" w:cs="Arial"/>
          <w:sz w:val="24"/>
          <w:szCs w:val="24"/>
        </w:rPr>
      </w:pPr>
      <w:r>
        <w:rPr>
          <w:rFonts w:ascii="Arial Narrow" w:hAnsi="Arial Narrow" w:cs="Arial"/>
          <w:sz w:val="24"/>
          <w:szCs w:val="24"/>
        </w:rPr>
        <w:t>El trasporte fluvial se limita a los ríos del oriente y al trasporte de carga.</w:t>
      </w:r>
    </w:p>
    <w:p w:rsidR="002A2656" w:rsidRDefault="002A2656" w:rsidP="00C45845">
      <w:pPr>
        <w:spacing w:after="0" w:line="240" w:lineRule="auto"/>
        <w:jc w:val="both"/>
        <w:rPr>
          <w:rFonts w:ascii="Arial Narrow" w:hAnsi="Arial Narrow" w:cs="Arial"/>
          <w:sz w:val="24"/>
          <w:szCs w:val="24"/>
        </w:rPr>
      </w:pPr>
      <w:r>
        <w:rPr>
          <w:rFonts w:ascii="Arial Narrow" w:hAnsi="Arial Narrow" w:cs="Arial"/>
          <w:sz w:val="24"/>
          <w:szCs w:val="24"/>
        </w:rPr>
        <w:t>Todos los medios de transporte tienen el principal problema de la inseguridad y la falta de integración</w:t>
      </w:r>
      <w:r w:rsidR="001E32E7">
        <w:rPr>
          <w:rFonts w:ascii="Arial Narrow" w:hAnsi="Arial Narrow" w:cs="Arial"/>
          <w:sz w:val="24"/>
          <w:szCs w:val="24"/>
        </w:rPr>
        <w:t xml:space="preserve"> multimodal.</w:t>
      </w:r>
    </w:p>
    <w:p w:rsidR="006337EB" w:rsidRDefault="006337EB" w:rsidP="00C45845">
      <w:pPr>
        <w:spacing w:after="0" w:line="240" w:lineRule="auto"/>
        <w:jc w:val="both"/>
        <w:rPr>
          <w:rFonts w:ascii="Arial Narrow" w:hAnsi="Arial Narrow" w:cs="Arial"/>
          <w:sz w:val="24"/>
          <w:szCs w:val="24"/>
        </w:rPr>
      </w:pPr>
      <w:r>
        <w:rPr>
          <w:rFonts w:ascii="Arial Narrow" w:hAnsi="Arial Narrow" w:cs="Arial"/>
          <w:sz w:val="24"/>
          <w:szCs w:val="24"/>
        </w:rPr>
        <w:t xml:space="preserve"> </w:t>
      </w:r>
    </w:p>
    <w:p w:rsidR="001E32E7" w:rsidRPr="001E32E7" w:rsidRDefault="001E32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L</w:t>
      </w:r>
      <w:r w:rsidR="00FA49E7" w:rsidRPr="001E32E7">
        <w:rPr>
          <w:rFonts w:ascii="Arial Narrow" w:hAnsi="Arial Narrow" w:cs="Arial"/>
          <w:sz w:val="24"/>
          <w:szCs w:val="24"/>
        </w:rPr>
        <w:t xml:space="preserve">as calles de las áreas urbanas </w:t>
      </w:r>
      <w:r w:rsidRPr="001E32E7">
        <w:rPr>
          <w:rFonts w:ascii="Arial Narrow" w:hAnsi="Arial Narrow" w:cs="Arial"/>
          <w:sz w:val="24"/>
          <w:szCs w:val="24"/>
        </w:rPr>
        <w:t xml:space="preserve">de Bolivia </w:t>
      </w:r>
      <w:r w:rsidR="00FA49E7" w:rsidRPr="001E32E7">
        <w:rPr>
          <w:rFonts w:ascii="Arial Narrow" w:hAnsi="Arial Narrow" w:cs="Arial"/>
          <w:sz w:val="24"/>
          <w:szCs w:val="24"/>
        </w:rPr>
        <w:t>tienen l</w:t>
      </w:r>
      <w:r w:rsidR="002A2656" w:rsidRPr="001E32E7">
        <w:rPr>
          <w:rFonts w:ascii="Arial Narrow" w:hAnsi="Arial Narrow" w:cs="Arial"/>
          <w:sz w:val="24"/>
          <w:szCs w:val="24"/>
        </w:rPr>
        <w:t>as siguientes características:</w:t>
      </w:r>
    </w:p>
    <w:p w:rsidR="001E32E7" w:rsidRPr="001E32E7" w:rsidRDefault="00FA49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Las aceras son estrechas, están en mal estado y</w:t>
      </w:r>
      <w:r w:rsidR="001E32E7" w:rsidRPr="001E32E7">
        <w:rPr>
          <w:rFonts w:ascii="Arial Narrow" w:hAnsi="Arial Narrow" w:cs="Arial"/>
          <w:sz w:val="24"/>
          <w:szCs w:val="24"/>
        </w:rPr>
        <w:t xml:space="preserve"> en muchos casos</w:t>
      </w:r>
      <w:r w:rsidR="002A2656" w:rsidRPr="001E32E7">
        <w:rPr>
          <w:rFonts w:ascii="Arial Narrow" w:hAnsi="Arial Narrow" w:cs="Arial"/>
          <w:sz w:val="24"/>
          <w:szCs w:val="24"/>
        </w:rPr>
        <w:t xml:space="preserve"> sólo existen los cordones.</w:t>
      </w:r>
    </w:p>
    <w:p w:rsidR="001E32E7" w:rsidRPr="001E32E7" w:rsidRDefault="00FA49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Las calzadas son amplias, sobre todo, f</w:t>
      </w:r>
      <w:r w:rsidR="001E32E7" w:rsidRPr="001E32E7">
        <w:rPr>
          <w:rFonts w:ascii="Arial Narrow" w:hAnsi="Arial Narrow" w:cs="Arial"/>
          <w:sz w:val="24"/>
          <w:szCs w:val="24"/>
        </w:rPr>
        <w:t>uera de los centros históricos.</w:t>
      </w:r>
    </w:p>
    <w:p w:rsidR="001E32E7" w:rsidRPr="001E32E7" w:rsidRDefault="001E32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Existen</w:t>
      </w:r>
      <w:r w:rsidR="00FA49E7" w:rsidRPr="001E32E7">
        <w:rPr>
          <w:rFonts w:ascii="Arial Narrow" w:hAnsi="Arial Narrow" w:cs="Arial"/>
          <w:sz w:val="24"/>
          <w:szCs w:val="24"/>
        </w:rPr>
        <w:t xml:space="preserve"> problemas en la señal</w:t>
      </w:r>
      <w:r w:rsidRPr="001E32E7">
        <w:rPr>
          <w:rFonts w:ascii="Arial Narrow" w:hAnsi="Arial Narrow" w:cs="Arial"/>
          <w:sz w:val="24"/>
          <w:szCs w:val="24"/>
        </w:rPr>
        <w:t>ización vertical y horizontal.</w:t>
      </w:r>
    </w:p>
    <w:p w:rsidR="001E32E7" w:rsidRPr="001E32E7" w:rsidRDefault="00FA49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No existe infraestructura destinada a los ciclistas como las ciclovías o al transporte público como carriles exclus</w:t>
      </w:r>
      <w:r w:rsidR="001E32E7" w:rsidRPr="001E32E7">
        <w:rPr>
          <w:rFonts w:ascii="Arial Narrow" w:hAnsi="Arial Narrow" w:cs="Arial"/>
          <w:sz w:val="24"/>
          <w:szCs w:val="24"/>
        </w:rPr>
        <w:t>ivos, paradas para buses, etc.</w:t>
      </w:r>
    </w:p>
    <w:p w:rsidR="001E32E7" w:rsidRDefault="00FA49E7" w:rsidP="00C45845">
      <w:pPr>
        <w:pStyle w:val="Prrafodelista"/>
        <w:numPr>
          <w:ilvl w:val="0"/>
          <w:numId w:val="130"/>
        </w:numPr>
        <w:spacing w:after="0" w:line="240" w:lineRule="auto"/>
        <w:jc w:val="both"/>
        <w:rPr>
          <w:rFonts w:ascii="Arial Narrow" w:hAnsi="Arial Narrow" w:cs="Arial"/>
          <w:sz w:val="24"/>
          <w:szCs w:val="24"/>
        </w:rPr>
      </w:pPr>
      <w:r w:rsidRPr="001E32E7">
        <w:rPr>
          <w:rFonts w:ascii="Arial Narrow" w:hAnsi="Arial Narrow" w:cs="Arial"/>
          <w:sz w:val="24"/>
          <w:szCs w:val="24"/>
        </w:rPr>
        <w:t>No existen lugares claramente establ</w:t>
      </w:r>
      <w:r w:rsidR="001E32E7" w:rsidRPr="001E32E7">
        <w:rPr>
          <w:rFonts w:ascii="Arial Narrow" w:hAnsi="Arial Narrow" w:cs="Arial"/>
          <w:sz w:val="24"/>
          <w:szCs w:val="24"/>
        </w:rPr>
        <w:t>ecidos para el estacionamiento.</w:t>
      </w:r>
    </w:p>
    <w:p w:rsidR="00C5557F" w:rsidRDefault="00C5557F" w:rsidP="00C45845">
      <w:pPr>
        <w:spacing w:after="0" w:line="240" w:lineRule="auto"/>
        <w:jc w:val="both"/>
        <w:rPr>
          <w:rFonts w:ascii="Arial Narrow" w:hAnsi="Arial Narrow" w:cs="Arial"/>
          <w:sz w:val="24"/>
          <w:szCs w:val="24"/>
        </w:rPr>
      </w:pPr>
    </w:p>
    <w:p w:rsidR="00C34C98" w:rsidRDefault="00D56F6D" w:rsidP="00C45845">
      <w:pPr>
        <w:spacing w:before="120" w:after="120" w:line="240" w:lineRule="auto"/>
        <w:jc w:val="both"/>
        <w:rPr>
          <w:rFonts w:ascii="Arial Narrow" w:hAnsi="Arial Narrow" w:cs="Arial"/>
          <w:sz w:val="24"/>
          <w:szCs w:val="24"/>
        </w:rPr>
      </w:pPr>
      <w:r>
        <w:rPr>
          <w:rFonts w:ascii="Arial Narrow" w:hAnsi="Arial Narrow" w:cs="Arial"/>
          <w:sz w:val="24"/>
          <w:szCs w:val="24"/>
        </w:rPr>
        <w:t xml:space="preserve">Considerando el diagnostico anterior </w:t>
      </w:r>
      <w:r w:rsidR="00722FFD">
        <w:rPr>
          <w:rFonts w:ascii="Arial Narrow" w:hAnsi="Arial Narrow" w:cs="Arial"/>
          <w:sz w:val="24"/>
          <w:szCs w:val="24"/>
        </w:rPr>
        <w:t>la visión de los programas de investigación en el área</w:t>
      </w:r>
      <w:r>
        <w:rPr>
          <w:rFonts w:ascii="Arial Narrow" w:hAnsi="Arial Narrow" w:cs="Arial"/>
          <w:sz w:val="24"/>
          <w:szCs w:val="24"/>
        </w:rPr>
        <w:t xml:space="preserve"> </w:t>
      </w:r>
      <w:r w:rsidR="00722FFD">
        <w:rPr>
          <w:rFonts w:ascii="Arial Narrow" w:hAnsi="Arial Narrow" w:cs="Arial"/>
          <w:sz w:val="24"/>
          <w:szCs w:val="24"/>
        </w:rPr>
        <w:t xml:space="preserve">debe ser </w:t>
      </w:r>
      <w:r w:rsidR="00722FFD" w:rsidRPr="00D56F6D">
        <w:rPr>
          <w:rFonts w:ascii="Arial Narrow" w:hAnsi="Arial Narrow" w:cs="Arial"/>
          <w:sz w:val="24"/>
          <w:szCs w:val="24"/>
        </w:rPr>
        <w:t>contribuir</w:t>
      </w:r>
      <w:r w:rsidR="00722FFD">
        <w:rPr>
          <w:rFonts w:ascii="Arial Narrow" w:hAnsi="Arial Narrow" w:cs="Arial"/>
          <w:sz w:val="24"/>
          <w:szCs w:val="24"/>
        </w:rPr>
        <w:t xml:space="preserve"> para que </w:t>
      </w:r>
      <w:r w:rsidRPr="00D56F6D">
        <w:rPr>
          <w:rFonts w:ascii="Arial Narrow" w:hAnsi="Arial Narrow" w:cs="Arial"/>
          <w:sz w:val="24"/>
          <w:szCs w:val="24"/>
        </w:rPr>
        <w:t xml:space="preserve">Bolivia </w:t>
      </w:r>
      <w:r w:rsidR="00722FFD">
        <w:rPr>
          <w:rFonts w:ascii="Arial Narrow" w:hAnsi="Arial Narrow" w:cs="Arial"/>
          <w:sz w:val="24"/>
          <w:szCs w:val="24"/>
        </w:rPr>
        <w:t xml:space="preserve">sea </w:t>
      </w:r>
      <w:r w:rsidRPr="00D56F6D">
        <w:rPr>
          <w:rFonts w:ascii="Arial Narrow" w:hAnsi="Arial Narrow" w:cs="Arial"/>
          <w:sz w:val="24"/>
          <w:szCs w:val="24"/>
        </w:rPr>
        <w:t>un centro de integración viaria y ferroviaria de Sudamérica, con corredores bioceánicos y vías inter</w:t>
      </w:r>
      <w:r w:rsidR="00C34C98">
        <w:rPr>
          <w:rFonts w:ascii="Arial Narrow" w:hAnsi="Arial Narrow" w:cs="Arial"/>
          <w:sz w:val="24"/>
          <w:szCs w:val="24"/>
        </w:rPr>
        <w:t xml:space="preserve">departamentales de primer nivel. </w:t>
      </w:r>
      <w:r w:rsidR="00C34C98" w:rsidRPr="00C34C98">
        <w:rPr>
          <w:rFonts w:ascii="Arial Narrow" w:hAnsi="Arial Narrow" w:cs="Arial"/>
          <w:sz w:val="24"/>
          <w:szCs w:val="24"/>
        </w:rPr>
        <w:t>Vertebrar internamente e integrar externamente el país, a través de un sistema multimodal que promueva y garantice los servicios de transporte con accesibilidad universal, contribuyendo al desarrollo socio económico del país</w:t>
      </w:r>
      <w:r w:rsidR="00C34C98">
        <w:rPr>
          <w:rFonts w:ascii="Arial Narrow" w:hAnsi="Arial Narrow" w:cs="Arial"/>
          <w:sz w:val="24"/>
          <w:szCs w:val="24"/>
        </w:rPr>
        <w:t>.</w:t>
      </w:r>
    </w:p>
    <w:p w:rsidR="00B65D4F" w:rsidRPr="00C34C98" w:rsidRDefault="00B65D4F" w:rsidP="00C45845">
      <w:pPr>
        <w:spacing w:after="0" w:line="240" w:lineRule="auto"/>
        <w:jc w:val="both"/>
        <w:rPr>
          <w:rFonts w:ascii="Arial Narrow" w:hAnsi="Arial Narrow" w:cs="Arial"/>
          <w:sz w:val="24"/>
          <w:szCs w:val="24"/>
        </w:rPr>
      </w:pPr>
    </w:p>
    <w:p w:rsidR="00B65D4F" w:rsidRDefault="00737F20" w:rsidP="00C45845">
      <w:pPr>
        <w:spacing w:after="0" w:line="240" w:lineRule="auto"/>
        <w:jc w:val="both"/>
        <w:rPr>
          <w:rFonts w:ascii="Arial Narrow" w:hAnsi="Arial Narrow" w:cs="Arial"/>
          <w:sz w:val="24"/>
          <w:szCs w:val="24"/>
        </w:rPr>
      </w:pPr>
      <w:r w:rsidRPr="00737F20">
        <w:rPr>
          <w:rFonts w:ascii="Arial Narrow" w:hAnsi="Arial Narrow" w:cs="Arial"/>
          <w:sz w:val="24"/>
          <w:szCs w:val="24"/>
        </w:rPr>
        <w:t xml:space="preserve">Los programas y </w:t>
      </w:r>
      <w:r w:rsidR="006C7F5D">
        <w:rPr>
          <w:rFonts w:ascii="Arial Narrow" w:hAnsi="Arial Narrow" w:cs="Arial"/>
          <w:sz w:val="24"/>
          <w:szCs w:val="24"/>
        </w:rPr>
        <w:t xml:space="preserve">los </w:t>
      </w:r>
      <w:r w:rsidRPr="00737F20">
        <w:rPr>
          <w:rFonts w:ascii="Arial Narrow" w:hAnsi="Arial Narrow" w:cs="Arial"/>
          <w:sz w:val="24"/>
          <w:szCs w:val="24"/>
        </w:rPr>
        <w:t>proyectos en área de trasporte</w:t>
      </w:r>
      <w:r>
        <w:rPr>
          <w:rFonts w:ascii="Arial Narrow" w:hAnsi="Arial Narrow" w:cs="Arial"/>
          <w:sz w:val="24"/>
          <w:szCs w:val="24"/>
        </w:rPr>
        <w:t>, vialidad y comunicación deben tener un carácter holístico, considerando al sistema de transporte</w:t>
      </w:r>
      <w:r w:rsidR="00746048">
        <w:rPr>
          <w:rFonts w:ascii="Arial Narrow" w:hAnsi="Arial Narrow" w:cs="Arial"/>
          <w:sz w:val="24"/>
          <w:szCs w:val="24"/>
        </w:rPr>
        <w:t xml:space="preserve"> en</w:t>
      </w:r>
      <w:r w:rsidR="00B65D4F" w:rsidRPr="00737F20">
        <w:rPr>
          <w:rFonts w:ascii="Arial Narrow" w:hAnsi="Arial Narrow" w:cs="Arial"/>
          <w:sz w:val="24"/>
          <w:szCs w:val="24"/>
        </w:rPr>
        <w:t> todos sus componentes: vehículos, infraestructura, servicios, operaciones, usuarios, así como los marcos jurídicos y normativos, para las dist</w:t>
      </w:r>
      <w:r w:rsidR="006C7F5D">
        <w:rPr>
          <w:rFonts w:ascii="Arial Narrow" w:hAnsi="Arial Narrow" w:cs="Arial"/>
          <w:sz w:val="24"/>
          <w:szCs w:val="24"/>
        </w:rPr>
        <w:t>intas modalidades de transporte,</w:t>
      </w:r>
      <w:r>
        <w:rPr>
          <w:rFonts w:ascii="Arial Narrow" w:hAnsi="Arial Narrow" w:cs="Arial"/>
          <w:sz w:val="24"/>
          <w:szCs w:val="24"/>
        </w:rPr>
        <w:t xml:space="preserve"> </w:t>
      </w:r>
      <w:r w:rsidRPr="00737F20">
        <w:rPr>
          <w:rFonts w:ascii="Arial Narrow" w:hAnsi="Arial Narrow" w:cs="Arial"/>
          <w:sz w:val="24"/>
          <w:szCs w:val="24"/>
        </w:rPr>
        <w:t xml:space="preserve">donde es menester la integración de nuevos conceptos, conocimientos, y tecnologías, dentro </w:t>
      </w:r>
      <w:r w:rsidR="00722FFD">
        <w:rPr>
          <w:rFonts w:ascii="Arial Narrow" w:hAnsi="Arial Narrow" w:cs="Arial"/>
          <w:sz w:val="24"/>
          <w:szCs w:val="24"/>
        </w:rPr>
        <w:t>de un contexto socio-económico,</w:t>
      </w:r>
      <w:r w:rsidRPr="00737F20">
        <w:rPr>
          <w:rFonts w:ascii="Arial Narrow" w:hAnsi="Arial Narrow" w:cs="Arial"/>
          <w:sz w:val="24"/>
          <w:szCs w:val="24"/>
        </w:rPr>
        <w:t xml:space="preserve"> </w:t>
      </w:r>
      <w:r w:rsidR="00722FFD" w:rsidRPr="00737F20">
        <w:rPr>
          <w:rFonts w:ascii="Arial Narrow" w:hAnsi="Arial Narrow" w:cs="Arial"/>
          <w:sz w:val="24"/>
          <w:szCs w:val="24"/>
        </w:rPr>
        <w:t xml:space="preserve">político </w:t>
      </w:r>
      <w:r w:rsidR="00722FFD">
        <w:rPr>
          <w:rFonts w:ascii="Arial Narrow" w:hAnsi="Arial Narrow" w:cs="Arial"/>
          <w:sz w:val="24"/>
          <w:szCs w:val="24"/>
        </w:rPr>
        <w:t xml:space="preserve">y ambiental </w:t>
      </w:r>
      <w:r w:rsidRPr="00737F20">
        <w:rPr>
          <w:rFonts w:ascii="Arial Narrow" w:hAnsi="Arial Narrow" w:cs="Arial"/>
          <w:sz w:val="24"/>
          <w:szCs w:val="24"/>
        </w:rPr>
        <w:t>determinado</w:t>
      </w:r>
      <w:r w:rsidR="006C7F5D">
        <w:rPr>
          <w:rFonts w:ascii="Arial Narrow" w:hAnsi="Arial Narrow" w:cs="Arial"/>
          <w:sz w:val="24"/>
          <w:szCs w:val="24"/>
        </w:rPr>
        <w:t>.</w:t>
      </w:r>
    </w:p>
    <w:p w:rsidR="00746048" w:rsidRDefault="00746048" w:rsidP="00C45845">
      <w:pPr>
        <w:spacing w:after="0" w:line="240" w:lineRule="auto"/>
        <w:jc w:val="both"/>
        <w:rPr>
          <w:rFonts w:ascii="Arial Narrow" w:hAnsi="Arial Narrow" w:cs="Arial"/>
          <w:sz w:val="24"/>
          <w:szCs w:val="24"/>
        </w:rPr>
      </w:pPr>
    </w:p>
    <w:p w:rsidR="006D6DFE" w:rsidRDefault="006C7F5D" w:rsidP="00C45845">
      <w:pPr>
        <w:spacing w:after="0" w:line="240" w:lineRule="auto"/>
        <w:jc w:val="both"/>
        <w:rPr>
          <w:rFonts w:ascii="Arial Narrow" w:hAnsi="Arial Narrow" w:cs="Arial"/>
          <w:sz w:val="24"/>
          <w:szCs w:val="24"/>
        </w:rPr>
      </w:pPr>
      <w:r>
        <w:rPr>
          <w:rFonts w:ascii="Arial Narrow" w:hAnsi="Arial Narrow" w:cs="Arial"/>
          <w:sz w:val="24"/>
          <w:szCs w:val="24"/>
        </w:rPr>
        <w:t xml:space="preserve">Los proyectos de </w:t>
      </w:r>
      <w:r w:rsidR="00806C5F">
        <w:rPr>
          <w:rFonts w:ascii="Arial Narrow" w:hAnsi="Arial Narrow" w:cs="Arial"/>
          <w:sz w:val="24"/>
          <w:szCs w:val="24"/>
        </w:rPr>
        <w:t>investigación se desarrollaran</w:t>
      </w:r>
      <w:r>
        <w:rPr>
          <w:rFonts w:ascii="Arial Narrow" w:hAnsi="Arial Narrow" w:cs="Arial"/>
          <w:sz w:val="24"/>
          <w:szCs w:val="24"/>
        </w:rPr>
        <w:t xml:space="preserve"> </w:t>
      </w:r>
      <w:r w:rsidR="00806C5F">
        <w:rPr>
          <w:rFonts w:ascii="Arial Narrow" w:hAnsi="Arial Narrow" w:cs="Arial"/>
          <w:sz w:val="24"/>
          <w:szCs w:val="24"/>
        </w:rPr>
        <w:t xml:space="preserve">de forma integral y </w:t>
      </w:r>
      <w:r w:rsidR="00746048">
        <w:rPr>
          <w:rFonts w:ascii="Arial Narrow" w:hAnsi="Arial Narrow" w:cs="Arial"/>
          <w:sz w:val="24"/>
          <w:szCs w:val="24"/>
        </w:rPr>
        <w:t>en los</w:t>
      </w:r>
      <w:r>
        <w:rPr>
          <w:rFonts w:ascii="Arial Narrow" w:hAnsi="Arial Narrow" w:cs="Arial"/>
          <w:sz w:val="24"/>
          <w:szCs w:val="24"/>
        </w:rPr>
        <w:t xml:space="preserve"> ámbito</w:t>
      </w:r>
      <w:r w:rsidR="00746048">
        <w:rPr>
          <w:rFonts w:ascii="Arial Narrow" w:hAnsi="Arial Narrow" w:cs="Arial"/>
          <w:sz w:val="24"/>
          <w:szCs w:val="24"/>
        </w:rPr>
        <w:t>s</w:t>
      </w:r>
      <w:r>
        <w:rPr>
          <w:rFonts w:ascii="Arial Narrow" w:hAnsi="Arial Narrow" w:cs="Arial"/>
          <w:sz w:val="24"/>
          <w:szCs w:val="24"/>
        </w:rPr>
        <w:t xml:space="preserve"> temático</w:t>
      </w:r>
      <w:r w:rsidR="00746048">
        <w:rPr>
          <w:rFonts w:ascii="Arial Narrow" w:hAnsi="Arial Narrow" w:cs="Arial"/>
          <w:sz w:val="24"/>
          <w:szCs w:val="24"/>
        </w:rPr>
        <w:t>s</w:t>
      </w:r>
      <w:r>
        <w:rPr>
          <w:rFonts w:ascii="Arial Narrow" w:hAnsi="Arial Narrow" w:cs="Arial"/>
          <w:sz w:val="24"/>
          <w:szCs w:val="24"/>
        </w:rPr>
        <w:t xml:space="preserve"> </w:t>
      </w:r>
      <w:r w:rsidR="00746048">
        <w:rPr>
          <w:rFonts w:ascii="Arial Narrow" w:hAnsi="Arial Narrow" w:cs="Arial"/>
          <w:sz w:val="24"/>
          <w:szCs w:val="24"/>
        </w:rPr>
        <w:t>de</w:t>
      </w:r>
      <w:r>
        <w:rPr>
          <w:rFonts w:ascii="Arial Narrow" w:hAnsi="Arial Narrow" w:cs="Arial"/>
          <w:sz w:val="24"/>
          <w:szCs w:val="24"/>
        </w:rPr>
        <w:t>:</w:t>
      </w:r>
      <w:r w:rsidR="00746048">
        <w:rPr>
          <w:rFonts w:ascii="Arial Narrow" w:hAnsi="Arial Narrow" w:cs="Arial"/>
          <w:sz w:val="24"/>
          <w:szCs w:val="24"/>
        </w:rPr>
        <w:t xml:space="preserve"> Transporte público</w:t>
      </w:r>
      <w:r w:rsidR="00806C5F">
        <w:rPr>
          <w:rFonts w:ascii="Arial Narrow" w:hAnsi="Arial Narrow" w:cs="Arial"/>
          <w:sz w:val="24"/>
          <w:szCs w:val="24"/>
        </w:rPr>
        <w:t xml:space="preserve"> sustentable, </w:t>
      </w:r>
      <w:r w:rsidR="00746048">
        <w:rPr>
          <w:rFonts w:ascii="Arial Narrow" w:hAnsi="Arial Narrow" w:cs="Arial"/>
          <w:sz w:val="24"/>
          <w:szCs w:val="24"/>
        </w:rPr>
        <w:t>ingeniería de tránsito y seguridad vial, modelos de trasporte y transbordo, impacto ambiental de los medios de transporte, dise</w:t>
      </w:r>
      <w:r w:rsidR="00806C5F">
        <w:rPr>
          <w:rFonts w:ascii="Arial Narrow" w:hAnsi="Arial Narrow" w:cs="Arial"/>
          <w:sz w:val="24"/>
          <w:szCs w:val="24"/>
        </w:rPr>
        <w:t xml:space="preserve">ño vial computarizado, desarrollo de sistemas intermodales de transporte público </w:t>
      </w:r>
      <w:r w:rsidR="00806C5F" w:rsidRPr="00737F20">
        <w:rPr>
          <w:rFonts w:ascii="Arial Narrow" w:hAnsi="Arial Narrow" w:cs="Arial"/>
          <w:sz w:val="24"/>
          <w:szCs w:val="24"/>
        </w:rPr>
        <w:t xml:space="preserve">y </w:t>
      </w:r>
      <w:r w:rsidR="00806C5F">
        <w:rPr>
          <w:rFonts w:ascii="Arial Narrow" w:hAnsi="Arial Narrow" w:cs="Arial"/>
          <w:sz w:val="24"/>
          <w:szCs w:val="24"/>
        </w:rPr>
        <w:t xml:space="preserve">privado articulados </w:t>
      </w:r>
      <w:r w:rsidR="006D6DFE" w:rsidRPr="001E32E7">
        <w:rPr>
          <w:rFonts w:ascii="Arial Narrow" w:hAnsi="Arial Narrow" w:cs="Arial"/>
          <w:sz w:val="24"/>
          <w:szCs w:val="24"/>
        </w:rPr>
        <w:t>al siste</w:t>
      </w:r>
      <w:r w:rsidR="00806C5F">
        <w:rPr>
          <w:rFonts w:ascii="Arial Narrow" w:hAnsi="Arial Narrow" w:cs="Arial"/>
          <w:sz w:val="24"/>
          <w:szCs w:val="24"/>
        </w:rPr>
        <w:t xml:space="preserve">ma de transporte metropolitano e interdepartamental, diseño de sistemas de </w:t>
      </w:r>
      <w:r w:rsidR="006D6DFE" w:rsidRPr="001E32E7">
        <w:rPr>
          <w:rFonts w:ascii="Arial Narrow" w:hAnsi="Arial Narrow" w:cs="Arial"/>
          <w:sz w:val="24"/>
          <w:szCs w:val="24"/>
        </w:rPr>
        <w:t xml:space="preserve"> mantenimiento preventivo y correctivo de vías en base a un plan</w:t>
      </w:r>
      <w:r w:rsidR="00722FFD">
        <w:rPr>
          <w:rFonts w:ascii="Arial Narrow" w:hAnsi="Arial Narrow" w:cs="Arial"/>
          <w:sz w:val="24"/>
          <w:szCs w:val="24"/>
        </w:rPr>
        <w:t xml:space="preserve"> de </w:t>
      </w:r>
      <w:r w:rsidR="00C34C98">
        <w:rPr>
          <w:rFonts w:ascii="Arial Narrow" w:hAnsi="Arial Narrow" w:cs="Arial"/>
          <w:sz w:val="24"/>
          <w:szCs w:val="24"/>
        </w:rPr>
        <w:t>acción</w:t>
      </w:r>
      <w:r w:rsidR="006D6DFE" w:rsidRPr="001E32E7">
        <w:rPr>
          <w:rFonts w:ascii="Arial Narrow" w:hAnsi="Arial Narrow" w:cs="Arial"/>
          <w:sz w:val="24"/>
          <w:szCs w:val="24"/>
        </w:rPr>
        <w:t>.</w:t>
      </w:r>
      <w:r w:rsidR="00722FFD">
        <w:rPr>
          <w:rFonts w:ascii="Arial Narrow" w:hAnsi="Arial Narrow" w:cs="Arial"/>
          <w:sz w:val="24"/>
          <w:szCs w:val="24"/>
        </w:rPr>
        <w:t xml:space="preserve"> Las universidades del tiene potencialidad para realizar servicios especializados de: Modelos hidráulicos, </w:t>
      </w:r>
      <w:r w:rsidR="00C34C98">
        <w:rPr>
          <w:rFonts w:ascii="Arial Narrow" w:hAnsi="Arial Narrow" w:cs="Arial"/>
          <w:sz w:val="24"/>
          <w:szCs w:val="24"/>
        </w:rPr>
        <w:t>análisis</w:t>
      </w:r>
      <w:r w:rsidR="00722FFD">
        <w:rPr>
          <w:rFonts w:ascii="Arial Narrow" w:hAnsi="Arial Narrow" w:cs="Arial"/>
          <w:sz w:val="24"/>
          <w:szCs w:val="24"/>
        </w:rPr>
        <w:t xml:space="preserve"> de suelos y pavimentos, </w:t>
      </w:r>
      <w:r w:rsidR="00C34C98">
        <w:rPr>
          <w:rFonts w:ascii="Arial Narrow" w:hAnsi="Arial Narrow" w:cs="Arial"/>
          <w:sz w:val="24"/>
          <w:szCs w:val="24"/>
        </w:rPr>
        <w:t>análisis y caracterización de rocas utilizando equipos de alta tecnología (diamantina, servicios in situ computarizados, etc.)</w:t>
      </w:r>
    </w:p>
    <w:p w:rsidR="003B5FD5" w:rsidRDefault="00C45845" w:rsidP="00C45845">
      <w:pPr>
        <w:pStyle w:val="Ttulo2"/>
      </w:pPr>
      <w:bookmarkStart w:id="1037" w:name="_Toc490497078"/>
      <w:bookmarkStart w:id="1038" w:name="_Toc490497260"/>
      <w:bookmarkStart w:id="1039" w:name="_Toc490497756"/>
      <w:r>
        <w:lastRenderedPageBreak/>
        <w:t xml:space="preserve">6.10 </w:t>
      </w:r>
      <w:r w:rsidR="003B5FD5" w:rsidRPr="003B5FD5">
        <w:t>Desarrollo industrial y tecnología e innovación</w:t>
      </w:r>
      <w:bookmarkEnd w:id="1037"/>
      <w:bookmarkEnd w:id="1038"/>
      <w:bookmarkEnd w:id="1039"/>
    </w:p>
    <w:p w:rsidR="00C51B30" w:rsidRPr="003B5FD5" w:rsidRDefault="00C51B30" w:rsidP="00C45845">
      <w:pPr>
        <w:spacing w:after="0" w:line="240" w:lineRule="auto"/>
        <w:jc w:val="both"/>
        <w:rPr>
          <w:rFonts w:ascii="Arial Narrow" w:hAnsi="Arial Narrow"/>
          <w:b/>
          <w:sz w:val="24"/>
          <w:szCs w:val="24"/>
          <w:lang w:val="es-ES_tradnl"/>
        </w:rPr>
      </w:pPr>
    </w:p>
    <w:p w:rsidR="00C51B30" w:rsidRDefault="00A45174" w:rsidP="00C45845">
      <w:pPr>
        <w:spacing w:after="0" w:line="240" w:lineRule="auto"/>
        <w:jc w:val="both"/>
        <w:rPr>
          <w:rFonts w:ascii="Arial Narrow" w:hAnsi="Arial Narrow" w:cs="Arial"/>
          <w:sz w:val="24"/>
          <w:szCs w:val="24"/>
        </w:rPr>
      </w:pPr>
      <w:r w:rsidRPr="00C51B30">
        <w:rPr>
          <w:rFonts w:ascii="Arial Narrow" w:hAnsi="Arial Narrow" w:cs="Arial"/>
          <w:sz w:val="24"/>
          <w:szCs w:val="24"/>
        </w:rPr>
        <w:t>Bolivia hace una década era uno de los países más pobres de Latinoamérica, en general aún tiene una economía poco competitiva, con deficiente grado de desarrollo humano y</w:t>
      </w:r>
      <w:r w:rsidR="00C51188" w:rsidRPr="00C51B30">
        <w:rPr>
          <w:rFonts w:ascii="Arial Narrow" w:hAnsi="Arial Narrow" w:cs="Arial"/>
          <w:sz w:val="24"/>
          <w:szCs w:val="24"/>
        </w:rPr>
        <w:t xml:space="preserve"> </w:t>
      </w:r>
      <w:r w:rsidRPr="00C51B30">
        <w:rPr>
          <w:rFonts w:ascii="Arial Narrow" w:hAnsi="Arial Narrow" w:cs="Arial"/>
          <w:sz w:val="24"/>
          <w:szCs w:val="24"/>
        </w:rPr>
        <w:t xml:space="preserve"> subempleo. Frente a este contexto se ha iniciado una serie de reformas estructurales, tendentes al logro de un Desarrollo Sostenible, que busca mejorar las condiciones de vida de todos los bolivianos a través de una transformación productiva utilizando racionalmente los capitales: humano, natural, físico, financiero, tecnológico</w:t>
      </w:r>
      <w:r w:rsidR="00C51188" w:rsidRPr="00C51B30">
        <w:rPr>
          <w:rFonts w:ascii="Arial Narrow" w:hAnsi="Arial Narrow" w:cs="Arial"/>
          <w:sz w:val="24"/>
          <w:szCs w:val="24"/>
        </w:rPr>
        <w:t xml:space="preserve"> y </w:t>
      </w:r>
      <w:r w:rsidRPr="00C51B30">
        <w:rPr>
          <w:rFonts w:ascii="Arial Narrow" w:hAnsi="Arial Narrow" w:cs="Arial"/>
          <w:sz w:val="24"/>
          <w:szCs w:val="24"/>
        </w:rPr>
        <w:t>de conocimiento</w:t>
      </w:r>
      <w:r w:rsidR="00C51188" w:rsidRPr="00C51B30">
        <w:rPr>
          <w:rFonts w:ascii="Arial Narrow" w:hAnsi="Arial Narrow" w:cs="Arial"/>
          <w:sz w:val="24"/>
          <w:szCs w:val="24"/>
        </w:rPr>
        <w:t xml:space="preserve">, así como sus </w:t>
      </w:r>
      <w:r w:rsidRPr="00C51B30">
        <w:rPr>
          <w:rFonts w:ascii="Arial Narrow" w:hAnsi="Arial Narrow" w:cs="Arial"/>
          <w:sz w:val="24"/>
          <w:szCs w:val="24"/>
        </w:rPr>
        <w:t xml:space="preserve"> patrimonios institucional y </w:t>
      </w:r>
      <w:r w:rsidR="00C51188" w:rsidRPr="00C51B30">
        <w:rPr>
          <w:rFonts w:ascii="Arial Narrow" w:hAnsi="Arial Narrow" w:cs="Arial"/>
          <w:sz w:val="24"/>
          <w:szCs w:val="24"/>
        </w:rPr>
        <w:t>cultural</w:t>
      </w:r>
      <w:r w:rsidR="00C51B30">
        <w:rPr>
          <w:rFonts w:ascii="Arial Narrow" w:hAnsi="Arial Narrow" w:cs="Arial"/>
          <w:sz w:val="24"/>
          <w:szCs w:val="24"/>
        </w:rPr>
        <w:t>.</w:t>
      </w:r>
    </w:p>
    <w:p w:rsidR="00C51B30" w:rsidRDefault="00C51B30" w:rsidP="00C45845">
      <w:pPr>
        <w:spacing w:after="0" w:line="240" w:lineRule="auto"/>
        <w:jc w:val="both"/>
        <w:rPr>
          <w:rFonts w:ascii="Arial Narrow" w:hAnsi="Arial Narrow" w:cs="Arial"/>
          <w:sz w:val="24"/>
          <w:szCs w:val="24"/>
        </w:rPr>
      </w:pPr>
    </w:p>
    <w:p w:rsidR="00C51B30" w:rsidRDefault="00C51B30" w:rsidP="00C45845">
      <w:pPr>
        <w:spacing w:after="0" w:line="240" w:lineRule="auto"/>
        <w:jc w:val="both"/>
        <w:rPr>
          <w:rFonts w:ascii="Arial Narrow" w:hAnsi="Arial Narrow" w:cs="Arial"/>
          <w:sz w:val="24"/>
          <w:szCs w:val="24"/>
        </w:rPr>
      </w:pPr>
      <w:r w:rsidRPr="00C51B30">
        <w:rPr>
          <w:rFonts w:ascii="Arial Narrow" w:hAnsi="Arial Narrow" w:cs="Arial"/>
          <w:sz w:val="24"/>
          <w:szCs w:val="24"/>
        </w:rPr>
        <w:t>La industria tiene: tecnología obsoleta; producción y productividad baja; poco uso de nuevas tecnologías; equipamiento inadecuado para añadir valor agregado; poco interés para incentivar las inversiones y estructura de mercado pequeña y frágil.</w:t>
      </w:r>
      <w:r>
        <w:rPr>
          <w:rFonts w:ascii="Arial Narrow" w:hAnsi="Arial Narrow" w:cs="Arial"/>
          <w:sz w:val="24"/>
          <w:szCs w:val="24"/>
        </w:rPr>
        <w:t xml:space="preserve"> </w:t>
      </w:r>
    </w:p>
    <w:p w:rsidR="00B240EB" w:rsidRDefault="00B240EB" w:rsidP="00C45845">
      <w:pPr>
        <w:spacing w:after="0" w:line="240" w:lineRule="auto"/>
        <w:jc w:val="both"/>
        <w:rPr>
          <w:rFonts w:ascii="Arial Narrow" w:hAnsi="Arial Narrow" w:cs="Arial"/>
          <w:sz w:val="24"/>
          <w:szCs w:val="24"/>
        </w:rPr>
      </w:pPr>
    </w:p>
    <w:p w:rsidR="00C51B30" w:rsidRPr="00C51B30" w:rsidRDefault="00C51B30" w:rsidP="00C45845">
      <w:pPr>
        <w:spacing w:after="0" w:line="240" w:lineRule="auto"/>
        <w:jc w:val="both"/>
        <w:rPr>
          <w:rFonts w:ascii="Arial Narrow" w:hAnsi="Arial Narrow" w:cs="Arial"/>
          <w:sz w:val="24"/>
          <w:szCs w:val="24"/>
        </w:rPr>
      </w:pPr>
      <w:r>
        <w:rPr>
          <w:rFonts w:ascii="Arial Narrow" w:hAnsi="Arial Narrow" w:cs="Arial"/>
          <w:sz w:val="24"/>
          <w:szCs w:val="24"/>
        </w:rPr>
        <w:t xml:space="preserve">Los sectores generadores de </w:t>
      </w:r>
      <w:r w:rsidR="00B240EB">
        <w:rPr>
          <w:rFonts w:ascii="Arial Narrow" w:hAnsi="Arial Narrow" w:cs="Arial"/>
          <w:sz w:val="24"/>
          <w:szCs w:val="24"/>
        </w:rPr>
        <w:t>mayores ingresos</w:t>
      </w:r>
      <w:r>
        <w:rPr>
          <w:rFonts w:ascii="Arial Narrow" w:hAnsi="Arial Narrow" w:cs="Arial"/>
          <w:sz w:val="24"/>
          <w:szCs w:val="24"/>
        </w:rPr>
        <w:t xml:space="preserve"> </w:t>
      </w:r>
      <w:r w:rsidRPr="00E55DD5">
        <w:rPr>
          <w:rFonts w:ascii="Arial" w:hAnsi="Arial" w:cs="Arial"/>
        </w:rPr>
        <w:t xml:space="preserve">como la minería, los hidrocarburos, </w:t>
      </w:r>
      <w:r w:rsidR="00B240EB">
        <w:rPr>
          <w:rFonts w:ascii="Arial" w:hAnsi="Arial" w:cs="Arial"/>
        </w:rPr>
        <w:t xml:space="preserve">telecomunicaciones, </w:t>
      </w:r>
      <w:r w:rsidRPr="00E55DD5">
        <w:rPr>
          <w:rFonts w:ascii="Arial" w:hAnsi="Arial" w:cs="Arial"/>
        </w:rPr>
        <w:t>las manufacturas agrícolas sin valor agregado; sectores emergentes en la in</w:t>
      </w:r>
      <w:r w:rsidR="00B240EB">
        <w:rPr>
          <w:rFonts w:ascii="Arial" w:hAnsi="Arial" w:cs="Arial"/>
        </w:rPr>
        <w:t xml:space="preserve">dustria manufacturera, </w:t>
      </w:r>
      <w:r w:rsidR="00C7585B">
        <w:rPr>
          <w:rFonts w:ascii="Arial" w:hAnsi="Arial" w:cs="Arial"/>
        </w:rPr>
        <w:t>textil y</w:t>
      </w:r>
      <w:r w:rsidR="00B240EB">
        <w:rPr>
          <w:rFonts w:ascii="Arial" w:hAnsi="Arial" w:cs="Arial"/>
        </w:rPr>
        <w:t xml:space="preserve"> </w:t>
      </w:r>
      <w:r w:rsidRPr="00E55DD5">
        <w:rPr>
          <w:rFonts w:ascii="Arial" w:hAnsi="Arial" w:cs="Arial"/>
        </w:rPr>
        <w:t>artesanal ligad</w:t>
      </w:r>
      <w:r w:rsidR="00B240EB">
        <w:rPr>
          <w:rFonts w:ascii="Arial" w:hAnsi="Arial" w:cs="Arial"/>
        </w:rPr>
        <w:t>os a</w:t>
      </w:r>
      <w:r w:rsidR="00C7585B">
        <w:rPr>
          <w:rFonts w:ascii="Arial" w:hAnsi="Arial" w:cs="Arial"/>
        </w:rPr>
        <w:t>l mercado nacional y</w:t>
      </w:r>
      <w:r w:rsidR="00B240EB">
        <w:rPr>
          <w:rFonts w:ascii="Arial" w:hAnsi="Arial" w:cs="Arial"/>
        </w:rPr>
        <w:t xml:space="preserve"> ciertos mercados cautivos</w:t>
      </w:r>
      <w:r w:rsidR="00C7585B">
        <w:rPr>
          <w:rFonts w:ascii="Arial" w:hAnsi="Arial" w:cs="Arial"/>
        </w:rPr>
        <w:t>.</w:t>
      </w:r>
    </w:p>
    <w:p w:rsidR="00C7585B" w:rsidRDefault="00C7585B" w:rsidP="00C45845">
      <w:pPr>
        <w:spacing w:after="0" w:line="240" w:lineRule="auto"/>
        <w:jc w:val="both"/>
        <w:rPr>
          <w:rFonts w:ascii="Arial Narrow" w:hAnsi="Arial Narrow"/>
          <w:sz w:val="24"/>
          <w:lang w:val="es-ES_tradnl"/>
        </w:rPr>
      </w:pPr>
    </w:p>
    <w:p w:rsidR="00C7585B" w:rsidRDefault="00C7585B" w:rsidP="00C45845">
      <w:pPr>
        <w:spacing w:after="0" w:line="240" w:lineRule="auto"/>
        <w:jc w:val="both"/>
        <w:rPr>
          <w:rFonts w:ascii="Arial Narrow" w:hAnsi="Arial Narrow"/>
          <w:sz w:val="24"/>
          <w:lang w:val="es-ES_tradnl"/>
        </w:rPr>
      </w:pPr>
      <w:r>
        <w:rPr>
          <w:rFonts w:ascii="Arial Narrow" w:hAnsi="Arial Narrow"/>
          <w:sz w:val="24"/>
          <w:lang w:val="es-ES_tradnl"/>
        </w:rPr>
        <w:t xml:space="preserve">Los objetivos de los programas y los proyectos en el área deben contribuir a que la industria boliviana mejore </w:t>
      </w:r>
      <w:r w:rsidR="00A204A9">
        <w:rPr>
          <w:rFonts w:ascii="Arial Narrow" w:hAnsi="Arial Narrow"/>
          <w:sz w:val="24"/>
          <w:lang w:val="es-ES_tradnl"/>
        </w:rPr>
        <w:t>los</w:t>
      </w:r>
      <w:r>
        <w:rPr>
          <w:rFonts w:ascii="Arial Narrow" w:hAnsi="Arial Narrow"/>
          <w:sz w:val="24"/>
          <w:lang w:val="es-ES_tradnl"/>
        </w:rPr>
        <w:t xml:space="preserve"> niveles de productividad, competitividad</w:t>
      </w:r>
      <w:r w:rsidR="00A204A9">
        <w:rPr>
          <w:rFonts w:ascii="Arial Narrow" w:hAnsi="Arial Narrow"/>
          <w:sz w:val="24"/>
          <w:lang w:val="es-ES_tradnl"/>
        </w:rPr>
        <w:t xml:space="preserve"> e</w:t>
      </w:r>
      <w:r>
        <w:rPr>
          <w:rFonts w:ascii="Arial Narrow" w:hAnsi="Arial Narrow"/>
          <w:sz w:val="24"/>
          <w:lang w:val="es-ES_tradnl"/>
        </w:rPr>
        <w:t xml:space="preserve"> incor</w:t>
      </w:r>
      <w:r w:rsidR="00A204A9">
        <w:rPr>
          <w:rFonts w:ascii="Arial Narrow" w:hAnsi="Arial Narrow"/>
          <w:sz w:val="24"/>
          <w:lang w:val="es-ES_tradnl"/>
        </w:rPr>
        <w:t>pore conocimiento y tecnología punta de forma que l</w:t>
      </w:r>
      <w:r>
        <w:rPr>
          <w:rFonts w:ascii="Arial Narrow" w:hAnsi="Arial Narrow"/>
          <w:sz w:val="24"/>
          <w:lang w:val="es-ES_tradnl"/>
        </w:rPr>
        <w:t>os bolivianos</w:t>
      </w:r>
      <w:r w:rsidR="00A204A9">
        <w:rPr>
          <w:rFonts w:ascii="Arial Narrow" w:hAnsi="Arial Narrow"/>
          <w:sz w:val="24"/>
          <w:lang w:val="es-ES_tradnl"/>
        </w:rPr>
        <w:t>:</w:t>
      </w:r>
      <w:r>
        <w:rPr>
          <w:rFonts w:ascii="Arial Narrow" w:hAnsi="Arial Narrow"/>
          <w:sz w:val="24"/>
          <w:lang w:val="es-ES_tradnl"/>
        </w:rPr>
        <w:t xml:space="preserve"> </w:t>
      </w:r>
      <w:r w:rsidRPr="00C7585B">
        <w:rPr>
          <w:rFonts w:ascii="Arial Narrow" w:hAnsi="Arial Narrow"/>
          <w:sz w:val="24"/>
          <w:lang w:val="es-ES_tradnl"/>
        </w:rPr>
        <w:t>producen y consumen producto</w:t>
      </w:r>
      <w:r>
        <w:rPr>
          <w:rFonts w:ascii="Arial Narrow" w:hAnsi="Arial Narrow"/>
          <w:sz w:val="24"/>
          <w:lang w:val="es-ES_tradnl"/>
        </w:rPr>
        <w:t>s</w:t>
      </w:r>
      <w:r w:rsidRPr="00C7585B">
        <w:rPr>
          <w:rFonts w:ascii="Arial Narrow" w:hAnsi="Arial Narrow"/>
          <w:sz w:val="24"/>
          <w:lang w:val="es-ES_tradnl"/>
        </w:rPr>
        <w:t xml:space="preserve"> nacional</w:t>
      </w:r>
      <w:r>
        <w:rPr>
          <w:rFonts w:ascii="Arial Narrow" w:hAnsi="Arial Narrow"/>
          <w:sz w:val="24"/>
          <w:lang w:val="es-ES_tradnl"/>
        </w:rPr>
        <w:t>es</w:t>
      </w:r>
      <w:r w:rsidRPr="00C7585B">
        <w:rPr>
          <w:rFonts w:ascii="Arial Narrow" w:hAnsi="Arial Narrow"/>
          <w:sz w:val="24"/>
          <w:lang w:val="es-ES_tradnl"/>
        </w:rPr>
        <w:t>; los mercados internacionales están abiertos y se exportan productos con alto valor agregado d</w:t>
      </w:r>
      <w:r w:rsidR="00A204A9">
        <w:rPr>
          <w:rFonts w:ascii="Arial Narrow" w:hAnsi="Arial Narrow"/>
          <w:sz w:val="24"/>
          <w:lang w:val="es-ES_tradnl"/>
        </w:rPr>
        <w:t>e acuerdo al potencial regional y nacional.</w:t>
      </w:r>
    </w:p>
    <w:p w:rsidR="00A204A9" w:rsidRDefault="00A204A9" w:rsidP="00C45845">
      <w:pPr>
        <w:spacing w:after="0" w:line="240" w:lineRule="auto"/>
        <w:jc w:val="both"/>
        <w:rPr>
          <w:rFonts w:ascii="Arial Narrow" w:hAnsi="Arial Narrow"/>
          <w:sz w:val="24"/>
          <w:lang w:val="es-ES_tradnl"/>
        </w:rPr>
      </w:pPr>
    </w:p>
    <w:p w:rsidR="00A204A9" w:rsidRDefault="00A204A9" w:rsidP="00C45845">
      <w:pPr>
        <w:spacing w:after="0" w:line="240" w:lineRule="auto"/>
        <w:jc w:val="both"/>
        <w:rPr>
          <w:rFonts w:ascii="Arial Narrow" w:hAnsi="Arial Narrow"/>
          <w:sz w:val="24"/>
          <w:lang w:val="es-ES_tradnl"/>
        </w:rPr>
      </w:pPr>
      <w:r>
        <w:rPr>
          <w:rFonts w:ascii="Arial Narrow" w:hAnsi="Arial Narrow"/>
          <w:sz w:val="24"/>
          <w:lang w:val="es-ES_tradnl"/>
        </w:rPr>
        <w:t>En el desarrollo de los proyectos de investigación se debe considerar:</w:t>
      </w:r>
      <w:r w:rsidRPr="00A204A9">
        <w:rPr>
          <w:rFonts w:ascii="Arial Narrow" w:hAnsi="Arial Narrow"/>
          <w:sz w:val="24"/>
          <w:lang w:val="es-ES_tradnl"/>
        </w:rPr>
        <w:t xml:space="preserve"> las capacidades de</w:t>
      </w:r>
      <w:r>
        <w:rPr>
          <w:rFonts w:ascii="Arial Narrow" w:hAnsi="Arial Narrow"/>
          <w:sz w:val="24"/>
          <w:lang w:val="es-ES_tradnl"/>
        </w:rPr>
        <w:t xml:space="preserve"> emprendimiento, e</w:t>
      </w:r>
      <w:r w:rsidR="005F2D19">
        <w:rPr>
          <w:rFonts w:ascii="Arial Narrow" w:hAnsi="Arial Narrow"/>
          <w:sz w:val="24"/>
          <w:lang w:val="es-ES_tradnl"/>
        </w:rPr>
        <w:t xml:space="preserve">l potencial de recursos, la aptitud de generar conocimientos </w:t>
      </w:r>
      <w:r w:rsidRPr="00A204A9">
        <w:rPr>
          <w:rFonts w:ascii="Arial Narrow" w:hAnsi="Arial Narrow"/>
          <w:sz w:val="24"/>
          <w:lang w:val="es-ES_tradnl"/>
        </w:rPr>
        <w:t xml:space="preserve">existentes en las instituciones </w:t>
      </w:r>
      <w:r>
        <w:rPr>
          <w:rFonts w:ascii="Arial Narrow" w:hAnsi="Arial Narrow"/>
          <w:sz w:val="24"/>
          <w:lang w:val="es-ES_tradnl"/>
        </w:rPr>
        <w:t>del país</w:t>
      </w:r>
      <w:r w:rsidR="005F2D19">
        <w:rPr>
          <w:rFonts w:ascii="Arial Narrow" w:hAnsi="Arial Narrow"/>
          <w:sz w:val="24"/>
          <w:lang w:val="es-ES_tradnl"/>
        </w:rPr>
        <w:t xml:space="preserve"> y los sectores industriales y </w:t>
      </w:r>
      <w:r w:rsidRPr="00A204A9">
        <w:rPr>
          <w:rFonts w:ascii="Arial Narrow" w:hAnsi="Arial Narrow"/>
          <w:sz w:val="24"/>
          <w:lang w:val="es-ES_tradnl"/>
        </w:rPr>
        <w:t xml:space="preserve">que existen claras oportunidades para la innovación en las áreas de: </w:t>
      </w:r>
      <w:r w:rsidR="005F2D19">
        <w:rPr>
          <w:rFonts w:ascii="Arial Narrow" w:hAnsi="Arial Narrow"/>
          <w:sz w:val="24"/>
          <w:lang w:val="es-ES_tradnl"/>
        </w:rPr>
        <w:t xml:space="preserve">petroquímica, </w:t>
      </w:r>
      <w:r w:rsidRPr="00A204A9">
        <w:rPr>
          <w:rFonts w:ascii="Arial Narrow" w:hAnsi="Arial Narrow"/>
          <w:sz w:val="24"/>
          <w:lang w:val="es-ES_tradnl"/>
        </w:rPr>
        <w:t xml:space="preserve">alimentos, química, biotecnología, tratamiento y usos de residuos, nuevos materiales, </w:t>
      </w:r>
      <w:r w:rsidR="005F2D19">
        <w:rPr>
          <w:rFonts w:ascii="Arial Narrow" w:hAnsi="Arial Narrow"/>
          <w:sz w:val="24"/>
          <w:lang w:val="es-ES_tradnl"/>
        </w:rPr>
        <w:t xml:space="preserve">telecomunicaciones </w:t>
      </w:r>
      <w:r w:rsidRPr="00A204A9">
        <w:rPr>
          <w:rFonts w:ascii="Arial Narrow" w:hAnsi="Arial Narrow"/>
          <w:sz w:val="24"/>
          <w:lang w:val="es-ES_tradnl"/>
        </w:rPr>
        <w:t>etc.   Asimismo, la investigación en la mejora de los procesos</w:t>
      </w:r>
      <w:r w:rsidR="005F2D19">
        <w:rPr>
          <w:rFonts w:ascii="Arial Narrow" w:hAnsi="Arial Narrow"/>
          <w:sz w:val="24"/>
          <w:lang w:val="es-ES_tradnl"/>
        </w:rPr>
        <w:t>,</w:t>
      </w:r>
      <w:r w:rsidRPr="00A204A9">
        <w:rPr>
          <w:rFonts w:ascii="Arial Narrow" w:hAnsi="Arial Narrow"/>
          <w:sz w:val="24"/>
          <w:lang w:val="es-ES_tradnl"/>
        </w:rPr>
        <w:t xml:space="preserve"> puede contribuir a la introducción de técnicas de automatización específicamente diseñadas para las necesidades de la industria local, así como a la adecuación de los procesos de fabricación de bienes de capital</w:t>
      </w:r>
      <w:r w:rsidR="005F2D19">
        <w:rPr>
          <w:rFonts w:ascii="Arial Narrow" w:hAnsi="Arial Narrow"/>
          <w:sz w:val="24"/>
          <w:lang w:val="es-ES_tradnl"/>
        </w:rPr>
        <w:t>.</w:t>
      </w:r>
    </w:p>
    <w:p w:rsidR="005F2D19" w:rsidRDefault="005F2D19" w:rsidP="00C45845">
      <w:pPr>
        <w:spacing w:after="0" w:line="240" w:lineRule="auto"/>
        <w:jc w:val="both"/>
        <w:rPr>
          <w:rFonts w:ascii="Arial Narrow" w:hAnsi="Arial Narrow"/>
          <w:sz w:val="24"/>
          <w:lang w:val="es-ES_tradnl"/>
        </w:rPr>
      </w:pPr>
    </w:p>
    <w:p w:rsidR="005F2D19" w:rsidRDefault="005F2D19" w:rsidP="00C45845">
      <w:pPr>
        <w:spacing w:after="0" w:line="240" w:lineRule="auto"/>
        <w:jc w:val="both"/>
        <w:rPr>
          <w:rFonts w:ascii="Arial Narrow" w:hAnsi="Arial Narrow"/>
          <w:sz w:val="24"/>
          <w:lang w:val="es-ES_tradnl"/>
        </w:rPr>
      </w:pPr>
      <w:r w:rsidRPr="002D462B">
        <w:rPr>
          <w:rFonts w:ascii="Arial Narrow" w:hAnsi="Arial Narrow"/>
          <w:sz w:val="24"/>
          <w:lang w:val="es-ES_tradnl"/>
        </w:rPr>
        <w:t xml:space="preserve">Con las fundamentaciones precedentes se sugiere </w:t>
      </w:r>
      <w:r w:rsidR="002D462B">
        <w:rPr>
          <w:rFonts w:ascii="Arial Narrow" w:hAnsi="Arial Narrow"/>
          <w:sz w:val="24"/>
          <w:lang w:val="es-ES_tradnl"/>
        </w:rPr>
        <w:t xml:space="preserve">los ámbitos </w:t>
      </w:r>
      <w:r w:rsidRPr="002D462B">
        <w:rPr>
          <w:rFonts w:ascii="Arial Narrow" w:hAnsi="Arial Narrow"/>
          <w:sz w:val="24"/>
          <w:lang w:val="es-ES_tradnl"/>
        </w:rPr>
        <w:t>estratégicos siguientes:</w:t>
      </w:r>
    </w:p>
    <w:p w:rsidR="002D462B" w:rsidRPr="002D462B" w:rsidRDefault="002D462B" w:rsidP="00C45845">
      <w:pPr>
        <w:spacing w:after="0" w:line="240" w:lineRule="auto"/>
        <w:jc w:val="both"/>
        <w:rPr>
          <w:rFonts w:ascii="Arial Narrow" w:hAnsi="Arial Narrow"/>
          <w:sz w:val="24"/>
          <w:lang w:val="es-ES_tradnl"/>
        </w:rPr>
      </w:pPr>
    </w:p>
    <w:p w:rsidR="005F2D19" w:rsidRPr="002D462B"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Creación de nuevas empresas, ampliación y diversificación de las existentes.</w:t>
      </w:r>
    </w:p>
    <w:p w:rsidR="005F2D19" w:rsidRPr="002D462B"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 xml:space="preserve">La integración y articulación de un </w:t>
      </w:r>
      <w:r w:rsidR="002D462B" w:rsidRPr="002D462B">
        <w:rPr>
          <w:rFonts w:ascii="Arial Narrow" w:hAnsi="Arial Narrow"/>
          <w:sz w:val="24"/>
          <w:lang w:val="es-ES_tradnl"/>
        </w:rPr>
        <w:t>sistema de</w:t>
      </w:r>
      <w:r w:rsidRPr="002D462B">
        <w:rPr>
          <w:rFonts w:ascii="Arial Narrow" w:hAnsi="Arial Narrow"/>
          <w:sz w:val="24"/>
          <w:lang w:val="es-ES_tradnl"/>
        </w:rPr>
        <w:t xml:space="preserve"> producción que apoye transversalmente a la cadena producc</w:t>
      </w:r>
      <w:r w:rsidR="002D462B">
        <w:rPr>
          <w:rFonts w:ascii="Arial Narrow" w:hAnsi="Arial Narrow"/>
          <w:sz w:val="24"/>
          <w:lang w:val="es-ES_tradnl"/>
        </w:rPr>
        <w:t>ión agropecuaria-tecnología pos</w:t>
      </w:r>
      <w:r w:rsidRPr="002D462B">
        <w:rPr>
          <w:rFonts w:ascii="Arial Narrow" w:hAnsi="Arial Narrow"/>
          <w:sz w:val="24"/>
          <w:lang w:val="es-ES_tradnl"/>
        </w:rPr>
        <w:t>cosecha-agroindustria-seguridad alimentaria.</w:t>
      </w:r>
    </w:p>
    <w:p w:rsidR="005F2D19" w:rsidRPr="002D462B"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Desarrollar Mercados (Internos y externos).</w:t>
      </w:r>
    </w:p>
    <w:p w:rsidR="005F2D19" w:rsidRPr="002D462B"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 xml:space="preserve">Mejoramiento de la gestión y </w:t>
      </w:r>
      <w:r w:rsidR="002D462B" w:rsidRPr="002D462B">
        <w:rPr>
          <w:rFonts w:ascii="Arial Narrow" w:hAnsi="Arial Narrow"/>
          <w:sz w:val="24"/>
          <w:lang w:val="es-ES_tradnl"/>
        </w:rPr>
        <w:t>productividad en</w:t>
      </w:r>
      <w:r w:rsidRPr="002D462B">
        <w:rPr>
          <w:rFonts w:ascii="Arial Narrow" w:hAnsi="Arial Narrow"/>
          <w:sz w:val="24"/>
          <w:lang w:val="es-ES_tradnl"/>
        </w:rPr>
        <w:t xml:space="preserve"> las empresas.</w:t>
      </w:r>
    </w:p>
    <w:p w:rsidR="005F2D19" w:rsidRPr="002D462B"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 xml:space="preserve">Establecer condiciones favorables para </w:t>
      </w:r>
      <w:r w:rsidR="002D462B">
        <w:rPr>
          <w:rFonts w:ascii="Arial Narrow" w:hAnsi="Arial Narrow"/>
          <w:sz w:val="24"/>
          <w:lang w:val="es-ES_tradnl"/>
        </w:rPr>
        <w:t xml:space="preserve">la competitividad </w:t>
      </w:r>
      <w:r w:rsidRPr="002D462B">
        <w:rPr>
          <w:rFonts w:ascii="Arial Narrow" w:hAnsi="Arial Narrow"/>
          <w:sz w:val="24"/>
          <w:lang w:val="es-ES_tradnl"/>
        </w:rPr>
        <w:t xml:space="preserve">y </w:t>
      </w:r>
      <w:r w:rsidR="002D462B">
        <w:rPr>
          <w:rFonts w:ascii="Arial Narrow" w:hAnsi="Arial Narrow"/>
          <w:sz w:val="24"/>
          <w:lang w:val="es-ES_tradnl"/>
        </w:rPr>
        <w:t>los factores del e</w:t>
      </w:r>
      <w:r w:rsidRPr="002D462B">
        <w:rPr>
          <w:rFonts w:ascii="Arial Narrow" w:hAnsi="Arial Narrow"/>
          <w:sz w:val="24"/>
          <w:lang w:val="es-ES_tradnl"/>
        </w:rPr>
        <w:t>ntorno empresarial</w:t>
      </w:r>
    </w:p>
    <w:p w:rsidR="005F2D19" w:rsidRDefault="005F2D19" w:rsidP="00C45845">
      <w:pPr>
        <w:pStyle w:val="Prrafodelista"/>
        <w:numPr>
          <w:ilvl w:val="0"/>
          <w:numId w:val="131"/>
        </w:numPr>
        <w:spacing w:after="0" w:line="240" w:lineRule="auto"/>
        <w:jc w:val="both"/>
        <w:rPr>
          <w:rFonts w:ascii="Arial Narrow" w:hAnsi="Arial Narrow"/>
          <w:sz w:val="24"/>
          <w:lang w:val="es-ES_tradnl"/>
        </w:rPr>
      </w:pPr>
      <w:r w:rsidRPr="002D462B">
        <w:rPr>
          <w:rFonts w:ascii="Arial Narrow" w:hAnsi="Arial Narrow"/>
          <w:sz w:val="24"/>
          <w:lang w:val="es-ES_tradnl"/>
        </w:rPr>
        <w:t xml:space="preserve">Desarrollar y </w:t>
      </w:r>
      <w:r w:rsidR="002D462B" w:rsidRPr="002D462B">
        <w:rPr>
          <w:rFonts w:ascii="Arial Narrow" w:hAnsi="Arial Narrow"/>
          <w:sz w:val="24"/>
          <w:lang w:val="es-ES_tradnl"/>
        </w:rPr>
        <w:t xml:space="preserve">promover </w:t>
      </w:r>
      <w:r w:rsidR="002D462B">
        <w:rPr>
          <w:rFonts w:ascii="Arial Narrow" w:hAnsi="Arial Narrow"/>
          <w:sz w:val="24"/>
          <w:lang w:val="es-ES_tradnl"/>
        </w:rPr>
        <w:t>vocación</w:t>
      </w:r>
      <w:r w:rsidRPr="002D462B">
        <w:rPr>
          <w:rFonts w:ascii="Arial Narrow" w:hAnsi="Arial Narrow"/>
          <w:sz w:val="24"/>
          <w:lang w:val="es-ES_tradnl"/>
        </w:rPr>
        <w:t xml:space="preserve"> </w:t>
      </w:r>
      <w:r w:rsidR="002D462B">
        <w:rPr>
          <w:rFonts w:ascii="Arial Narrow" w:hAnsi="Arial Narrow"/>
          <w:sz w:val="24"/>
          <w:lang w:val="es-ES_tradnl"/>
        </w:rPr>
        <w:t>e</w:t>
      </w:r>
      <w:r w:rsidR="002D462B" w:rsidRPr="002D462B">
        <w:rPr>
          <w:rFonts w:ascii="Arial Narrow" w:hAnsi="Arial Narrow"/>
          <w:sz w:val="24"/>
          <w:lang w:val="es-ES_tradnl"/>
        </w:rPr>
        <w:t>mprendedora</w:t>
      </w:r>
      <w:r w:rsidR="002D462B">
        <w:rPr>
          <w:rFonts w:ascii="Arial Narrow" w:hAnsi="Arial Narrow"/>
          <w:sz w:val="24"/>
          <w:lang w:val="es-ES_tradnl"/>
        </w:rPr>
        <w:t xml:space="preserve"> y capacidades de innovación.</w:t>
      </w:r>
    </w:p>
    <w:p w:rsidR="002D462B" w:rsidRDefault="002D462B" w:rsidP="00C45845">
      <w:pPr>
        <w:spacing w:after="0" w:line="240" w:lineRule="auto"/>
        <w:jc w:val="both"/>
        <w:rPr>
          <w:rFonts w:ascii="Arial Narrow" w:hAnsi="Arial Narrow"/>
          <w:sz w:val="24"/>
          <w:lang w:val="es-ES_tradnl"/>
        </w:rPr>
      </w:pPr>
    </w:p>
    <w:p w:rsidR="00C45845" w:rsidRDefault="002D462B" w:rsidP="00C45845">
      <w:pPr>
        <w:spacing w:after="0" w:line="240" w:lineRule="auto"/>
        <w:jc w:val="both"/>
        <w:rPr>
          <w:rFonts w:ascii="Arial Narrow" w:hAnsi="Arial Narrow"/>
          <w:sz w:val="24"/>
          <w:lang w:val="es-ES_tradnl"/>
        </w:rPr>
      </w:pPr>
      <w:r>
        <w:rPr>
          <w:rFonts w:ascii="Arial Narrow" w:hAnsi="Arial Narrow"/>
          <w:sz w:val="24"/>
          <w:lang w:val="es-ES_tradnl"/>
        </w:rPr>
        <w:t>En el g</w:t>
      </w:r>
      <w:r w:rsidRPr="002D462B">
        <w:rPr>
          <w:rFonts w:ascii="Arial Narrow" w:hAnsi="Arial Narrow"/>
          <w:sz w:val="24"/>
          <w:lang w:val="es-ES_tradnl"/>
        </w:rPr>
        <w:t>r</w:t>
      </w:r>
      <w:r w:rsidR="00C45845">
        <w:rPr>
          <w:rFonts w:ascii="Arial Narrow" w:hAnsi="Arial Narrow"/>
          <w:sz w:val="24"/>
          <w:lang w:val="es-ES_tradnl"/>
        </w:rPr>
        <w:t>á</w:t>
      </w:r>
      <w:r w:rsidRPr="002D462B">
        <w:rPr>
          <w:rFonts w:ascii="Arial Narrow" w:hAnsi="Arial Narrow"/>
          <w:sz w:val="24"/>
          <w:lang w:val="es-ES_tradnl"/>
        </w:rPr>
        <w:t xml:space="preserve">fico 11 </w:t>
      </w:r>
      <w:r>
        <w:rPr>
          <w:rFonts w:ascii="Arial Narrow" w:hAnsi="Arial Narrow"/>
          <w:sz w:val="24"/>
          <w:lang w:val="es-ES_tradnl"/>
        </w:rPr>
        <w:t xml:space="preserve">se presenta el </w:t>
      </w:r>
      <w:r w:rsidRPr="00A3338B">
        <w:rPr>
          <w:rFonts w:ascii="Arial Narrow" w:hAnsi="Arial Narrow"/>
          <w:sz w:val="24"/>
          <w:lang w:val="es-ES_tradnl"/>
        </w:rPr>
        <w:t>sistema de áreas y líneas estratégicas de investigación e innovación que se desarrollaran en el SINUC</w:t>
      </w:r>
      <w:r w:rsidR="00A3338B" w:rsidRPr="00A3338B">
        <w:rPr>
          <w:rFonts w:ascii="Arial Narrow" w:hAnsi="Arial Narrow"/>
          <w:sz w:val="24"/>
          <w:lang w:val="es-ES_tradnl"/>
        </w:rPr>
        <w:t>Y</w:t>
      </w:r>
      <w:r w:rsidRPr="00A3338B">
        <w:rPr>
          <w:rFonts w:ascii="Arial Narrow" w:hAnsi="Arial Narrow"/>
          <w:sz w:val="24"/>
          <w:lang w:val="es-ES_tradnl"/>
        </w:rPr>
        <w:t>T</w:t>
      </w:r>
      <w:r w:rsidR="00A3338B" w:rsidRPr="00A3338B">
        <w:rPr>
          <w:rFonts w:ascii="Arial Narrow" w:hAnsi="Arial Narrow"/>
          <w:sz w:val="24"/>
          <w:lang w:val="es-ES_tradnl"/>
        </w:rPr>
        <w:t xml:space="preserve"> y en la tabla 11 se ilustra la cantidad de proyectos por línea y área estratégica </w:t>
      </w:r>
      <w:r w:rsidR="00A3338B">
        <w:rPr>
          <w:rFonts w:ascii="Arial Narrow" w:hAnsi="Arial Narrow"/>
          <w:sz w:val="24"/>
          <w:lang w:val="es-ES_tradnl"/>
        </w:rPr>
        <w:t>que se desarrolla en las diferentes universidades del SUB.</w:t>
      </w:r>
      <w:r w:rsidR="00A3338B" w:rsidRPr="00A3338B">
        <w:rPr>
          <w:rFonts w:ascii="Arial Narrow" w:hAnsi="Arial Narrow"/>
          <w:sz w:val="24"/>
          <w:lang w:val="es-ES_tradnl"/>
        </w:rPr>
        <w:t xml:space="preserve">  </w:t>
      </w:r>
    </w:p>
    <w:p w:rsidR="006E7A4B" w:rsidRDefault="002D462B" w:rsidP="00C45845">
      <w:pPr>
        <w:spacing w:after="0" w:line="240" w:lineRule="auto"/>
        <w:jc w:val="both"/>
        <w:rPr>
          <w:rFonts w:ascii="Arial Narrow" w:hAnsi="Arial Narrow"/>
          <w:sz w:val="24"/>
          <w:lang w:val="es-ES_tradnl"/>
        </w:rPr>
        <w:sectPr w:rsidR="006E7A4B" w:rsidSect="00C20E57">
          <w:headerReference w:type="even" r:id="rId259"/>
          <w:headerReference w:type="default" r:id="rId260"/>
          <w:pgSz w:w="12240" w:h="15840" w:code="1"/>
          <w:pgMar w:top="1701" w:right="1418" w:bottom="1701" w:left="1418" w:header="709" w:footer="709" w:gutter="0"/>
          <w:cols w:space="708"/>
          <w:docGrid w:linePitch="360"/>
        </w:sectPr>
      </w:pPr>
      <w:r w:rsidRPr="002D462B">
        <w:rPr>
          <w:rFonts w:ascii="Arial Narrow" w:hAnsi="Arial Narrow"/>
          <w:sz w:val="24"/>
          <w:lang w:val="es-ES_tradnl"/>
        </w:rPr>
        <w:t xml:space="preserve"> </w:t>
      </w:r>
      <w:bookmarkStart w:id="1040" w:name="_Toc471913221"/>
    </w:p>
    <w:p w:rsidR="006E7A4B" w:rsidRDefault="006E7A4B" w:rsidP="007F25A8">
      <w:pPr>
        <w:pStyle w:val="Ttulo6"/>
      </w:pPr>
      <w:bookmarkStart w:id="1041" w:name="_Toc490497757"/>
      <w:r w:rsidRPr="002C0D50">
        <w:rPr>
          <w:noProof/>
          <w:lang w:val="es-ES" w:eastAsia="es-ES"/>
        </w:rPr>
        <w:lastRenderedPageBreak/>
        <w:drawing>
          <wp:anchor distT="0" distB="0" distL="114300" distR="114300" simplePos="0" relativeHeight="251688960" behindDoc="1" locked="0" layoutInCell="1" allowOverlap="1" wp14:anchorId="45C58FFE" wp14:editId="4731CFED">
            <wp:simplePos x="0" y="0"/>
            <wp:positionH relativeFrom="margin">
              <wp:posOffset>-187325</wp:posOffset>
            </wp:positionH>
            <wp:positionV relativeFrom="paragraph">
              <wp:posOffset>292735</wp:posOffset>
            </wp:positionV>
            <wp:extent cx="8648065" cy="5349240"/>
            <wp:effectExtent l="0" t="0" r="635" b="3810"/>
            <wp:wrapThrough wrapText="bothSides">
              <wp:wrapPolygon edited="0">
                <wp:start x="0" y="0"/>
                <wp:lineTo x="0" y="21538"/>
                <wp:lineTo x="21554" y="21538"/>
                <wp:lineTo x="21554" y="0"/>
                <wp:lineTo x="0" y="0"/>
              </wp:wrapPolygon>
            </wp:wrapThrough>
            <wp:docPr id="83" name="Imagen 83" descr="C:\Users\HP\AppData\Local\Microsoft\Windows\INetCache\Content.Word\Areas y líneas de investigación PNCT - SU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Areas y líneas de investigación PNCT - SUB (2).jpeg"/>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t="13298" b="13135"/>
                    <a:stretch/>
                  </pic:blipFill>
                  <pic:spPr bwMode="auto">
                    <a:xfrm>
                      <a:off x="0" y="0"/>
                      <a:ext cx="8648065" cy="534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E57" w:rsidRPr="002C0D50">
        <w:rPr>
          <w:rFonts w:ascii="Arial Narrow" w:hAnsi="Arial Narrow"/>
          <w:lang w:val="es-ES_tradnl"/>
        </w:rPr>
        <w:t>G</w:t>
      </w:r>
      <w:r w:rsidR="00C20E57" w:rsidRPr="002C0D50">
        <w:t>ráfico</w:t>
      </w:r>
      <w:r w:rsidR="001A0E7C" w:rsidRPr="002C0D50">
        <w:t xml:space="preserve"> 11: Siste</w:t>
      </w:r>
      <w:r w:rsidR="00293671" w:rsidRPr="002C0D50">
        <w:t xml:space="preserve">ma </w:t>
      </w:r>
      <w:r w:rsidR="00817A1A" w:rsidRPr="002C0D50">
        <w:t xml:space="preserve">de áreas y líneas estratégicas de investigación </w:t>
      </w:r>
      <w:bookmarkEnd w:id="1040"/>
      <w:r w:rsidRPr="002C0D50">
        <w:t xml:space="preserve">e innovación </w:t>
      </w:r>
      <w:r w:rsidR="00293671" w:rsidRPr="002C0D50">
        <w:t>del SUB</w:t>
      </w:r>
      <w:bookmarkStart w:id="1042" w:name="_Toc483934124"/>
      <w:bookmarkEnd w:id="1041"/>
    </w:p>
    <w:p w:rsidR="00C45845" w:rsidRDefault="00C45845" w:rsidP="006E7A4B">
      <w:pPr>
        <w:spacing w:after="0" w:line="240" w:lineRule="auto"/>
        <w:contextualSpacing/>
        <w:jc w:val="both"/>
        <w:rPr>
          <w:b/>
          <w:i/>
          <w:color w:val="0070C0"/>
          <w:sz w:val="24"/>
          <w:szCs w:val="24"/>
        </w:rPr>
      </w:pPr>
    </w:p>
    <w:p w:rsidR="007F25A8" w:rsidRPr="007F25A8" w:rsidRDefault="007F25A8" w:rsidP="007F25A8">
      <w:pPr>
        <w:pStyle w:val="Ttulo4"/>
      </w:pPr>
      <w:bookmarkStart w:id="1043" w:name="_Toc490497261"/>
      <w:bookmarkStart w:id="1044" w:name="_Toc490497758"/>
      <w:r w:rsidRPr="006E7A4B">
        <w:lastRenderedPageBreak/>
        <w:t>Tabla 11 Sistema de áreas y líneas estratégicas de investigación e innovación del SUB</w:t>
      </w:r>
      <w:bookmarkEnd w:id="1043"/>
      <w:bookmarkEnd w:id="1044"/>
    </w:p>
    <w:tbl>
      <w:tblPr>
        <w:tblStyle w:val="Tablaconcuadrcula11"/>
        <w:tblpPr w:leftFromText="141" w:rightFromText="141" w:vertAnchor="text" w:horzAnchor="margin" w:tblpXSpec="center" w:tblpY="344"/>
        <w:tblW w:w="14312" w:type="dxa"/>
        <w:tblLayout w:type="fixed"/>
        <w:tblLook w:val="04A0" w:firstRow="1" w:lastRow="0" w:firstColumn="1" w:lastColumn="0" w:noHBand="0" w:noVBand="1"/>
      </w:tblPr>
      <w:tblGrid>
        <w:gridCol w:w="5217"/>
        <w:gridCol w:w="732"/>
        <w:gridCol w:w="567"/>
        <w:gridCol w:w="567"/>
        <w:gridCol w:w="709"/>
        <w:gridCol w:w="567"/>
        <w:gridCol w:w="425"/>
        <w:gridCol w:w="567"/>
        <w:gridCol w:w="567"/>
        <w:gridCol w:w="567"/>
        <w:gridCol w:w="425"/>
        <w:gridCol w:w="567"/>
        <w:gridCol w:w="567"/>
        <w:gridCol w:w="425"/>
        <w:gridCol w:w="567"/>
        <w:gridCol w:w="709"/>
        <w:gridCol w:w="567"/>
      </w:tblGrid>
      <w:tr w:rsidR="007F25A8" w:rsidRPr="00F93096" w:rsidTr="007F25A8">
        <w:trPr>
          <w:trHeight w:val="284"/>
        </w:trPr>
        <w:tc>
          <w:tcPr>
            <w:tcW w:w="5217" w:type="dxa"/>
            <w:shd w:val="clear" w:color="auto" w:fill="DAEEF3" w:themeFill="accent5" w:themeFillTint="33"/>
          </w:tcPr>
          <w:p w:rsidR="007F25A8" w:rsidRPr="002C0D50" w:rsidRDefault="007F25A8" w:rsidP="007F25A8">
            <w:pPr>
              <w:spacing w:after="0" w:line="240" w:lineRule="auto"/>
              <w:contextualSpacing/>
              <w:mirrorIndents/>
              <w:rPr>
                <w:rFonts w:ascii="Arial Narrow" w:hAnsi="Arial Narrow" w:cs="Arial"/>
                <w:b/>
                <w:sz w:val="20"/>
                <w:szCs w:val="20"/>
              </w:rPr>
            </w:pPr>
            <w:r w:rsidRPr="002C0D50">
              <w:rPr>
                <w:rFonts w:ascii="Arial Narrow" w:hAnsi="Arial Narrow" w:cs="Arial"/>
                <w:b/>
                <w:sz w:val="20"/>
                <w:szCs w:val="20"/>
              </w:rPr>
              <w:t xml:space="preserve">SALUD Y CIENCIAS DE LA VIDA </w:t>
            </w:r>
          </w:p>
        </w:tc>
        <w:tc>
          <w:tcPr>
            <w:tcW w:w="732"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DAEEF3" w:themeFill="accent5" w:themeFillTint="3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mirrorIndents/>
              <w:rPr>
                <w:rFonts w:ascii="Arial Narrow" w:hAnsi="Arial Narrow" w:cs="Arial"/>
                <w:sz w:val="20"/>
                <w:szCs w:val="20"/>
              </w:rPr>
            </w:pPr>
            <w:r w:rsidRPr="002C0D50">
              <w:rPr>
                <w:rFonts w:ascii="Arial Narrow" w:hAnsi="Arial Narrow" w:cs="Arial"/>
                <w:sz w:val="20"/>
                <w:szCs w:val="20"/>
              </w:rPr>
              <w:t>Enfermedades Infecciosas, Contagiosas, epidemias y pandemias</w:t>
            </w:r>
          </w:p>
        </w:tc>
        <w:tc>
          <w:tcPr>
            <w:tcW w:w="732"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mirrorIndents/>
              <w:rPr>
                <w:rFonts w:ascii="Arial Narrow" w:hAnsi="Arial Narrow" w:cs="Arial"/>
                <w:sz w:val="20"/>
                <w:szCs w:val="20"/>
              </w:rPr>
            </w:pPr>
            <w:r w:rsidRPr="002C0D50">
              <w:rPr>
                <w:rFonts w:ascii="Arial Narrow" w:hAnsi="Arial Narrow" w:cs="Arial"/>
                <w:sz w:val="20"/>
                <w:szCs w:val="20"/>
              </w:rPr>
              <w:t>Diagnóstico, prevención, control y tratamiento de enfermedades no infecciosas, metabólicas y genéticas prevalentes</w:t>
            </w:r>
          </w:p>
        </w:tc>
        <w:tc>
          <w:tcPr>
            <w:tcW w:w="732"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3</w:t>
            </w: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mirrorIndents/>
              <w:rPr>
                <w:rFonts w:ascii="Arial Narrow" w:hAnsi="Arial Narrow" w:cs="Arial"/>
                <w:sz w:val="20"/>
                <w:szCs w:val="20"/>
              </w:rPr>
            </w:pPr>
            <w:r w:rsidRPr="002C0D50">
              <w:rPr>
                <w:rFonts w:ascii="Arial Narrow" w:hAnsi="Arial Narrow" w:cs="Arial"/>
                <w:sz w:val="20"/>
                <w:szCs w:val="20"/>
              </w:rPr>
              <w:t>Factores y determinantes de  Salud:  sociales, económicos, educación, ambientales, nutrición y laborales</w:t>
            </w:r>
          </w:p>
        </w:tc>
        <w:tc>
          <w:tcPr>
            <w:tcW w:w="732"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6</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5</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5</w:t>
            </w: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mirrorIndents/>
              <w:jc w:val="center"/>
              <w:rPr>
                <w:rFonts w:ascii="Arial Narrow" w:hAnsi="Arial Narrow" w:cs="Arial"/>
                <w:sz w:val="18"/>
                <w:szCs w:val="18"/>
              </w:rPr>
            </w:pPr>
            <w:r w:rsidRPr="00F93096">
              <w:rPr>
                <w:rFonts w:ascii="Arial Narrow" w:hAnsi="Arial Narrow" w:cs="Arial"/>
                <w:sz w:val="18"/>
                <w:szCs w:val="18"/>
              </w:rPr>
              <w:t>4</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Formulación, industrialización y control de medicamentos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Medicina natural, tradicional, herbolaria y salud intercultural</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shd w:val="clear" w:color="auto" w:fill="C2D69B" w:themeFill="accent3" w:themeFillTint="99"/>
          </w:tcPr>
          <w:p w:rsidR="007F25A8" w:rsidRPr="002C0D50" w:rsidRDefault="007F25A8" w:rsidP="007F25A8">
            <w:pPr>
              <w:spacing w:after="0" w:line="240" w:lineRule="auto"/>
              <w:contextualSpacing/>
              <w:rPr>
                <w:rFonts w:ascii="Arial Narrow" w:hAnsi="Arial Narrow"/>
                <w:b/>
                <w:sz w:val="20"/>
                <w:szCs w:val="20"/>
              </w:rPr>
            </w:pPr>
            <w:r w:rsidRPr="002C0D50">
              <w:rPr>
                <w:rFonts w:ascii="Arial Narrow" w:hAnsi="Arial Narrow"/>
                <w:b/>
                <w:sz w:val="20"/>
                <w:szCs w:val="20"/>
              </w:rPr>
              <w:t>AGROPECUARIA Y FORESTAL</w:t>
            </w:r>
          </w:p>
        </w:tc>
        <w:tc>
          <w:tcPr>
            <w:tcW w:w="732"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C2D69B" w:themeFill="accent3"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sz w:val="20"/>
                <w:szCs w:val="20"/>
              </w:rPr>
            </w:pPr>
            <w:r w:rsidRPr="002C0D50">
              <w:rPr>
                <w:rFonts w:ascii="Arial Narrow" w:hAnsi="Arial Narrow"/>
                <w:sz w:val="20"/>
                <w:szCs w:val="20"/>
              </w:rPr>
              <w:t>Biotecnología en genética, producción y conservación agropecuaria y forestal: seguridad y soberanía alimentaria</w:t>
            </w:r>
          </w:p>
        </w:tc>
        <w:tc>
          <w:tcPr>
            <w:tcW w:w="732"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5</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6</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6</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3</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sz w:val="20"/>
                <w:szCs w:val="20"/>
              </w:rPr>
            </w:pPr>
            <w:r w:rsidRPr="002C0D50">
              <w:rPr>
                <w:rFonts w:ascii="Arial Narrow" w:hAnsi="Arial Narrow"/>
                <w:sz w:val="20"/>
                <w:szCs w:val="20"/>
              </w:rPr>
              <w:t xml:space="preserve">Sanidad, trasformación, industrialización y comercialización agropecuaria y forestal </w:t>
            </w:r>
          </w:p>
        </w:tc>
        <w:tc>
          <w:tcPr>
            <w:tcW w:w="732"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4</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4</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4</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sz w:val="20"/>
                <w:szCs w:val="20"/>
              </w:rPr>
            </w:pPr>
            <w:r w:rsidRPr="002C0D50">
              <w:rPr>
                <w:rFonts w:ascii="Arial Narrow" w:hAnsi="Arial Narrow"/>
                <w:sz w:val="20"/>
                <w:szCs w:val="20"/>
              </w:rPr>
              <w:t>Gestión, aprovechamiento y edafología sustentable de suelos, agua, fertilizantes y agroclimáticos</w:t>
            </w:r>
          </w:p>
        </w:tc>
        <w:tc>
          <w:tcPr>
            <w:tcW w:w="732"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sz w:val="18"/>
                <w:szCs w:val="18"/>
              </w:rPr>
            </w:pPr>
            <w:r w:rsidRPr="00F93096">
              <w:rPr>
                <w:rFonts w:ascii="Arial Narrow" w:hAnsi="Arial Narrow"/>
                <w:sz w:val="18"/>
                <w:szCs w:val="18"/>
              </w:rPr>
              <w:t>4</w:t>
            </w:r>
          </w:p>
        </w:tc>
      </w:tr>
      <w:tr w:rsidR="007F25A8" w:rsidRPr="00F93096" w:rsidTr="007F25A8">
        <w:trPr>
          <w:trHeight w:val="284"/>
        </w:trPr>
        <w:tc>
          <w:tcPr>
            <w:tcW w:w="5217" w:type="dxa"/>
            <w:shd w:val="clear" w:color="auto" w:fill="CCC0D9" w:themeFill="accent4" w:themeFillTint="66"/>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BIODIVERSIDAD, RRNN Y MEDIO AMBIENTE</w:t>
            </w:r>
          </w:p>
        </w:tc>
        <w:tc>
          <w:tcPr>
            <w:tcW w:w="732"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CCC0D9" w:themeFill="accent4" w:themeFillTint="66"/>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sz w:val="20"/>
                <w:szCs w:val="20"/>
              </w:rPr>
              <w:t>Gestión, manejo, aprovechamiento,  y conservación sostenible de  la biodiversidad y los ecosistemas:</w:t>
            </w:r>
            <w:r w:rsidRPr="002C0D50">
              <w:rPr>
                <w:rFonts w:ascii="Arial Narrow" w:hAnsi="Arial Narrow"/>
                <w:sz w:val="20"/>
                <w:szCs w:val="20"/>
              </w:rPr>
              <w:t xml:space="preserve"> </w:t>
            </w:r>
            <w:r w:rsidRPr="002C0D50">
              <w:rPr>
                <w:rFonts w:ascii="Arial Narrow" w:hAnsi="Arial Narrow" w:cs="Arial"/>
                <w:sz w:val="20"/>
                <w:szCs w:val="20"/>
              </w:rPr>
              <w:t xml:space="preserve">hábitats, tierras, flora y fauna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5</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Control y reducción de: residuos, degradación, riesgos y contaminación   para la protección y conservación de MA</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r>
      <w:tr w:rsidR="007F25A8" w:rsidRPr="00F93096" w:rsidTr="007F25A8">
        <w:trPr>
          <w:trHeight w:val="284"/>
        </w:trPr>
        <w:tc>
          <w:tcPr>
            <w:tcW w:w="5217" w:type="dxa"/>
            <w:shd w:val="clear" w:color="auto" w:fill="CFCAA9"/>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MITIGACIÓN Y ADAPTACIÓN AL CAMBIO CLIMÁTICO</w:t>
            </w:r>
          </w:p>
        </w:tc>
        <w:tc>
          <w:tcPr>
            <w:tcW w:w="732"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CFCAA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sz w:val="20"/>
                <w:szCs w:val="20"/>
                <w:shd w:val="clear" w:color="auto" w:fill="FFFFFF"/>
              </w:rPr>
              <w:t>Mitigación, adaptación y resiliencia al </w:t>
            </w:r>
            <w:r w:rsidRPr="002C0D50">
              <w:rPr>
                <w:rFonts w:ascii="Arial Narrow" w:hAnsi="Arial Narrow" w:cs="Arial"/>
                <w:b/>
                <w:bCs/>
                <w:i/>
                <w:iCs/>
                <w:sz w:val="20"/>
                <w:szCs w:val="20"/>
                <w:shd w:val="clear" w:color="auto" w:fill="FFFFFF"/>
              </w:rPr>
              <w:t>cambio climático</w:t>
            </w:r>
            <w:r w:rsidRPr="002C0D50">
              <w:rPr>
                <w:rFonts w:ascii="Arial Narrow" w:hAnsi="Arial Narrow" w:cs="Arial"/>
                <w:sz w:val="20"/>
                <w:szCs w:val="20"/>
                <w:shd w:val="clear" w:color="auto" w:fill="FFFFFF"/>
              </w:rPr>
              <w:t>.</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3</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sz w:val="20"/>
                <w:szCs w:val="20"/>
              </w:rPr>
              <w:t>Prevención de Riesgos y Desastres (climáticos, salud pública, socioculturales)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r>
      <w:tr w:rsidR="007F25A8" w:rsidRPr="00F93096" w:rsidTr="007F25A8">
        <w:trPr>
          <w:trHeight w:val="284"/>
        </w:trPr>
        <w:tc>
          <w:tcPr>
            <w:tcW w:w="5217" w:type="dxa"/>
            <w:shd w:val="clear" w:color="auto" w:fill="F9EE83"/>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 xml:space="preserve">GESTIÓN INTEGRAL DE RECURSOS HÍDRICOS </w:t>
            </w:r>
          </w:p>
        </w:tc>
        <w:tc>
          <w:tcPr>
            <w:tcW w:w="732"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F9EE83"/>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sz w:val="20"/>
                <w:szCs w:val="20"/>
              </w:rPr>
              <w:t>Captación, control de calidad, tratamiento, almacenamiento, distribución del agua y saneamiento Básico.</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Borders>
              <w:bottom w:val="single" w:sz="4" w:space="0" w:color="auto"/>
            </w:tcBorders>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sz w:val="20"/>
                <w:szCs w:val="20"/>
              </w:rPr>
              <w:t>Manejo integral y aprovechamiento sustentable de recursos hídricos y agroclimatología</w:t>
            </w:r>
          </w:p>
        </w:tc>
        <w:tc>
          <w:tcPr>
            <w:tcW w:w="732"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r>
      <w:tr w:rsidR="007F25A8" w:rsidRPr="00F93096" w:rsidTr="007F25A8">
        <w:trPr>
          <w:trHeight w:val="284"/>
        </w:trPr>
        <w:tc>
          <w:tcPr>
            <w:tcW w:w="5217" w:type="dxa"/>
            <w:tcBorders>
              <w:top w:val="single" w:sz="4" w:space="0" w:color="auto"/>
            </w:tcBorders>
            <w:shd w:val="clear" w:color="auto" w:fill="FABF8F" w:themeFill="accent6" w:themeFillTint="99"/>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MINERIA, ENERGIA E HIDROCARBUROS</w:t>
            </w:r>
          </w:p>
        </w:tc>
        <w:tc>
          <w:tcPr>
            <w:tcW w:w="732"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tcBorders>
              <w:top w:val="single" w:sz="4" w:space="0" w:color="auto"/>
            </w:tcBorders>
            <w:shd w:val="clear" w:color="auto" w:fill="FABF8F" w:themeFill="accent6"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eastAsia="+mn-ea" w:hAnsi="Arial Narrow" w:cs="+mn-cs"/>
                <w:kern w:val="24"/>
                <w:sz w:val="20"/>
                <w:szCs w:val="20"/>
                <w:lang w:val="es-ES_tradnl"/>
              </w:rPr>
              <w:t>Producción, distribución y uso racional de la energía convencional</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eastAsia="+mn-ea" w:hAnsi="Arial Narrow" w:cs="+mn-cs"/>
                <w:kern w:val="24"/>
                <w:sz w:val="20"/>
                <w:szCs w:val="20"/>
                <w:lang w:val="es-ES_tradnl"/>
              </w:rPr>
              <w:t>Producción, distribución y uso racional de la energía no convencional  o renovable</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vAlign w:val="center"/>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Planificación, gestión e industrialización de hidrocarburos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vAlign w:val="center"/>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lastRenderedPageBreak/>
              <w:t>Prospección, producción, aprovechamiento e industrialización de recursos minerales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shd w:val="clear" w:color="auto" w:fill="97EC90"/>
            <w:vAlign w:val="center"/>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lang w:val="es-ES_tradnl"/>
              </w:rPr>
              <w:t>ECONOMÍA, DESARROLLO SOCIAL,  EDUCACIÓN, DERECHO,  ESTADO Y SOCIEDAD</w:t>
            </w:r>
          </w:p>
        </w:tc>
        <w:tc>
          <w:tcPr>
            <w:tcW w:w="732"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97EC90"/>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Patrimonio histórico y cultural,  estudios de identidad socioculturales, antropología, promoción cultural y turismo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6</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5</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Economía, regional y empresarial, equidad y desarrollo económico sostenible, admiración pública y privada,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10</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5</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10</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Derecho, Estado y Sociedad: </w:t>
            </w:r>
            <w:r w:rsidRPr="002C0D50">
              <w:rPr>
                <w:rFonts w:ascii="Arial Narrow" w:hAnsi="Arial Narrow"/>
                <w:sz w:val="20"/>
                <w:szCs w:val="20"/>
              </w:rPr>
              <w:t xml:space="preserve"> </w:t>
            </w:r>
            <w:r w:rsidRPr="002C0D50">
              <w:rPr>
                <w:rFonts w:ascii="Arial Narrow" w:hAnsi="Arial Narrow" w:cs="Arial"/>
                <w:sz w:val="20"/>
                <w:szCs w:val="20"/>
              </w:rPr>
              <w:t xml:space="preserve">políticas públicas, , administración de Justicia, derechos humanos e ilícitos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8</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6</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6</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Hábitat,  planificación urbana, población,  migraciones y asentamientos humanos,  </w:t>
            </w:r>
            <w:r w:rsidRPr="002C0D50">
              <w:rPr>
                <w:rFonts w:ascii="Arial Narrow" w:hAnsi="Arial Narrow" w:cs="Arial"/>
                <w:bCs/>
                <w:sz w:val="20"/>
                <w:szCs w:val="20"/>
              </w:rPr>
              <w:t>servicios básicos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6</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Educación: Pensamiento pedagógico, Diseño y desarrollo de métodos de evaluación de procesos de enseñanza y aprendizaje, Educación en contextos socio comunitario</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Seguridad, protección y defensa</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shd w:val="clear" w:color="auto" w:fill="D99594" w:themeFill="accent2" w:themeFillTint="99"/>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GESTION DEL CONOCIMIENTO Y NUEVAS TECNOLOGIAS</w:t>
            </w:r>
          </w:p>
        </w:tc>
        <w:tc>
          <w:tcPr>
            <w:tcW w:w="732"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D99594" w:themeFill="accent2" w:themeFillTint="99"/>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Gestión de sistemas de información y comunicación</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sz w:val="20"/>
                <w:szCs w:val="20"/>
              </w:rPr>
              <w:t>Las TIC en áreas estratégicas clave (Educación, salud y seguridad ciudadana), en las industrias y las PYMES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Comunidad Digital</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sz w:val="20"/>
                <w:szCs w:val="20"/>
              </w:rPr>
              <w:t>Servicios y contenidos digitales</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Desarrollo de software, bases de datos y consistencia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5</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Nuevas Tecnologías: Microelectrónica, telecomunicaciones, Biotecnología, Nanotecnología, robótica y aeroespacial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r>
      <w:tr w:rsidR="007F25A8" w:rsidRPr="00F93096" w:rsidTr="007F25A8">
        <w:trPr>
          <w:trHeight w:val="284"/>
        </w:trPr>
        <w:tc>
          <w:tcPr>
            <w:tcW w:w="5217" w:type="dxa"/>
            <w:shd w:val="clear" w:color="auto" w:fill="B190EC"/>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TRANSPORTE, VIALIDAD Y COMUNICACIÓN</w:t>
            </w:r>
          </w:p>
        </w:tc>
        <w:tc>
          <w:tcPr>
            <w:tcW w:w="732"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shd w:val="clear" w:color="auto" w:fill="B190EC"/>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Planificación, gestión  y tecnología para la construcción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r>
      <w:tr w:rsidR="007F25A8" w:rsidRPr="00F93096" w:rsidTr="007F25A8">
        <w:trPr>
          <w:trHeight w:val="284"/>
        </w:trPr>
        <w:tc>
          <w:tcPr>
            <w:tcW w:w="5217" w:type="dxa"/>
            <w:tcBorders>
              <w:bottom w:val="single" w:sz="4" w:space="0" w:color="auto"/>
            </w:tcBorders>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Transporte, vialidad y sociedad</w:t>
            </w:r>
          </w:p>
        </w:tc>
        <w:tc>
          <w:tcPr>
            <w:tcW w:w="732"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b/>
                <w:sz w:val="18"/>
                <w:szCs w:val="18"/>
              </w:rPr>
            </w:pPr>
            <w:r w:rsidRPr="00F93096">
              <w:rPr>
                <w:rFonts w:ascii="Arial Narrow" w:hAnsi="Arial Narrow" w:cs="Arial"/>
                <w:b/>
                <w:sz w:val="18"/>
                <w:szCs w:val="18"/>
              </w:rPr>
              <w:t>2</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c>
          <w:tcPr>
            <w:tcW w:w="709"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tcBorders>
              <w:bottom w:val="single" w:sz="4" w:space="0" w:color="auto"/>
            </w:tcBorders>
            <w:vAlign w:val="center"/>
          </w:tcPr>
          <w:p w:rsidR="007F25A8" w:rsidRPr="00F93096" w:rsidRDefault="007F25A8" w:rsidP="007F25A8">
            <w:pPr>
              <w:spacing w:after="0" w:line="240" w:lineRule="auto"/>
              <w:contextualSpacing/>
              <w:jc w:val="center"/>
              <w:rPr>
                <w:rFonts w:ascii="Arial Narrow" w:hAnsi="Arial Narrow" w:cs="Arial"/>
                <w:b/>
                <w:sz w:val="18"/>
                <w:szCs w:val="18"/>
              </w:rPr>
            </w:pPr>
          </w:p>
        </w:tc>
      </w:tr>
      <w:tr w:rsidR="007F25A8" w:rsidRPr="00F93096" w:rsidTr="007F25A8">
        <w:trPr>
          <w:trHeight w:val="284"/>
        </w:trPr>
        <w:tc>
          <w:tcPr>
            <w:tcW w:w="5217" w:type="dxa"/>
            <w:tcBorders>
              <w:top w:val="nil"/>
            </w:tcBorders>
            <w:shd w:val="clear" w:color="auto" w:fill="FA829F"/>
          </w:tcPr>
          <w:p w:rsidR="007F25A8" w:rsidRPr="002C0D50" w:rsidRDefault="007F25A8" w:rsidP="007F25A8">
            <w:pPr>
              <w:spacing w:after="0" w:line="240" w:lineRule="auto"/>
              <w:contextualSpacing/>
              <w:rPr>
                <w:rFonts w:ascii="Arial Narrow" w:hAnsi="Arial Narrow" w:cs="Arial"/>
                <w:b/>
                <w:sz w:val="20"/>
                <w:szCs w:val="20"/>
              </w:rPr>
            </w:pPr>
            <w:r w:rsidRPr="002C0D50">
              <w:rPr>
                <w:rFonts w:ascii="Arial Narrow" w:hAnsi="Arial Narrow" w:cs="Arial"/>
                <w:b/>
                <w:sz w:val="20"/>
                <w:szCs w:val="20"/>
              </w:rPr>
              <w:t>DESARROLLO INDUSTRIAL Y TECNOLOGIA  E INNOVACION</w:t>
            </w:r>
          </w:p>
        </w:tc>
        <w:tc>
          <w:tcPr>
            <w:tcW w:w="732"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UMRPSFX</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UMSA</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UMSS</w:t>
            </w:r>
          </w:p>
        </w:tc>
        <w:tc>
          <w:tcPr>
            <w:tcW w:w="709"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UAGRM</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UATF</w:t>
            </w:r>
          </w:p>
        </w:tc>
        <w:tc>
          <w:tcPr>
            <w:tcW w:w="425"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UTO</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UAJMS</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UABJB</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UNSXX</w:t>
            </w:r>
          </w:p>
        </w:tc>
        <w:tc>
          <w:tcPr>
            <w:tcW w:w="425"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UAP</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UPEA</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UCB</w:t>
            </w:r>
          </w:p>
        </w:tc>
        <w:tc>
          <w:tcPr>
            <w:tcW w:w="425"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EMI</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UASB</w:t>
            </w:r>
          </w:p>
        </w:tc>
        <w:tc>
          <w:tcPr>
            <w:tcW w:w="709"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UNIPOL</w:t>
            </w:r>
          </w:p>
        </w:tc>
        <w:tc>
          <w:tcPr>
            <w:tcW w:w="567" w:type="dxa"/>
            <w:tcBorders>
              <w:top w:val="nil"/>
            </w:tcBorders>
            <w:shd w:val="clear" w:color="auto" w:fill="FA829F"/>
            <w:vAlign w:val="center"/>
          </w:tcPr>
          <w:p w:rsidR="007F25A8" w:rsidRPr="00F93096" w:rsidRDefault="007F25A8" w:rsidP="007F25A8">
            <w:pPr>
              <w:spacing w:after="0" w:line="240" w:lineRule="auto"/>
              <w:contextualSpacing/>
              <w:mirrorIndents/>
              <w:rPr>
                <w:rFonts w:ascii="Arial Narrow" w:hAnsi="Arial Narrow" w:cs="Arial"/>
                <w:b/>
                <w:sz w:val="12"/>
                <w:szCs w:val="12"/>
              </w:rPr>
            </w:pPr>
            <w:r w:rsidRPr="00F93096">
              <w:rPr>
                <w:rFonts w:ascii="Arial Narrow" w:hAnsi="Arial Narrow" w:cs="Arial"/>
                <w:b/>
                <w:sz w:val="12"/>
                <w:szCs w:val="12"/>
              </w:rPr>
              <w:t>VCyT</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Creatividad y desarrollo de tecnologías competitivas para la industrialización de recursos estratégicos de la región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4</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Competitividad, gestión </w:t>
            </w:r>
            <w:proofErr w:type="gramStart"/>
            <w:r w:rsidRPr="002C0D50">
              <w:rPr>
                <w:rFonts w:ascii="Arial Narrow" w:hAnsi="Arial Narrow" w:cs="Arial"/>
                <w:sz w:val="20"/>
                <w:szCs w:val="20"/>
              </w:rPr>
              <w:t>y</w:t>
            </w:r>
            <w:proofErr w:type="gramEnd"/>
            <w:r w:rsidRPr="002C0D50">
              <w:rPr>
                <w:rFonts w:ascii="Arial Narrow" w:hAnsi="Arial Narrow" w:cs="Arial"/>
                <w:sz w:val="20"/>
                <w:szCs w:val="20"/>
              </w:rPr>
              <w:t xml:space="preserve"> innovación para el crecimiento IND.</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9</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1</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18"/>
                <w:szCs w:val="18"/>
              </w:rPr>
            </w:pPr>
            <w:r w:rsidRPr="00F93096">
              <w:rPr>
                <w:rFonts w:ascii="Arial Narrow" w:hAnsi="Arial Narrow" w:cs="Arial"/>
                <w:sz w:val="18"/>
                <w:szCs w:val="18"/>
              </w:rPr>
              <w:t>3</w:t>
            </w:r>
          </w:p>
        </w:tc>
      </w:tr>
      <w:tr w:rsidR="007F25A8" w:rsidRPr="00F93096" w:rsidTr="007F25A8">
        <w:trPr>
          <w:trHeight w:val="284"/>
        </w:trPr>
        <w:tc>
          <w:tcPr>
            <w:tcW w:w="5217" w:type="dxa"/>
          </w:tcPr>
          <w:p w:rsidR="007F25A8" w:rsidRPr="002C0D50" w:rsidRDefault="007F25A8" w:rsidP="007F25A8">
            <w:pPr>
              <w:spacing w:after="0" w:line="240" w:lineRule="auto"/>
              <w:contextualSpacing/>
              <w:rPr>
                <w:rFonts w:ascii="Arial Narrow" w:hAnsi="Arial Narrow" w:cs="Arial"/>
                <w:sz w:val="20"/>
                <w:szCs w:val="20"/>
              </w:rPr>
            </w:pPr>
            <w:r w:rsidRPr="002C0D50">
              <w:rPr>
                <w:rFonts w:ascii="Arial Narrow" w:hAnsi="Arial Narrow" w:cs="Arial"/>
                <w:sz w:val="20"/>
                <w:szCs w:val="20"/>
              </w:rPr>
              <w:t xml:space="preserve">Saberes locales y  ancestrales en sinergia con conocimientos científicos, bases del desarrollo productivo industrial </w:t>
            </w:r>
          </w:p>
        </w:tc>
        <w:tc>
          <w:tcPr>
            <w:tcW w:w="732"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2</w:t>
            </w: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2</w:t>
            </w: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1</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2</w:t>
            </w: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709"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vAlign w:val="center"/>
          </w:tcPr>
          <w:p w:rsidR="007F25A8" w:rsidRPr="00F93096" w:rsidRDefault="007F25A8" w:rsidP="007F25A8">
            <w:pPr>
              <w:spacing w:after="0" w:line="240" w:lineRule="auto"/>
              <w:contextualSpacing/>
              <w:jc w:val="center"/>
              <w:rPr>
                <w:rFonts w:ascii="Arial Narrow" w:hAnsi="Arial Narrow" w:cs="Arial"/>
                <w:sz w:val="20"/>
                <w:szCs w:val="20"/>
              </w:rPr>
            </w:pPr>
            <w:r w:rsidRPr="00F93096">
              <w:rPr>
                <w:rFonts w:ascii="Arial Narrow" w:hAnsi="Arial Narrow" w:cs="Arial"/>
                <w:sz w:val="20"/>
                <w:szCs w:val="20"/>
              </w:rPr>
              <w:t>3</w:t>
            </w:r>
          </w:p>
        </w:tc>
      </w:tr>
      <w:tr w:rsidR="007F25A8" w:rsidRPr="00F93096" w:rsidTr="007F25A8">
        <w:trPr>
          <w:trHeight w:val="284"/>
        </w:trPr>
        <w:tc>
          <w:tcPr>
            <w:tcW w:w="5217" w:type="dxa"/>
            <w:shd w:val="clear" w:color="auto" w:fill="FA829F"/>
          </w:tcPr>
          <w:p w:rsidR="007F25A8" w:rsidRPr="002C0D50" w:rsidRDefault="007F25A8" w:rsidP="007F25A8">
            <w:pPr>
              <w:spacing w:after="0" w:line="240" w:lineRule="auto"/>
              <w:contextualSpacing/>
              <w:rPr>
                <w:rFonts w:ascii="Arial Narrow" w:hAnsi="Arial Narrow" w:cs="Arial"/>
                <w:sz w:val="20"/>
                <w:szCs w:val="20"/>
              </w:rPr>
            </w:pPr>
          </w:p>
        </w:tc>
        <w:tc>
          <w:tcPr>
            <w:tcW w:w="732"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709"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425"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709"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c>
          <w:tcPr>
            <w:tcW w:w="567" w:type="dxa"/>
            <w:shd w:val="clear" w:color="auto" w:fill="FA829F"/>
            <w:vAlign w:val="center"/>
          </w:tcPr>
          <w:p w:rsidR="007F25A8" w:rsidRPr="00F93096" w:rsidRDefault="007F25A8" w:rsidP="007F25A8">
            <w:pPr>
              <w:spacing w:after="0" w:line="240" w:lineRule="auto"/>
              <w:contextualSpacing/>
              <w:jc w:val="center"/>
              <w:rPr>
                <w:rFonts w:ascii="Arial Narrow" w:hAnsi="Arial Narrow" w:cs="Arial"/>
                <w:sz w:val="20"/>
                <w:szCs w:val="20"/>
              </w:rPr>
            </w:pPr>
          </w:p>
        </w:tc>
      </w:tr>
    </w:tbl>
    <w:p w:rsidR="00C20E57" w:rsidRDefault="00C20E57" w:rsidP="00F1125B">
      <w:pPr>
        <w:pStyle w:val="Ttulo1"/>
        <w:jc w:val="center"/>
        <w:rPr>
          <w:lang w:val="es-BO"/>
        </w:rPr>
        <w:sectPr w:rsidR="00C20E57" w:rsidSect="00C20E57">
          <w:pgSz w:w="15840" w:h="12240" w:orient="landscape" w:code="1"/>
          <w:pgMar w:top="1418" w:right="1701" w:bottom="1418" w:left="1701" w:header="709" w:footer="709" w:gutter="0"/>
          <w:cols w:space="708"/>
          <w:docGrid w:linePitch="360"/>
        </w:sectPr>
      </w:pPr>
      <w:bookmarkStart w:id="1045" w:name="_Toc483933551"/>
      <w:bookmarkStart w:id="1046" w:name="_Toc483934125"/>
      <w:bookmarkStart w:id="1047" w:name="_Toc483934809"/>
      <w:bookmarkStart w:id="1048" w:name="_Toc471814349"/>
      <w:bookmarkEnd w:id="1042"/>
    </w:p>
    <w:p w:rsidR="002D4D69" w:rsidRDefault="002D4D69" w:rsidP="006E12B0">
      <w:pPr>
        <w:pStyle w:val="Ttulo1"/>
        <w:jc w:val="center"/>
        <w:rPr>
          <w:sz w:val="48"/>
          <w:lang w:val="es-BO"/>
        </w:rPr>
      </w:pPr>
    </w:p>
    <w:p w:rsidR="002D4D69" w:rsidRDefault="002D4D69" w:rsidP="006E12B0">
      <w:pPr>
        <w:pStyle w:val="Ttulo1"/>
        <w:jc w:val="center"/>
        <w:rPr>
          <w:sz w:val="48"/>
          <w:lang w:val="es-BO"/>
        </w:rPr>
      </w:pPr>
    </w:p>
    <w:p w:rsidR="002D4D69" w:rsidRDefault="002D4D69" w:rsidP="006E12B0">
      <w:pPr>
        <w:pStyle w:val="Ttulo1"/>
        <w:jc w:val="center"/>
        <w:rPr>
          <w:sz w:val="48"/>
          <w:lang w:val="es-BO"/>
        </w:rPr>
      </w:pPr>
    </w:p>
    <w:p w:rsidR="002D4D69" w:rsidRDefault="002D4D69" w:rsidP="006E12B0">
      <w:pPr>
        <w:pStyle w:val="Ttulo1"/>
        <w:jc w:val="center"/>
        <w:rPr>
          <w:sz w:val="48"/>
          <w:lang w:val="es-BO"/>
        </w:rPr>
      </w:pPr>
    </w:p>
    <w:p w:rsidR="002D4D69" w:rsidRDefault="002D4D69" w:rsidP="006E12B0">
      <w:pPr>
        <w:pStyle w:val="Ttulo1"/>
        <w:jc w:val="center"/>
        <w:rPr>
          <w:sz w:val="48"/>
          <w:lang w:val="es-BO"/>
        </w:rPr>
      </w:pPr>
    </w:p>
    <w:p w:rsidR="002D4D69" w:rsidRDefault="002D4D69" w:rsidP="006E12B0">
      <w:pPr>
        <w:pStyle w:val="Ttulo1"/>
        <w:jc w:val="center"/>
        <w:rPr>
          <w:sz w:val="48"/>
          <w:lang w:val="es-BO"/>
        </w:rPr>
      </w:pPr>
    </w:p>
    <w:p w:rsidR="002D4D69" w:rsidRPr="002D4D69" w:rsidRDefault="002D4D69" w:rsidP="002D4D69">
      <w:pPr>
        <w:rPr>
          <w:lang w:val="es-BO"/>
        </w:rPr>
      </w:pPr>
    </w:p>
    <w:p w:rsidR="00D8352B" w:rsidRPr="002D4D69" w:rsidRDefault="007F25A8" w:rsidP="006E12B0">
      <w:pPr>
        <w:pStyle w:val="Ttulo1"/>
        <w:jc w:val="center"/>
        <w:rPr>
          <w:sz w:val="48"/>
          <w:lang w:val="es-BO"/>
        </w:rPr>
      </w:pPr>
      <w:bookmarkStart w:id="1049" w:name="_Toc490497079"/>
      <w:bookmarkStart w:id="1050" w:name="_Toc490497262"/>
      <w:bookmarkStart w:id="1051" w:name="_Toc490497759"/>
      <w:r w:rsidRPr="002D4D69">
        <w:rPr>
          <w:sz w:val="48"/>
          <w:lang w:val="es-BO"/>
        </w:rPr>
        <w:t>T</w:t>
      </w:r>
      <w:r w:rsidR="002D4D69" w:rsidRPr="002D4D69">
        <w:rPr>
          <w:sz w:val="48"/>
          <w:lang w:val="es-BO"/>
        </w:rPr>
        <w:t xml:space="preserve">ercera parte: Organización del Sistema Nacional Universitario de Ciencia y Tecnología </w:t>
      </w:r>
      <w:r w:rsidR="00D549B0" w:rsidRPr="002D4D69">
        <w:rPr>
          <w:sz w:val="48"/>
          <w:lang w:val="es-BO"/>
        </w:rPr>
        <w:t>(</w:t>
      </w:r>
      <w:r w:rsidR="00D85DE6" w:rsidRPr="002D4D69">
        <w:rPr>
          <w:sz w:val="48"/>
          <w:lang w:val="es-BO"/>
        </w:rPr>
        <w:t>SINUCYT</w:t>
      </w:r>
      <w:r w:rsidR="00D549B0" w:rsidRPr="002D4D69">
        <w:rPr>
          <w:sz w:val="48"/>
          <w:lang w:val="es-BO"/>
        </w:rPr>
        <w:t>)</w:t>
      </w:r>
      <w:bookmarkEnd w:id="1045"/>
      <w:bookmarkEnd w:id="1046"/>
      <w:bookmarkEnd w:id="1047"/>
      <w:bookmarkEnd w:id="1049"/>
      <w:bookmarkEnd w:id="1050"/>
      <w:bookmarkEnd w:id="1051"/>
    </w:p>
    <w:p w:rsidR="002D4D69" w:rsidRDefault="002D4D69">
      <w:pPr>
        <w:spacing w:after="0" w:line="240" w:lineRule="auto"/>
        <w:rPr>
          <w:rFonts w:ascii="Arial Narrow" w:hAnsi="Arial Narrow" w:cs="Arial"/>
          <w:b/>
          <w:bCs/>
          <w:color w:val="365F91"/>
          <w:kern w:val="32"/>
          <w:sz w:val="28"/>
          <w:szCs w:val="24"/>
          <w:lang w:val="es-BO"/>
        </w:rPr>
      </w:pPr>
      <w:bookmarkStart w:id="1052" w:name="_Toc483934126"/>
      <w:bookmarkStart w:id="1053" w:name="_Toc483934810"/>
      <w:r>
        <w:rPr>
          <w:lang w:val="es-BO"/>
        </w:rPr>
        <w:br w:type="page"/>
      </w:r>
    </w:p>
    <w:p w:rsidR="00D549B0" w:rsidRPr="00AD5BA1" w:rsidRDefault="00D549B0" w:rsidP="00D549B0">
      <w:pPr>
        <w:pStyle w:val="Ttulo1"/>
        <w:rPr>
          <w:lang w:val="es-BO"/>
        </w:rPr>
      </w:pPr>
      <w:bookmarkStart w:id="1054" w:name="_Toc490497080"/>
      <w:bookmarkStart w:id="1055" w:name="_Toc490497263"/>
      <w:bookmarkStart w:id="1056" w:name="_Toc490497760"/>
      <w:r w:rsidRPr="00AD5BA1">
        <w:rPr>
          <w:lang w:val="es-BO"/>
        </w:rPr>
        <w:lastRenderedPageBreak/>
        <w:t xml:space="preserve">1. </w:t>
      </w:r>
      <w:bookmarkEnd w:id="1048"/>
      <w:r>
        <w:rPr>
          <w:lang w:val="es-BO"/>
        </w:rPr>
        <w:t>CONSIDERACIONES NECESARIAS</w:t>
      </w:r>
      <w:bookmarkEnd w:id="1052"/>
      <w:bookmarkEnd w:id="1053"/>
      <w:bookmarkEnd w:id="1054"/>
      <w:bookmarkEnd w:id="1055"/>
      <w:bookmarkEnd w:id="1056"/>
    </w:p>
    <w:p w:rsidR="00D549B0" w:rsidRPr="002A5CE8" w:rsidRDefault="00D549B0" w:rsidP="00D549B0">
      <w:pPr>
        <w:pStyle w:val="NormalWeb"/>
        <w:shd w:val="clear" w:color="auto" w:fill="FFFFFF"/>
        <w:spacing w:before="0" w:beforeAutospacing="0" w:after="0" w:afterAutospacing="0"/>
        <w:jc w:val="both"/>
        <w:rPr>
          <w:rFonts w:ascii="Arial" w:hAnsi="Arial" w:cs="Arial"/>
          <w:color w:val="000000" w:themeColor="text1"/>
          <w:lang w:val="es-BO"/>
        </w:rPr>
      </w:pPr>
    </w:p>
    <w:p w:rsidR="00D549B0" w:rsidRPr="00C873B1" w:rsidRDefault="00D549B0" w:rsidP="00D549B0">
      <w:pPr>
        <w:pStyle w:val="NormalWeb"/>
        <w:shd w:val="clear" w:color="auto" w:fill="FFFFFF"/>
        <w:spacing w:before="0" w:beforeAutospacing="0" w:after="0" w:afterAutospacing="0"/>
        <w:jc w:val="both"/>
        <w:rPr>
          <w:rStyle w:val="nfasis"/>
          <w:rFonts w:ascii="Arial Narrow" w:hAnsi="Arial Narrow" w:cs="Arial"/>
          <w:color w:val="000000" w:themeColor="text1"/>
          <w:lang w:val="es-BO"/>
        </w:rPr>
      </w:pPr>
      <w:r w:rsidRPr="00C873B1">
        <w:rPr>
          <w:rFonts w:ascii="Arial Narrow" w:hAnsi="Arial Narrow" w:cs="Arial"/>
          <w:color w:val="000000" w:themeColor="text1"/>
          <w:lang w:val="es-BO"/>
        </w:rPr>
        <w:t>El proceso administrativo realizado de forma sistemática, genera resultados favorables en la gestión de empresas</w:t>
      </w:r>
      <w:r>
        <w:rPr>
          <w:rFonts w:ascii="Arial Narrow" w:hAnsi="Arial Narrow" w:cs="Arial"/>
          <w:color w:val="000000" w:themeColor="text1"/>
          <w:lang w:val="es-BO"/>
        </w:rPr>
        <w:t>, organizaciones</w:t>
      </w:r>
      <w:r w:rsidRPr="00C873B1">
        <w:rPr>
          <w:rFonts w:ascii="Arial Narrow" w:hAnsi="Arial Narrow" w:cs="Arial"/>
          <w:color w:val="000000" w:themeColor="text1"/>
          <w:lang w:val="es-BO"/>
        </w:rPr>
        <w:t xml:space="preserve"> o sistemas regionales y nacionales, dicho proceso considera a la administración como la ejecutante de ciertas actividades llamadas funciones administrativas:</w:t>
      </w:r>
      <w:r w:rsidRPr="00C873B1">
        <w:rPr>
          <w:rStyle w:val="apple-converted-space"/>
          <w:rFonts w:ascii="Arial Narrow" w:hAnsi="Arial Narrow" w:cs="Arial"/>
          <w:color w:val="000000" w:themeColor="text1"/>
        </w:rPr>
        <w:t> </w:t>
      </w:r>
      <w:r w:rsidRPr="00C873B1">
        <w:rPr>
          <w:rStyle w:val="nfasis"/>
          <w:rFonts w:ascii="Arial Narrow" w:hAnsi="Arial Narrow" w:cs="Arial"/>
          <w:color w:val="000000" w:themeColor="text1"/>
          <w:lang w:val="es-BO"/>
        </w:rPr>
        <w:t>Planeación, Organización, Dirección y Control.</w:t>
      </w: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r w:rsidRPr="00C873B1">
        <w:rPr>
          <w:rFonts w:ascii="Arial Narrow" w:hAnsi="Arial Narrow" w:cs="Arial"/>
          <w:color w:val="000000" w:themeColor="text1"/>
          <w:lang w:val="es-BO"/>
        </w:rPr>
        <w:t>Se considera proceso porque no se puede desarrollar la organización si no se ha establecido la planificación, no se puede dirigir si anteriormente no se ha planificado y organizado y así sucesivamente hasta que no se podrá controlar si antes no se planifica, organiza y dirige las actividades, tareas, operaciones y acciones.</w:t>
      </w: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r w:rsidRPr="00C873B1">
        <w:rPr>
          <w:rFonts w:ascii="Arial Narrow" w:hAnsi="Arial Narrow" w:cs="Arial"/>
          <w:color w:val="000000" w:themeColor="text1"/>
          <w:lang w:val="es-BO"/>
        </w:rPr>
        <w:t>La organización de una empresa o institución es un tema del día a día, lo que no quiere decir que no sea complejo, pero organizar sistemas de ámbito regional y nacional resulta una tarea más compleja, ya que los actores o componentes del sistema no sólo son individuos, sino instituciones u organizaciones con institucionalidad propia, lo que obliga a ser más creativo y concertador en el trabajo de organización de un sistema.</w:t>
      </w:r>
    </w:p>
    <w:p w:rsidR="006E12B0" w:rsidRPr="00C873B1" w:rsidRDefault="006E12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r w:rsidRPr="00C873B1">
        <w:rPr>
          <w:rFonts w:ascii="Arial Narrow" w:hAnsi="Arial Narrow" w:cs="Arial"/>
          <w:color w:val="000000" w:themeColor="text1"/>
          <w:lang w:val="es-BO"/>
        </w:rPr>
        <w:t>El presente acápite corresponde al diseño organizacional del Sistema Nacional Universitario de Ciencia y Tecnología (</w:t>
      </w:r>
      <w:r w:rsidR="00D85DE6">
        <w:rPr>
          <w:rFonts w:ascii="Arial Narrow" w:hAnsi="Arial Narrow" w:cs="Arial"/>
          <w:color w:val="000000" w:themeColor="text1"/>
          <w:lang w:val="es-BO"/>
        </w:rPr>
        <w:t>SINUCYT</w:t>
      </w:r>
      <w:r w:rsidRPr="00C873B1">
        <w:rPr>
          <w:rFonts w:ascii="Arial Narrow" w:hAnsi="Arial Narrow" w:cs="Arial"/>
          <w:color w:val="000000" w:themeColor="text1"/>
          <w:lang w:val="es-BO"/>
        </w:rPr>
        <w:t>), donde los actores que conforman el sistema, son: sector académico, sector productivo, sociedad civil y gobierno; organización que debe articular a estos cuatro actores en redes de trabajo para promover procesos de investigación e innovación</w:t>
      </w:r>
      <w:r>
        <w:rPr>
          <w:rFonts w:ascii="Arial Narrow" w:hAnsi="Arial Narrow" w:cs="Arial"/>
          <w:color w:val="000000" w:themeColor="text1"/>
          <w:lang w:val="es-BO"/>
        </w:rPr>
        <w:t>,</w:t>
      </w:r>
      <w:r w:rsidRPr="00C873B1">
        <w:rPr>
          <w:rFonts w:ascii="Arial Narrow" w:hAnsi="Arial Narrow" w:cs="Arial"/>
          <w:color w:val="000000" w:themeColor="text1"/>
          <w:lang w:val="es-BO"/>
        </w:rPr>
        <w:t xml:space="preserve"> en busca de contribuir al desarrollo económico sostenible y de equidad social a nivel departamental y nacional, según las directrices establecidas en el Plan Nacional de Ciencia, Tecnología e Innovación</w:t>
      </w:r>
      <w:r>
        <w:rPr>
          <w:rFonts w:ascii="Arial Narrow" w:hAnsi="Arial Narrow" w:cs="Arial"/>
          <w:color w:val="000000" w:themeColor="text1"/>
          <w:lang w:val="es-BO"/>
        </w:rPr>
        <w:t xml:space="preserve"> del SUB</w:t>
      </w:r>
      <w:r w:rsidRPr="00C873B1">
        <w:rPr>
          <w:rFonts w:ascii="Arial Narrow" w:hAnsi="Arial Narrow" w:cs="Arial"/>
          <w:color w:val="000000" w:themeColor="text1"/>
          <w:lang w:val="es-BO"/>
        </w:rPr>
        <w:t xml:space="preserve"> (PNCTI).</w:t>
      </w: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r w:rsidRPr="00C873B1">
        <w:rPr>
          <w:rFonts w:ascii="Arial Narrow" w:hAnsi="Arial Narrow" w:cs="Arial"/>
          <w:color w:val="000000" w:themeColor="text1"/>
          <w:lang w:val="es-BO"/>
        </w:rPr>
        <w:t>La estrategia empleada para articular el trabajo d</w:t>
      </w:r>
      <w:r w:rsidR="008C1161">
        <w:rPr>
          <w:rFonts w:ascii="Arial Narrow" w:hAnsi="Arial Narrow" w:cs="Arial"/>
          <w:color w:val="000000" w:themeColor="text1"/>
          <w:lang w:val="es-BO"/>
        </w:rPr>
        <w:t>e los actores antes mencionados</w:t>
      </w:r>
      <w:r w:rsidRPr="00C873B1">
        <w:rPr>
          <w:rFonts w:ascii="Arial Narrow" w:hAnsi="Arial Narrow" w:cs="Arial"/>
          <w:color w:val="000000" w:themeColor="text1"/>
          <w:lang w:val="es-BO"/>
        </w:rPr>
        <w:t xml:space="preserve"> es el trabajo en redes de investigación e innovación, que es una nueva estructura de trabajo desde la concepción conceptual que se presenta en el PNCTI, donde una masa crítica de investigadores puede</w:t>
      </w:r>
      <w:r w:rsidR="008C1161">
        <w:rPr>
          <w:rFonts w:ascii="Arial Narrow" w:hAnsi="Arial Narrow" w:cs="Arial"/>
          <w:color w:val="000000" w:themeColor="text1"/>
          <w:lang w:val="es-BO"/>
        </w:rPr>
        <w:t>n</w:t>
      </w:r>
      <w:r w:rsidRPr="00C873B1">
        <w:rPr>
          <w:rFonts w:ascii="Arial Narrow" w:hAnsi="Arial Narrow" w:cs="Arial"/>
          <w:color w:val="000000" w:themeColor="text1"/>
          <w:lang w:val="es-BO"/>
        </w:rPr>
        <w:t xml:space="preserve"> atender mejor las demandas institucionales de investigación e innovación, estas redes pueden ser por producto o por áreas temáticas a nivel regional, departamental o nacional. El reto de aplicar esta estrategia operativa en el </w:t>
      </w:r>
      <w:r w:rsidR="00D85DE6">
        <w:rPr>
          <w:rFonts w:ascii="Arial Narrow" w:hAnsi="Arial Narrow" w:cs="Arial"/>
          <w:color w:val="000000" w:themeColor="text1"/>
          <w:lang w:val="es-BO"/>
        </w:rPr>
        <w:t>SINUCYT</w:t>
      </w:r>
      <w:r w:rsidRPr="00C873B1">
        <w:rPr>
          <w:rFonts w:ascii="Arial Narrow" w:hAnsi="Arial Narrow" w:cs="Arial"/>
          <w:color w:val="000000" w:themeColor="text1"/>
          <w:lang w:val="es-BO"/>
        </w:rPr>
        <w:t xml:space="preserve"> es el de generar resultados de impacto en cada red.</w:t>
      </w:r>
    </w:p>
    <w:p w:rsidR="00D549B0" w:rsidRPr="00C873B1"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Default="00D549B0"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r w:rsidRPr="00C873B1">
        <w:rPr>
          <w:rFonts w:ascii="Arial Narrow" w:hAnsi="Arial Narrow" w:cs="Arial"/>
          <w:color w:val="000000" w:themeColor="text1"/>
          <w:lang w:val="es-BO"/>
        </w:rPr>
        <w:t xml:space="preserve">La organización propuesta se enmarca en la visión, misión, políticas y marco estratégico del </w:t>
      </w:r>
      <w:r>
        <w:rPr>
          <w:rFonts w:ascii="Arial Narrow" w:hAnsi="Arial Narrow" w:cs="Arial"/>
          <w:color w:val="000000" w:themeColor="text1"/>
          <w:lang w:val="es-BO"/>
        </w:rPr>
        <w:t>PNCTI SUB</w:t>
      </w:r>
      <w:r w:rsidRPr="00C873B1">
        <w:rPr>
          <w:rFonts w:ascii="Arial Narrow" w:hAnsi="Arial Narrow" w:cs="Arial"/>
          <w:color w:val="000000" w:themeColor="text1"/>
          <w:lang w:val="es-BO"/>
        </w:rPr>
        <w:t>; así como de la normativa referente al Sistema Nacional Universitario de Ciencia y Tecnología (</w:t>
      </w:r>
      <w:r w:rsidR="00D85DE6">
        <w:rPr>
          <w:rFonts w:ascii="Arial Narrow" w:hAnsi="Arial Narrow" w:cs="Arial"/>
          <w:color w:val="000000" w:themeColor="text1"/>
          <w:lang w:val="es-BO"/>
        </w:rPr>
        <w:t>SINUCYT</w:t>
      </w:r>
      <w:r w:rsidRPr="00C873B1">
        <w:rPr>
          <w:rFonts w:ascii="Arial Narrow" w:hAnsi="Arial Narrow" w:cs="Arial"/>
          <w:color w:val="000000" w:themeColor="text1"/>
          <w:lang w:val="es-BO"/>
        </w:rPr>
        <w:t>).</w:t>
      </w:r>
    </w:p>
    <w:p w:rsidR="002D4D69" w:rsidRPr="00C873B1" w:rsidRDefault="002D4D69" w:rsidP="00D549B0">
      <w:pPr>
        <w:pStyle w:val="NormalWeb"/>
        <w:shd w:val="clear" w:color="auto" w:fill="FFFFFF"/>
        <w:spacing w:before="0" w:beforeAutospacing="0" w:after="0" w:afterAutospacing="0"/>
        <w:jc w:val="both"/>
        <w:rPr>
          <w:rFonts w:ascii="Arial Narrow" w:hAnsi="Arial Narrow" w:cs="Arial"/>
          <w:color w:val="000000" w:themeColor="text1"/>
          <w:lang w:val="es-BO"/>
        </w:rPr>
      </w:pPr>
    </w:p>
    <w:p w:rsidR="00D549B0" w:rsidRPr="00C873B1" w:rsidRDefault="00D549B0" w:rsidP="00D549B0">
      <w:pPr>
        <w:spacing w:after="0" w:line="240" w:lineRule="auto"/>
        <w:ind w:left="426" w:hanging="426"/>
        <w:rPr>
          <w:rFonts w:ascii="Arial Narrow" w:hAnsi="Arial Narrow" w:cs="Arial"/>
          <w:sz w:val="24"/>
          <w:szCs w:val="24"/>
          <w:lang w:val="es-BO"/>
        </w:rPr>
      </w:pPr>
    </w:p>
    <w:p w:rsidR="00D549B0" w:rsidRDefault="00D549B0" w:rsidP="00D549B0">
      <w:pPr>
        <w:pStyle w:val="Ttulo1"/>
        <w:rPr>
          <w:sz w:val="24"/>
          <w:lang w:val="es-BO"/>
        </w:rPr>
      </w:pPr>
      <w:bookmarkStart w:id="1057" w:name="_Toc490497081"/>
      <w:bookmarkStart w:id="1058" w:name="_Toc490497264"/>
      <w:bookmarkStart w:id="1059" w:name="_Toc490497761"/>
      <w:r w:rsidRPr="00C873B1">
        <w:rPr>
          <w:sz w:val="24"/>
          <w:lang w:val="es-BO"/>
        </w:rPr>
        <w:t xml:space="preserve">2. </w:t>
      </w:r>
      <w:bookmarkStart w:id="1060" w:name="_Toc471814350"/>
      <w:bookmarkStart w:id="1061" w:name="_Toc483934127"/>
      <w:bookmarkStart w:id="1062" w:name="_Toc483934811"/>
      <w:r w:rsidRPr="00C873B1">
        <w:rPr>
          <w:sz w:val="24"/>
          <w:lang w:val="es-BO"/>
        </w:rPr>
        <w:t>MODELO DEL SISTEMA UNIVERSITARIO DE CIENCIA Y TECNOLOGÍA</w:t>
      </w:r>
      <w:bookmarkEnd w:id="1057"/>
      <w:bookmarkEnd w:id="1058"/>
      <w:bookmarkEnd w:id="1059"/>
      <w:bookmarkEnd w:id="1060"/>
      <w:bookmarkEnd w:id="1061"/>
      <w:bookmarkEnd w:id="1062"/>
    </w:p>
    <w:p w:rsidR="00D549B0" w:rsidRPr="00C873B1" w:rsidRDefault="00D549B0" w:rsidP="00D549B0">
      <w:pPr>
        <w:pStyle w:val="Ttulo2"/>
        <w:rPr>
          <w:rFonts w:ascii="Arial Narrow" w:hAnsi="Arial Narrow"/>
          <w:szCs w:val="24"/>
        </w:rPr>
      </w:pPr>
      <w:bookmarkStart w:id="1063" w:name="_Toc471814351"/>
      <w:bookmarkStart w:id="1064" w:name="_Toc483934128"/>
      <w:bookmarkStart w:id="1065" w:name="_Toc483934812"/>
      <w:bookmarkStart w:id="1066" w:name="_Toc490497082"/>
      <w:bookmarkStart w:id="1067" w:name="_Toc490497265"/>
      <w:bookmarkStart w:id="1068" w:name="_Toc490497762"/>
      <w:r w:rsidRPr="00C873B1">
        <w:rPr>
          <w:rFonts w:ascii="Arial Narrow" w:hAnsi="Arial Narrow"/>
          <w:szCs w:val="24"/>
        </w:rPr>
        <w:t>2.1 Sistema Boliviano de Innovación (SIB)</w:t>
      </w:r>
      <w:bookmarkEnd w:id="1063"/>
      <w:bookmarkEnd w:id="1064"/>
      <w:bookmarkEnd w:id="1065"/>
      <w:bookmarkEnd w:id="1066"/>
      <w:bookmarkEnd w:id="1067"/>
      <w:bookmarkEnd w:id="1068"/>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Sistema Boliviano de Innovación, se encuentra en proceso de construcción. Existen diversos esfuerzos de diferentes actores para construir el Sistema Nacional de Innovación, al parecer este tema se encuentra en la agenda de los involucrados y en particular de los act</w:t>
      </w:r>
      <w:r w:rsidR="00185A2C">
        <w:rPr>
          <w:rFonts w:ascii="Arial Narrow" w:hAnsi="Arial Narrow" w:cs="Arial"/>
          <w:sz w:val="24"/>
          <w:szCs w:val="24"/>
          <w:lang w:val="es-BO"/>
        </w:rPr>
        <w:t>ores del gobierno nacional. El s</w:t>
      </w:r>
      <w:r w:rsidRPr="00C873B1">
        <w:rPr>
          <w:rFonts w:ascii="Arial Narrow" w:hAnsi="Arial Narrow" w:cs="Arial"/>
          <w:sz w:val="24"/>
          <w:szCs w:val="24"/>
          <w:lang w:val="es-BO"/>
        </w:rPr>
        <w:t xml:space="preserve">istema actual se </w:t>
      </w:r>
      <w:r w:rsidRPr="00C873B1">
        <w:rPr>
          <w:rFonts w:ascii="Arial Narrow" w:hAnsi="Arial Narrow" w:cs="Arial"/>
          <w:sz w:val="24"/>
          <w:szCs w:val="24"/>
          <w:lang w:val="es-BO"/>
        </w:rPr>
        <w:lastRenderedPageBreak/>
        <w:t>encuentra establecido en la Ley de Fomento a la</w:t>
      </w:r>
      <w:r w:rsidR="00185A2C">
        <w:rPr>
          <w:rFonts w:ascii="Arial Narrow" w:hAnsi="Arial Narrow" w:cs="Arial"/>
          <w:sz w:val="24"/>
          <w:szCs w:val="24"/>
          <w:lang w:val="es-BO"/>
        </w:rPr>
        <w:t xml:space="preserve"> Ciencia y Tecnología de 2001, l</w:t>
      </w:r>
      <w:r w:rsidRPr="00C873B1">
        <w:rPr>
          <w:rFonts w:ascii="Arial Narrow" w:hAnsi="Arial Narrow" w:cs="Arial"/>
          <w:sz w:val="24"/>
          <w:szCs w:val="24"/>
          <w:lang w:val="es-BO"/>
        </w:rPr>
        <w:t xml:space="preserve">ey vigente, pero que no llegó a </w:t>
      </w:r>
      <w:r>
        <w:rPr>
          <w:rFonts w:ascii="Arial Narrow" w:hAnsi="Arial Narrow" w:cs="Arial"/>
          <w:sz w:val="24"/>
          <w:szCs w:val="24"/>
          <w:lang w:val="es-BO"/>
        </w:rPr>
        <w:t>ejecutarse</w:t>
      </w:r>
      <w:r w:rsidRPr="00C873B1">
        <w:rPr>
          <w:rFonts w:ascii="Arial Narrow" w:hAnsi="Arial Narrow" w:cs="Arial"/>
          <w:sz w:val="24"/>
          <w:szCs w:val="24"/>
          <w:lang w:val="es-BO"/>
        </w:rPr>
        <w:t xml:space="preserve"> exitosamente por falta de una estrategia efectiva.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4461C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Plan Nacional de Ciencia, Tecnología e Innovación Boliviano (PNCTI</w:t>
      </w:r>
      <w:r>
        <w:rPr>
          <w:rFonts w:ascii="Arial Narrow" w:hAnsi="Arial Narrow" w:cs="Arial"/>
          <w:sz w:val="24"/>
          <w:szCs w:val="24"/>
          <w:lang w:val="es-BO"/>
        </w:rPr>
        <w:t>B</w:t>
      </w:r>
      <w:r w:rsidR="00185A2C">
        <w:rPr>
          <w:rFonts w:ascii="Arial Narrow" w:hAnsi="Arial Narrow" w:cs="Arial"/>
          <w:sz w:val="24"/>
          <w:szCs w:val="24"/>
          <w:lang w:val="es-BO"/>
        </w:rPr>
        <w:t>)</w:t>
      </w:r>
      <w:r w:rsidRPr="00C873B1">
        <w:rPr>
          <w:rFonts w:ascii="Arial Narrow" w:hAnsi="Arial Narrow" w:cs="Arial"/>
          <w:sz w:val="24"/>
          <w:szCs w:val="24"/>
          <w:lang w:val="es-BO"/>
        </w:rPr>
        <w:t xml:space="preserve"> elaborado por el Viceministerio de Ciencia y Tecnología, define a este Sistema como: </w:t>
      </w:r>
      <w:r w:rsidRPr="004461C0">
        <w:rPr>
          <w:rFonts w:ascii="Arial Narrow" w:hAnsi="Arial Narrow" w:cs="Arial"/>
          <w:sz w:val="24"/>
          <w:szCs w:val="24"/>
          <w:lang w:val="es-BO"/>
        </w:rPr>
        <w:t>conjunto de actores interrelacionados y complementarios, que utilizan la ciencia, tecnología e innovación de forma coordinada y constructiva en la generación de soluciones integrales a problemas productivos, sociales y ambientales, con un enfoque de desarrollo participativo, equitativo y sustentable</w:t>
      </w:r>
      <w:r w:rsidRPr="004461C0">
        <w:rPr>
          <w:vertAlign w:val="superscript"/>
          <w:lang w:val="es-BO"/>
        </w:rPr>
        <w:footnoteReference w:id="13"/>
      </w:r>
      <w:r w:rsidRPr="004461C0">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i/>
          <w:sz w:val="24"/>
          <w:szCs w:val="24"/>
          <w:lang w:val="es-BO"/>
        </w:rPr>
      </w:pPr>
    </w:p>
    <w:p w:rsidR="00D549B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modelo gubernamental que se presenta en </w:t>
      </w:r>
      <w:r>
        <w:rPr>
          <w:rFonts w:ascii="Arial Narrow" w:hAnsi="Arial Narrow" w:cs="Arial"/>
          <w:sz w:val="24"/>
          <w:szCs w:val="24"/>
          <w:lang w:val="es-BO"/>
        </w:rPr>
        <w:t>el gráfico</w:t>
      </w:r>
      <w:r w:rsidRPr="00C873B1">
        <w:rPr>
          <w:rFonts w:ascii="Arial Narrow" w:hAnsi="Arial Narrow" w:cs="Arial"/>
          <w:sz w:val="24"/>
          <w:szCs w:val="24"/>
          <w:lang w:val="es-BO"/>
        </w:rPr>
        <w:t xml:space="preserve"> 1, es un modelo funcional que muestra la interacci</w:t>
      </w:r>
      <w:r w:rsidR="004461C0">
        <w:rPr>
          <w:rFonts w:ascii="Arial Narrow" w:hAnsi="Arial Narrow" w:cs="Arial"/>
          <w:sz w:val="24"/>
          <w:szCs w:val="24"/>
          <w:lang w:val="es-BO"/>
        </w:rPr>
        <w:t>ón de tres sectores: demandante</w:t>
      </w:r>
      <w:r w:rsidRPr="00C873B1">
        <w:rPr>
          <w:rFonts w:ascii="Arial Narrow" w:hAnsi="Arial Narrow" w:cs="Arial"/>
          <w:sz w:val="24"/>
          <w:szCs w:val="24"/>
          <w:lang w:val="es-BO"/>
        </w:rPr>
        <w:t xml:space="preserve"> de ciencia, tecnología e innovación, generador de conocimiento y gubernamental, cada uno con su rol específico y que permiten el flujo de información y recursos de manera compleja entre ellos. </w:t>
      </w:r>
    </w:p>
    <w:p w:rsidR="004461C0" w:rsidRPr="004461C0" w:rsidRDefault="00D549B0" w:rsidP="004461C0">
      <w:pPr>
        <w:pStyle w:val="Ttulo6"/>
        <w:jc w:val="center"/>
      </w:pPr>
      <w:bookmarkStart w:id="1069" w:name="_Toc490497763"/>
      <w:r>
        <w:t>Gráfico</w:t>
      </w:r>
      <w:r w:rsidRPr="00C873B1">
        <w:t xml:space="preserve"> 1</w:t>
      </w:r>
      <w:r>
        <w:t xml:space="preserve">: </w:t>
      </w:r>
      <w:r w:rsidRPr="00C873B1">
        <w:t>Sistema Boliviano de Innovación, Ciencia y Tecnología</w:t>
      </w:r>
      <w:bookmarkEnd w:id="1069"/>
    </w:p>
    <w:p w:rsidR="00D549B0" w:rsidRPr="00C873B1" w:rsidRDefault="00D549B0" w:rsidP="00D549B0">
      <w:pPr>
        <w:spacing w:after="0" w:line="240" w:lineRule="auto"/>
        <w:jc w:val="center"/>
        <w:rPr>
          <w:rFonts w:ascii="Arial Narrow" w:hAnsi="Arial Narrow" w:cs="Arial"/>
          <w:sz w:val="24"/>
          <w:szCs w:val="24"/>
          <w:lang w:val="es-BO"/>
        </w:rPr>
      </w:pPr>
      <w:r w:rsidRPr="00C873B1">
        <w:rPr>
          <w:rFonts w:ascii="Arial Narrow" w:hAnsi="Arial Narrow" w:cs="Arial"/>
          <w:noProof/>
          <w:sz w:val="24"/>
          <w:szCs w:val="24"/>
        </w:rPr>
        <w:drawing>
          <wp:inline distT="0" distB="0" distL="0" distR="0" wp14:anchorId="31E4C83B" wp14:editId="30E245CB">
            <wp:extent cx="3819525" cy="2589128"/>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49520" cy="2745034"/>
                    </a:xfrm>
                    <a:prstGeom prst="rect">
                      <a:avLst/>
                    </a:prstGeom>
                    <a:noFill/>
                    <a:ln>
                      <a:noFill/>
                    </a:ln>
                  </pic:spPr>
                </pic:pic>
              </a:graphicData>
            </a:graphic>
          </wp:inline>
        </w:drawing>
      </w:r>
    </w:p>
    <w:p w:rsidR="00D549B0" w:rsidRPr="00C873B1" w:rsidRDefault="00D549B0" w:rsidP="00D549B0">
      <w:pPr>
        <w:spacing w:after="0" w:line="240" w:lineRule="auto"/>
        <w:jc w:val="both"/>
        <w:rPr>
          <w:rFonts w:ascii="Arial Narrow" w:hAnsi="Arial Narrow" w:cs="Arial"/>
          <w:sz w:val="20"/>
          <w:szCs w:val="24"/>
          <w:lang w:val="es-BO"/>
        </w:rPr>
      </w:pPr>
      <w:r w:rsidRPr="00C873B1">
        <w:rPr>
          <w:rFonts w:ascii="Arial Narrow" w:hAnsi="Arial Narrow" w:cs="Arial"/>
          <w:sz w:val="20"/>
          <w:szCs w:val="24"/>
          <w:lang w:val="es-BO"/>
        </w:rPr>
        <w:tab/>
      </w:r>
      <w:r w:rsidRPr="00C873B1">
        <w:rPr>
          <w:rFonts w:ascii="Arial Narrow" w:hAnsi="Arial Narrow" w:cs="Arial"/>
          <w:sz w:val="20"/>
          <w:szCs w:val="24"/>
          <w:lang w:val="es-BO"/>
        </w:rPr>
        <w:tab/>
        <w:t xml:space="preserve">Fuente: Plan Nacional de Ciencia </w:t>
      </w:r>
      <w:r w:rsidR="004461C0">
        <w:rPr>
          <w:rFonts w:ascii="Arial Narrow" w:hAnsi="Arial Narrow" w:cs="Arial"/>
          <w:sz w:val="20"/>
          <w:szCs w:val="24"/>
          <w:lang w:val="es-BO"/>
        </w:rPr>
        <w:t>y Tecnología e Innovación, 2013 - 2018</w:t>
      </w:r>
    </w:p>
    <w:p w:rsidR="00D549B0" w:rsidRPr="00C873B1" w:rsidRDefault="00D549B0" w:rsidP="00D549B0">
      <w:pPr>
        <w:spacing w:after="0" w:line="240" w:lineRule="auto"/>
        <w:jc w:val="both"/>
        <w:rPr>
          <w:rFonts w:ascii="Arial Narrow" w:hAnsi="Arial Narrow" w:cs="Arial"/>
          <w:sz w:val="24"/>
          <w:szCs w:val="24"/>
          <w:lang w:val="es-BO"/>
        </w:rPr>
      </w:pPr>
    </w:p>
    <w:p w:rsidR="004461C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Actualmente, la Ley de Fomento a la Ciencia y Tecnología se encuentra en proceso</w:t>
      </w:r>
      <w:r w:rsidR="004461C0">
        <w:rPr>
          <w:rFonts w:ascii="Arial Narrow" w:hAnsi="Arial Narrow" w:cs="Arial"/>
          <w:sz w:val="24"/>
          <w:szCs w:val="24"/>
          <w:lang w:val="es-BO"/>
        </w:rPr>
        <w:t xml:space="preserve"> de</w:t>
      </w:r>
      <w:r w:rsidRPr="00C873B1">
        <w:rPr>
          <w:rFonts w:ascii="Arial Narrow" w:hAnsi="Arial Narrow" w:cs="Arial"/>
          <w:sz w:val="24"/>
          <w:szCs w:val="24"/>
          <w:lang w:val="es-BO"/>
        </w:rPr>
        <w:t xml:space="preserve"> </w:t>
      </w:r>
      <w:r>
        <w:rPr>
          <w:rFonts w:ascii="Arial Narrow" w:hAnsi="Arial Narrow" w:cs="Arial"/>
          <w:sz w:val="24"/>
          <w:szCs w:val="24"/>
          <w:lang w:val="es-BO"/>
        </w:rPr>
        <w:t>reformulación</w:t>
      </w:r>
      <w:r w:rsidRPr="00C873B1">
        <w:rPr>
          <w:rFonts w:ascii="Arial Narrow" w:hAnsi="Arial Narrow" w:cs="Arial"/>
          <w:sz w:val="24"/>
          <w:szCs w:val="24"/>
          <w:lang w:val="es-BO"/>
        </w:rPr>
        <w:t xml:space="preserve">, </w:t>
      </w:r>
      <w:r>
        <w:rPr>
          <w:rFonts w:ascii="Arial Narrow" w:hAnsi="Arial Narrow" w:cs="Arial"/>
          <w:sz w:val="24"/>
          <w:szCs w:val="24"/>
          <w:lang w:val="es-BO"/>
        </w:rPr>
        <w:t>la misma</w:t>
      </w:r>
      <w:r w:rsidRPr="00C873B1">
        <w:rPr>
          <w:rFonts w:ascii="Arial Narrow" w:hAnsi="Arial Narrow" w:cs="Arial"/>
          <w:sz w:val="24"/>
          <w:szCs w:val="24"/>
          <w:lang w:val="es-BO"/>
        </w:rPr>
        <w:t xml:space="preserve"> que se encuentra a nivel de los gobiernos sub-nacionales para su consideración o propuesta. Se espera que en la </w:t>
      </w:r>
      <w:r w:rsidR="004461C0">
        <w:rPr>
          <w:rFonts w:ascii="Arial Narrow" w:hAnsi="Arial Narrow" w:cs="Arial"/>
          <w:sz w:val="24"/>
          <w:szCs w:val="24"/>
          <w:lang w:val="es-BO"/>
        </w:rPr>
        <w:t xml:space="preserve">gestión 2017 se promulgue la nueva Ley, que en su documento propuesto </w:t>
      </w:r>
      <w:r w:rsidR="004461C0" w:rsidRPr="00C873B1">
        <w:rPr>
          <w:rFonts w:ascii="Arial Narrow" w:hAnsi="Arial Narrow" w:cs="Arial"/>
          <w:sz w:val="24"/>
          <w:szCs w:val="24"/>
          <w:lang w:val="es-BO"/>
        </w:rPr>
        <w:t>incorporará</w:t>
      </w:r>
      <w:r w:rsidRPr="00C873B1">
        <w:rPr>
          <w:rFonts w:ascii="Arial Narrow" w:hAnsi="Arial Narrow" w:cs="Arial"/>
          <w:sz w:val="24"/>
          <w:szCs w:val="24"/>
          <w:lang w:val="es-BO"/>
        </w:rPr>
        <w:t xml:space="preserve"> el nuevo Sistema Boliviano de Innovación (SBI).</w:t>
      </w:r>
    </w:p>
    <w:p w:rsidR="002D4D69" w:rsidRDefault="002D4D69"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070" w:name="_Toc483934129"/>
      <w:bookmarkStart w:id="1071" w:name="_Toc483934814"/>
      <w:bookmarkStart w:id="1072" w:name="_Toc490497083"/>
      <w:bookmarkStart w:id="1073" w:name="_Toc490497266"/>
      <w:bookmarkStart w:id="1074" w:name="_Toc490497764"/>
      <w:bookmarkStart w:id="1075" w:name="_Toc471814352"/>
      <w:r w:rsidRPr="00C873B1">
        <w:rPr>
          <w:rFonts w:ascii="Arial Narrow" w:hAnsi="Arial Narrow"/>
          <w:szCs w:val="24"/>
        </w:rPr>
        <w:t>2.2 Sistema Nacional Universitario de Ciencia y Tecnología (</w:t>
      </w:r>
      <w:r w:rsidR="00D85DE6">
        <w:rPr>
          <w:rFonts w:ascii="Arial Narrow" w:hAnsi="Arial Narrow"/>
          <w:szCs w:val="24"/>
        </w:rPr>
        <w:t>SINUCYT</w:t>
      </w:r>
      <w:r w:rsidRPr="00C873B1">
        <w:rPr>
          <w:rFonts w:ascii="Arial Narrow" w:hAnsi="Arial Narrow"/>
          <w:szCs w:val="24"/>
        </w:rPr>
        <w:t>)</w:t>
      </w:r>
      <w:bookmarkEnd w:id="1070"/>
      <w:bookmarkEnd w:id="1071"/>
      <w:bookmarkEnd w:id="1072"/>
      <w:bookmarkEnd w:id="1073"/>
      <w:bookmarkEnd w:id="1074"/>
      <w:r w:rsidRPr="00C873B1">
        <w:rPr>
          <w:rFonts w:ascii="Arial Narrow" w:hAnsi="Arial Narrow"/>
          <w:szCs w:val="24"/>
        </w:rPr>
        <w:t xml:space="preserve"> </w:t>
      </w:r>
      <w:bookmarkEnd w:id="1075"/>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sistemas o modelos de innovación utilizados por la mayoría de </w:t>
      </w:r>
      <w:r w:rsidR="004461C0">
        <w:rPr>
          <w:rFonts w:ascii="Arial Narrow" w:hAnsi="Arial Narrow" w:cs="Arial"/>
          <w:sz w:val="24"/>
          <w:szCs w:val="24"/>
          <w:lang w:val="es-BO"/>
        </w:rPr>
        <w:t xml:space="preserve">los </w:t>
      </w:r>
      <w:r w:rsidRPr="00C873B1">
        <w:rPr>
          <w:rFonts w:ascii="Arial Narrow" w:hAnsi="Arial Narrow" w:cs="Arial"/>
          <w:sz w:val="24"/>
          <w:szCs w:val="24"/>
          <w:lang w:val="es-BO"/>
        </w:rPr>
        <w:t>países se basan en el mo</w:t>
      </w:r>
      <w:r w:rsidR="006E12B0">
        <w:rPr>
          <w:rFonts w:ascii="Arial Narrow" w:hAnsi="Arial Narrow" w:cs="Arial"/>
          <w:sz w:val="24"/>
          <w:szCs w:val="24"/>
          <w:lang w:val="es-BO"/>
        </w:rPr>
        <w:t>delo de la Triple Hélice, sea</w:t>
      </w:r>
      <w:r w:rsidRPr="00C873B1">
        <w:rPr>
          <w:rFonts w:ascii="Arial Narrow" w:hAnsi="Arial Narrow" w:cs="Arial"/>
          <w:sz w:val="24"/>
          <w:szCs w:val="24"/>
          <w:lang w:val="es-BO"/>
        </w:rPr>
        <w:t xml:space="preserve"> con innovación cerrada o abierta, el modelo de la Triple Hélice concentra su atención en </w:t>
      </w:r>
      <w:r w:rsidRPr="00C873B1">
        <w:rPr>
          <w:rFonts w:ascii="Arial Narrow" w:hAnsi="Arial Narrow" w:cs="Arial"/>
          <w:sz w:val="24"/>
          <w:szCs w:val="24"/>
          <w:lang w:val="es-BO"/>
        </w:rPr>
        <w:lastRenderedPageBreak/>
        <w:t>tres actores: Universidad, Empresa y Gobiern</w:t>
      </w:r>
      <w:r w:rsidR="006E12B0">
        <w:rPr>
          <w:rFonts w:ascii="Arial Narrow" w:hAnsi="Arial Narrow" w:cs="Arial"/>
          <w:sz w:val="24"/>
          <w:szCs w:val="24"/>
          <w:lang w:val="es-BO"/>
        </w:rPr>
        <w:t>o. Considera que la interacción</w:t>
      </w:r>
      <w:r w:rsidR="009A58A0">
        <w:rPr>
          <w:rFonts w:ascii="Arial Narrow" w:hAnsi="Arial Narrow" w:cs="Arial"/>
          <w:sz w:val="24"/>
          <w:szCs w:val="24"/>
          <w:lang w:val="es-BO"/>
        </w:rPr>
        <w:t xml:space="preserve"> </w:t>
      </w:r>
      <w:r w:rsidRPr="00C873B1">
        <w:rPr>
          <w:rFonts w:ascii="Arial Narrow" w:hAnsi="Arial Narrow" w:cs="Arial"/>
          <w:sz w:val="24"/>
          <w:szCs w:val="24"/>
          <w:lang w:val="es-BO"/>
        </w:rPr>
        <w:t>de estos tres actores es imprescindible para generar nuevos conocimientos y actividades de innovación para el desarrollo de un país. Existe una amplia gama</w:t>
      </w:r>
      <w:r>
        <w:rPr>
          <w:rFonts w:ascii="Arial Narrow" w:hAnsi="Arial Narrow" w:cs="Arial"/>
          <w:sz w:val="24"/>
          <w:szCs w:val="24"/>
          <w:lang w:val="es-BO"/>
        </w:rPr>
        <w:t xml:space="preserve"> de estudios que contemplan la “t</w:t>
      </w:r>
      <w:r w:rsidRPr="00C873B1">
        <w:rPr>
          <w:rFonts w:ascii="Arial Narrow" w:hAnsi="Arial Narrow" w:cs="Arial"/>
          <w:sz w:val="24"/>
          <w:szCs w:val="24"/>
          <w:lang w:val="es-BO"/>
        </w:rPr>
        <w:t xml:space="preserve">riple </w:t>
      </w:r>
      <w:r>
        <w:rPr>
          <w:rFonts w:ascii="Arial Narrow" w:hAnsi="Arial Narrow" w:cs="Arial"/>
          <w:sz w:val="24"/>
          <w:szCs w:val="24"/>
          <w:lang w:val="es-BO"/>
        </w:rPr>
        <w:t>h</w:t>
      </w:r>
      <w:r w:rsidRPr="00C873B1">
        <w:rPr>
          <w:rFonts w:ascii="Arial Narrow" w:hAnsi="Arial Narrow" w:cs="Arial"/>
          <w:sz w:val="24"/>
          <w:szCs w:val="24"/>
          <w:lang w:val="es-BO"/>
        </w:rPr>
        <w:t>élice</w:t>
      </w:r>
      <w:r>
        <w:rPr>
          <w:rFonts w:ascii="Arial Narrow" w:hAnsi="Arial Narrow" w:cs="Arial"/>
          <w:sz w:val="24"/>
          <w:szCs w:val="24"/>
          <w:lang w:val="es-BO"/>
        </w:rPr>
        <w:t>”</w:t>
      </w:r>
      <w:r w:rsidRPr="00C873B1">
        <w:rPr>
          <w:rFonts w:ascii="Arial Narrow" w:hAnsi="Arial Narrow" w:cs="Arial"/>
          <w:sz w:val="24"/>
          <w:szCs w:val="24"/>
          <w:lang w:val="es-BO"/>
        </w:rPr>
        <w:t xml:space="preserve"> </w:t>
      </w:r>
      <w:r>
        <w:rPr>
          <w:rFonts w:ascii="Arial Narrow" w:hAnsi="Arial Narrow" w:cs="Arial"/>
          <w:sz w:val="24"/>
          <w:szCs w:val="24"/>
          <w:lang w:val="es-BO"/>
        </w:rPr>
        <w:t xml:space="preserve">(TH) </w:t>
      </w:r>
      <w:r w:rsidRPr="00C873B1">
        <w:rPr>
          <w:rFonts w:ascii="Arial Narrow" w:hAnsi="Arial Narrow" w:cs="Arial"/>
          <w:sz w:val="24"/>
          <w:szCs w:val="24"/>
          <w:lang w:val="es-BO"/>
        </w:rPr>
        <w:t xml:space="preserve">como un modelo aún vigente en Latinoamérica, Asia y Europa. El cambio tecnológico, la necesidad de cooperación y de establecer alianzas, entre las empresas y los otros actores, </w:t>
      </w:r>
      <w:r>
        <w:rPr>
          <w:rFonts w:ascii="Arial Narrow" w:hAnsi="Arial Narrow" w:cs="Arial"/>
          <w:sz w:val="24"/>
          <w:szCs w:val="24"/>
          <w:lang w:val="es-BO"/>
        </w:rPr>
        <w:t>son necesarias</w:t>
      </w:r>
      <w:r w:rsidRPr="00C873B1">
        <w:rPr>
          <w:rFonts w:ascii="Arial Narrow" w:hAnsi="Arial Narrow" w:cs="Arial"/>
          <w:sz w:val="24"/>
          <w:szCs w:val="24"/>
          <w:lang w:val="es-BO"/>
        </w:rPr>
        <w:t xml:space="preserve"> para que exista una mayor participación en el mercado y se desarrolle más a fondo la </w:t>
      </w:r>
      <w:r w:rsidR="006E12B0">
        <w:rPr>
          <w:rFonts w:ascii="Arial Narrow" w:hAnsi="Arial Narrow" w:cs="Arial"/>
          <w:sz w:val="24"/>
          <w:szCs w:val="24"/>
          <w:lang w:val="es-BO"/>
        </w:rPr>
        <w:t>vinculación existente entre la universidad y la e</w:t>
      </w:r>
      <w:r w:rsidRPr="00C873B1">
        <w:rPr>
          <w:rFonts w:ascii="Arial Narrow" w:hAnsi="Arial Narrow" w:cs="Arial"/>
          <w:sz w:val="24"/>
          <w:szCs w:val="24"/>
          <w:lang w:val="es-BO"/>
        </w:rPr>
        <w:t xml:space="preserve">mpresa.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shd w:val="clear" w:color="auto" w:fill="FFFFFF"/>
          <w:lang w:val="es-BO"/>
        </w:rPr>
      </w:pPr>
      <w:r w:rsidRPr="00C873B1">
        <w:rPr>
          <w:rFonts w:ascii="Arial Narrow" w:hAnsi="Arial Narrow" w:cs="Arial"/>
          <w:color w:val="000000" w:themeColor="text1"/>
          <w:sz w:val="24"/>
          <w:szCs w:val="24"/>
          <w:shd w:val="clear" w:color="auto" w:fill="FFFFFF"/>
          <w:lang w:val="es-BO"/>
        </w:rPr>
        <w:t>En la actualidad, el mo</w:t>
      </w:r>
      <w:r>
        <w:rPr>
          <w:rFonts w:ascii="Arial Narrow" w:hAnsi="Arial Narrow" w:cs="Arial"/>
          <w:color w:val="000000" w:themeColor="text1"/>
          <w:sz w:val="24"/>
          <w:szCs w:val="24"/>
          <w:shd w:val="clear" w:color="auto" w:fill="FFFFFF"/>
          <w:lang w:val="es-BO"/>
        </w:rPr>
        <w:t>delo de la TH</w:t>
      </w:r>
      <w:r w:rsidRPr="00C873B1">
        <w:rPr>
          <w:rFonts w:ascii="Arial Narrow" w:hAnsi="Arial Narrow" w:cs="Arial"/>
          <w:color w:val="000000" w:themeColor="text1"/>
          <w:sz w:val="24"/>
          <w:szCs w:val="24"/>
          <w:shd w:val="clear" w:color="auto" w:fill="FFFFFF"/>
          <w:lang w:val="es-BO"/>
        </w:rPr>
        <w:t xml:space="preserve"> sigue siendo aplicado en diferentes sistemas de innovación a nivel global, sin embargo, también muchos sistemas de innovación han vira</w:t>
      </w:r>
      <w:r>
        <w:rPr>
          <w:rFonts w:ascii="Arial Narrow" w:hAnsi="Arial Narrow" w:cs="Arial"/>
          <w:color w:val="000000" w:themeColor="text1"/>
          <w:sz w:val="24"/>
          <w:szCs w:val="24"/>
          <w:shd w:val="clear" w:color="auto" w:fill="FFFFFF"/>
          <w:lang w:val="es-BO"/>
        </w:rPr>
        <w:t>do su atención al modelo de la “c</w:t>
      </w:r>
      <w:r w:rsidRPr="00C873B1">
        <w:rPr>
          <w:rFonts w:ascii="Arial Narrow" w:hAnsi="Arial Narrow" w:cs="Arial"/>
          <w:color w:val="000000" w:themeColor="text1"/>
          <w:sz w:val="24"/>
          <w:szCs w:val="24"/>
          <w:shd w:val="clear" w:color="auto" w:fill="FFFFFF"/>
          <w:lang w:val="es-BO"/>
        </w:rPr>
        <w:t xml:space="preserve">uádruple </w:t>
      </w:r>
      <w:r>
        <w:rPr>
          <w:rFonts w:ascii="Arial Narrow" w:hAnsi="Arial Narrow" w:cs="Arial"/>
          <w:color w:val="000000" w:themeColor="text1"/>
          <w:sz w:val="24"/>
          <w:szCs w:val="24"/>
          <w:shd w:val="clear" w:color="auto" w:fill="FFFFFF"/>
          <w:lang w:val="es-BO"/>
        </w:rPr>
        <w:t>h</w:t>
      </w:r>
      <w:r w:rsidRPr="00C873B1">
        <w:rPr>
          <w:rFonts w:ascii="Arial Narrow" w:hAnsi="Arial Narrow" w:cs="Arial"/>
          <w:color w:val="000000" w:themeColor="text1"/>
          <w:sz w:val="24"/>
          <w:szCs w:val="24"/>
          <w:shd w:val="clear" w:color="auto" w:fill="FFFFFF"/>
          <w:lang w:val="es-BO"/>
        </w:rPr>
        <w:t>élice</w:t>
      </w:r>
      <w:r>
        <w:rPr>
          <w:rFonts w:ascii="Arial Narrow" w:hAnsi="Arial Narrow" w:cs="Arial"/>
          <w:color w:val="000000" w:themeColor="text1"/>
          <w:sz w:val="24"/>
          <w:szCs w:val="24"/>
          <w:shd w:val="clear" w:color="auto" w:fill="FFFFFF"/>
          <w:lang w:val="es-BO"/>
        </w:rPr>
        <w:t>” (CH)</w:t>
      </w:r>
      <w:r w:rsidRPr="00C873B1">
        <w:rPr>
          <w:rFonts w:ascii="Arial Narrow" w:hAnsi="Arial Narrow" w:cs="Arial"/>
          <w:color w:val="000000" w:themeColor="text1"/>
          <w:sz w:val="24"/>
          <w:szCs w:val="24"/>
          <w:shd w:val="clear" w:color="auto" w:fill="FFFFFF"/>
          <w:lang w:val="es-BO"/>
        </w:rPr>
        <w:t>, que es un modelo que prioriza el desarrollo humano como objetivo superior en los países. Es</w:t>
      </w:r>
      <w:r>
        <w:rPr>
          <w:rFonts w:ascii="Arial Narrow" w:hAnsi="Arial Narrow" w:cs="Arial"/>
          <w:color w:val="000000" w:themeColor="text1"/>
          <w:sz w:val="24"/>
          <w:szCs w:val="24"/>
          <w:shd w:val="clear" w:color="auto" w:fill="FFFFFF"/>
          <w:lang w:val="es-BO"/>
        </w:rPr>
        <w:t>te modelo</w:t>
      </w:r>
      <w:r w:rsidRPr="00C873B1">
        <w:rPr>
          <w:rFonts w:ascii="Arial Narrow" w:hAnsi="Arial Narrow" w:cs="Arial"/>
          <w:color w:val="000000" w:themeColor="text1"/>
          <w:sz w:val="24"/>
          <w:szCs w:val="24"/>
          <w:shd w:val="clear" w:color="auto" w:fill="FFFFFF"/>
          <w:lang w:val="es-BO"/>
        </w:rPr>
        <w:t xml:space="preserve"> incorpora a la sociedad civil como un</w:t>
      </w:r>
      <w:r w:rsidR="0078054A">
        <w:rPr>
          <w:rFonts w:ascii="Arial Narrow" w:hAnsi="Arial Narrow" w:cs="Arial"/>
          <w:color w:val="000000" w:themeColor="text1"/>
          <w:sz w:val="24"/>
          <w:szCs w:val="24"/>
          <w:shd w:val="clear" w:color="auto" w:fill="FFFFFF"/>
          <w:lang w:val="es-BO"/>
        </w:rPr>
        <w:t xml:space="preserve"> elemento central y no como un</w:t>
      </w:r>
      <w:r w:rsidRPr="00C873B1">
        <w:rPr>
          <w:rFonts w:ascii="Arial Narrow" w:hAnsi="Arial Narrow" w:cs="Arial"/>
          <w:color w:val="000000" w:themeColor="text1"/>
          <w:sz w:val="24"/>
          <w:szCs w:val="24"/>
          <w:shd w:val="clear" w:color="auto" w:fill="FFFFFF"/>
          <w:lang w:val="es-BO"/>
        </w:rPr>
        <w:t xml:space="preserve"> elemento adicional del proceso de innovación.</w:t>
      </w:r>
    </w:p>
    <w:p w:rsidR="00D549B0" w:rsidRPr="00C873B1" w:rsidRDefault="00D549B0" w:rsidP="00D549B0">
      <w:pPr>
        <w:spacing w:after="0" w:line="240" w:lineRule="auto"/>
        <w:jc w:val="both"/>
        <w:rPr>
          <w:rFonts w:ascii="Arial Narrow" w:hAnsi="Arial Narrow" w:cs="Arial"/>
          <w:color w:val="000000" w:themeColor="text1"/>
          <w:sz w:val="24"/>
          <w:szCs w:val="24"/>
          <w:shd w:val="clear" w:color="auto" w:fill="FFFFFF"/>
          <w:lang w:val="es-BO"/>
        </w:rPr>
      </w:pPr>
    </w:p>
    <w:p w:rsidR="00D549B0" w:rsidRPr="00C873B1" w:rsidRDefault="00D549B0" w:rsidP="00D549B0">
      <w:pPr>
        <w:spacing w:after="0" w:line="240" w:lineRule="auto"/>
        <w:jc w:val="both"/>
        <w:rPr>
          <w:rFonts w:ascii="Arial Narrow" w:hAnsi="Arial Narrow" w:cs="Arial"/>
          <w:color w:val="000000" w:themeColor="text1"/>
          <w:sz w:val="24"/>
          <w:szCs w:val="24"/>
          <w:shd w:val="clear" w:color="auto" w:fill="FFFFFF"/>
          <w:lang w:val="es-BO"/>
        </w:rPr>
      </w:pPr>
      <w:r w:rsidRPr="00C873B1">
        <w:rPr>
          <w:rFonts w:ascii="Arial Narrow" w:hAnsi="Arial Narrow" w:cs="Arial"/>
          <w:color w:val="000000" w:themeColor="text1"/>
          <w:sz w:val="24"/>
          <w:szCs w:val="24"/>
          <w:shd w:val="clear" w:color="auto" w:fill="FFFFFF"/>
          <w:lang w:val="es-BO"/>
        </w:rPr>
        <w:t>El</w:t>
      </w:r>
      <w:r w:rsidRPr="00C873B1">
        <w:rPr>
          <w:rStyle w:val="apple-converted-space"/>
          <w:rFonts w:ascii="Arial Narrow" w:hAnsi="Arial Narrow" w:cs="Arial"/>
          <w:color w:val="000000" w:themeColor="text1"/>
          <w:sz w:val="24"/>
          <w:szCs w:val="24"/>
          <w:shd w:val="clear" w:color="auto" w:fill="FFFFFF"/>
        </w:rPr>
        <w:t> </w:t>
      </w:r>
      <w:r w:rsidRPr="00C873B1">
        <w:rPr>
          <w:rStyle w:val="Textoennegrita"/>
          <w:rFonts w:ascii="Arial Narrow" w:hAnsi="Arial Narrow" w:cs="Arial"/>
          <w:b w:val="0"/>
          <w:color w:val="000000" w:themeColor="text1"/>
          <w:sz w:val="24"/>
          <w:szCs w:val="24"/>
          <w:shd w:val="clear" w:color="auto" w:fill="FFFFFF"/>
        </w:rPr>
        <w:t>modelo de innovación de Cuádruple Hélice</w:t>
      </w:r>
      <w:r w:rsidRPr="00C873B1">
        <w:rPr>
          <w:rStyle w:val="apple-converted-space"/>
          <w:rFonts w:ascii="Arial Narrow" w:hAnsi="Arial Narrow" w:cs="Arial"/>
          <w:color w:val="000000" w:themeColor="text1"/>
          <w:sz w:val="24"/>
          <w:szCs w:val="24"/>
          <w:shd w:val="clear" w:color="auto" w:fill="FFFFFF"/>
        </w:rPr>
        <w:t> </w:t>
      </w:r>
      <w:r w:rsidRPr="00C873B1">
        <w:rPr>
          <w:rFonts w:ascii="Arial Narrow" w:hAnsi="Arial Narrow" w:cs="Arial"/>
          <w:color w:val="000000" w:themeColor="text1"/>
          <w:sz w:val="24"/>
          <w:szCs w:val="24"/>
          <w:shd w:val="clear" w:color="auto" w:fill="FFFFFF"/>
          <w:lang w:val="es-BO"/>
        </w:rPr>
        <w:t>hace referencia aquella estructura en la que la sociedad se une al sector productivo, la universidad y el gobierno para dirigir los esfuerzos en innovación</w:t>
      </w:r>
      <w:r>
        <w:rPr>
          <w:rFonts w:ascii="Arial Narrow" w:hAnsi="Arial Narrow" w:cs="Arial"/>
          <w:color w:val="000000" w:themeColor="text1"/>
          <w:sz w:val="24"/>
          <w:szCs w:val="24"/>
          <w:shd w:val="clear" w:color="auto" w:fill="FFFFFF"/>
          <w:lang w:val="es-BO"/>
        </w:rPr>
        <w:t>,</w:t>
      </w:r>
      <w:r w:rsidRPr="00C873B1">
        <w:rPr>
          <w:rFonts w:ascii="Arial Narrow" w:hAnsi="Arial Narrow" w:cs="Arial"/>
          <w:color w:val="000000" w:themeColor="text1"/>
          <w:sz w:val="24"/>
          <w:szCs w:val="24"/>
          <w:shd w:val="clear" w:color="auto" w:fill="FFFFFF"/>
          <w:lang w:val="es-BO"/>
        </w:rPr>
        <w:t xml:space="preserve"> buscando el desarrollo humano sostenible de toda la población.</w:t>
      </w:r>
    </w:p>
    <w:p w:rsidR="00D549B0" w:rsidRPr="00C873B1" w:rsidRDefault="00D549B0" w:rsidP="00D549B0">
      <w:pPr>
        <w:spacing w:after="0" w:line="240" w:lineRule="auto"/>
        <w:jc w:val="both"/>
        <w:rPr>
          <w:rFonts w:ascii="Arial Narrow" w:hAnsi="Arial Narrow" w:cs="Arial"/>
          <w:color w:val="000000" w:themeColor="text1"/>
          <w:sz w:val="24"/>
          <w:szCs w:val="24"/>
          <w:shd w:val="clear" w:color="auto" w:fill="FFFFFF"/>
          <w:lang w:val="es-BO"/>
        </w:rPr>
      </w:pPr>
    </w:p>
    <w:p w:rsidR="0036507F" w:rsidRDefault="00D549B0" w:rsidP="006E12B0">
      <w:pPr>
        <w:spacing w:after="0" w:line="240" w:lineRule="auto"/>
        <w:jc w:val="both"/>
        <w:rPr>
          <w:rFonts w:ascii="Arial Narrow" w:hAnsi="Arial Narrow" w:cs="Arial"/>
          <w:color w:val="000000" w:themeColor="text1"/>
          <w:sz w:val="24"/>
          <w:szCs w:val="24"/>
          <w:shd w:val="clear" w:color="auto" w:fill="FFFFFF"/>
          <w:lang w:val="es-BO"/>
        </w:rPr>
      </w:pPr>
      <w:r w:rsidRPr="00C873B1">
        <w:rPr>
          <w:rFonts w:ascii="Arial Narrow" w:hAnsi="Arial Narrow" w:cs="Arial"/>
          <w:color w:val="000000" w:themeColor="text1"/>
          <w:sz w:val="24"/>
          <w:szCs w:val="24"/>
          <w:shd w:val="clear" w:color="auto" w:fill="FFFFFF"/>
          <w:lang w:val="es-BO"/>
        </w:rPr>
        <w:t>El sistema de innovación abierta junto a</w:t>
      </w:r>
      <w:r w:rsidR="0078054A">
        <w:rPr>
          <w:rFonts w:ascii="Arial Narrow" w:hAnsi="Arial Narrow" w:cs="Arial"/>
          <w:color w:val="000000" w:themeColor="text1"/>
          <w:sz w:val="24"/>
          <w:szCs w:val="24"/>
          <w:shd w:val="clear" w:color="auto" w:fill="FFFFFF"/>
          <w:lang w:val="es-BO"/>
        </w:rPr>
        <w:t>l modelo de la Cuádruple Hélice</w:t>
      </w:r>
      <w:r w:rsidRPr="00C873B1">
        <w:rPr>
          <w:rFonts w:ascii="Arial Narrow" w:hAnsi="Arial Narrow" w:cs="Arial"/>
          <w:color w:val="000000" w:themeColor="text1"/>
          <w:sz w:val="24"/>
          <w:szCs w:val="24"/>
          <w:shd w:val="clear" w:color="auto" w:fill="FFFFFF"/>
          <w:lang w:val="es-BO"/>
        </w:rPr>
        <w:t xml:space="preserve"> representa actualmente una nueva forma de hacer innovación, en esta nueva forma además de ubicar a la sociedad civil como eje central del proceso de innovación en los países, se </w:t>
      </w:r>
      <w:r w:rsidRPr="00C873B1">
        <w:rPr>
          <w:rFonts w:ascii="Arial Narrow" w:hAnsi="Arial Narrow" w:cs="Arial"/>
          <w:bCs/>
          <w:color w:val="000000" w:themeColor="text1"/>
          <w:sz w:val="24"/>
          <w:szCs w:val="24"/>
          <w:lang w:val="es-BO"/>
        </w:rPr>
        <w:t>aprovecha el potencial de los actores de la innovación a través del trabajo en redes ofreciendo soluciones a las organizaciones utilizando “inteligencia colectiva” o el “saber colectivo”. Bajo este enfoque, la innovación no surge exclusivamente del interior de las organizaciones y es obligatorio aceptar que existen ideas brillantes fuera de la organización.</w:t>
      </w:r>
      <w:r w:rsidR="0036507F">
        <w:rPr>
          <w:rFonts w:ascii="Arial Narrow" w:hAnsi="Arial Narrow" w:cs="Arial"/>
          <w:bCs/>
          <w:color w:val="000000" w:themeColor="text1"/>
          <w:sz w:val="24"/>
          <w:szCs w:val="24"/>
          <w:lang w:val="es-BO"/>
        </w:rPr>
        <w:t xml:space="preserve"> </w:t>
      </w:r>
      <w:r w:rsidR="0078054A">
        <w:rPr>
          <w:rFonts w:ascii="Arial Narrow" w:hAnsi="Arial Narrow" w:cs="Arial"/>
          <w:color w:val="000000" w:themeColor="text1"/>
          <w:sz w:val="24"/>
          <w:szCs w:val="24"/>
          <w:shd w:val="clear" w:color="auto" w:fill="FFFFFF"/>
          <w:lang w:val="es-BO"/>
        </w:rPr>
        <w:t>El</w:t>
      </w:r>
      <w:r>
        <w:rPr>
          <w:rFonts w:ascii="Arial Narrow" w:hAnsi="Arial Narrow" w:cs="Arial"/>
          <w:color w:val="000000" w:themeColor="text1"/>
          <w:sz w:val="24"/>
          <w:szCs w:val="24"/>
          <w:shd w:val="clear" w:color="auto" w:fill="FFFFFF"/>
          <w:lang w:val="es-BO"/>
        </w:rPr>
        <w:t xml:space="preserve"> gráfico</w:t>
      </w:r>
      <w:r w:rsidR="0078054A">
        <w:rPr>
          <w:rFonts w:ascii="Arial Narrow" w:hAnsi="Arial Narrow" w:cs="Arial"/>
          <w:color w:val="000000" w:themeColor="text1"/>
          <w:sz w:val="24"/>
          <w:szCs w:val="24"/>
          <w:shd w:val="clear" w:color="auto" w:fill="FFFFFF"/>
          <w:lang w:val="es-BO"/>
        </w:rPr>
        <w:t xml:space="preserve"> 2</w:t>
      </w:r>
      <w:r w:rsidRPr="00C873B1">
        <w:rPr>
          <w:rFonts w:ascii="Arial Narrow" w:hAnsi="Arial Narrow" w:cs="Arial"/>
          <w:color w:val="000000" w:themeColor="text1"/>
          <w:sz w:val="24"/>
          <w:szCs w:val="24"/>
          <w:shd w:val="clear" w:color="auto" w:fill="FFFFFF"/>
          <w:lang w:val="es-BO"/>
        </w:rPr>
        <w:t xml:space="preserve"> presenta el m</w:t>
      </w:r>
      <w:r w:rsidR="0078054A">
        <w:rPr>
          <w:rFonts w:ascii="Arial Narrow" w:hAnsi="Arial Narrow" w:cs="Arial"/>
          <w:color w:val="000000" w:themeColor="text1"/>
          <w:sz w:val="24"/>
          <w:szCs w:val="24"/>
          <w:shd w:val="clear" w:color="auto" w:fill="FFFFFF"/>
          <w:lang w:val="es-BO"/>
        </w:rPr>
        <w:t xml:space="preserve">odelo de la Cuádruple </w:t>
      </w:r>
      <w:r w:rsidR="006E12B0">
        <w:rPr>
          <w:rFonts w:ascii="Arial Narrow" w:hAnsi="Arial Narrow" w:cs="Arial"/>
          <w:color w:val="000000" w:themeColor="text1"/>
          <w:sz w:val="24"/>
          <w:szCs w:val="24"/>
          <w:shd w:val="clear" w:color="auto" w:fill="FFFFFF"/>
          <w:lang w:val="es-BO"/>
        </w:rPr>
        <w:t>Hélice bajo</w:t>
      </w:r>
      <w:r w:rsidR="0078054A">
        <w:rPr>
          <w:rFonts w:ascii="Arial Narrow" w:hAnsi="Arial Narrow" w:cs="Arial"/>
          <w:color w:val="000000" w:themeColor="text1"/>
          <w:sz w:val="24"/>
          <w:szCs w:val="24"/>
          <w:shd w:val="clear" w:color="auto" w:fill="FFFFFF"/>
          <w:lang w:val="es-BO"/>
        </w:rPr>
        <w:t xml:space="preserve"> el</w:t>
      </w:r>
      <w:r w:rsidRPr="00C873B1">
        <w:rPr>
          <w:rFonts w:ascii="Arial Narrow" w:hAnsi="Arial Narrow" w:cs="Arial"/>
          <w:color w:val="000000" w:themeColor="text1"/>
          <w:sz w:val="24"/>
          <w:szCs w:val="24"/>
          <w:shd w:val="clear" w:color="auto" w:fill="FFFFFF"/>
          <w:lang w:val="es-BO"/>
        </w:rPr>
        <w:t xml:space="preserve"> sistema de innovación abierta:</w:t>
      </w:r>
    </w:p>
    <w:p w:rsidR="00D549B0" w:rsidRPr="0036507F" w:rsidRDefault="00D549B0" w:rsidP="002D4D69">
      <w:pPr>
        <w:pStyle w:val="Ttulo6"/>
        <w:jc w:val="center"/>
        <w:rPr>
          <w:rFonts w:ascii="Arial Narrow" w:hAnsi="Arial Narrow" w:cs="Arial"/>
        </w:rPr>
      </w:pPr>
      <w:bookmarkStart w:id="1076" w:name="_Toc490497765"/>
      <w:r w:rsidRPr="0036507F">
        <w:t>Gráfico 2: Modelo de la Cuádruple Hélice con Innovación Abierta</w:t>
      </w:r>
      <w:bookmarkEnd w:id="1076"/>
    </w:p>
    <w:p w:rsidR="00D549B0" w:rsidRPr="00C873B1" w:rsidRDefault="0039138D" w:rsidP="00D549B0">
      <w:pPr>
        <w:spacing w:after="0" w:line="240" w:lineRule="auto"/>
        <w:jc w:val="center"/>
        <w:rPr>
          <w:rFonts w:ascii="Arial Narrow" w:hAnsi="Arial Narrow" w:cs="Arial"/>
          <w:color w:val="000000" w:themeColor="text1"/>
          <w:sz w:val="24"/>
          <w:szCs w:val="24"/>
          <w:lang w:val="es-BO"/>
        </w:rPr>
      </w:pPr>
      <w:r w:rsidRPr="0039138D">
        <w:rPr>
          <w:rFonts w:eastAsia="Calibri"/>
          <w:noProof/>
        </w:rPr>
        <w:drawing>
          <wp:inline distT="0" distB="0" distL="0" distR="0" wp14:anchorId="739C45B9" wp14:editId="4D2BC743">
            <wp:extent cx="3710472" cy="3053810"/>
            <wp:effectExtent l="0" t="0" r="444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druple Hélice.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3738145" cy="3076586"/>
                    </a:xfrm>
                    <a:prstGeom prst="rect">
                      <a:avLst/>
                    </a:prstGeom>
                  </pic:spPr>
                </pic:pic>
              </a:graphicData>
            </a:graphic>
          </wp:inline>
        </w:drawing>
      </w:r>
    </w:p>
    <w:p w:rsidR="00D549B0" w:rsidRPr="00C873B1" w:rsidRDefault="00D549B0" w:rsidP="0039138D">
      <w:pPr>
        <w:spacing w:after="0" w:line="240" w:lineRule="auto"/>
        <w:jc w:val="center"/>
        <w:rPr>
          <w:rFonts w:ascii="Arial Narrow" w:hAnsi="Arial Narrow" w:cs="Arial"/>
          <w:color w:val="000000" w:themeColor="text1"/>
          <w:sz w:val="20"/>
          <w:szCs w:val="24"/>
          <w:lang w:val="es-BO"/>
        </w:rPr>
      </w:pPr>
      <w:r w:rsidRPr="00C873B1">
        <w:rPr>
          <w:rFonts w:ascii="Arial Narrow" w:hAnsi="Arial Narrow" w:cs="Arial"/>
          <w:color w:val="000000" w:themeColor="text1"/>
          <w:sz w:val="20"/>
          <w:szCs w:val="24"/>
          <w:lang w:val="es-BO"/>
        </w:rPr>
        <w:t>Fuente: Elaboración propia</w:t>
      </w: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Considerando el Plan Nacional de Ciencia, Tecnología e Innovación</w:t>
      </w:r>
      <w:r>
        <w:rPr>
          <w:rFonts w:ascii="Arial Narrow" w:hAnsi="Arial Narrow" w:cs="Arial"/>
          <w:sz w:val="24"/>
          <w:szCs w:val="24"/>
          <w:lang w:val="es-BO"/>
        </w:rPr>
        <w:t xml:space="preserve"> de Bolivia</w:t>
      </w:r>
      <w:r w:rsidRPr="00C873B1">
        <w:rPr>
          <w:rFonts w:ascii="Arial Narrow" w:hAnsi="Arial Narrow" w:cs="Arial"/>
          <w:sz w:val="24"/>
          <w:szCs w:val="24"/>
          <w:lang w:val="es-BO"/>
        </w:rPr>
        <w:t xml:space="preserve"> presentado por el Viceministerio de Ciencia y Tecnología (VCyT), las propuestas de la nueva Ley de Ciencia, Tecnología e Innovación, las características de los sistemas de innovación de los países desarrollados o emergentes, el</w:t>
      </w:r>
      <w:r>
        <w:rPr>
          <w:rFonts w:ascii="Arial Narrow" w:hAnsi="Arial Narrow" w:cs="Arial"/>
          <w:sz w:val="24"/>
          <w:szCs w:val="24"/>
          <w:lang w:val="es-BO"/>
        </w:rPr>
        <w:t xml:space="preserve"> propio</w:t>
      </w:r>
      <w:r w:rsidRPr="00C873B1">
        <w:rPr>
          <w:rFonts w:ascii="Arial Narrow" w:hAnsi="Arial Narrow" w:cs="Arial"/>
          <w:sz w:val="24"/>
          <w:szCs w:val="24"/>
          <w:lang w:val="es-BO"/>
        </w:rPr>
        <w:t xml:space="preserve"> Sistema Boliviano de Innovación</w:t>
      </w:r>
      <w:r>
        <w:rPr>
          <w:rFonts w:ascii="Arial Narrow" w:hAnsi="Arial Narrow" w:cs="Arial"/>
          <w:sz w:val="24"/>
          <w:szCs w:val="24"/>
          <w:lang w:val="es-BO"/>
        </w:rPr>
        <w:t>,</w:t>
      </w:r>
      <w:r w:rsidRPr="00C873B1">
        <w:rPr>
          <w:rFonts w:ascii="Arial Narrow" w:hAnsi="Arial Narrow" w:cs="Arial"/>
          <w:sz w:val="24"/>
          <w:szCs w:val="24"/>
          <w:lang w:val="es-BO"/>
        </w:rPr>
        <w:t xml:space="preserve"> el Sistema de la Universidad Boliviana (SUB) propone para </w:t>
      </w:r>
      <w:r>
        <w:rPr>
          <w:rFonts w:ascii="Arial Narrow" w:hAnsi="Arial Narrow" w:cs="Arial"/>
          <w:sz w:val="24"/>
          <w:szCs w:val="24"/>
          <w:lang w:val="es-BO"/>
        </w:rPr>
        <w:t>el desarrollo de actividades de I+D+i,</w:t>
      </w:r>
      <w:r w:rsidRPr="00C873B1">
        <w:rPr>
          <w:rFonts w:ascii="Arial Narrow" w:hAnsi="Arial Narrow" w:cs="Arial"/>
          <w:sz w:val="24"/>
          <w:szCs w:val="24"/>
          <w:lang w:val="es-BO"/>
        </w:rPr>
        <w:t xml:space="preserve"> </w:t>
      </w:r>
      <w:r>
        <w:rPr>
          <w:rFonts w:ascii="Arial Narrow" w:hAnsi="Arial Narrow" w:cs="Arial"/>
          <w:sz w:val="24"/>
          <w:szCs w:val="24"/>
          <w:lang w:val="es-BO"/>
        </w:rPr>
        <w:t>a</w:t>
      </w:r>
      <w:r w:rsidRPr="00C873B1">
        <w:rPr>
          <w:rFonts w:ascii="Arial Narrow" w:hAnsi="Arial Narrow" w:cs="Arial"/>
          <w:sz w:val="24"/>
          <w:szCs w:val="24"/>
          <w:lang w:val="es-BO"/>
        </w:rPr>
        <w:t>l Sistema Nacional Universitario de Ciencia y Tecnología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 xml:space="preserve">El modelo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propuesto corresponde a un modelo de la Cuádruple Hélice </w:t>
      </w:r>
      <w:r w:rsidR="00C7577F">
        <w:rPr>
          <w:rFonts w:ascii="Arial Narrow" w:hAnsi="Arial Narrow" w:cs="Arial"/>
          <w:color w:val="000000" w:themeColor="text1"/>
          <w:sz w:val="24"/>
          <w:szCs w:val="24"/>
          <w:lang w:val="es-BO"/>
        </w:rPr>
        <w:t xml:space="preserve">con </w:t>
      </w:r>
      <w:r w:rsidRPr="00C873B1">
        <w:rPr>
          <w:rFonts w:ascii="Arial Narrow" w:hAnsi="Arial Narrow" w:cs="Arial"/>
          <w:color w:val="000000" w:themeColor="text1"/>
          <w:sz w:val="24"/>
          <w:szCs w:val="24"/>
          <w:lang w:val="es-BO"/>
        </w:rPr>
        <w:t>innovación abierta, donde existen tres niveles: político, táctico y operativo (actividades de I+D+i propiamente dichas); este modelo es de tipo modular y funcional a semejanza del Sistema Boliviano de Innovación (SBI) que maneja o propone el Viceministerio de Ciencia y Tecnología.</w:t>
      </w: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 xml:space="preserve">La articulación coherente e interrelacionada de los diferentes actores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generará respuestas a problemas de manera integral con impacto productivo, social y ambiental,</w:t>
      </w:r>
      <w:r>
        <w:rPr>
          <w:rFonts w:ascii="Arial Narrow" w:hAnsi="Arial Narrow" w:cs="Arial"/>
          <w:color w:val="000000" w:themeColor="text1"/>
          <w:sz w:val="24"/>
          <w:szCs w:val="24"/>
          <w:lang w:val="es-BO"/>
        </w:rPr>
        <w:t xml:space="preserve"> tanto</w:t>
      </w:r>
      <w:r w:rsidRPr="00C873B1">
        <w:rPr>
          <w:rFonts w:ascii="Arial Narrow" w:hAnsi="Arial Narrow" w:cs="Arial"/>
          <w:color w:val="000000" w:themeColor="text1"/>
          <w:sz w:val="24"/>
          <w:szCs w:val="24"/>
          <w:lang w:val="es-BO"/>
        </w:rPr>
        <w:t xml:space="preserve"> en sectores como en regiones con un enfoque participativo, equitativo y sustentable. 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se constituye en un sistema que tiene la habilidad de convertir los resultados obtenidos por el sector generador de conocimiento en soluciones técnicas, económicamente viables para los sectores demandantes de innovación, para ello 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crea condiciones para la articulación e intera</w:t>
      </w:r>
      <w:r w:rsidR="00677DAD">
        <w:rPr>
          <w:rFonts w:ascii="Arial Narrow" w:hAnsi="Arial Narrow" w:cs="Arial"/>
          <w:color w:val="000000" w:themeColor="text1"/>
          <w:sz w:val="24"/>
          <w:szCs w:val="24"/>
          <w:lang w:val="es-BO"/>
        </w:rPr>
        <w:t>cción entre los sectores</w:t>
      </w:r>
      <w:r w:rsidRPr="00C873B1">
        <w:rPr>
          <w:rFonts w:ascii="Arial Narrow" w:hAnsi="Arial Narrow" w:cs="Arial"/>
          <w:color w:val="000000" w:themeColor="text1"/>
          <w:sz w:val="24"/>
          <w:szCs w:val="24"/>
          <w:lang w:val="es-BO"/>
        </w:rPr>
        <w:t>, generador de conocimiento y demandante de procesos de innovación; vincula a los demandantes de productos, procesos y servicios de innovación con los generadores de tecnología y conocimientos y diseña e implementa mecanismos e instrumentos que permitan la ejecución de los procesos de innovación de manera sostenible.</w:t>
      </w: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Para garan</w:t>
      </w:r>
      <w:r w:rsidR="00677DAD">
        <w:rPr>
          <w:rFonts w:ascii="Arial Narrow" w:hAnsi="Arial Narrow" w:cs="Arial"/>
          <w:color w:val="000000" w:themeColor="text1"/>
          <w:sz w:val="24"/>
          <w:szCs w:val="24"/>
          <w:lang w:val="es-BO"/>
        </w:rPr>
        <w:t>tizar la ejecución exitosa de todas las actividades en el</w:t>
      </w:r>
      <w:r w:rsidRPr="00C873B1">
        <w:rPr>
          <w:rFonts w:ascii="Arial Narrow" w:hAnsi="Arial Narrow" w:cs="Arial"/>
          <w:color w:val="000000" w:themeColor="text1"/>
          <w:sz w:val="24"/>
          <w:szCs w:val="24"/>
          <w:lang w:val="es-BO"/>
        </w:rPr>
        <w:t xml:space="preserve">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dentro del SBI, se debe </w:t>
      </w:r>
      <w:r w:rsidR="00677DAD">
        <w:rPr>
          <w:rFonts w:ascii="Arial Narrow" w:hAnsi="Arial Narrow" w:cs="Arial"/>
          <w:color w:val="000000" w:themeColor="text1"/>
          <w:sz w:val="24"/>
          <w:szCs w:val="24"/>
          <w:lang w:val="es-BO"/>
        </w:rPr>
        <w:t xml:space="preserve">dotar </w:t>
      </w:r>
      <w:r w:rsidRPr="00C873B1">
        <w:rPr>
          <w:rFonts w:ascii="Arial Narrow" w:hAnsi="Arial Narrow" w:cs="Arial"/>
          <w:color w:val="000000" w:themeColor="text1"/>
          <w:sz w:val="24"/>
          <w:szCs w:val="24"/>
          <w:lang w:val="es-BO"/>
        </w:rPr>
        <w:t>una estructura organizacional que sea eficiente técnica y económicamente</w:t>
      </w:r>
      <w:r w:rsidR="00677DAD">
        <w:rPr>
          <w:rFonts w:ascii="Arial Narrow" w:hAnsi="Arial Narrow" w:cs="Arial"/>
          <w:color w:val="000000" w:themeColor="text1"/>
          <w:sz w:val="24"/>
          <w:szCs w:val="24"/>
          <w:lang w:val="es-BO"/>
        </w:rPr>
        <w:t>,</w:t>
      </w:r>
      <w:r w:rsidRPr="00C873B1">
        <w:rPr>
          <w:rFonts w:ascii="Arial Narrow" w:hAnsi="Arial Narrow" w:cs="Arial"/>
          <w:color w:val="000000" w:themeColor="text1"/>
          <w:sz w:val="24"/>
          <w:szCs w:val="24"/>
          <w:lang w:val="es-BO"/>
        </w:rPr>
        <w:t xml:space="preserve"> para operativizar su accionar. Además, se debe promover el fortalecimiento del Sistema para contar con actores e instituciones con funciones y responsabilidades definidas en cada uno de sus niveles, permitiendo priorizar áreas de intervención, identificar necesidades de innovación</w:t>
      </w:r>
      <w:r>
        <w:rPr>
          <w:rFonts w:ascii="Arial Narrow" w:hAnsi="Arial Narrow" w:cs="Arial"/>
          <w:color w:val="000000" w:themeColor="text1"/>
          <w:sz w:val="24"/>
          <w:szCs w:val="24"/>
          <w:lang w:val="es-BO"/>
        </w:rPr>
        <w:t>, elaborar y ejecutar</w:t>
      </w:r>
      <w:r w:rsidRPr="00C873B1">
        <w:rPr>
          <w:rFonts w:ascii="Arial Narrow" w:hAnsi="Arial Narrow" w:cs="Arial"/>
          <w:color w:val="000000" w:themeColor="text1"/>
          <w:sz w:val="24"/>
          <w:szCs w:val="24"/>
          <w:lang w:val="es-BO"/>
        </w:rPr>
        <w:t xml:space="preserve"> proyectos de impacto económico y social.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677DAD" w:rsidP="00D549B0">
      <w:pPr>
        <w:spacing w:after="0" w:line="240" w:lineRule="auto"/>
        <w:jc w:val="both"/>
        <w:rPr>
          <w:rFonts w:ascii="Arial Narrow" w:hAnsi="Arial Narrow" w:cs="Arial"/>
          <w:sz w:val="24"/>
          <w:szCs w:val="24"/>
          <w:lang w:val="es-BO"/>
        </w:rPr>
      </w:pPr>
      <w:r>
        <w:rPr>
          <w:rFonts w:ascii="Arial Narrow" w:hAnsi="Arial Narrow" w:cs="Arial"/>
          <w:sz w:val="24"/>
          <w:szCs w:val="24"/>
          <w:lang w:val="es-BO"/>
        </w:rPr>
        <w:t xml:space="preserve">EL </w:t>
      </w:r>
      <w:r w:rsidR="00D549B0">
        <w:rPr>
          <w:rFonts w:ascii="Arial Narrow" w:hAnsi="Arial Narrow" w:cs="Arial"/>
          <w:sz w:val="24"/>
          <w:szCs w:val="24"/>
          <w:lang w:val="es-BO"/>
        </w:rPr>
        <w:t>gráfico</w:t>
      </w:r>
      <w:r>
        <w:rPr>
          <w:rFonts w:ascii="Arial Narrow" w:hAnsi="Arial Narrow" w:cs="Arial"/>
          <w:sz w:val="24"/>
          <w:szCs w:val="24"/>
          <w:lang w:val="es-BO"/>
        </w:rPr>
        <w:t xml:space="preserve"> 3 </w:t>
      </w:r>
      <w:r w:rsidR="00D549B0" w:rsidRPr="00C873B1">
        <w:rPr>
          <w:rFonts w:ascii="Arial Narrow" w:hAnsi="Arial Narrow" w:cs="Arial"/>
          <w:sz w:val="24"/>
          <w:szCs w:val="24"/>
          <w:lang w:val="es-BO"/>
        </w:rPr>
        <w:t>presenta el modelo para el Sistema Nacional Universitario de Ciencia y Tecnología (</w:t>
      </w:r>
      <w:r w:rsidR="00D85DE6">
        <w:rPr>
          <w:rFonts w:ascii="Arial Narrow" w:hAnsi="Arial Narrow" w:cs="Arial"/>
          <w:sz w:val="24"/>
          <w:szCs w:val="24"/>
          <w:lang w:val="es-BO"/>
        </w:rPr>
        <w:t>SINUCYT</w:t>
      </w:r>
      <w:r w:rsidR="00D549B0" w:rsidRPr="00C873B1">
        <w:rPr>
          <w:rFonts w:ascii="Arial Narrow" w:hAnsi="Arial Narrow" w:cs="Arial"/>
          <w:sz w:val="24"/>
          <w:szCs w:val="24"/>
          <w:lang w:val="es-BO"/>
        </w:rPr>
        <w:t>).</w:t>
      </w:r>
    </w:p>
    <w:p w:rsidR="00D549B0" w:rsidRDefault="00D549B0" w:rsidP="00D549B0">
      <w:pPr>
        <w:rPr>
          <w:rFonts w:ascii="Arial Narrow" w:hAnsi="Arial Narrow" w:cs="Arial"/>
          <w:sz w:val="24"/>
          <w:szCs w:val="24"/>
          <w:lang w:val="es-BO"/>
        </w:rPr>
      </w:pPr>
      <w:r>
        <w:rPr>
          <w:rFonts w:ascii="Arial Narrow" w:hAnsi="Arial Narrow" w:cs="Arial"/>
          <w:sz w:val="24"/>
          <w:szCs w:val="24"/>
          <w:lang w:val="es-BO"/>
        </w:rPr>
        <w:br w:type="page"/>
      </w:r>
    </w:p>
    <w:p w:rsidR="00D549B0" w:rsidRPr="00C873B1" w:rsidRDefault="00D549B0" w:rsidP="002D4D69">
      <w:pPr>
        <w:pStyle w:val="Ttulo6"/>
        <w:jc w:val="center"/>
      </w:pPr>
      <w:bookmarkStart w:id="1077" w:name="_Toc490497766"/>
      <w:r>
        <w:lastRenderedPageBreak/>
        <w:t xml:space="preserve">Gráfico </w:t>
      </w:r>
      <w:r w:rsidRPr="00C873B1">
        <w:t>3</w:t>
      </w:r>
      <w:r>
        <w:t xml:space="preserve">: </w:t>
      </w:r>
      <w:r w:rsidRPr="00C873B1">
        <w:t>Sistema Nacional Universitario de Ciencia y Tecnología (</w:t>
      </w:r>
      <w:r w:rsidR="00D85DE6">
        <w:t>SINUCYT</w:t>
      </w:r>
      <w:r w:rsidRPr="00C873B1">
        <w:t>)</w:t>
      </w:r>
      <w:bookmarkEnd w:id="1077"/>
    </w:p>
    <w:p w:rsidR="00D549B0" w:rsidRPr="00C873B1" w:rsidRDefault="00D549B0" w:rsidP="00D549B0">
      <w:pPr>
        <w:spacing w:after="0" w:line="240" w:lineRule="auto"/>
        <w:jc w:val="center"/>
        <w:rPr>
          <w:rFonts w:ascii="Arial Narrow" w:hAnsi="Arial Narrow" w:cs="Arial"/>
          <w:b/>
          <w:sz w:val="24"/>
          <w:szCs w:val="24"/>
          <w:lang w:val="es-BO"/>
        </w:rPr>
      </w:pPr>
      <w:r w:rsidRPr="00C873B1">
        <w:rPr>
          <w:rFonts w:ascii="Arial Narrow" w:hAnsi="Arial Narrow" w:cs="Arial"/>
          <w:b/>
          <w:noProof/>
          <w:sz w:val="24"/>
          <w:szCs w:val="24"/>
        </w:rPr>
        <w:drawing>
          <wp:inline distT="0" distB="0" distL="0" distR="0" wp14:anchorId="23883553" wp14:editId="3B727EC7">
            <wp:extent cx="6131842" cy="385741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208885" cy="3905883"/>
                    </a:xfrm>
                    <a:prstGeom prst="rect">
                      <a:avLst/>
                    </a:prstGeom>
                    <a:noFill/>
                  </pic:spPr>
                </pic:pic>
              </a:graphicData>
            </a:graphic>
          </wp:inline>
        </w:drawing>
      </w:r>
    </w:p>
    <w:p w:rsidR="00D549B0" w:rsidRPr="00C873B1" w:rsidRDefault="00D549B0" w:rsidP="00D549B0">
      <w:pPr>
        <w:spacing w:after="0" w:line="240" w:lineRule="auto"/>
        <w:jc w:val="both"/>
        <w:rPr>
          <w:rFonts w:ascii="Arial Narrow" w:hAnsi="Arial Narrow" w:cs="Arial"/>
          <w:sz w:val="20"/>
          <w:szCs w:val="24"/>
          <w:lang w:val="es-BO"/>
        </w:rPr>
      </w:pPr>
      <w:r w:rsidRPr="00C873B1">
        <w:rPr>
          <w:rFonts w:ascii="Arial Narrow" w:hAnsi="Arial Narrow" w:cs="Arial"/>
          <w:sz w:val="20"/>
          <w:szCs w:val="24"/>
          <w:lang w:val="es-BO"/>
        </w:rPr>
        <w:tab/>
      </w:r>
      <w:r w:rsidRPr="00C873B1">
        <w:rPr>
          <w:rFonts w:ascii="Arial Narrow" w:hAnsi="Arial Narrow" w:cs="Arial"/>
          <w:sz w:val="20"/>
          <w:szCs w:val="24"/>
          <w:lang w:val="es-BO"/>
        </w:rPr>
        <w:tab/>
        <w:t>Fuente: Elaboración propia.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078" w:name="_Toc471814353"/>
      <w:bookmarkStart w:id="1079" w:name="_Toc483934130"/>
      <w:bookmarkStart w:id="1080" w:name="_Toc483934817"/>
      <w:bookmarkStart w:id="1081" w:name="_Toc490497084"/>
      <w:bookmarkStart w:id="1082" w:name="_Toc490497267"/>
      <w:bookmarkStart w:id="1083" w:name="_Toc490497767"/>
      <w:r w:rsidRPr="00C873B1">
        <w:rPr>
          <w:rFonts w:ascii="Arial Narrow" w:hAnsi="Arial Narrow"/>
          <w:szCs w:val="24"/>
        </w:rPr>
        <w:t xml:space="preserve">2.3 Relación del </w:t>
      </w:r>
      <w:r w:rsidR="00D85DE6">
        <w:rPr>
          <w:rFonts w:ascii="Arial Narrow" w:hAnsi="Arial Narrow"/>
          <w:szCs w:val="24"/>
        </w:rPr>
        <w:t>SINUCYT</w:t>
      </w:r>
      <w:r w:rsidRPr="00C873B1">
        <w:rPr>
          <w:rFonts w:ascii="Arial Narrow" w:hAnsi="Arial Narrow"/>
          <w:szCs w:val="24"/>
        </w:rPr>
        <w:t xml:space="preserve"> con el SIB</w:t>
      </w:r>
      <w:bookmarkEnd w:id="1078"/>
      <w:bookmarkEnd w:id="1079"/>
      <w:bookmarkEnd w:id="1080"/>
      <w:bookmarkEnd w:id="1081"/>
      <w:bookmarkEnd w:id="1082"/>
      <w:bookmarkEnd w:id="1083"/>
    </w:p>
    <w:p w:rsidR="00D549B0" w:rsidRPr="00C873B1" w:rsidRDefault="00D549B0" w:rsidP="00D549B0">
      <w:pPr>
        <w:spacing w:after="0" w:line="240" w:lineRule="auto"/>
        <w:jc w:val="both"/>
        <w:rPr>
          <w:rFonts w:ascii="Arial Narrow" w:hAnsi="Arial Narrow" w:cs="Arial"/>
          <w:sz w:val="24"/>
          <w:szCs w:val="24"/>
          <w:lang w:val="es-BO"/>
        </w:rPr>
      </w:pPr>
    </w:p>
    <w:p w:rsidR="00D549B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Sistema Boliviano de Innovación (SBI) es la máxima instancia sobre ciencia, tecnología e innovación en nuestro país, sus políticas y directrices provienen del Plan Nacional de Ciencia, Tecnología e Innovación </w:t>
      </w:r>
      <w:r>
        <w:rPr>
          <w:rFonts w:ascii="Arial Narrow" w:hAnsi="Arial Narrow" w:cs="Arial"/>
          <w:sz w:val="24"/>
          <w:szCs w:val="24"/>
          <w:lang w:val="es-BO"/>
        </w:rPr>
        <w:t>Boliviano</w:t>
      </w:r>
      <w:r w:rsidRPr="00C873B1">
        <w:rPr>
          <w:rFonts w:ascii="Arial Narrow" w:hAnsi="Arial Narrow" w:cs="Arial"/>
          <w:sz w:val="24"/>
          <w:szCs w:val="24"/>
          <w:lang w:val="es-BO"/>
        </w:rPr>
        <w:t xml:space="preserve">. </w:t>
      </w:r>
    </w:p>
    <w:p w:rsidR="003B3DBF" w:rsidRPr="00C873B1" w:rsidRDefault="003B3DBF" w:rsidP="00D549B0">
      <w:pPr>
        <w:spacing w:after="0" w:line="240" w:lineRule="auto"/>
        <w:jc w:val="both"/>
        <w:rPr>
          <w:rFonts w:ascii="Arial Narrow" w:hAnsi="Arial Narrow" w:cs="Arial"/>
          <w:sz w:val="24"/>
          <w:szCs w:val="24"/>
          <w:lang w:val="es-BO"/>
        </w:rPr>
      </w:pPr>
    </w:p>
    <w:p w:rsidR="00D549B0" w:rsidRPr="00C873B1" w:rsidRDefault="00D85DE6" w:rsidP="00D549B0">
      <w:pPr>
        <w:spacing w:after="0" w:line="240" w:lineRule="auto"/>
        <w:jc w:val="both"/>
        <w:rPr>
          <w:rFonts w:ascii="Arial Narrow" w:hAnsi="Arial Narrow" w:cs="Arial"/>
          <w:sz w:val="24"/>
          <w:szCs w:val="24"/>
          <w:lang w:val="es-BO"/>
        </w:rPr>
      </w:pPr>
      <w:r>
        <w:rPr>
          <w:rFonts w:ascii="Arial Narrow" w:hAnsi="Arial Narrow" w:cs="Arial"/>
          <w:sz w:val="24"/>
          <w:szCs w:val="24"/>
          <w:lang w:val="es-BO"/>
        </w:rPr>
        <w:t>SINUCYT</w:t>
      </w:r>
      <w:r w:rsidR="00D549B0" w:rsidRPr="00C873B1">
        <w:rPr>
          <w:rFonts w:ascii="Arial Narrow" w:hAnsi="Arial Narrow" w:cs="Arial"/>
          <w:sz w:val="24"/>
          <w:szCs w:val="24"/>
          <w:lang w:val="es-BO"/>
        </w:rPr>
        <w:t xml:space="preserve"> es la denominación formal a la presencia de las universidades dentro del SIB con actividades de investigación, desarrollo e innovación, las mismas que con mayor o menor estructuración se</w:t>
      </w:r>
      <w:r w:rsidR="003B3DBF">
        <w:rPr>
          <w:rFonts w:ascii="Arial Narrow" w:hAnsi="Arial Narrow" w:cs="Arial"/>
          <w:sz w:val="24"/>
          <w:szCs w:val="24"/>
          <w:lang w:val="es-BO"/>
        </w:rPr>
        <w:t xml:space="preserve"> vienen realizando dentro el SBI</w:t>
      </w:r>
      <w:r w:rsidR="00D549B0" w:rsidRPr="00C873B1">
        <w:rPr>
          <w:rFonts w:ascii="Arial Narrow" w:hAnsi="Arial Narrow" w:cs="Arial"/>
          <w:sz w:val="24"/>
          <w:szCs w:val="24"/>
          <w:lang w:val="es-BO"/>
        </w:rPr>
        <w:t xml:space="preserve"> desde hace tiempo atrás. Luego, el </w:t>
      </w:r>
      <w:r>
        <w:rPr>
          <w:rFonts w:ascii="Arial Narrow" w:hAnsi="Arial Narrow" w:cs="Arial"/>
          <w:sz w:val="24"/>
          <w:szCs w:val="24"/>
          <w:lang w:val="es-BO"/>
        </w:rPr>
        <w:t>SINUCYT</w:t>
      </w:r>
      <w:r w:rsidR="00D549B0" w:rsidRPr="00C873B1">
        <w:rPr>
          <w:rFonts w:ascii="Arial Narrow" w:hAnsi="Arial Narrow" w:cs="Arial"/>
          <w:sz w:val="24"/>
          <w:szCs w:val="24"/>
          <w:lang w:val="es-BO"/>
        </w:rPr>
        <w:t xml:space="preserve"> resulta ser un subsistema del Sistema Boliviano Innovación, al igual que los sistemas de innovación del Ministerio de Desarrollo Productivo y Economía Plural (</w:t>
      </w:r>
      <w:r w:rsidR="00D549B0">
        <w:rPr>
          <w:rFonts w:ascii="Arial Narrow" w:hAnsi="Arial Narrow" w:cs="Arial"/>
          <w:sz w:val="24"/>
          <w:szCs w:val="24"/>
          <w:lang w:val="es-BO"/>
        </w:rPr>
        <w:t xml:space="preserve">con </w:t>
      </w:r>
      <w:r w:rsidR="00D549B0" w:rsidRPr="00C873B1">
        <w:rPr>
          <w:rFonts w:ascii="Arial Narrow" w:hAnsi="Arial Narrow" w:cs="Arial"/>
          <w:sz w:val="24"/>
          <w:szCs w:val="24"/>
          <w:lang w:val="es-BO"/>
        </w:rPr>
        <w:t>PRO-BOLIVIA) y de Ministerio de Desarrollo Rural y Tierras (</w:t>
      </w:r>
      <w:r w:rsidR="00D549B0">
        <w:rPr>
          <w:rFonts w:ascii="Arial Narrow" w:hAnsi="Arial Narrow" w:cs="Arial"/>
          <w:sz w:val="24"/>
          <w:szCs w:val="24"/>
          <w:lang w:val="es-BO"/>
        </w:rPr>
        <w:t xml:space="preserve">con el </w:t>
      </w:r>
      <w:r w:rsidR="00D549B0" w:rsidRPr="00C873B1">
        <w:rPr>
          <w:rFonts w:ascii="Arial Narrow" w:hAnsi="Arial Narrow" w:cs="Arial"/>
          <w:sz w:val="24"/>
          <w:szCs w:val="24"/>
          <w:lang w:val="es-BO"/>
        </w:rPr>
        <w:t>INIAF).</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La estructuración organizacional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de forma abierta e interactuando con los actores del medio, resulta parte </w:t>
      </w:r>
      <w:r>
        <w:rPr>
          <w:rFonts w:ascii="Arial Narrow" w:hAnsi="Arial Narrow" w:cs="Arial"/>
          <w:sz w:val="24"/>
          <w:szCs w:val="24"/>
          <w:lang w:val="es-BO"/>
        </w:rPr>
        <w:t>fundamental</w:t>
      </w:r>
      <w:r w:rsidRPr="00C873B1">
        <w:rPr>
          <w:rFonts w:ascii="Arial Narrow" w:hAnsi="Arial Narrow" w:cs="Arial"/>
          <w:sz w:val="24"/>
          <w:szCs w:val="24"/>
          <w:lang w:val="es-BO"/>
        </w:rPr>
        <w:t xml:space="preserve"> del Plan Nacional de Ciencia, Tecnología e Innovación del Sistema de la Universidad Boliviana, ya que permitirá visibilizar, organizar acciones del Plan y realizar mediciones sobre las metas y/o </w:t>
      </w:r>
      <w:r w:rsidR="003B3DBF">
        <w:rPr>
          <w:rFonts w:ascii="Arial Narrow" w:hAnsi="Arial Narrow" w:cs="Arial"/>
          <w:sz w:val="24"/>
          <w:szCs w:val="24"/>
          <w:lang w:val="es-BO"/>
        </w:rPr>
        <w:t>impactos que se lograrán con la</w:t>
      </w:r>
      <w:r>
        <w:rPr>
          <w:rFonts w:ascii="Arial Narrow" w:hAnsi="Arial Narrow" w:cs="Arial"/>
          <w:sz w:val="24"/>
          <w:szCs w:val="24"/>
          <w:lang w:val="es-BO"/>
        </w:rPr>
        <w:t xml:space="preserve"> ejecución y desarrollo</w:t>
      </w:r>
      <w:r w:rsidRPr="00C873B1">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w:t>
      </w:r>
      <w:r>
        <w:rPr>
          <w:rFonts w:ascii="Arial Narrow" w:hAnsi="Arial Narrow" w:cs="Arial"/>
          <w:sz w:val="24"/>
          <w:szCs w:val="24"/>
          <w:lang w:val="es-BO"/>
        </w:rPr>
        <w:t>l gráfico</w:t>
      </w:r>
      <w:r w:rsidR="003B3DBF">
        <w:rPr>
          <w:rFonts w:ascii="Arial Narrow" w:hAnsi="Arial Narrow" w:cs="Arial"/>
          <w:sz w:val="24"/>
          <w:szCs w:val="24"/>
          <w:lang w:val="es-BO"/>
        </w:rPr>
        <w:t xml:space="preserve"> 4 </w:t>
      </w:r>
      <w:r w:rsidRPr="00C873B1">
        <w:rPr>
          <w:rFonts w:ascii="Arial Narrow" w:hAnsi="Arial Narrow" w:cs="Arial"/>
          <w:sz w:val="24"/>
          <w:szCs w:val="24"/>
          <w:lang w:val="es-BO"/>
        </w:rPr>
        <w:t>presenta de maner</w:t>
      </w:r>
      <w:r w:rsidR="00E41618">
        <w:rPr>
          <w:rFonts w:ascii="Arial Narrow" w:hAnsi="Arial Narrow" w:cs="Arial"/>
          <w:sz w:val="24"/>
          <w:szCs w:val="24"/>
          <w:lang w:val="es-BO"/>
        </w:rPr>
        <w:t>a esquemática la relación d</w:t>
      </w:r>
      <w:r w:rsidRPr="00C873B1">
        <w:rPr>
          <w:rFonts w:ascii="Arial Narrow" w:hAnsi="Arial Narrow" w:cs="Arial"/>
          <w:sz w:val="24"/>
          <w:szCs w:val="24"/>
          <w:lang w:val="es-BO"/>
        </w:rPr>
        <w:t xml:space="preserve">el </w:t>
      </w:r>
      <w:r w:rsidR="00D85DE6">
        <w:rPr>
          <w:rFonts w:ascii="Arial Narrow" w:hAnsi="Arial Narrow" w:cs="Arial"/>
          <w:sz w:val="24"/>
          <w:szCs w:val="24"/>
          <w:lang w:val="es-BO"/>
        </w:rPr>
        <w:t>SINUCYT</w:t>
      </w:r>
      <w:r w:rsidR="00E41618">
        <w:rPr>
          <w:rFonts w:ascii="Arial Narrow" w:hAnsi="Arial Narrow" w:cs="Arial"/>
          <w:sz w:val="24"/>
          <w:szCs w:val="24"/>
          <w:lang w:val="es-BO"/>
        </w:rPr>
        <w:t xml:space="preserve"> con</w:t>
      </w:r>
      <w:r w:rsidRPr="00C873B1">
        <w:rPr>
          <w:rFonts w:ascii="Arial Narrow" w:hAnsi="Arial Narrow" w:cs="Arial"/>
          <w:sz w:val="24"/>
          <w:szCs w:val="24"/>
          <w:lang w:val="es-BO"/>
        </w:rPr>
        <w:t xml:space="preserve"> el SBI.</w:t>
      </w:r>
    </w:p>
    <w:p w:rsidR="00D549B0" w:rsidRPr="00C873B1" w:rsidRDefault="00D549B0" w:rsidP="00F1125B">
      <w:pPr>
        <w:pStyle w:val="Ttulo6"/>
        <w:jc w:val="center"/>
      </w:pPr>
      <w:bookmarkStart w:id="1084" w:name="_Toc490497768"/>
      <w:r>
        <w:lastRenderedPageBreak/>
        <w:t xml:space="preserve">Gráfico </w:t>
      </w:r>
      <w:r w:rsidRPr="00C873B1">
        <w:t>4</w:t>
      </w:r>
      <w:r>
        <w:t xml:space="preserve">: </w:t>
      </w:r>
      <w:r w:rsidRPr="00C873B1">
        <w:t xml:space="preserve">Relación entre </w:t>
      </w:r>
      <w:r w:rsidR="00D85DE6">
        <w:t>SINUCYT</w:t>
      </w:r>
      <w:r w:rsidRPr="00C873B1">
        <w:t xml:space="preserve"> y el SBI</w:t>
      </w:r>
      <w:bookmarkEnd w:id="1084"/>
    </w:p>
    <w:p w:rsidR="00D549B0" w:rsidRPr="00C873B1" w:rsidRDefault="00266B17" w:rsidP="00266B17">
      <w:pPr>
        <w:spacing w:after="0" w:line="240" w:lineRule="auto"/>
        <w:jc w:val="center"/>
        <w:rPr>
          <w:rFonts w:ascii="Arial Narrow" w:hAnsi="Arial Narrow" w:cs="Arial"/>
          <w:sz w:val="24"/>
          <w:szCs w:val="24"/>
          <w:lang w:val="es-BO"/>
        </w:rPr>
      </w:pPr>
      <w:r>
        <w:rPr>
          <w:noProof/>
        </w:rPr>
        <w:drawing>
          <wp:inline distT="0" distB="0" distL="0" distR="0" wp14:anchorId="32767907" wp14:editId="060DC821">
            <wp:extent cx="5545007" cy="35433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559189" cy="3552363"/>
                    </a:xfrm>
                    <a:prstGeom prst="rect">
                      <a:avLst/>
                    </a:prstGeom>
                    <a:noFill/>
                    <a:ln>
                      <a:noFill/>
                    </a:ln>
                  </pic:spPr>
                </pic:pic>
              </a:graphicData>
            </a:graphic>
          </wp:inline>
        </w:drawing>
      </w:r>
    </w:p>
    <w:p w:rsidR="00D549B0" w:rsidRPr="00C873B1" w:rsidRDefault="00D549B0" w:rsidP="00D549B0">
      <w:pPr>
        <w:spacing w:after="0" w:line="240" w:lineRule="auto"/>
        <w:jc w:val="center"/>
        <w:rPr>
          <w:rFonts w:ascii="Arial Narrow" w:hAnsi="Arial Narrow" w:cs="Arial"/>
          <w:sz w:val="24"/>
          <w:szCs w:val="24"/>
          <w:lang w:val="es-BO"/>
        </w:rPr>
      </w:pPr>
    </w:p>
    <w:p w:rsidR="00D549B0" w:rsidRPr="00A13666" w:rsidRDefault="00D549B0" w:rsidP="00D549B0">
      <w:pPr>
        <w:spacing w:after="0" w:line="240" w:lineRule="auto"/>
        <w:jc w:val="both"/>
        <w:rPr>
          <w:rFonts w:ascii="Arial Narrow" w:hAnsi="Arial Narrow" w:cs="Arial"/>
          <w:sz w:val="20"/>
          <w:szCs w:val="24"/>
          <w:lang w:val="es-BO"/>
        </w:rPr>
      </w:pPr>
      <w:r w:rsidRPr="00C873B1">
        <w:rPr>
          <w:rFonts w:ascii="Arial Narrow" w:hAnsi="Arial Narrow" w:cs="Arial"/>
          <w:sz w:val="24"/>
          <w:szCs w:val="24"/>
          <w:lang w:val="es-BO"/>
        </w:rPr>
        <w:tab/>
      </w:r>
      <w:r w:rsidRPr="00C873B1">
        <w:rPr>
          <w:rFonts w:ascii="Arial Narrow" w:hAnsi="Arial Narrow" w:cs="Arial"/>
          <w:sz w:val="24"/>
          <w:szCs w:val="24"/>
          <w:lang w:val="es-BO"/>
        </w:rPr>
        <w:tab/>
      </w:r>
      <w:r w:rsidRPr="00C873B1">
        <w:rPr>
          <w:rFonts w:ascii="Arial Narrow" w:hAnsi="Arial Narrow" w:cs="Arial"/>
          <w:sz w:val="24"/>
          <w:szCs w:val="24"/>
          <w:lang w:val="es-BO"/>
        </w:rPr>
        <w:tab/>
      </w:r>
      <w:r w:rsidRPr="00A13666">
        <w:rPr>
          <w:rFonts w:ascii="Arial Narrow" w:hAnsi="Arial Narrow" w:cs="Arial"/>
          <w:sz w:val="20"/>
          <w:szCs w:val="24"/>
          <w:lang w:val="es-BO"/>
        </w:rPr>
        <w:t>Fuente: Elaboración propia</w:t>
      </w:r>
    </w:p>
    <w:p w:rsidR="002D4D69" w:rsidRDefault="002D4D69" w:rsidP="00D549B0">
      <w:pPr>
        <w:pStyle w:val="Ttulo1"/>
        <w:rPr>
          <w:sz w:val="24"/>
          <w:lang w:val="es-BO"/>
        </w:rPr>
      </w:pPr>
      <w:bookmarkStart w:id="1085" w:name="_Toc471814355"/>
      <w:bookmarkStart w:id="1086" w:name="_Toc483934131"/>
      <w:bookmarkStart w:id="1087" w:name="_Toc483934819"/>
    </w:p>
    <w:p w:rsidR="00D549B0" w:rsidRPr="00C873B1" w:rsidRDefault="004E3C23" w:rsidP="00D549B0">
      <w:pPr>
        <w:pStyle w:val="Ttulo1"/>
        <w:rPr>
          <w:sz w:val="24"/>
          <w:lang w:val="es-BO"/>
        </w:rPr>
      </w:pPr>
      <w:bookmarkStart w:id="1088" w:name="_Toc490497085"/>
      <w:bookmarkStart w:id="1089" w:name="_Toc490497268"/>
      <w:bookmarkStart w:id="1090" w:name="_Toc490497769"/>
      <w:r w:rsidRPr="00C873B1">
        <w:rPr>
          <w:sz w:val="24"/>
          <w:lang w:val="es-BO"/>
        </w:rPr>
        <w:t xml:space="preserve">3. ORGANIZACIÓN DEL </w:t>
      </w:r>
      <w:bookmarkEnd w:id="1085"/>
      <w:r w:rsidR="00D85DE6">
        <w:rPr>
          <w:sz w:val="24"/>
          <w:lang w:val="es-BO"/>
        </w:rPr>
        <w:t>SINUCYT</w:t>
      </w:r>
      <w:bookmarkEnd w:id="1086"/>
      <w:bookmarkEnd w:id="1087"/>
      <w:bookmarkEnd w:id="1088"/>
      <w:bookmarkEnd w:id="1089"/>
      <w:bookmarkEnd w:id="1090"/>
    </w:p>
    <w:p w:rsidR="00D549B0" w:rsidRPr="00C873B1" w:rsidRDefault="00D549B0" w:rsidP="00D549B0">
      <w:pPr>
        <w:spacing w:after="0" w:line="240" w:lineRule="auto"/>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Una de las funciones de la gestión es la organización, ésta es la relación que se establece entre los recursos humanos y los recursos económicos que dispone el sistema</w:t>
      </w:r>
      <w:r w:rsidR="00E41618">
        <w:rPr>
          <w:rFonts w:ascii="Arial Narrow" w:hAnsi="Arial Narrow" w:cs="Arial"/>
          <w:color w:val="000000" w:themeColor="text1"/>
          <w:sz w:val="24"/>
          <w:szCs w:val="24"/>
          <w:lang w:val="es-BO"/>
        </w:rPr>
        <w:t>,</w:t>
      </w:r>
      <w:r w:rsidRPr="00C873B1">
        <w:rPr>
          <w:rFonts w:ascii="Arial Narrow" w:hAnsi="Arial Narrow" w:cs="Arial"/>
          <w:color w:val="000000" w:themeColor="text1"/>
          <w:sz w:val="24"/>
          <w:szCs w:val="24"/>
          <w:lang w:val="es-BO"/>
        </w:rPr>
        <w:t xml:space="preserve"> para alcanzar los objetivos y </w:t>
      </w:r>
      <w:r w:rsidR="00E41618">
        <w:rPr>
          <w:rFonts w:ascii="Arial Narrow" w:hAnsi="Arial Narrow" w:cs="Arial"/>
          <w:color w:val="000000" w:themeColor="text1"/>
          <w:sz w:val="24"/>
          <w:szCs w:val="24"/>
          <w:lang w:val="es-BO"/>
        </w:rPr>
        <w:t xml:space="preserve">las </w:t>
      </w:r>
      <w:r w:rsidRPr="00C873B1">
        <w:rPr>
          <w:rFonts w:ascii="Arial Narrow" w:hAnsi="Arial Narrow" w:cs="Arial"/>
          <w:color w:val="000000" w:themeColor="text1"/>
          <w:sz w:val="24"/>
          <w:szCs w:val="24"/>
          <w:lang w:val="es-BO"/>
        </w:rPr>
        <w:t xml:space="preserve">metas propuestas en el Plan. La organización es la esencia de toda gestión. </w:t>
      </w: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 xml:space="preserve">En una forma más práctica, implica </w:t>
      </w:r>
      <w:r>
        <w:rPr>
          <w:rFonts w:ascii="Arial Narrow" w:hAnsi="Arial Narrow" w:cs="Arial"/>
          <w:color w:val="000000" w:themeColor="text1"/>
          <w:sz w:val="24"/>
          <w:szCs w:val="24"/>
          <w:lang w:val="es-BO"/>
        </w:rPr>
        <w:t>el establecimiento</w:t>
      </w:r>
      <w:r w:rsidRPr="00C873B1">
        <w:rPr>
          <w:rFonts w:ascii="Arial Narrow" w:hAnsi="Arial Narrow" w:cs="Arial"/>
          <w:color w:val="000000" w:themeColor="text1"/>
          <w:sz w:val="24"/>
          <w:szCs w:val="24"/>
          <w:lang w:val="es-BO"/>
        </w:rPr>
        <w:t xml:space="preserve"> de una estructura de funciones, vía la determinación de las actividades requeridas para alcanzar las metas de un sistema y de cada una de sus partes. Este agrupamiento de actividades y su asignación respectiva a uno de los miembros o actores del sistema, la delegación de autoridad para ejecutarlas, la provisión de los medios para la coordinación horizontal y vertical, de las relaciones de información y de autoridad dentro de la estructura orgánica, constituye la función de organización.</w:t>
      </w: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Dotar al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de una organización eficiente y eficaz con cobertura nacional y soportada por la estructura institucional de las universidades del Sistema de la Universidad Boliviana (SUB), donde se articule la institucionalidad de la sociedad civil, el sector productivo, sector académico y el gobierno; coordinando y complementando capacidades según las necesidades o prioridades establecidas en el P</w:t>
      </w:r>
      <w:r w:rsidR="001B4C9D">
        <w:rPr>
          <w:rFonts w:ascii="Arial Narrow" w:hAnsi="Arial Narrow" w:cs="Arial"/>
          <w:sz w:val="24"/>
          <w:szCs w:val="24"/>
          <w:lang w:val="es-BO"/>
        </w:rPr>
        <w:t>NCTI del SUB</w:t>
      </w:r>
      <w:r w:rsidRPr="00C873B1">
        <w:rPr>
          <w:rFonts w:ascii="Arial Narrow" w:hAnsi="Arial Narrow" w:cs="Arial"/>
          <w:sz w:val="24"/>
          <w:szCs w:val="24"/>
          <w:lang w:val="es-BO"/>
        </w:rPr>
        <w:t xml:space="preserve"> a nivel local, regional y nacional e internacional; donde también se capte las demandas de los diferentes sectores para que el sector académico tenga insumos para trabajar en procesos de </w:t>
      </w:r>
      <w:r w:rsidRPr="00C873B1">
        <w:rPr>
          <w:rFonts w:ascii="Arial Narrow" w:hAnsi="Arial Narrow" w:cs="Arial"/>
          <w:sz w:val="24"/>
          <w:szCs w:val="24"/>
          <w:lang w:val="es-BO"/>
        </w:rPr>
        <w:lastRenderedPageBreak/>
        <w:t>investigación e innovación y se propicie el trabajo en red</w:t>
      </w:r>
      <w:r>
        <w:rPr>
          <w:rFonts w:ascii="Arial Narrow" w:hAnsi="Arial Narrow" w:cs="Arial"/>
          <w:sz w:val="24"/>
          <w:szCs w:val="24"/>
          <w:lang w:val="es-BO"/>
        </w:rPr>
        <w:t>,</w:t>
      </w:r>
      <w:r w:rsidRPr="00C873B1">
        <w:rPr>
          <w:rFonts w:ascii="Arial Narrow" w:hAnsi="Arial Narrow" w:cs="Arial"/>
          <w:sz w:val="24"/>
          <w:szCs w:val="24"/>
          <w:lang w:val="es-BO"/>
        </w:rPr>
        <w:t xml:space="preserve"> con movilizadores que permitan maximizar los beneficios de la “inteligencia colectiva”</w:t>
      </w:r>
      <w:r>
        <w:rPr>
          <w:rFonts w:ascii="Arial Narrow" w:hAnsi="Arial Narrow" w:cs="Arial"/>
          <w:sz w:val="24"/>
          <w:szCs w:val="24"/>
          <w:lang w:val="es-BO"/>
        </w:rPr>
        <w:t>,</w:t>
      </w:r>
      <w:r w:rsidRPr="00C873B1">
        <w:rPr>
          <w:rFonts w:ascii="Arial Narrow" w:hAnsi="Arial Narrow" w:cs="Arial"/>
          <w:sz w:val="24"/>
          <w:szCs w:val="24"/>
          <w:lang w:val="es-BO"/>
        </w:rPr>
        <w:t xml:space="preserve"> demostrando el alto compromiso de las universidades del SUB con el desarrollo económico sostenible y de equidad social de su entorno y del país.</w:t>
      </w: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  </w:t>
      </w:r>
    </w:p>
    <w:p w:rsidR="00D549B0" w:rsidRDefault="00D549B0" w:rsidP="002D4D69">
      <w:pPr>
        <w:pStyle w:val="Ttulo2"/>
        <w:rPr>
          <w:rFonts w:ascii="Arial Narrow" w:hAnsi="Arial Narrow"/>
          <w:szCs w:val="24"/>
        </w:rPr>
      </w:pPr>
      <w:bookmarkStart w:id="1091" w:name="_Toc471814357"/>
      <w:bookmarkStart w:id="1092" w:name="_Toc483934132"/>
      <w:bookmarkStart w:id="1093" w:name="_Toc483934820"/>
      <w:bookmarkStart w:id="1094" w:name="_Toc490497086"/>
      <w:bookmarkStart w:id="1095" w:name="_Toc490497269"/>
      <w:bookmarkStart w:id="1096" w:name="_Toc490497770"/>
      <w:r w:rsidRPr="00C873B1">
        <w:rPr>
          <w:rFonts w:ascii="Arial Narrow" w:hAnsi="Arial Narrow"/>
          <w:szCs w:val="24"/>
        </w:rPr>
        <w:t>3.1 Principios</w:t>
      </w:r>
      <w:bookmarkEnd w:id="1091"/>
      <w:bookmarkEnd w:id="1092"/>
      <w:bookmarkEnd w:id="1093"/>
      <w:bookmarkEnd w:id="1094"/>
      <w:bookmarkEnd w:id="1095"/>
      <w:bookmarkEnd w:id="1096"/>
      <w:r w:rsidRPr="00C873B1">
        <w:rPr>
          <w:rFonts w:ascii="Arial Narrow" w:hAnsi="Arial Narrow"/>
          <w:szCs w:val="24"/>
        </w:rPr>
        <w:t xml:space="preserve"> </w:t>
      </w:r>
    </w:p>
    <w:p w:rsidR="002D4D69" w:rsidRPr="002D4D69" w:rsidRDefault="002D4D69" w:rsidP="002D4D69">
      <w:pPr>
        <w:spacing w:after="0"/>
        <w:rPr>
          <w:lang w:val="es-BO" w:eastAsia="en-US"/>
        </w:rPr>
      </w:pPr>
    </w:p>
    <w:p w:rsidR="00D549B0" w:rsidRPr="00C873B1" w:rsidRDefault="00D549B0" w:rsidP="002D4D69">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 xml:space="preserve">Los principios sobre los que se sustenta la organización propuesta para 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son:</w:t>
      </w: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color w:val="000000" w:themeColor="text1"/>
          <w:sz w:val="24"/>
          <w:szCs w:val="24"/>
          <w:lang w:val="es-BO"/>
        </w:rPr>
        <w:t>La</w:t>
      </w:r>
      <w:r w:rsidRPr="00C873B1">
        <w:rPr>
          <w:rFonts w:ascii="Arial Narrow" w:hAnsi="Arial Narrow" w:cs="Arial"/>
          <w:color w:val="000000" w:themeColor="text1"/>
          <w:sz w:val="24"/>
          <w:szCs w:val="24"/>
          <w:lang w:val="es-BO"/>
        </w:rPr>
        <w:t xml:space="preserve"> </w:t>
      </w:r>
      <w:r w:rsidRPr="00C873B1">
        <w:rPr>
          <w:rFonts w:ascii="Arial Narrow" w:hAnsi="Arial Narrow" w:cs="Arial"/>
          <w:b/>
          <w:color w:val="000000" w:themeColor="text1"/>
          <w:sz w:val="24"/>
          <w:szCs w:val="24"/>
          <w:lang w:val="es-BO"/>
        </w:rPr>
        <w:t>autonomía e igualdad</w:t>
      </w:r>
      <w:r w:rsidRPr="00C873B1">
        <w:rPr>
          <w:rFonts w:ascii="Arial Narrow" w:hAnsi="Arial Narrow" w:cs="Arial"/>
          <w:color w:val="000000" w:themeColor="text1"/>
          <w:sz w:val="24"/>
          <w:szCs w:val="24"/>
          <w:lang w:val="es-BO"/>
        </w:rPr>
        <w:t xml:space="preserve"> </w:t>
      </w:r>
      <w:r w:rsidRPr="001B4C9D">
        <w:rPr>
          <w:rFonts w:ascii="Arial Narrow" w:hAnsi="Arial Narrow" w:cs="Arial"/>
          <w:b/>
          <w:color w:val="000000" w:themeColor="text1"/>
          <w:sz w:val="24"/>
          <w:szCs w:val="24"/>
          <w:lang w:val="es-BO"/>
        </w:rPr>
        <w:t>jerárquica</w:t>
      </w:r>
      <w:r w:rsidR="001B4C9D">
        <w:rPr>
          <w:rFonts w:ascii="Arial Narrow" w:hAnsi="Arial Narrow" w:cs="Arial"/>
          <w:color w:val="000000" w:themeColor="text1"/>
          <w:sz w:val="24"/>
          <w:szCs w:val="24"/>
          <w:lang w:val="es-BO"/>
        </w:rPr>
        <w:t>,</w:t>
      </w:r>
      <w:r w:rsidRPr="00C873B1">
        <w:rPr>
          <w:rFonts w:ascii="Arial Narrow" w:hAnsi="Arial Narrow" w:cs="Arial"/>
          <w:color w:val="000000" w:themeColor="text1"/>
          <w:sz w:val="24"/>
          <w:szCs w:val="24"/>
          <w:lang w:val="es-BO"/>
        </w:rPr>
        <w:t xml:space="preserve"> de todos los actores en su participación y rol dentro 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Eficacia,</w:t>
      </w:r>
      <w:r w:rsidRPr="00C873B1">
        <w:rPr>
          <w:rFonts w:ascii="Arial Narrow" w:hAnsi="Arial Narrow" w:cs="Arial"/>
          <w:color w:val="000000" w:themeColor="text1"/>
          <w:sz w:val="24"/>
          <w:szCs w:val="24"/>
          <w:lang w:val="es-BO"/>
        </w:rPr>
        <w:t xml:space="preserve"> porqu</w:t>
      </w:r>
      <w:r w:rsidR="002862B4">
        <w:rPr>
          <w:rFonts w:ascii="Arial Narrow" w:hAnsi="Arial Narrow" w:cs="Arial"/>
          <w:color w:val="000000" w:themeColor="text1"/>
          <w:sz w:val="24"/>
          <w:szCs w:val="24"/>
          <w:lang w:val="es-BO"/>
        </w:rPr>
        <w:t xml:space="preserve">e es una estructura de </w:t>
      </w:r>
      <w:r w:rsidR="00D733EE">
        <w:rPr>
          <w:rFonts w:ascii="Arial Narrow" w:hAnsi="Arial Narrow" w:cs="Arial"/>
          <w:color w:val="000000" w:themeColor="text1"/>
          <w:sz w:val="24"/>
          <w:szCs w:val="24"/>
          <w:lang w:val="es-BO"/>
        </w:rPr>
        <w:t>organización</w:t>
      </w:r>
      <w:r w:rsidRPr="00C873B1">
        <w:rPr>
          <w:rFonts w:ascii="Arial Narrow" w:hAnsi="Arial Narrow" w:cs="Arial"/>
          <w:color w:val="000000" w:themeColor="text1"/>
          <w:sz w:val="24"/>
          <w:szCs w:val="24"/>
          <w:lang w:val="es-BO"/>
        </w:rPr>
        <w:t xml:space="preserve"> que busca la contribución de cada individuo, instancia o cada actor del sistema para el logro de los objetivos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Eficiencia</w:t>
      </w:r>
      <w:r w:rsidRPr="00C873B1">
        <w:rPr>
          <w:rFonts w:ascii="Arial Narrow" w:hAnsi="Arial Narrow" w:cs="Arial"/>
          <w:color w:val="000000" w:themeColor="text1"/>
          <w:sz w:val="24"/>
          <w:szCs w:val="24"/>
          <w:lang w:val="es-BO"/>
        </w:rPr>
        <w:t xml:space="preserve">, porque es una estructura organizativa que facilita la obtención de los objetivos deseados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xml:space="preserve"> con el mínimo coste posible.</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 xml:space="preserve">Libertad de investigación, </w:t>
      </w:r>
      <w:r w:rsidRPr="00C873B1">
        <w:rPr>
          <w:rFonts w:ascii="Arial Narrow" w:hAnsi="Arial Narrow" w:cs="Arial"/>
          <w:sz w:val="24"/>
          <w:szCs w:val="24"/>
          <w:lang w:val="es-BO"/>
        </w:rPr>
        <w:t xml:space="preserve">que garantiza el derecho de cualquier miembro o actor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a investigar e innovar, así como recibir el apoyo suficiente para ejercer dicha labor sin otras limitaciones que las económicas.</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sz w:val="24"/>
          <w:szCs w:val="24"/>
          <w:lang w:val="es-BO"/>
        </w:rPr>
        <w:t>La independencia política ideológica institucional respecto a cualquier gobierno</w:t>
      </w:r>
      <w:r w:rsidRPr="00C873B1">
        <w:rPr>
          <w:rFonts w:ascii="Arial Narrow" w:hAnsi="Arial Narrow" w:cs="Arial"/>
          <w:sz w:val="24"/>
          <w:szCs w:val="24"/>
          <w:lang w:val="es-BO"/>
        </w:rPr>
        <w:t xml:space="preserve">, como garantía de la pluralidad, universalidad y democracia que garantiza un desarrollo libre de posiciones político ideológicas del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sz w:val="24"/>
          <w:szCs w:val="24"/>
          <w:lang w:val="es-BO"/>
        </w:rPr>
        <w:t>La interdisciplinariedad</w:t>
      </w:r>
      <w:r w:rsidRPr="00C873B1">
        <w:rPr>
          <w:rFonts w:ascii="Arial Narrow" w:hAnsi="Arial Narrow" w:cs="Arial"/>
          <w:sz w:val="24"/>
          <w:szCs w:val="24"/>
          <w:lang w:val="es-BO"/>
        </w:rPr>
        <w:t xml:space="preserve">: que garantiza la dimensión universal de la ciencia, la técnica y la cultura, mediante la interrelación continua de investigadores y docentes de las diversas áreas del conocimiento orientada a una producción científica globalizadora y la formación del talento humano con visión integral del saber humano. </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sz w:val="24"/>
          <w:szCs w:val="24"/>
          <w:lang w:val="es-BO"/>
        </w:rPr>
        <w:t>La integridad ética, moral y transparente</w:t>
      </w:r>
      <w:r w:rsidRPr="00C873B1">
        <w:rPr>
          <w:rFonts w:ascii="Arial Narrow" w:hAnsi="Arial Narrow" w:cs="Arial"/>
          <w:sz w:val="24"/>
          <w:szCs w:val="24"/>
          <w:lang w:val="es-BO"/>
        </w:rPr>
        <w:t xml:space="preserve">, que se manifiesta a través del desenvolvimiento de los componentes del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La organización formal</w:t>
      </w:r>
      <w:r w:rsidR="002862B4">
        <w:rPr>
          <w:rFonts w:ascii="Arial Narrow" w:hAnsi="Arial Narrow" w:cs="Arial"/>
          <w:color w:val="000000" w:themeColor="text1"/>
          <w:sz w:val="24"/>
          <w:szCs w:val="24"/>
          <w:lang w:val="es-BO"/>
        </w:rPr>
        <w:t>,</w:t>
      </w:r>
      <w:r w:rsidRPr="00C873B1">
        <w:rPr>
          <w:rFonts w:ascii="Arial Narrow" w:hAnsi="Arial Narrow" w:cs="Arial"/>
          <w:color w:val="000000" w:themeColor="text1"/>
          <w:sz w:val="24"/>
          <w:szCs w:val="24"/>
          <w:lang w:val="es-BO"/>
        </w:rPr>
        <w:t xml:space="preserve"> porque la forma de agrupamiento social de los individuos y actores del sistema se realiza con el propósito de establecer un objetivo específico. Se caracteriza por contar con reglas y estructura jerárquica que ordenan las relaciones entre sus miembros.</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La organización informal</w:t>
      </w:r>
      <w:r w:rsidR="002862B4">
        <w:rPr>
          <w:rFonts w:ascii="Arial Narrow" w:hAnsi="Arial Narrow" w:cs="Arial"/>
          <w:color w:val="000000" w:themeColor="text1"/>
          <w:sz w:val="24"/>
          <w:szCs w:val="24"/>
          <w:lang w:val="es-BO"/>
        </w:rPr>
        <w:t>,</w:t>
      </w:r>
      <w:r w:rsidRPr="00C873B1">
        <w:rPr>
          <w:rFonts w:ascii="Arial Narrow" w:hAnsi="Arial Narrow" w:cs="Arial"/>
          <w:color w:val="000000" w:themeColor="text1"/>
          <w:sz w:val="24"/>
          <w:szCs w:val="24"/>
          <w:lang w:val="es-BO"/>
        </w:rPr>
        <w:t xml:space="preserve"> porque serán las relaciones sociales que surgirán de forma espontánea entre el personal del </w:t>
      </w:r>
      <w:r w:rsidR="00D85DE6">
        <w:rPr>
          <w:rFonts w:ascii="Arial Narrow" w:hAnsi="Arial Narrow" w:cs="Arial"/>
          <w:color w:val="000000" w:themeColor="text1"/>
          <w:sz w:val="24"/>
          <w:szCs w:val="24"/>
          <w:lang w:val="es-BO"/>
        </w:rPr>
        <w:t>SINUCYT</w:t>
      </w:r>
      <w:r w:rsidRPr="00C873B1">
        <w:rPr>
          <w:rFonts w:ascii="Arial Narrow" w:hAnsi="Arial Narrow" w:cs="Arial"/>
          <w:color w:val="000000" w:themeColor="text1"/>
          <w:sz w:val="24"/>
          <w:szCs w:val="24"/>
          <w:lang w:val="es-BO"/>
        </w:rPr>
        <w:t>. La organización informal es un complemento a la formal, que en el caso de la presente propuesta corresponde principalmente a la operación de redes de investigación e innovación con los actores del Sistema.</w:t>
      </w:r>
    </w:p>
    <w:p w:rsidR="00D549B0" w:rsidRPr="00C873B1" w:rsidRDefault="00D549B0" w:rsidP="00C74661">
      <w:pPr>
        <w:numPr>
          <w:ilvl w:val="0"/>
          <w:numId w:val="127"/>
        </w:numPr>
        <w:shd w:val="clear" w:color="auto" w:fill="FFFFFF"/>
        <w:spacing w:after="0" w:line="240" w:lineRule="auto"/>
        <w:jc w:val="both"/>
        <w:rPr>
          <w:rFonts w:ascii="Arial Narrow" w:hAnsi="Arial Narrow" w:cs="Arial"/>
          <w:color w:val="000000" w:themeColor="text1"/>
          <w:sz w:val="24"/>
          <w:szCs w:val="24"/>
          <w:lang w:val="es-BO"/>
        </w:rPr>
      </w:pPr>
      <w:r w:rsidRPr="00C873B1">
        <w:rPr>
          <w:rFonts w:ascii="Arial Narrow" w:hAnsi="Arial Narrow" w:cs="Arial"/>
          <w:b/>
          <w:bCs/>
          <w:color w:val="000000" w:themeColor="text1"/>
          <w:sz w:val="24"/>
          <w:szCs w:val="24"/>
          <w:lang w:val="es-BO"/>
        </w:rPr>
        <w:t xml:space="preserve">“Inteligencia colectiva” </w:t>
      </w:r>
      <w:r w:rsidRPr="00C873B1">
        <w:rPr>
          <w:rFonts w:ascii="Arial Narrow" w:hAnsi="Arial Narrow" w:cs="Arial"/>
          <w:bCs/>
          <w:color w:val="000000" w:themeColor="text1"/>
          <w:sz w:val="24"/>
          <w:szCs w:val="24"/>
          <w:lang w:val="es-BO"/>
        </w:rPr>
        <w:t>o “</w:t>
      </w:r>
      <w:r w:rsidRPr="00C873B1">
        <w:rPr>
          <w:rFonts w:ascii="Arial Narrow" w:hAnsi="Arial Narrow" w:cs="Arial"/>
          <w:b/>
          <w:bCs/>
          <w:color w:val="000000" w:themeColor="text1"/>
          <w:sz w:val="24"/>
          <w:szCs w:val="24"/>
          <w:lang w:val="es-BO"/>
        </w:rPr>
        <w:t>saber hacer colectivo”</w:t>
      </w:r>
      <w:r w:rsidR="002862B4">
        <w:rPr>
          <w:rFonts w:ascii="Arial Narrow" w:hAnsi="Arial Narrow" w:cs="Arial"/>
          <w:bCs/>
          <w:color w:val="000000" w:themeColor="text1"/>
          <w:sz w:val="24"/>
          <w:szCs w:val="24"/>
          <w:lang w:val="es-BO"/>
        </w:rPr>
        <w:t>,</w:t>
      </w:r>
      <w:r w:rsidRPr="00C873B1">
        <w:rPr>
          <w:rFonts w:ascii="Arial Narrow" w:hAnsi="Arial Narrow" w:cs="Arial"/>
          <w:bCs/>
          <w:color w:val="000000" w:themeColor="text1"/>
          <w:sz w:val="24"/>
          <w:szCs w:val="24"/>
          <w:lang w:val="es-BO"/>
        </w:rPr>
        <w:t xml:space="preserve"> porque este elemento de la sociedad puede operar en organizaciones, empresas, regiones y el país, para hacer a éstas más exitosas contribuyendo a mejorar la productividad, lograr un crecimiento rápido, generar riqueza, empleo y bienestar.  </w:t>
      </w:r>
    </w:p>
    <w:p w:rsidR="00D549B0" w:rsidRPr="00C873B1" w:rsidRDefault="00D549B0" w:rsidP="00D549B0">
      <w:pPr>
        <w:spacing w:after="0" w:line="240" w:lineRule="auto"/>
        <w:ind w:left="426" w:hanging="426"/>
        <w:rPr>
          <w:rFonts w:ascii="Arial Narrow" w:hAnsi="Arial Narrow" w:cs="Arial"/>
          <w:sz w:val="24"/>
          <w:szCs w:val="24"/>
          <w:lang w:val="es-BO"/>
        </w:rPr>
      </w:pPr>
    </w:p>
    <w:p w:rsidR="00D549B0" w:rsidRPr="00C873B1" w:rsidRDefault="00D549B0" w:rsidP="00D549B0">
      <w:pPr>
        <w:pStyle w:val="Ttulo2"/>
        <w:ind w:left="426" w:hanging="426"/>
        <w:rPr>
          <w:rFonts w:ascii="Arial Narrow" w:hAnsi="Arial Narrow"/>
          <w:szCs w:val="24"/>
        </w:rPr>
      </w:pPr>
      <w:bookmarkStart w:id="1097" w:name="_Toc471814358"/>
      <w:bookmarkStart w:id="1098" w:name="_Toc483934133"/>
      <w:bookmarkStart w:id="1099" w:name="_Toc483934821"/>
      <w:bookmarkStart w:id="1100" w:name="_Toc490497087"/>
      <w:bookmarkStart w:id="1101" w:name="_Toc490497270"/>
      <w:bookmarkStart w:id="1102" w:name="_Toc490497771"/>
      <w:r w:rsidRPr="00C873B1">
        <w:rPr>
          <w:rFonts w:ascii="Arial Narrow" w:hAnsi="Arial Narrow"/>
          <w:szCs w:val="24"/>
        </w:rPr>
        <w:t>3.2</w:t>
      </w:r>
      <w:r w:rsidRPr="00C873B1">
        <w:rPr>
          <w:rFonts w:ascii="Arial Narrow" w:hAnsi="Arial Narrow"/>
          <w:szCs w:val="24"/>
        </w:rPr>
        <w:tab/>
        <w:t xml:space="preserve">Estructura organizacional propuesta para el </w:t>
      </w:r>
      <w:bookmarkEnd w:id="1097"/>
      <w:r w:rsidR="00D85DE6">
        <w:rPr>
          <w:rFonts w:ascii="Arial Narrow" w:hAnsi="Arial Narrow"/>
          <w:szCs w:val="24"/>
        </w:rPr>
        <w:t>SINUCYT</w:t>
      </w:r>
      <w:bookmarkEnd w:id="1098"/>
      <w:bookmarkEnd w:id="1099"/>
      <w:bookmarkEnd w:id="1100"/>
      <w:bookmarkEnd w:id="1101"/>
      <w:bookmarkEnd w:id="1102"/>
    </w:p>
    <w:p w:rsidR="00D549B0" w:rsidRPr="00C873B1" w:rsidRDefault="00D549B0" w:rsidP="00D549B0">
      <w:pPr>
        <w:spacing w:after="0" w:line="240" w:lineRule="auto"/>
        <w:ind w:left="426" w:hanging="426"/>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operativizará su accionar a través de una estructura organizacional con mecanismos ágiles y efectivos. Contar con actores, unidades e instituciones con funciones y responsabilidades definidas en </w:t>
      </w:r>
      <w:r w:rsidRPr="00C873B1">
        <w:rPr>
          <w:rFonts w:ascii="Arial Narrow" w:hAnsi="Arial Narrow" w:cs="Arial"/>
          <w:sz w:val="24"/>
          <w:szCs w:val="24"/>
          <w:lang w:val="es-BO"/>
        </w:rPr>
        <w:lastRenderedPageBreak/>
        <w:t>cada uno de sus niveles, permitirá priorizar áreas de intervención, identificar n</w:t>
      </w:r>
      <w:r>
        <w:rPr>
          <w:rFonts w:ascii="Arial Narrow" w:hAnsi="Arial Narrow" w:cs="Arial"/>
          <w:sz w:val="24"/>
          <w:szCs w:val="24"/>
          <w:lang w:val="es-BO"/>
        </w:rPr>
        <w:t xml:space="preserve">ecesidades de innovación y ejecutar </w:t>
      </w:r>
      <w:r w:rsidRPr="00C873B1">
        <w:rPr>
          <w:rFonts w:ascii="Arial Narrow" w:hAnsi="Arial Narrow" w:cs="Arial"/>
          <w:sz w:val="24"/>
          <w:szCs w:val="24"/>
          <w:lang w:val="es-BO"/>
        </w:rPr>
        <w:t>proyectos de impacto económico y social.</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39745E" w:rsidRDefault="002862B4" w:rsidP="0039745E">
      <w:pPr>
        <w:autoSpaceDE w:val="0"/>
        <w:autoSpaceDN w:val="0"/>
        <w:adjustRightInd w:val="0"/>
        <w:spacing w:after="0" w:line="240" w:lineRule="auto"/>
        <w:jc w:val="both"/>
        <w:rPr>
          <w:rFonts w:ascii="Arial Narrow" w:hAnsi="Arial Narrow" w:cs="Arial"/>
          <w:sz w:val="24"/>
          <w:szCs w:val="24"/>
          <w:lang w:val="es-BO"/>
        </w:rPr>
      </w:pPr>
      <w:r>
        <w:rPr>
          <w:rFonts w:ascii="Arial Narrow" w:hAnsi="Arial Narrow" w:cs="Arial"/>
          <w:sz w:val="24"/>
          <w:szCs w:val="24"/>
          <w:lang w:val="es-BO"/>
        </w:rPr>
        <w:t>E</w:t>
      </w:r>
      <w:r w:rsidR="00D549B0">
        <w:rPr>
          <w:rFonts w:ascii="Arial Narrow" w:hAnsi="Arial Narrow" w:cs="Arial"/>
          <w:sz w:val="24"/>
          <w:szCs w:val="24"/>
          <w:lang w:val="es-BO"/>
        </w:rPr>
        <w:t xml:space="preserve">l gráfico </w:t>
      </w:r>
      <w:r w:rsidR="00DF7072">
        <w:rPr>
          <w:rFonts w:ascii="Arial Narrow" w:hAnsi="Arial Narrow" w:cs="Arial"/>
          <w:sz w:val="24"/>
          <w:szCs w:val="24"/>
          <w:lang w:val="es-BO"/>
        </w:rPr>
        <w:t xml:space="preserve">5 </w:t>
      </w:r>
      <w:r w:rsidR="00DF7072" w:rsidRPr="00C873B1">
        <w:rPr>
          <w:rFonts w:ascii="Arial Narrow" w:hAnsi="Arial Narrow" w:cs="Arial"/>
          <w:sz w:val="24"/>
          <w:szCs w:val="24"/>
          <w:lang w:val="es-BO"/>
        </w:rPr>
        <w:t>presenta</w:t>
      </w:r>
      <w:r>
        <w:rPr>
          <w:rFonts w:ascii="Arial Narrow" w:hAnsi="Arial Narrow" w:cs="Arial"/>
          <w:sz w:val="24"/>
          <w:szCs w:val="24"/>
          <w:lang w:val="es-BO"/>
        </w:rPr>
        <w:t>,</w:t>
      </w:r>
      <w:r w:rsidR="00D549B0" w:rsidRPr="00C873B1">
        <w:rPr>
          <w:rFonts w:ascii="Arial Narrow" w:hAnsi="Arial Narrow" w:cs="Arial"/>
          <w:sz w:val="24"/>
          <w:szCs w:val="24"/>
          <w:lang w:val="es-BO"/>
        </w:rPr>
        <w:t xml:space="preserve"> de forma esquemát</w:t>
      </w:r>
      <w:r>
        <w:rPr>
          <w:rFonts w:ascii="Arial Narrow" w:hAnsi="Arial Narrow" w:cs="Arial"/>
          <w:sz w:val="24"/>
          <w:szCs w:val="24"/>
          <w:lang w:val="es-BO"/>
        </w:rPr>
        <w:t>ica, la estructura de organización</w:t>
      </w:r>
      <w:r w:rsidR="00D549B0" w:rsidRPr="00C873B1">
        <w:rPr>
          <w:rFonts w:ascii="Arial Narrow" w:hAnsi="Arial Narrow" w:cs="Arial"/>
          <w:sz w:val="24"/>
          <w:szCs w:val="24"/>
          <w:lang w:val="es-BO"/>
        </w:rPr>
        <w:t xml:space="preserve"> de</w:t>
      </w:r>
      <w:r>
        <w:rPr>
          <w:rFonts w:ascii="Arial Narrow" w:hAnsi="Arial Narrow" w:cs="Arial"/>
          <w:sz w:val="24"/>
          <w:szCs w:val="24"/>
          <w:lang w:val="es-BO"/>
        </w:rPr>
        <w:t>l</w:t>
      </w:r>
      <w:r w:rsidR="00D549B0" w:rsidRPr="00C873B1">
        <w:rPr>
          <w:rFonts w:ascii="Arial Narrow" w:hAnsi="Arial Narrow" w:cs="Arial"/>
          <w:sz w:val="24"/>
          <w:szCs w:val="24"/>
          <w:lang w:val="es-BO"/>
        </w:rPr>
        <w:t xml:space="preserve"> </w:t>
      </w:r>
      <w:r w:rsidR="00D85DE6">
        <w:rPr>
          <w:rFonts w:ascii="Arial Narrow" w:hAnsi="Arial Narrow" w:cs="Arial"/>
          <w:sz w:val="24"/>
          <w:szCs w:val="24"/>
          <w:lang w:val="es-BO"/>
        </w:rPr>
        <w:t>SINUCYT</w:t>
      </w:r>
      <w:r w:rsidR="00D549B0" w:rsidRPr="00C873B1">
        <w:rPr>
          <w:rFonts w:ascii="Arial Narrow" w:hAnsi="Arial Narrow" w:cs="Arial"/>
          <w:sz w:val="24"/>
          <w:szCs w:val="24"/>
          <w:lang w:val="es-BO"/>
        </w:rPr>
        <w:t>.</w:t>
      </w:r>
    </w:p>
    <w:p w:rsidR="0039745E" w:rsidRDefault="0039745E" w:rsidP="0039745E">
      <w:pPr>
        <w:autoSpaceDE w:val="0"/>
        <w:autoSpaceDN w:val="0"/>
        <w:adjustRightInd w:val="0"/>
        <w:spacing w:after="0" w:line="240" w:lineRule="auto"/>
        <w:jc w:val="both"/>
        <w:rPr>
          <w:rFonts w:ascii="Arial Narrow" w:hAnsi="Arial Narrow" w:cs="Arial"/>
          <w:sz w:val="24"/>
          <w:szCs w:val="24"/>
          <w:lang w:val="es-BO"/>
        </w:rPr>
      </w:pPr>
    </w:p>
    <w:p w:rsidR="00D549B0" w:rsidRPr="0039745E" w:rsidRDefault="00D549B0" w:rsidP="002D4D69">
      <w:pPr>
        <w:pStyle w:val="Ttulo6"/>
      </w:pPr>
      <w:bookmarkStart w:id="1103" w:name="_Toc490497772"/>
      <w:r w:rsidRPr="0039745E">
        <w:t xml:space="preserve">Gráfico 5: Estructura Orgánica del </w:t>
      </w:r>
      <w:r w:rsidR="00D85DE6" w:rsidRPr="0039745E">
        <w:t>SINUCYT</w:t>
      </w:r>
      <w:bookmarkEnd w:id="1103"/>
    </w:p>
    <w:p w:rsidR="00D549B0" w:rsidRPr="00C873B1" w:rsidRDefault="00D549B0" w:rsidP="00D549B0">
      <w:pPr>
        <w:spacing w:after="0" w:line="240" w:lineRule="auto"/>
        <w:ind w:left="426" w:hanging="426"/>
        <w:rPr>
          <w:rFonts w:ascii="Arial Narrow" w:hAnsi="Arial Narrow" w:cs="Arial"/>
          <w:sz w:val="24"/>
          <w:szCs w:val="24"/>
          <w:lang w:val="es-BO"/>
        </w:rPr>
      </w:pPr>
      <w:r w:rsidRPr="00C873B1">
        <w:rPr>
          <w:rFonts w:ascii="Arial Narrow" w:hAnsi="Arial Narrow" w:cs="Arial"/>
          <w:noProof/>
          <w:sz w:val="24"/>
          <w:szCs w:val="24"/>
        </w:rPr>
        <w:drawing>
          <wp:inline distT="0" distB="0" distL="0" distR="0" wp14:anchorId="59C35182" wp14:editId="351AD8EB">
            <wp:extent cx="6124277" cy="4610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157073" cy="4634787"/>
                    </a:xfrm>
                    <a:prstGeom prst="rect">
                      <a:avLst/>
                    </a:prstGeom>
                    <a:noFill/>
                  </pic:spPr>
                </pic:pic>
              </a:graphicData>
            </a:graphic>
          </wp:inline>
        </w:drawing>
      </w:r>
    </w:p>
    <w:p w:rsidR="00D549B0" w:rsidRPr="00C873B1" w:rsidRDefault="00D549B0" w:rsidP="00D549B0">
      <w:pPr>
        <w:spacing w:after="0" w:line="240" w:lineRule="auto"/>
        <w:ind w:left="426"/>
        <w:rPr>
          <w:rFonts w:ascii="Arial Narrow" w:hAnsi="Arial Narrow" w:cs="Arial"/>
          <w:sz w:val="20"/>
          <w:szCs w:val="24"/>
          <w:lang w:val="es-BO"/>
        </w:rPr>
      </w:pPr>
      <w:r w:rsidRPr="00C873B1">
        <w:rPr>
          <w:rFonts w:ascii="Arial Narrow" w:hAnsi="Arial Narrow" w:cs="Arial"/>
          <w:sz w:val="20"/>
          <w:szCs w:val="24"/>
          <w:lang w:val="es-BO"/>
        </w:rPr>
        <w:t>Fuente: Elaboración propia</w:t>
      </w:r>
    </w:p>
    <w:p w:rsidR="00D549B0" w:rsidRPr="00C873B1" w:rsidRDefault="00D549B0" w:rsidP="00D549B0">
      <w:pPr>
        <w:spacing w:after="0" w:line="240" w:lineRule="auto"/>
        <w:ind w:left="426" w:hanging="426"/>
        <w:rPr>
          <w:rFonts w:ascii="Arial Narrow" w:hAnsi="Arial Narrow" w:cs="Arial"/>
          <w:sz w:val="24"/>
          <w:szCs w:val="24"/>
          <w:lang w:val="es-BO"/>
        </w:rPr>
      </w:pPr>
    </w:p>
    <w:p w:rsidR="00490508" w:rsidRDefault="00490508"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Como puede apreciarse en </w:t>
      </w:r>
      <w:r>
        <w:rPr>
          <w:rFonts w:ascii="Arial Narrow" w:hAnsi="Arial Narrow" w:cs="Arial"/>
          <w:sz w:val="24"/>
          <w:szCs w:val="24"/>
          <w:lang w:val="es-BO"/>
        </w:rPr>
        <w:t>el gráfico</w:t>
      </w:r>
      <w:r w:rsidRPr="00C873B1">
        <w:rPr>
          <w:rFonts w:ascii="Arial Narrow" w:hAnsi="Arial Narrow" w:cs="Arial"/>
          <w:sz w:val="24"/>
          <w:szCs w:val="24"/>
          <w:lang w:val="es-BO"/>
        </w:rPr>
        <w:t xml:space="preserve"> 5, el modelo organizacional propuesto para 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es de tipo matricial con tres niveles: Nivel Estratégico, Nivel Táctico y Nivel Operativo.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Nivel Estratégico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está conformado por el Directorio y el Consejo de Políticas de Investigación e Innovación. Este Nivel debe fijar el objetivo, las estrategias, los fines, las metas básicas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definirá adonde quiere llegar 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y por dónde o por qué camino va a transitar para llegar a ese objetivo. En este Nivel se tomarán </w:t>
      </w:r>
      <w:r w:rsidRPr="00C873B1">
        <w:rPr>
          <w:rFonts w:ascii="Arial Narrow" w:hAnsi="Arial Narrow" w:cs="Arial"/>
          <w:iCs/>
          <w:sz w:val="24"/>
          <w:szCs w:val="24"/>
          <w:lang w:val="es-BO"/>
        </w:rPr>
        <w:t>decisiones estratégicas</w:t>
      </w:r>
      <w:r w:rsidRPr="00C873B1">
        <w:rPr>
          <w:rFonts w:ascii="Arial Narrow" w:hAnsi="Arial Narrow" w:cs="Arial"/>
          <w:sz w:val="24"/>
          <w:szCs w:val="24"/>
          <w:lang w:val="es-BO"/>
        </w:rPr>
        <w:t xml:space="preserve">, que son las decisiones más importantes. </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 xml:space="preserve">El Nivel Táctico está conformado por la </w:t>
      </w:r>
      <w:r w:rsidRPr="00157F0C">
        <w:rPr>
          <w:rFonts w:ascii="Arial Narrow" w:hAnsi="Arial Narrow" w:cs="Arial"/>
          <w:b/>
          <w:sz w:val="24"/>
          <w:szCs w:val="24"/>
          <w:lang w:val="es-BO"/>
        </w:rPr>
        <w:t>Agencia Nacional de Ciencia, Tecnología e Innovación</w:t>
      </w:r>
      <w:r w:rsidRPr="00C873B1">
        <w:rPr>
          <w:rFonts w:ascii="Arial Narrow" w:hAnsi="Arial Narrow" w:cs="Arial"/>
          <w:sz w:val="24"/>
          <w:szCs w:val="24"/>
          <w:lang w:val="es-BO"/>
        </w:rPr>
        <w:t xml:space="preserve"> (ANUCTI), los Sistemas Regionales de Innovación (SRI) de cada departamento y las Plataformas (PT) regionales en cada departamento. En este Nivel, las diferentes instancias que la conforman, procesan información y adopta decisiones de menor nivel que las estratégicas, son decisiones tácticas referidas al apalancamiento de recursos financieros del Sistema, al financiamiento de programas y proyectos de investigación e innovación y a la formación de talento humano. Transversalmente, </w:t>
      </w:r>
      <w:r w:rsidR="00EB0112">
        <w:rPr>
          <w:rFonts w:ascii="Arial Narrow" w:hAnsi="Arial Narrow" w:cs="Arial"/>
          <w:sz w:val="24"/>
          <w:szCs w:val="24"/>
          <w:lang w:val="es-BO"/>
        </w:rPr>
        <w:t>este Nivel está conformado por r</w:t>
      </w:r>
      <w:r w:rsidRPr="00C873B1">
        <w:rPr>
          <w:rFonts w:ascii="Arial Narrow" w:hAnsi="Arial Narrow" w:cs="Arial"/>
          <w:sz w:val="24"/>
          <w:szCs w:val="24"/>
          <w:lang w:val="es-BO"/>
        </w:rPr>
        <w:t>esponsables de Área y Línea, quienes toman decisiones tácticas sobre los proyectos y necesidades de formación en cada área y línea de investigación establecido en Plan.</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Nivel Operativo está conformado por los responsables y los componentes de las redes de proyectos de investigación e innovación, redes donde prevalece la relación informal que formal, pero están unidos o interactúan entre sí por tener intereses u objetivos comunes (lograr resultados de investigación y/o innovación), esto porque los actores pertenecen a diferentes instituciones departamentales y nacionales (empresas, instituciones, sociedad, gobierno y otras). En este n</w:t>
      </w:r>
      <w:r w:rsidR="00490508">
        <w:rPr>
          <w:rFonts w:ascii="Arial Narrow" w:hAnsi="Arial Narrow" w:cs="Arial"/>
          <w:sz w:val="24"/>
          <w:szCs w:val="24"/>
          <w:lang w:val="es-BO"/>
        </w:rPr>
        <w:t xml:space="preserve">ivel se toman las </w:t>
      </w:r>
      <w:r w:rsidR="00C45559">
        <w:rPr>
          <w:rFonts w:ascii="Arial Narrow" w:hAnsi="Arial Narrow" w:cs="Arial"/>
          <w:sz w:val="24"/>
          <w:szCs w:val="24"/>
          <w:lang w:val="es-BO"/>
        </w:rPr>
        <w:t xml:space="preserve">decisiones </w:t>
      </w:r>
      <w:r w:rsidR="00C45559" w:rsidRPr="00C873B1">
        <w:rPr>
          <w:rFonts w:ascii="Arial Narrow" w:hAnsi="Arial Narrow" w:cs="Arial"/>
          <w:sz w:val="24"/>
          <w:szCs w:val="24"/>
          <w:lang w:val="es-BO"/>
        </w:rPr>
        <w:t>todos</w:t>
      </w:r>
      <w:r w:rsidRPr="00C873B1">
        <w:rPr>
          <w:rFonts w:ascii="Arial Narrow" w:hAnsi="Arial Narrow" w:cs="Arial"/>
          <w:sz w:val="24"/>
          <w:szCs w:val="24"/>
          <w:lang w:val="es-BO"/>
        </w:rPr>
        <w:t xml:space="preserve"> los días, que no afectan demasiado al objetivo final del Sistema, pero son las necesarias para los</w:t>
      </w:r>
      <w:r w:rsidR="00F72961">
        <w:rPr>
          <w:rFonts w:ascii="Arial Narrow" w:hAnsi="Arial Narrow" w:cs="Arial"/>
          <w:sz w:val="24"/>
          <w:szCs w:val="24"/>
          <w:lang w:val="es-BO"/>
        </w:rPr>
        <w:t xml:space="preserve"> </w:t>
      </w:r>
      <w:r w:rsidR="00872F32">
        <w:rPr>
          <w:rFonts w:ascii="Arial Narrow" w:hAnsi="Arial Narrow" w:cs="Arial"/>
          <w:sz w:val="24"/>
          <w:szCs w:val="24"/>
          <w:lang w:val="es-BO"/>
        </w:rPr>
        <w:t xml:space="preserve">conseguir </w:t>
      </w:r>
      <w:r w:rsidR="00872F32" w:rsidRPr="00C873B1">
        <w:rPr>
          <w:rFonts w:ascii="Arial Narrow" w:hAnsi="Arial Narrow" w:cs="Arial"/>
          <w:sz w:val="24"/>
          <w:szCs w:val="24"/>
          <w:lang w:val="es-BO"/>
        </w:rPr>
        <w:t>resultados</w:t>
      </w:r>
      <w:r w:rsidRPr="00C873B1">
        <w:rPr>
          <w:rFonts w:ascii="Arial Narrow" w:hAnsi="Arial Narrow" w:cs="Arial"/>
          <w:sz w:val="24"/>
          <w:szCs w:val="24"/>
          <w:lang w:val="es-BO"/>
        </w:rPr>
        <w:t xml:space="preserve"> de cada proyecto de investigación y/o proceso de innovación del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104" w:name="_Toc471814359"/>
      <w:bookmarkStart w:id="1105" w:name="_Toc483934134"/>
      <w:bookmarkStart w:id="1106" w:name="_Toc483934823"/>
      <w:bookmarkStart w:id="1107" w:name="_Toc490497088"/>
      <w:bookmarkStart w:id="1108" w:name="_Toc490497271"/>
      <w:bookmarkStart w:id="1109" w:name="_Toc490497773"/>
      <w:r w:rsidRPr="00C873B1">
        <w:rPr>
          <w:rFonts w:ascii="Arial Narrow" w:hAnsi="Arial Narrow"/>
          <w:szCs w:val="24"/>
        </w:rPr>
        <w:t>3.3 Descripción de funciones</w:t>
      </w:r>
      <w:bookmarkEnd w:id="1104"/>
      <w:bookmarkEnd w:id="1105"/>
      <w:bookmarkEnd w:id="1106"/>
      <w:bookmarkEnd w:id="1107"/>
      <w:bookmarkEnd w:id="1108"/>
      <w:bookmarkEnd w:id="1109"/>
    </w:p>
    <w:p w:rsidR="00D549B0" w:rsidRPr="00C873B1" w:rsidRDefault="00D549B0" w:rsidP="00D549B0">
      <w:pPr>
        <w:pStyle w:val="Ttulo3"/>
        <w:rPr>
          <w:rFonts w:ascii="Arial Narrow" w:hAnsi="Arial Narrow"/>
          <w:lang w:val="es-BO"/>
        </w:rPr>
      </w:pPr>
      <w:bookmarkStart w:id="1110" w:name="_Toc471814360"/>
      <w:bookmarkStart w:id="1111" w:name="_Toc483934135"/>
      <w:bookmarkStart w:id="1112" w:name="_Toc483934824"/>
      <w:bookmarkStart w:id="1113" w:name="_Toc490497089"/>
      <w:bookmarkStart w:id="1114" w:name="_Toc490497272"/>
      <w:bookmarkStart w:id="1115" w:name="_Toc490497774"/>
      <w:r w:rsidRPr="00C873B1">
        <w:rPr>
          <w:rFonts w:ascii="Arial Narrow" w:hAnsi="Arial Narrow"/>
          <w:lang w:val="es-BO"/>
        </w:rPr>
        <w:t>3.3.1 Directorio</w:t>
      </w:r>
      <w:bookmarkEnd w:id="1110"/>
      <w:bookmarkEnd w:id="1111"/>
      <w:bookmarkEnd w:id="1112"/>
      <w:bookmarkEnd w:id="1113"/>
      <w:bookmarkEnd w:id="1114"/>
      <w:bookmarkEnd w:id="1115"/>
    </w:p>
    <w:p w:rsidR="00D549B0" w:rsidRPr="00C873B1" w:rsidRDefault="00D549B0" w:rsidP="00D549B0">
      <w:pPr>
        <w:spacing w:after="0" w:line="240" w:lineRule="auto"/>
        <w:ind w:left="426" w:hanging="426"/>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Directorio es un ente colegiado que tiene como objetivo establecer las políticas nacionales para los procesos de investigación e innovación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así como evaluar de manera general el trabajo de las diferentes instancias del Sistema, en particular de la Agencia Nacional Universitaria de Ciencia, Tecnología e Innovación (ANUCTI) para recomendar e instruir acciones correctivas.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Este Directorio estará conformado por:</w:t>
      </w:r>
    </w:p>
    <w:p w:rsidR="00D549B0" w:rsidRPr="00C873B1" w:rsidRDefault="00D549B0" w:rsidP="00C74661">
      <w:pPr>
        <w:pStyle w:val="Prrafodelista"/>
        <w:numPr>
          <w:ilvl w:val="0"/>
          <w:numId w:val="102"/>
        </w:numPr>
        <w:spacing w:after="0" w:line="240" w:lineRule="auto"/>
        <w:jc w:val="both"/>
        <w:rPr>
          <w:rFonts w:ascii="Arial Narrow" w:hAnsi="Arial Narrow" w:cs="Arial"/>
          <w:sz w:val="24"/>
          <w:szCs w:val="24"/>
        </w:rPr>
      </w:pPr>
      <w:r w:rsidRPr="00C873B1">
        <w:rPr>
          <w:rFonts w:ascii="Arial Narrow" w:hAnsi="Arial Narrow" w:cs="Arial"/>
          <w:sz w:val="24"/>
          <w:szCs w:val="24"/>
        </w:rPr>
        <w:t>El Secretario Nacional de Ciencia y Tecnología del CEUB,</w:t>
      </w:r>
    </w:p>
    <w:p w:rsidR="00D549B0" w:rsidRPr="00C873B1" w:rsidRDefault="00D549B0" w:rsidP="00C74661">
      <w:pPr>
        <w:pStyle w:val="Prrafodelista"/>
        <w:numPr>
          <w:ilvl w:val="0"/>
          <w:numId w:val="102"/>
        </w:numPr>
        <w:spacing w:after="0" w:line="240" w:lineRule="auto"/>
        <w:jc w:val="both"/>
        <w:rPr>
          <w:rFonts w:ascii="Arial Narrow" w:hAnsi="Arial Narrow" w:cs="Arial"/>
          <w:sz w:val="24"/>
          <w:szCs w:val="24"/>
        </w:rPr>
      </w:pPr>
      <w:r w:rsidRPr="00C873B1">
        <w:rPr>
          <w:rFonts w:ascii="Arial Narrow" w:hAnsi="Arial Narrow" w:cs="Arial"/>
          <w:sz w:val="24"/>
          <w:szCs w:val="24"/>
        </w:rPr>
        <w:t>Dos rectores de dos universidades del SUB elegidos en la RENACyT,</w:t>
      </w:r>
    </w:p>
    <w:p w:rsidR="00D549B0" w:rsidRPr="00C873B1" w:rsidRDefault="00D549B0" w:rsidP="00C74661">
      <w:pPr>
        <w:pStyle w:val="Prrafodelista"/>
        <w:numPr>
          <w:ilvl w:val="0"/>
          <w:numId w:val="102"/>
        </w:numPr>
        <w:spacing w:after="0" w:line="240" w:lineRule="auto"/>
        <w:jc w:val="both"/>
        <w:rPr>
          <w:rFonts w:ascii="Arial Narrow" w:hAnsi="Arial Narrow" w:cs="Arial"/>
          <w:sz w:val="24"/>
          <w:szCs w:val="24"/>
        </w:rPr>
      </w:pPr>
      <w:r w:rsidRPr="00C873B1">
        <w:rPr>
          <w:rFonts w:ascii="Arial Narrow" w:hAnsi="Arial Narrow" w:cs="Arial"/>
          <w:sz w:val="24"/>
          <w:szCs w:val="24"/>
        </w:rPr>
        <w:t>Dos Directores de Investigación de dos Universidades del SUB, diferentes al de las universidades donde se eligieron a los rectores,</w:t>
      </w:r>
    </w:p>
    <w:p w:rsidR="00D549B0" w:rsidRPr="00C873B1" w:rsidRDefault="00D549B0" w:rsidP="00C74661">
      <w:pPr>
        <w:pStyle w:val="Prrafodelista"/>
        <w:numPr>
          <w:ilvl w:val="0"/>
          <w:numId w:val="102"/>
        </w:numPr>
        <w:spacing w:after="0" w:line="240" w:lineRule="auto"/>
        <w:jc w:val="both"/>
        <w:rPr>
          <w:rFonts w:ascii="Arial Narrow" w:hAnsi="Arial Narrow" w:cs="Arial"/>
          <w:sz w:val="24"/>
          <w:szCs w:val="24"/>
        </w:rPr>
      </w:pPr>
      <w:r w:rsidRPr="00C873B1">
        <w:rPr>
          <w:rFonts w:ascii="Arial Narrow" w:hAnsi="Arial Narrow" w:cs="Arial"/>
          <w:sz w:val="24"/>
          <w:szCs w:val="24"/>
        </w:rPr>
        <w:t>Un representante del sector productivo,</w:t>
      </w:r>
    </w:p>
    <w:p w:rsidR="00D549B0" w:rsidRDefault="00D549B0" w:rsidP="00C74661">
      <w:pPr>
        <w:pStyle w:val="Prrafodelista"/>
        <w:numPr>
          <w:ilvl w:val="0"/>
          <w:numId w:val="102"/>
        </w:numPr>
        <w:spacing w:after="0" w:line="240" w:lineRule="auto"/>
        <w:jc w:val="both"/>
        <w:rPr>
          <w:rFonts w:ascii="Arial Narrow" w:hAnsi="Arial Narrow" w:cs="Arial"/>
          <w:sz w:val="24"/>
          <w:szCs w:val="24"/>
        </w:rPr>
      </w:pPr>
      <w:r w:rsidRPr="00C873B1">
        <w:rPr>
          <w:rFonts w:ascii="Arial Narrow" w:hAnsi="Arial Narrow" w:cs="Arial"/>
          <w:sz w:val="24"/>
          <w:szCs w:val="24"/>
        </w:rPr>
        <w:t>Un delegado del gobierno,</w:t>
      </w:r>
    </w:p>
    <w:p w:rsidR="00F72961" w:rsidRDefault="00F72961" w:rsidP="00C74661">
      <w:pPr>
        <w:pStyle w:val="Prrafodelista"/>
        <w:numPr>
          <w:ilvl w:val="0"/>
          <w:numId w:val="102"/>
        </w:numPr>
        <w:spacing w:after="0" w:line="240" w:lineRule="auto"/>
        <w:jc w:val="both"/>
        <w:rPr>
          <w:rFonts w:ascii="Arial Narrow" w:hAnsi="Arial Narrow" w:cs="Arial"/>
          <w:sz w:val="24"/>
          <w:szCs w:val="24"/>
        </w:rPr>
      </w:pPr>
      <w:r>
        <w:rPr>
          <w:rFonts w:ascii="Arial Narrow" w:hAnsi="Arial Narrow" w:cs="Arial"/>
          <w:sz w:val="24"/>
          <w:szCs w:val="24"/>
        </w:rPr>
        <w:t>Un delegado de la sociedad civil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Director Ejecutivo de la ANUCTI será el secretario en cada reunión del Directorio, que de manera ordinaria se debe reunir al menos una vez al año y las veces que se requiera en reuniones extraordinarias con orden del día claramente establecido.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La forma de nominación de los directores será atribución de cada uno de los sectores del</w:t>
      </w:r>
      <w:r w:rsidR="00F72961">
        <w:rPr>
          <w:rFonts w:ascii="Arial Narrow" w:hAnsi="Arial Narrow" w:cs="Arial"/>
          <w:sz w:val="24"/>
          <w:szCs w:val="24"/>
          <w:lang w:val="es-BO"/>
        </w:rPr>
        <w:t xml:space="preserve"> que provienen, en el caso del</w:t>
      </w:r>
      <w:r w:rsidRPr="00C873B1">
        <w:rPr>
          <w:rFonts w:ascii="Arial Narrow" w:hAnsi="Arial Narrow" w:cs="Arial"/>
          <w:sz w:val="24"/>
          <w:szCs w:val="24"/>
          <w:lang w:val="es-BO"/>
        </w:rPr>
        <w:t xml:space="preserve"> SUB. </w:t>
      </w:r>
      <w:r>
        <w:rPr>
          <w:rFonts w:ascii="Arial Narrow" w:hAnsi="Arial Narrow" w:cs="Arial"/>
          <w:sz w:val="24"/>
          <w:szCs w:val="24"/>
          <w:lang w:val="es-BO"/>
        </w:rPr>
        <w:t>Para esta estructura</w:t>
      </w:r>
      <w:r w:rsidRPr="00C873B1">
        <w:rPr>
          <w:rFonts w:ascii="Arial Narrow" w:hAnsi="Arial Narrow" w:cs="Arial"/>
          <w:sz w:val="24"/>
          <w:szCs w:val="24"/>
          <w:lang w:val="es-BO"/>
        </w:rPr>
        <w:t>, el representante del gobierno será nominado por el Vicemin</w:t>
      </w:r>
      <w:r w:rsidR="00F72961">
        <w:rPr>
          <w:rFonts w:ascii="Arial Narrow" w:hAnsi="Arial Narrow" w:cs="Arial"/>
          <w:sz w:val="24"/>
          <w:szCs w:val="24"/>
          <w:lang w:val="es-BO"/>
        </w:rPr>
        <w:t>istro de Ciencia y Tecnología, el representante del</w:t>
      </w:r>
      <w:r w:rsidRPr="00C873B1">
        <w:rPr>
          <w:rFonts w:ascii="Arial Narrow" w:hAnsi="Arial Narrow" w:cs="Arial"/>
          <w:sz w:val="24"/>
          <w:szCs w:val="24"/>
          <w:lang w:val="es-BO"/>
        </w:rPr>
        <w:t xml:space="preserve"> Sector Productivo por la Federación d</w:t>
      </w:r>
      <w:r w:rsidR="00F72961">
        <w:rPr>
          <w:rFonts w:ascii="Arial Narrow" w:hAnsi="Arial Narrow" w:cs="Arial"/>
          <w:sz w:val="24"/>
          <w:szCs w:val="24"/>
          <w:lang w:val="es-BO"/>
        </w:rPr>
        <w:t xml:space="preserve">e Empresarios Privados y el </w:t>
      </w:r>
      <w:r w:rsidR="001A3C5F">
        <w:rPr>
          <w:rFonts w:ascii="Arial Narrow" w:hAnsi="Arial Narrow" w:cs="Arial"/>
          <w:sz w:val="24"/>
          <w:szCs w:val="24"/>
          <w:lang w:val="es-BO"/>
        </w:rPr>
        <w:t>delegado de la sociedad civil por la Central Obrera Boliviana.</w:t>
      </w: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Cada Director durará en el cargo un periodo de dos años, pudiendo ser ratificado como máximo por otros dos años de manera continua.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3"/>
        <w:rPr>
          <w:rFonts w:ascii="Arial Narrow" w:hAnsi="Arial Narrow"/>
          <w:lang w:val="es-BO"/>
        </w:rPr>
      </w:pPr>
      <w:bookmarkStart w:id="1116" w:name="_Toc471814361"/>
      <w:bookmarkStart w:id="1117" w:name="_Toc483934136"/>
      <w:bookmarkStart w:id="1118" w:name="_Toc483934825"/>
      <w:bookmarkStart w:id="1119" w:name="_Toc490497090"/>
      <w:bookmarkStart w:id="1120" w:name="_Toc490497273"/>
      <w:bookmarkStart w:id="1121" w:name="_Toc490497775"/>
      <w:r w:rsidRPr="00C873B1">
        <w:rPr>
          <w:rFonts w:ascii="Arial Narrow" w:hAnsi="Arial Narrow"/>
          <w:lang w:val="es-BO"/>
        </w:rPr>
        <w:t>3.3.2 Consejo de Políticas de Investigación e Innovación</w:t>
      </w:r>
      <w:bookmarkEnd w:id="1116"/>
      <w:bookmarkEnd w:id="1117"/>
      <w:bookmarkEnd w:id="1118"/>
      <w:bookmarkEnd w:id="1119"/>
      <w:bookmarkEnd w:id="1120"/>
      <w:bookmarkEnd w:id="1121"/>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 una instancia de staf</w:t>
      </w:r>
      <w:r w:rsidR="00F1125B">
        <w:rPr>
          <w:rFonts w:ascii="Arial Narrow" w:hAnsi="Arial Narrow" w:cs="Arial"/>
          <w:sz w:val="24"/>
          <w:szCs w:val="24"/>
          <w:lang w:val="es-BO"/>
        </w:rPr>
        <w:t>f</w:t>
      </w:r>
      <w:r w:rsidRPr="00C873B1">
        <w:rPr>
          <w:rFonts w:ascii="Arial Narrow" w:hAnsi="Arial Narrow" w:cs="Arial"/>
          <w:sz w:val="24"/>
          <w:szCs w:val="24"/>
          <w:lang w:val="es-BO"/>
        </w:rPr>
        <w:t xml:space="preserve"> que apoya al Directorio</w:t>
      </w:r>
      <w:r w:rsidR="001A3C5F">
        <w:rPr>
          <w:rFonts w:ascii="Arial Narrow" w:hAnsi="Arial Narrow" w:cs="Arial"/>
          <w:sz w:val="24"/>
          <w:szCs w:val="24"/>
          <w:lang w:val="es-BO"/>
        </w:rPr>
        <w:t>,</w:t>
      </w:r>
      <w:r w:rsidRPr="00C873B1">
        <w:rPr>
          <w:rFonts w:ascii="Arial Narrow" w:hAnsi="Arial Narrow" w:cs="Arial"/>
          <w:sz w:val="24"/>
          <w:szCs w:val="24"/>
          <w:lang w:val="es-BO"/>
        </w:rPr>
        <w:t xml:space="preserve"> para en la elaboración de políticas que promuevan o dinamicen los procesos de investigación e innovación del </w:t>
      </w:r>
      <w:r w:rsidR="00D85DE6">
        <w:rPr>
          <w:rFonts w:ascii="Arial Narrow" w:hAnsi="Arial Narrow" w:cs="Arial"/>
          <w:sz w:val="24"/>
          <w:szCs w:val="24"/>
          <w:lang w:val="es-BO"/>
        </w:rPr>
        <w:t>SINUCYT</w:t>
      </w:r>
      <w:r w:rsidR="001A3C5F">
        <w:rPr>
          <w:rFonts w:ascii="Arial Narrow" w:hAnsi="Arial Narrow" w:cs="Arial"/>
          <w:sz w:val="24"/>
          <w:szCs w:val="24"/>
          <w:lang w:val="es-BO"/>
        </w:rPr>
        <w:t>, estudios de prospectiva</w:t>
      </w:r>
      <w:r w:rsidRPr="00C873B1">
        <w:rPr>
          <w:rFonts w:ascii="Arial Narrow" w:hAnsi="Arial Narrow" w:cs="Arial"/>
          <w:sz w:val="24"/>
          <w:szCs w:val="24"/>
          <w:lang w:val="es-BO"/>
        </w:rPr>
        <w:t xml:space="preserve"> y otros estudios para la toma de decisiones en el Directorio. Esta instancia estará conformada por personal de las universidades y/o sectores productivos con reconocida trayectoria en procesos de investigación e innovación. Tendrá un máximo de 6 componentes, los que serán propuestos por las universidades y aceptados o rechazados por el Directorio. El tiempo de duración de cada miembro del Consejo de Políticas es de 5 años. </w:t>
      </w:r>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pStyle w:val="Ttulo3"/>
        <w:rPr>
          <w:rFonts w:ascii="Arial Narrow" w:hAnsi="Arial Narrow"/>
          <w:lang w:val="es-BO"/>
        </w:rPr>
      </w:pPr>
      <w:bookmarkStart w:id="1122" w:name="_Toc471814362"/>
      <w:bookmarkStart w:id="1123" w:name="_Toc483934137"/>
      <w:bookmarkStart w:id="1124" w:name="_Toc483934826"/>
      <w:bookmarkStart w:id="1125" w:name="_Toc490497091"/>
      <w:bookmarkStart w:id="1126" w:name="_Toc490497274"/>
      <w:bookmarkStart w:id="1127" w:name="_Toc490497776"/>
      <w:r w:rsidRPr="00C873B1">
        <w:rPr>
          <w:rFonts w:ascii="Arial Narrow" w:hAnsi="Arial Narrow"/>
          <w:lang w:val="es-BO"/>
        </w:rPr>
        <w:t>3.3.3 Agencia Nacional Universitaria de Ciencia, Tecnología e Innovación (ANUCTI)</w:t>
      </w:r>
      <w:bookmarkEnd w:id="1122"/>
      <w:bookmarkEnd w:id="1123"/>
      <w:bookmarkEnd w:id="1124"/>
      <w:bookmarkEnd w:id="1125"/>
      <w:bookmarkEnd w:id="1126"/>
      <w:bookmarkEnd w:id="1127"/>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Es el componente central del </w:t>
      </w:r>
      <w:r w:rsidR="00D85DE6">
        <w:rPr>
          <w:rFonts w:ascii="Arial Narrow" w:hAnsi="Arial Narrow" w:cs="Arial"/>
          <w:sz w:val="24"/>
          <w:szCs w:val="24"/>
          <w:lang w:val="es-BO"/>
        </w:rPr>
        <w:t>SINUCYT</w:t>
      </w:r>
      <w:r w:rsidRPr="00C873B1">
        <w:rPr>
          <w:rFonts w:ascii="Arial Narrow" w:hAnsi="Arial Narrow" w:cs="Arial"/>
          <w:sz w:val="24"/>
          <w:szCs w:val="24"/>
          <w:lang w:val="es-BO"/>
        </w:rPr>
        <w:t>, la Agencia Nacional Universitaria de Ciencia, T</w:t>
      </w:r>
      <w:r>
        <w:rPr>
          <w:rFonts w:ascii="Arial Narrow" w:hAnsi="Arial Narrow" w:cs="Arial"/>
          <w:sz w:val="24"/>
          <w:szCs w:val="24"/>
          <w:lang w:val="es-BO"/>
        </w:rPr>
        <w:t xml:space="preserve">ecnología e Innovación (ANUCTI) </w:t>
      </w:r>
      <w:r w:rsidRPr="00C873B1">
        <w:rPr>
          <w:rFonts w:ascii="Arial Narrow" w:hAnsi="Arial Narrow" w:cs="Arial"/>
          <w:sz w:val="24"/>
          <w:szCs w:val="24"/>
          <w:lang w:val="es-BO"/>
        </w:rPr>
        <w:t>es una instancia de nivel táctico</w:t>
      </w:r>
      <w:r w:rsidR="001A3C5F">
        <w:rPr>
          <w:rFonts w:ascii="Arial Narrow" w:hAnsi="Arial Narrow" w:cs="Arial"/>
          <w:sz w:val="24"/>
          <w:szCs w:val="24"/>
          <w:lang w:val="es-BO"/>
        </w:rPr>
        <w:t>,</w:t>
      </w:r>
      <w:r w:rsidRPr="00C873B1">
        <w:rPr>
          <w:rFonts w:ascii="Arial Narrow" w:hAnsi="Arial Narrow" w:cs="Arial"/>
          <w:sz w:val="24"/>
          <w:szCs w:val="24"/>
          <w:lang w:val="es-BO"/>
        </w:rPr>
        <w:t xml:space="preserve"> que maneja el Fondo Nacional Universitario de Ciencia y Tecnología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que es un fondo concursable de financiamiento de proyectos y procesos de investigación, innovación, formación de talento humano y fortalecimiento de unidades y/o centros de investigación del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De manera general, para la ANUCTI se han identificado procesos estratégicos, procesos misionales y procesos de apoyo, los mismos que se presentan en</w:t>
      </w:r>
      <w:r w:rsidR="00364EA5">
        <w:rPr>
          <w:rFonts w:ascii="Arial Narrow" w:hAnsi="Arial Narrow" w:cs="Arial"/>
          <w:sz w:val="24"/>
          <w:szCs w:val="24"/>
          <w:lang w:val="es-BO"/>
        </w:rPr>
        <w:t xml:space="preserve"> el siguiente mapa de procesos, que se ilustra en el   </w:t>
      </w:r>
      <w:r>
        <w:rPr>
          <w:rFonts w:ascii="Arial Narrow" w:hAnsi="Arial Narrow" w:cs="Arial"/>
          <w:sz w:val="24"/>
          <w:szCs w:val="24"/>
          <w:lang w:val="es-BO"/>
        </w:rPr>
        <w:t>gráfico</w:t>
      </w:r>
      <w:r w:rsidR="00364EA5">
        <w:rPr>
          <w:rFonts w:ascii="Arial Narrow" w:hAnsi="Arial Narrow" w:cs="Arial"/>
          <w:sz w:val="24"/>
          <w:szCs w:val="24"/>
          <w:lang w:val="es-BO"/>
        </w:rPr>
        <w:t xml:space="preserve"> 6:</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F1125B">
      <w:pPr>
        <w:pStyle w:val="Ttulo6"/>
      </w:pPr>
      <w:bookmarkStart w:id="1128" w:name="_Toc490497777"/>
      <w:r>
        <w:t xml:space="preserve">Gráfico </w:t>
      </w:r>
      <w:r w:rsidRPr="00C873B1">
        <w:t>6</w:t>
      </w:r>
      <w:r>
        <w:t xml:space="preserve">: </w:t>
      </w:r>
      <w:r w:rsidR="00364EA5">
        <w:t xml:space="preserve">Mapa de Procesos para la </w:t>
      </w:r>
      <w:r w:rsidRPr="00C873B1">
        <w:t>Agencia Nacional Universitaria de Ciencia, T</w:t>
      </w:r>
      <w:r>
        <w:t>ecnología e Innovación (ANUCTI)</w:t>
      </w:r>
      <w:bookmarkEnd w:id="1128"/>
      <w:r>
        <w:t xml:space="preserve"> </w:t>
      </w:r>
    </w:p>
    <w:p w:rsidR="00D549B0" w:rsidRPr="00C873B1" w:rsidRDefault="00D549B0" w:rsidP="00D549B0">
      <w:pPr>
        <w:spacing w:after="0" w:line="240" w:lineRule="auto"/>
        <w:jc w:val="center"/>
        <w:rPr>
          <w:rFonts w:ascii="Arial Narrow" w:hAnsi="Arial Narrow"/>
          <w:sz w:val="24"/>
          <w:szCs w:val="24"/>
          <w:lang w:val="es-BO"/>
        </w:rPr>
      </w:pPr>
      <w:r w:rsidRPr="00C873B1">
        <w:rPr>
          <w:rFonts w:ascii="Arial Narrow" w:hAnsi="Arial Narrow"/>
          <w:noProof/>
          <w:sz w:val="24"/>
          <w:szCs w:val="24"/>
        </w:rPr>
        <w:drawing>
          <wp:inline distT="0" distB="0" distL="0" distR="0" wp14:anchorId="62009067" wp14:editId="4AB0A1E0">
            <wp:extent cx="5172075" cy="2452038"/>
            <wp:effectExtent l="0" t="0" r="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09996" cy="2470016"/>
                    </a:xfrm>
                    <a:prstGeom prst="rect">
                      <a:avLst/>
                    </a:prstGeom>
                    <a:noFill/>
                  </pic:spPr>
                </pic:pic>
              </a:graphicData>
            </a:graphic>
          </wp:inline>
        </w:drawing>
      </w:r>
    </w:p>
    <w:p w:rsidR="00D549B0" w:rsidRPr="00C873B1" w:rsidRDefault="00D549B0" w:rsidP="00D549B0">
      <w:pPr>
        <w:spacing w:after="0" w:line="240" w:lineRule="auto"/>
        <w:jc w:val="both"/>
        <w:rPr>
          <w:rFonts w:ascii="Arial Narrow" w:hAnsi="Arial Narrow" w:cs="Arial"/>
          <w:sz w:val="20"/>
          <w:szCs w:val="24"/>
          <w:lang w:val="es-BO"/>
        </w:rPr>
      </w:pPr>
      <w:r w:rsidRPr="00C873B1">
        <w:rPr>
          <w:rFonts w:ascii="Arial Narrow" w:hAnsi="Arial Narrow"/>
          <w:sz w:val="20"/>
          <w:szCs w:val="24"/>
          <w:lang w:val="es-BO"/>
        </w:rPr>
        <w:tab/>
      </w:r>
      <w:r w:rsidRPr="00C873B1">
        <w:rPr>
          <w:rFonts w:ascii="Arial Narrow" w:hAnsi="Arial Narrow" w:cs="Arial"/>
          <w:sz w:val="20"/>
          <w:szCs w:val="24"/>
          <w:lang w:val="es-BO"/>
        </w:rPr>
        <w:t>Fuente: Elaboración propia</w:t>
      </w:r>
      <w:r w:rsidRPr="00C873B1">
        <w:rPr>
          <w:rFonts w:ascii="Arial Narrow" w:hAnsi="Arial Narrow"/>
          <w:sz w:val="20"/>
          <w:szCs w:val="24"/>
          <w:lang w:val="es-BO"/>
        </w:rPr>
        <w:tab/>
      </w:r>
    </w:p>
    <w:p w:rsidR="00D549B0" w:rsidRDefault="00D549B0" w:rsidP="0039745E">
      <w:pPr>
        <w:spacing w:after="0" w:line="240" w:lineRule="auto"/>
        <w:jc w:val="both"/>
        <w:rPr>
          <w:rFonts w:ascii="Arial Narrow" w:hAnsi="Arial Narrow" w:cs="Arial"/>
          <w:b/>
          <w:sz w:val="24"/>
          <w:szCs w:val="24"/>
          <w:lang w:val="es-BO"/>
        </w:rPr>
      </w:pPr>
      <w:r w:rsidRPr="00C873B1">
        <w:rPr>
          <w:rFonts w:ascii="Arial Narrow" w:hAnsi="Arial Narrow" w:cs="Arial"/>
          <w:sz w:val="24"/>
          <w:szCs w:val="24"/>
          <w:lang w:val="es-BO"/>
        </w:rPr>
        <w:lastRenderedPageBreak/>
        <w:t xml:space="preserve">En concordancia con los procesos identificados en el mapa de procesos para la ANUCTI, en </w:t>
      </w:r>
      <w:r>
        <w:rPr>
          <w:rFonts w:ascii="Arial Narrow" w:hAnsi="Arial Narrow" w:cs="Arial"/>
          <w:sz w:val="24"/>
          <w:szCs w:val="24"/>
          <w:lang w:val="es-BO"/>
        </w:rPr>
        <w:t>el gráfico</w:t>
      </w:r>
      <w:r w:rsidRPr="00C873B1">
        <w:rPr>
          <w:rFonts w:ascii="Arial Narrow" w:hAnsi="Arial Narrow" w:cs="Arial"/>
          <w:sz w:val="24"/>
          <w:szCs w:val="24"/>
          <w:lang w:val="es-BO"/>
        </w:rPr>
        <w:t xml:space="preserve"> 7 se presenta su estructura organizacional:</w:t>
      </w:r>
    </w:p>
    <w:p w:rsidR="00D549B0" w:rsidRPr="00C873B1" w:rsidRDefault="004E3C23" w:rsidP="00F1125B">
      <w:pPr>
        <w:pStyle w:val="Ttulo6"/>
        <w:jc w:val="center"/>
      </w:pPr>
      <w:bookmarkStart w:id="1129" w:name="_Toc490497778"/>
      <w:r>
        <w:t>Gráfico</w:t>
      </w:r>
      <w:r w:rsidR="00D549B0" w:rsidRPr="00C873B1">
        <w:t xml:space="preserve"> 7</w:t>
      </w:r>
      <w:r w:rsidR="00D549B0">
        <w:t xml:space="preserve">: </w:t>
      </w:r>
      <w:r w:rsidR="00D549B0" w:rsidRPr="00C873B1">
        <w:t>Estructura Organizacional de la ANUCTI</w:t>
      </w:r>
      <w:bookmarkEnd w:id="1129"/>
    </w:p>
    <w:p w:rsidR="00D549B0" w:rsidRPr="00C873B1" w:rsidRDefault="00D549B0" w:rsidP="00D549B0">
      <w:pPr>
        <w:spacing w:after="0" w:line="240" w:lineRule="auto"/>
        <w:jc w:val="center"/>
        <w:rPr>
          <w:rFonts w:ascii="Arial Narrow" w:hAnsi="Arial Narrow" w:cs="Arial"/>
          <w:b/>
          <w:sz w:val="24"/>
          <w:szCs w:val="24"/>
          <w:lang w:val="es-BO"/>
        </w:rPr>
      </w:pPr>
    </w:p>
    <w:p w:rsidR="00D549B0" w:rsidRPr="00C873B1" w:rsidRDefault="00D549B0" w:rsidP="00D549B0">
      <w:pPr>
        <w:spacing w:after="0" w:line="240" w:lineRule="auto"/>
        <w:jc w:val="center"/>
        <w:rPr>
          <w:rFonts w:ascii="Arial Narrow" w:hAnsi="Arial Narrow"/>
          <w:b/>
          <w:sz w:val="24"/>
          <w:szCs w:val="24"/>
          <w:lang w:val="es-BO"/>
        </w:rPr>
      </w:pPr>
      <w:r w:rsidRPr="00364EA5">
        <w:rPr>
          <w:rFonts w:ascii="Arial Narrow" w:hAnsi="Arial Narrow"/>
          <w:b/>
          <w:noProof/>
          <w:sz w:val="24"/>
          <w:szCs w:val="24"/>
          <w:shd w:val="clear" w:color="auto" w:fill="943634" w:themeFill="accent2" w:themeFillShade="BF"/>
        </w:rPr>
        <w:drawing>
          <wp:inline distT="0" distB="0" distL="0" distR="0" wp14:anchorId="753EDBC6" wp14:editId="07822D20">
            <wp:extent cx="5759557" cy="3439160"/>
            <wp:effectExtent l="0" t="0" r="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7259" cy="3443759"/>
                    </a:xfrm>
                    <a:prstGeom prst="rect">
                      <a:avLst/>
                    </a:prstGeom>
                    <a:noFill/>
                    <a:ln>
                      <a:noFill/>
                    </a:ln>
                  </pic:spPr>
                </pic:pic>
              </a:graphicData>
            </a:graphic>
          </wp:inline>
        </w:drawing>
      </w:r>
    </w:p>
    <w:p w:rsidR="00D549B0" w:rsidRPr="00C873B1" w:rsidRDefault="00D549B0" w:rsidP="00D549B0">
      <w:pPr>
        <w:spacing w:after="0" w:line="240" w:lineRule="auto"/>
        <w:ind w:firstLine="720"/>
        <w:rPr>
          <w:rFonts w:ascii="Arial Narrow" w:hAnsi="Arial Narrow" w:cs="Arial"/>
          <w:sz w:val="20"/>
          <w:szCs w:val="24"/>
          <w:lang w:val="es-BO"/>
        </w:rPr>
      </w:pPr>
      <w:r w:rsidRPr="00C873B1">
        <w:rPr>
          <w:rFonts w:ascii="Arial Narrow" w:hAnsi="Arial Narrow" w:cs="Arial"/>
          <w:sz w:val="20"/>
          <w:szCs w:val="24"/>
          <w:lang w:val="es-BO"/>
        </w:rPr>
        <w:t>Fuente: Elaboración propia</w:t>
      </w:r>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622FCF">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A continuación, se presenta una descripción</w:t>
      </w:r>
      <w:r>
        <w:rPr>
          <w:rFonts w:ascii="Arial Narrow" w:hAnsi="Arial Narrow" w:cs="Arial"/>
          <w:sz w:val="24"/>
          <w:szCs w:val="24"/>
          <w:lang w:val="es-BO"/>
        </w:rPr>
        <w:t xml:space="preserve"> genérica</w:t>
      </w:r>
      <w:r w:rsidRPr="00C873B1">
        <w:rPr>
          <w:rFonts w:ascii="Arial Narrow" w:hAnsi="Arial Narrow" w:cs="Arial"/>
          <w:sz w:val="24"/>
          <w:szCs w:val="24"/>
          <w:lang w:val="es-BO"/>
        </w:rPr>
        <w:t xml:space="preserve"> de</w:t>
      </w:r>
      <w:r w:rsidR="000802C4">
        <w:rPr>
          <w:rFonts w:ascii="Arial Narrow" w:hAnsi="Arial Narrow" w:cs="Arial"/>
          <w:sz w:val="24"/>
          <w:szCs w:val="24"/>
          <w:lang w:val="es-BO"/>
        </w:rPr>
        <w:t xml:space="preserve"> funciones de la</w:t>
      </w:r>
      <w:r w:rsidRPr="00C873B1">
        <w:rPr>
          <w:rFonts w:ascii="Arial Narrow" w:hAnsi="Arial Narrow" w:cs="Arial"/>
          <w:sz w:val="24"/>
          <w:szCs w:val="24"/>
          <w:lang w:val="es-BO"/>
        </w:rPr>
        <w:t xml:space="preserve"> ANUCTI. </w:t>
      </w:r>
    </w:p>
    <w:p w:rsidR="00D549B0" w:rsidRPr="00C873B1" w:rsidRDefault="00D549B0" w:rsidP="00622FCF">
      <w:pPr>
        <w:pStyle w:val="Prrafodelista"/>
        <w:spacing w:after="0" w:line="240" w:lineRule="auto"/>
        <w:ind w:left="360"/>
        <w:jc w:val="both"/>
        <w:rPr>
          <w:rFonts w:ascii="Arial Narrow" w:hAnsi="Arial Narrow" w:cs="Arial"/>
          <w:b/>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 xml:space="preserve">Directorio </w:t>
      </w:r>
      <w:r w:rsidR="00D85DE6">
        <w:rPr>
          <w:rFonts w:ascii="Arial Narrow" w:hAnsi="Arial Narrow" w:cs="Arial"/>
          <w:sz w:val="24"/>
          <w:szCs w:val="24"/>
        </w:rPr>
        <w:t>SINUCYT</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0"/>
          <w:numId w:val="73"/>
        </w:numPr>
        <w:spacing w:after="160" w:line="240" w:lineRule="auto"/>
        <w:jc w:val="both"/>
        <w:rPr>
          <w:rFonts w:ascii="Arial Narrow" w:hAnsi="Arial Narrow" w:cs="Arial"/>
          <w:sz w:val="24"/>
          <w:szCs w:val="24"/>
        </w:rPr>
      </w:pPr>
      <w:r w:rsidRPr="00C873B1">
        <w:rPr>
          <w:rFonts w:ascii="Arial Narrow" w:hAnsi="Arial Narrow" w:cs="Arial"/>
          <w:sz w:val="24"/>
          <w:szCs w:val="24"/>
        </w:rPr>
        <w:t>Realizar dos reuniones nacionales ordinarias uno a inicio de la gestión y otra a la finalización</w:t>
      </w:r>
    </w:p>
    <w:p w:rsidR="00D549B0" w:rsidRPr="00C873B1" w:rsidRDefault="00D549B0" w:rsidP="00622FCF">
      <w:pPr>
        <w:pStyle w:val="Prrafodelista"/>
        <w:numPr>
          <w:ilvl w:val="0"/>
          <w:numId w:val="73"/>
        </w:numPr>
        <w:spacing w:after="160" w:line="240" w:lineRule="auto"/>
        <w:jc w:val="both"/>
        <w:rPr>
          <w:rFonts w:ascii="Arial Narrow" w:hAnsi="Arial Narrow" w:cs="Arial"/>
          <w:sz w:val="24"/>
          <w:szCs w:val="24"/>
        </w:rPr>
      </w:pPr>
      <w:r w:rsidRPr="00C873B1">
        <w:rPr>
          <w:rFonts w:ascii="Arial Narrow" w:hAnsi="Arial Narrow" w:cs="Arial"/>
          <w:sz w:val="24"/>
          <w:szCs w:val="24"/>
        </w:rPr>
        <w:t>Evaluar los informes anuales de la ANUCTI</w:t>
      </w:r>
    </w:p>
    <w:p w:rsidR="00D549B0" w:rsidRPr="00C873B1" w:rsidRDefault="00D549B0" w:rsidP="00622FCF">
      <w:pPr>
        <w:pStyle w:val="Prrafodelista"/>
        <w:numPr>
          <w:ilvl w:val="0"/>
          <w:numId w:val="73"/>
        </w:numPr>
        <w:spacing w:after="160" w:line="240" w:lineRule="auto"/>
        <w:jc w:val="both"/>
        <w:rPr>
          <w:rFonts w:ascii="Arial Narrow" w:hAnsi="Arial Narrow" w:cs="Arial"/>
          <w:sz w:val="24"/>
          <w:szCs w:val="24"/>
        </w:rPr>
      </w:pPr>
      <w:r w:rsidRPr="00C873B1">
        <w:rPr>
          <w:rFonts w:ascii="Arial Narrow" w:hAnsi="Arial Narrow" w:cs="Arial"/>
          <w:sz w:val="24"/>
          <w:szCs w:val="24"/>
        </w:rPr>
        <w:t xml:space="preserve">Proponer políticas y normativas para la buena marcha del </w:t>
      </w:r>
      <w:r w:rsidR="00D85DE6">
        <w:rPr>
          <w:rFonts w:ascii="Arial Narrow" w:hAnsi="Arial Narrow" w:cs="Arial"/>
          <w:sz w:val="24"/>
          <w:szCs w:val="24"/>
        </w:rPr>
        <w:t>SINUCYT</w:t>
      </w:r>
    </w:p>
    <w:p w:rsidR="00D549B0" w:rsidRPr="00C873B1" w:rsidRDefault="00D549B0" w:rsidP="00622FCF">
      <w:pPr>
        <w:pStyle w:val="Prrafodelista"/>
        <w:numPr>
          <w:ilvl w:val="0"/>
          <w:numId w:val="73"/>
        </w:numPr>
        <w:spacing w:after="160" w:line="240" w:lineRule="auto"/>
        <w:jc w:val="both"/>
        <w:rPr>
          <w:rFonts w:ascii="Arial Narrow" w:hAnsi="Arial Narrow" w:cs="Arial"/>
          <w:sz w:val="24"/>
          <w:szCs w:val="24"/>
        </w:rPr>
      </w:pPr>
      <w:r w:rsidRPr="00C873B1">
        <w:rPr>
          <w:rFonts w:ascii="Arial Narrow" w:hAnsi="Arial Narrow" w:cs="Arial"/>
          <w:sz w:val="24"/>
          <w:szCs w:val="24"/>
        </w:rPr>
        <w:t>Aprobar los planes o estudios de prospectiva presentados por el Director Ejecutivo.</w:t>
      </w:r>
    </w:p>
    <w:p w:rsidR="00D549B0" w:rsidRPr="00C873B1" w:rsidRDefault="00D549B0" w:rsidP="00622FCF">
      <w:pPr>
        <w:pStyle w:val="Prrafodelista"/>
        <w:spacing w:line="240" w:lineRule="auto"/>
        <w:ind w:left="1800"/>
        <w:jc w:val="both"/>
        <w:rPr>
          <w:rFonts w:ascii="Arial Narrow" w:hAnsi="Arial Narrow" w:cs="Arial"/>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Director Ejecutivo</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Representar a la ANUCTI</w:t>
      </w: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Dirigir y controlar la buena marcha de la ANUCTI</w:t>
      </w: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Planear y realizar prospectiva sobre Sistemas Nacionales de Ciencia, Tecnología e Innovación.</w:t>
      </w: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Establecer políticas y normativas relacionadas a investigación e innovación.</w:t>
      </w: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lastRenderedPageBreak/>
        <w:t>Realizar procesos jurídicos con el apoyo del asesor legal, en especial sobre la protección de derechos intelectuales</w:t>
      </w:r>
    </w:p>
    <w:p w:rsidR="00D549B0" w:rsidRPr="00C873B1"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Realizar auditorías anuales</w:t>
      </w:r>
    </w:p>
    <w:p w:rsidR="00D549B0" w:rsidRDefault="00D549B0" w:rsidP="00622FCF">
      <w:pPr>
        <w:pStyle w:val="Prrafodelista"/>
        <w:numPr>
          <w:ilvl w:val="0"/>
          <w:numId w:val="72"/>
        </w:numPr>
        <w:spacing w:after="160" w:line="240" w:lineRule="auto"/>
        <w:jc w:val="both"/>
        <w:rPr>
          <w:rFonts w:ascii="Arial Narrow" w:hAnsi="Arial Narrow" w:cs="Arial"/>
          <w:sz w:val="24"/>
          <w:szCs w:val="24"/>
        </w:rPr>
      </w:pPr>
      <w:r w:rsidRPr="00C873B1">
        <w:rPr>
          <w:rFonts w:ascii="Arial Narrow" w:hAnsi="Arial Narrow" w:cs="Arial"/>
          <w:sz w:val="24"/>
          <w:szCs w:val="24"/>
        </w:rPr>
        <w:t xml:space="preserve">Presentar informes anuales al Directorio del </w:t>
      </w:r>
      <w:r w:rsidR="00D85DE6">
        <w:rPr>
          <w:rFonts w:ascii="Arial Narrow" w:hAnsi="Arial Narrow" w:cs="Arial"/>
          <w:sz w:val="24"/>
          <w:szCs w:val="24"/>
        </w:rPr>
        <w:t>SINUCYT</w:t>
      </w:r>
      <w:r w:rsidRPr="00C873B1">
        <w:rPr>
          <w:rFonts w:ascii="Arial Narrow" w:hAnsi="Arial Narrow" w:cs="Arial"/>
          <w:sz w:val="24"/>
          <w:szCs w:val="24"/>
        </w:rPr>
        <w:t xml:space="preserve"> para su aprobación.</w:t>
      </w:r>
    </w:p>
    <w:p w:rsidR="006539D1" w:rsidRDefault="006539D1" w:rsidP="00622FCF">
      <w:pPr>
        <w:pStyle w:val="Prrafodelista"/>
        <w:spacing w:after="160" w:line="240" w:lineRule="auto"/>
        <w:ind w:left="1080"/>
        <w:jc w:val="both"/>
        <w:rPr>
          <w:rFonts w:ascii="Arial Narrow" w:hAnsi="Arial Narrow" w:cs="Arial"/>
          <w:sz w:val="24"/>
          <w:szCs w:val="24"/>
        </w:rPr>
      </w:pPr>
    </w:p>
    <w:p w:rsidR="00727C21" w:rsidRDefault="00727C21" w:rsidP="00622FCF">
      <w:pPr>
        <w:pStyle w:val="Prrafodelista"/>
        <w:spacing w:after="160" w:line="240" w:lineRule="auto"/>
        <w:ind w:left="1080"/>
        <w:jc w:val="both"/>
        <w:rPr>
          <w:rFonts w:ascii="Arial Narrow" w:hAnsi="Arial Narrow" w:cs="Arial"/>
          <w:sz w:val="24"/>
          <w:szCs w:val="24"/>
        </w:rPr>
      </w:pPr>
    </w:p>
    <w:p w:rsidR="00727C21" w:rsidRPr="00C873B1" w:rsidRDefault="00727C21"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Consejo Científico</w:t>
      </w:r>
    </w:p>
    <w:p w:rsidR="00D549B0" w:rsidRPr="00C873B1" w:rsidRDefault="00D549B0" w:rsidP="00622FCF">
      <w:pPr>
        <w:spacing w:line="240" w:lineRule="auto"/>
        <w:ind w:left="1440"/>
        <w:jc w:val="both"/>
        <w:rPr>
          <w:rFonts w:ascii="Arial Narrow" w:hAnsi="Arial Narrow" w:cs="Arial"/>
          <w:sz w:val="24"/>
          <w:szCs w:val="24"/>
          <w:lang w:val="es-BO"/>
        </w:rPr>
      </w:pPr>
      <w:r w:rsidRPr="00C873B1">
        <w:rPr>
          <w:rFonts w:ascii="Arial Narrow" w:hAnsi="Arial Narrow" w:cs="Arial"/>
          <w:sz w:val="24"/>
          <w:szCs w:val="24"/>
          <w:lang w:val="es-BO"/>
        </w:rPr>
        <w:t xml:space="preserve">Estará conformado por un miembro de cada universidad del SUB, que debe ser investigador de planta con el requisito de tener reconocida trayectoria en procesos de investigación y/o innovación, el mismo que debe ser propuesto por la Dirección de </w:t>
      </w:r>
      <w:r w:rsidR="00907231">
        <w:rPr>
          <w:rFonts w:ascii="Arial Narrow" w:hAnsi="Arial Narrow" w:cs="Arial"/>
          <w:sz w:val="24"/>
          <w:szCs w:val="24"/>
          <w:lang w:val="es-BO"/>
        </w:rPr>
        <w:t>I</w:t>
      </w:r>
      <w:r>
        <w:rPr>
          <w:rFonts w:ascii="Arial Narrow" w:hAnsi="Arial Narrow" w:cs="Arial"/>
          <w:sz w:val="24"/>
          <w:szCs w:val="24"/>
          <w:lang w:val="es-BO"/>
        </w:rPr>
        <w:t xml:space="preserve">nvestigación </w:t>
      </w:r>
      <w:r w:rsidR="00907231">
        <w:rPr>
          <w:rFonts w:ascii="Arial Narrow" w:hAnsi="Arial Narrow" w:cs="Arial"/>
          <w:sz w:val="24"/>
          <w:szCs w:val="24"/>
          <w:lang w:val="es-BO"/>
        </w:rPr>
        <w:t>C</w:t>
      </w:r>
      <w:r w:rsidRPr="00C873B1">
        <w:rPr>
          <w:rFonts w:ascii="Arial Narrow" w:hAnsi="Arial Narrow" w:cs="Arial"/>
          <w:sz w:val="24"/>
          <w:szCs w:val="24"/>
          <w:lang w:val="es-BO"/>
        </w:rPr>
        <w:t xml:space="preserve">ientífica de cada universidad. </w:t>
      </w:r>
    </w:p>
    <w:p w:rsidR="00D549B0" w:rsidRPr="00C873B1" w:rsidRDefault="00D549B0" w:rsidP="00622FCF">
      <w:pPr>
        <w:spacing w:line="240" w:lineRule="auto"/>
        <w:ind w:left="1440"/>
        <w:jc w:val="both"/>
        <w:rPr>
          <w:rFonts w:ascii="Arial Narrow" w:hAnsi="Arial Narrow" w:cs="Arial"/>
          <w:sz w:val="24"/>
          <w:szCs w:val="24"/>
          <w:lang w:val="es-BO"/>
        </w:rPr>
      </w:pPr>
      <w:r w:rsidRPr="00C873B1">
        <w:rPr>
          <w:rFonts w:ascii="Arial Narrow" w:hAnsi="Arial Narrow" w:cs="Arial"/>
          <w:sz w:val="24"/>
          <w:szCs w:val="24"/>
          <w:lang w:val="es-BO"/>
        </w:rPr>
        <w:t>El trabajo de esta unidad será dar soporte a los procesos de fondos concursables, donde participarán cuatro miembros de este comité (por acuerdo en el Consejo) y el coordinador del área. También dará soporte al Director Ejecutivo del ANUCTI para emitir criterios sobre proyectos, planes de ciencia y tecnología. Esta instancia debe reunirse al menos una vez al año de forma ordinaria.</w:t>
      </w: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Coordinador de Investigación Científica</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Realizar la planeación de actividades de ciencia y tecnología y su prospectiva</w:t>
      </w: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Llevar adelante procesos de asignación de fondos a través de la modalidad de “fondos concursables” para proyectos de investigación científica básica</w:t>
      </w: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Llevar adelante procesos de asignación de fondos a través de la modalidad de “fondos concursables” para proyectos de investigación aplicada</w:t>
      </w: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Llevar el Registro Nacional de Investigadores (RENI).</w:t>
      </w: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Realizar el seguimiento a proyectos financiados por fondos concursables de esta unidad.</w:t>
      </w:r>
    </w:p>
    <w:p w:rsidR="00D549B0" w:rsidRPr="00C873B1"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Establecer un sistema de información y gestión de proyectos de investigación.</w:t>
      </w:r>
    </w:p>
    <w:p w:rsidR="00D549B0" w:rsidRDefault="00D549B0" w:rsidP="00622FCF">
      <w:pPr>
        <w:pStyle w:val="Prrafodelista"/>
        <w:numPr>
          <w:ilvl w:val="0"/>
          <w:numId w:val="71"/>
        </w:numPr>
        <w:spacing w:after="160" w:line="240" w:lineRule="auto"/>
        <w:jc w:val="both"/>
        <w:rPr>
          <w:rFonts w:ascii="Arial Narrow" w:hAnsi="Arial Narrow" w:cs="Arial"/>
          <w:sz w:val="24"/>
          <w:szCs w:val="24"/>
        </w:rPr>
      </w:pPr>
      <w:r w:rsidRPr="00C873B1">
        <w:rPr>
          <w:rFonts w:ascii="Arial Narrow" w:hAnsi="Arial Narrow" w:cs="Arial"/>
          <w:sz w:val="24"/>
          <w:szCs w:val="24"/>
        </w:rPr>
        <w:t>Coordinar actividades con los Sistemas Regionales del Innovación (SRI).</w:t>
      </w:r>
    </w:p>
    <w:p w:rsidR="00F214E3" w:rsidRDefault="00F214E3" w:rsidP="00622FCF">
      <w:pPr>
        <w:pStyle w:val="Prrafodelista"/>
        <w:numPr>
          <w:ilvl w:val="0"/>
          <w:numId w:val="71"/>
        </w:numPr>
        <w:spacing w:after="160" w:line="240" w:lineRule="auto"/>
        <w:jc w:val="both"/>
        <w:rPr>
          <w:rFonts w:ascii="Arial Narrow" w:hAnsi="Arial Narrow" w:cs="Arial"/>
          <w:sz w:val="24"/>
          <w:szCs w:val="24"/>
        </w:rPr>
      </w:pPr>
      <w:r>
        <w:rPr>
          <w:rFonts w:ascii="Arial Narrow" w:hAnsi="Arial Narrow" w:cs="Arial"/>
          <w:sz w:val="24"/>
          <w:szCs w:val="24"/>
        </w:rPr>
        <w:t>Formular normativa y aplicar a la ejecución de programas trasversales de: Capacitación</w:t>
      </w:r>
      <w:r w:rsidR="00620317">
        <w:rPr>
          <w:rFonts w:ascii="Arial Narrow" w:hAnsi="Arial Narrow" w:cs="Arial"/>
          <w:sz w:val="24"/>
          <w:szCs w:val="24"/>
        </w:rPr>
        <w:t xml:space="preserve"> y</w:t>
      </w:r>
      <w:r>
        <w:rPr>
          <w:rFonts w:ascii="Arial Narrow" w:hAnsi="Arial Narrow" w:cs="Arial"/>
          <w:sz w:val="24"/>
          <w:szCs w:val="24"/>
        </w:rPr>
        <w:t xml:space="preserve"> movilidad académica, apoyo a las publicaciones científicas, </w:t>
      </w:r>
      <w:r w:rsidR="006567B3">
        <w:rPr>
          <w:rFonts w:ascii="Arial Narrow" w:hAnsi="Arial Narrow" w:cs="Arial"/>
          <w:sz w:val="24"/>
          <w:szCs w:val="24"/>
        </w:rPr>
        <w:t xml:space="preserve"> </w:t>
      </w:r>
      <w:r w:rsidR="00620317">
        <w:rPr>
          <w:rFonts w:ascii="Arial Narrow" w:hAnsi="Arial Narrow" w:cs="Arial"/>
          <w:sz w:val="24"/>
          <w:szCs w:val="24"/>
        </w:rPr>
        <w:t xml:space="preserve">visibilización </w:t>
      </w:r>
      <w:r w:rsidR="006567B3">
        <w:rPr>
          <w:rFonts w:ascii="Arial Narrow" w:hAnsi="Arial Narrow" w:cs="Arial"/>
          <w:sz w:val="24"/>
          <w:szCs w:val="24"/>
        </w:rPr>
        <w:t xml:space="preserve"> de resultados de </w:t>
      </w:r>
      <w:r w:rsidR="00620317">
        <w:rPr>
          <w:rFonts w:ascii="Arial Narrow" w:hAnsi="Arial Narrow" w:cs="Arial"/>
          <w:sz w:val="24"/>
          <w:szCs w:val="24"/>
        </w:rPr>
        <w:t>investigación</w:t>
      </w:r>
      <w:r>
        <w:rPr>
          <w:rFonts w:ascii="Arial Narrow" w:hAnsi="Arial Narrow" w:cs="Arial"/>
          <w:sz w:val="24"/>
          <w:szCs w:val="24"/>
        </w:rPr>
        <w:t xml:space="preserve"> (congresos, talleres, </w:t>
      </w:r>
      <w:r w:rsidR="006539D1">
        <w:rPr>
          <w:rFonts w:ascii="Arial Narrow" w:hAnsi="Arial Narrow" w:cs="Arial"/>
          <w:sz w:val="24"/>
          <w:szCs w:val="24"/>
        </w:rPr>
        <w:t>seminarios, etc.).</w:t>
      </w:r>
    </w:p>
    <w:p w:rsidR="00D549B0" w:rsidRPr="00C873B1" w:rsidRDefault="00D549B0" w:rsidP="00622FCF">
      <w:pPr>
        <w:pStyle w:val="Prrafodelista"/>
        <w:spacing w:line="240" w:lineRule="auto"/>
        <w:ind w:left="1800"/>
        <w:jc w:val="both"/>
        <w:rPr>
          <w:rFonts w:ascii="Arial Narrow" w:hAnsi="Arial Narrow" w:cs="Arial"/>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Coordinador de Desarrollo Tecnológico e Innovación</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1"/>
          <w:numId w:val="70"/>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t>Realizar la planeación de actividades de investigación e innovación y su prospectiva</w:t>
      </w:r>
    </w:p>
    <w:p w:rsidR="00D549B0" w:rsidRPr="00C873B1" w:rsidRDefault="00D549B0" w:rsidP="00622FCF">
      <w:pPr>
        <w:pStyle w:val="Prrafodelista"/>
        <w:numPr>
          <w:ilvl w:val="0"/>
          <w:numId w:val="74"/>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t>Propiciar la comercialización de innovaciones tecnológicas.</w:t>
      </w:r>
    </w:p>
    <w:p w:rsidR="00D549B0" w:rsidRPr="00C873B1" w:rsidRDefault="00D549B0" w:rsidP="00622FCF">
      <w:pPr>
        <w:pStyle w:val="Prrafodelista"/>
        <w:numPr>
          <w:ilvl w:val="0"/>
          <w:numId w:val="74"/>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t>Llevar adelante procesos de asignación de fondos a través de la modalidad de “fondos concursables” para proyectos de desarrollo tecnológico</w:t>
      </w:r>
    </w:p>
    <w:p w:rsidR="00D549B0" w:rsidRPr="00C873B1" w:rsidRDefault="00D549B0" w:rsidP="00622FCF">
      <w:pPr>
        <w:pStyle w:val="Prrafodelista"/>
        <w:numPr>
          <w:ilvl w:val="0"/>
          <w:numId w:val="74"/>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t>Llevar adelante procesos de asignación de fondos a través de la modalidad de “fondos concursables” para proyectos de Innovación</w:t>
      </w:r>
    </w:p>
    <w:p w:rsidR="00D549B0" w:rsidRPr="00C873B1" w:rsidRDefault="00D549B0" w:rsidP="00622FCF">
      <w:pPr>
        <w:pStyle w:val="Prrafodelista"/>
        <w:numPr>
          <w:ilvl w:val="0"/>
          <w:numId w:val="74"/>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t>Llevar adelante procesos de asignación de fondos a través de la modalidad de “fondos concursables” para emprendimientos de base tecnológica.</w:t>
      </w:r>
    </w:p>
    <w:p w:rsidR="00D549B0" w:rsidRPr="00C873B1" w:rsidRDefault="00D549B0" w:rsidP="00622FCF">
      <w:pPr>
        <w:pStyle w:val="Prrafodelista"/>
        <w:numPr>
          <w:ilvl w:val="0"/>
          <w:numId w:val="74"/>
        </w:numPr>
        <w:spacing w:after="160" w:line="240" w:lineRule="auto"/>
        <w:ind w:left="1440"/>
        <w:jc w:val="both"/>
        <w:rPr>
          <w:rFonts w:ascii="Arial Narrow" w:hAnsi="Arial Narrow" w:cs="Arial"/>
          <w:sz w:val="24"/>
          <w:szCs w:val="24"/>
        </w:rPr>
      </w:pPr>
      <w:r w:rsidRPr="00C873B1">
        <w:rPr>
          <w:rFonts w:ascii="Arial Narrow" w:hAnsi="Arial Narrow" w:cs="Arial"/>
          <w:sz w:val="24"/>
          <w:szCs w:val="24"/>
        </w:rPr>
        <w:lastRenderedPageBreak/>
        <w:t>Coordinar actividades con los Sistemas Regionales del Innovación (SRI).</w:t>
      </w:r>
    </w:p>
    <w:p w:rsidR="00D549B0" w:rsidRPr="00C873B1" w:rsidRDefault="00D549B0" w:rsidP="00622FCF">
      <w:pPr>
        <w:pStyle w:val="Prrafodelista"/>
        <w:spacing w:line="240" w:lineRule="auto"/>
        <w:ind w:left="1440"/>
        <w:jc w:val="both"/>
        <w:rPr>
          <w:rFonts w:ascii="Arial Narrow" w:hAnsi="Arial Narrow" w:cs="Arial"/>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Coordinador de Becas y Posgrado</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Elaborar el Plan de Formación de Talento Humano en coordinación con los Sistemas Regionales de Innovación</w:t>
      </w:r>
      <w:r>
        <w:rPr>
          <w:rFonts w:ascii="Arial Narrow" w:hAnsi="Arial Narrow" w:cs="Arial"/>
          <w:sz w:val="24"/>
          <w:szCs w:val="24"/>
        </w:rPr>
        <w:t xml:space="preserve"> </w:t>
      </w:r>
      <w:r w:rsidRPr="00C873B1">
        <w:rPr>
          <w:rFonts w:ascii="Arial Narrow" w:hAnsi="Arial Narrow" w:cs="Arial"/>
          <w:sz w:val="24"/>
          <w:szCs w:val="24"/>
        </w:rPr>
        <w:t>(SRI)</w:t>
      </w: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Financiar programas de posgrado según las necesidades y prioridades regionales y nacionales.</w:t>
      </w: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Financiar becas a investigadores según la modalidad de “fondos concursales”.</w:t>
      </w: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Establecer y ejecutar el Plan Anual de Pasantías.</w:t>
      </w: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Estudio sobre necesidades de incorporación de nuevos investigadores</w:t>
      </w:r>
    </w:p>
    <w:p w:rsidR="00D549B0" w:rsidRPr="00C873B1" w:rsidRDefault="00D549B0" w:rsidP="00622FCF">
      <w:pPr>
        <w:pStyle w:val="Prrafodelista"/>
        <w:numPr>
          <w:ilvl w:val="1"/>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Programa de requerimiento de nuevos talentos</w:t>
      </w:r>
    </w:p>
    <w:p w:rsidR="00D549B0" w:rsidRPr="00C873B1" w:rsidRDefault="00D549B0" w:rsidP="00622FCF">
      <w:pPr>
        <w:pStyle w:val="Prrafodelista"/>
        <w:numPr>
          <w:ilvl w:val="1"/>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Programa de incorporación de investigadores de alto desempeño</w:t>
      </w:r>
    </w:p>
    <w:p w:rsidR="00D549B0" w:rsidRPr="00C873B1" w:rsidRDefault="00D549B0" w:rsidP="00622FCF">
      <w:pPr>
        <w:pStyle w:val="Prrafodelista"/>
        <w:numPr>
          <w:ilvl w:val="0"/>
          <w:numId w:val="75"/>
        </w:numPr>
        <w:spacing w:after="160" w:line="240" w:lineRule="auto"/>
        <w:jc w:val="both"/>
        <w:rPr>
          <w:rFonts w:ascii="Arial Narrow" w:hAnsi="Arial Narrow" w:cs="Arial"/>
          <w:sz w:val="24"/>
          <w:szCs w:val="24"/>
        </w:rPr>
      </w:pPr>
      <w:r w:rsidRPr="00C873B1">
        <w:rPr>
          <w:rFonts w:ascii="Arial Narrow" w:hAnsi="Arial Narrow" w:cs="Arial"/>
          <w:sz w:val="24"/>
          <w:szCs w:val="24"/>
        </w:rPr>
        <w:t>Coordinar actividades con los Sistemas Regionales del Innovación (SRI).</w:t>
      </w:r>
    </w:p>
    <w:p w:rsidR="00D549B0" w:rsidRPr="00C873B1" w:rsidRDefault="00D549B0" w:rsidP="00622FCF">
      <w:pPr>
        <w:pStyle w:val="Prrafodelista"/>
        <w:spacing w:line="240" w:lineRule="auto"/>
        <w:ind w:left="2520"/>
        <w:jc w:val="both"/>
        <w:rPr>
          <w:rFonts w:ascii="Arial Narrow" w:hAnsi="Arial Narrow" w:cs="Arial"/>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Coordinador de Vinculación Estratégica e Información</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Lograr e</w:t>
      </w:r>
      <w:r w:rsidR="004D3C6A">
        <w:rPr>
          <w:rFonts w:ascii="Arial Narrow" w:hAnsi="Arial Narrow" w:cs="Arial"/>
          <w:sz w:val="24"/>
          <w:szCs w:val="24"/>
        </w:rPr>
        <w:t xml:space="preserve">l apalancamiento de recursos para el </w:t>
      </w:r>
      <w:r w:rsidR="004D3C6A" w:rsidRPr="00C873B1">
        <w:rPr>
          <w:rFonts w:ascii="Arial Narrow" w:hAnsi="Arial Narrow" w:cs="Arial"/>
          <w:sz w:val="24"/>
          <w:szCs w:val="24"/>
        </w:rPr>
        <w:t>FONUCYT</w:t>
      </w:r>
      <w:r w:rsidRPr="00C873B1">
        <w:rPr>
          <w:rFonts w:ascii="Arial Narrow" w:hAnsi="Arial Narrow" w:cs="Arial"/>
          <w:sz w:val="24"/>
          <w:szCs w:val="24"/>
        </w:rPr>
        <w:t>.</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 xml:space="preserve">Realizar reuniones y agenda de trabajo con la cooperación internacional para apoyar las actividades del </w:t>
      </w:r>
      <w:r w:rsidR="00D85DE6">
        <w:rPr>
          <w:rFonts w:ascii="Arial Narrow" w:hAnsi="Arial Narrow" w:cs="Arial"/>
          <w:sz w:val="24"/>
          <w:szCs w:val="24"/>
        </w:rPr>
        <w:t>SINUCYT</w:t>
      </w:r>
      <w:r w:rsidRPr="00C873B1">
        <w:rPr>
          <w:rFonts w:ascii="Arial Narrow" w:hAnsi="Arial Narrow" w:cs="Arial"/>
          <w:sz w:val="24"/>
          <w:szCs w:val="24"/>
        </w:rPr>
        <w:t>.</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 xml:space="preserve">Vincular a centros de </w:t>
      </w:r>
      <w:r w:rsidR="006567B3" w:rsidRPr="00C873B1">
        <w:rPr>
          <w:rFonts w:ascii="Arial Narrow" w:hAnsi="Arial Narrow" w:cs="Arial"/>
          <w:sz w:val="24"/>
          <w:szCs w:val="24"/>
        </w:rPr>
        <w:t>investigación local y nacional</w:t>
      </w:r>
      <w:r w:rsidRPr="00C873B1">
        <w:rPr>
          <w:rFonts w:ascii="Arial Narrow" w:hAnsi="Arial Narrow" w:cs="Arial"/>
          <w:sz w:val="24"/>
          <w:szCs w:val="24"/>
        </w:rPr>
        <w:t xml:space="preserve"> con centros de investigación internacional</w:t>
      </w:r>
      <w:r w:rsidR="006567B3">
        <w:rPr>
          <w:rFonts w:ascii="Arial Narrow" w:hAnsi="Arial Narrow" w:cs="Arial"/>
          <w:sz w:val="24"/>
          <w:szCs w:val="24"/>
        </w:rPr>
        <w:t>.</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 xml:space="preserve">Realizar actividades de divulgación y difusión de ciencia, tecnología e innovación del </w:t>
      </w:r>
      <w:r w:rsidR="00D85DE6">
        <w:rPr>
          <w:rFonts w:ascii="Arial Narrow" w:hAnsi="Arial Narrow" w:cs="Arial"/>
          <w:sz w:val="24"/>
          <w:szCs w:val="24"/>
        </w:rPr>
        <w:t>SINUCYT</w:t>
      </w:r>
      <w:r w:rsidRPr="00C873B1">
        <w:rPr>
          <w:rFonts w:ascii="Arial Narrow" w:hAnsi="Arial Narrow" w:cs="Arial"/>
          <w:sz w:val="24"/>
          <w:szCs w:val="24"/>
        </w:rPr>
        <w:t xml:space="preserve">. </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Establecer acceso a Bases de Datos e Información Cient</w:t>
      </w:r>
      <w:r w:rsidR="004D3C6A">
        <w:rPr>
          <w:rFonts w:ascii="Arial Narrow" w:hAnsi="Arial Narrow" w:cs="Arial"/>
          <w:sz w:val="24"/>
          <w:szCs w:val="24"/>
        </w:rPr>
        <w:t>ífica</w:t>
      </w:r>
      <w:r w:rsidRPr="00C873B1">
        <w:rPr>
          <w:rFonts w:ascii="Arial Narrow" w:hAnsi="Arial Narrow" w:cs="Arial"/>
          <w:sz w:val="24"/>
          <w:szCs w:val="24"/>
        </w:rPr>
        <w:t xml:space="preserve"> para apoyo de las actividades de investigación</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Promover la aplicación de Tecnologías de Información y Comunicación en procesos de investigación e innovación.</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Coordinar acciones y requerimientos con Sistemas de Innovación Regional</w:t>
      </w:r>
    </w:p>
    <w:p w:rsidR="00D549B0" w:rsidRPr="00C873B1" w:rsidRDefault="00D549B0" w:rsidP="00622FCF">
      <w:pPr>
        <w:pStyle w:val="Prrafodelista"/>
        <w:spacing w:line="240" w:lineRule="auto"/>
        <w:ind w:left="1800"/>
        <w:jc w:val="both"/>
        <w:rPr>
          <w:rFonts w:ascii="Arial Narrow" w:hAnsi="Arial Narrow" w:cs="Arial"/>
          <w:sz w:val="24"/>
          <w:szCs w:val="24"/>
        </w:rPr>
      </w:pPr>
    </w:p>
    <w:p w:rsidR="00D549B0" w:rsidRDefault="00D549B0" w:rsidP="00622FCF">
      <w:pPr>
        <w:pStyle w:val="Prrafodelista"/>
        <w:numPr>
          <w:ilvl w:val="0"/>
          <w:numId w:val="70"/>
        </w:numPr>
        <w:spacing w:after="160" w:line="240" w:lineRule="auto"/>
        <w:jc w:val="both"/>
        <w:rPr>
          <w:rFonts w:ascii="Arial Narrow" w:hAnsi="Arial Narrow" w:cs="Arial"/>
          <w:sz w:val="24"/>
          <w:szCs w:val="24"/>
        </w:rPr>
      </w:pPr>
      <w:r w:rsidRPr="00C873B1">
        <w:rPr>
          <w:rFonts w:ascii="Arial Narrow" w:hAnsi="Arial Narrow" w:cs="Arial"/>
          <w:sz w:val="24"/>
          <w:szCs w:val="24"/>
        </w:rPr>
        <w:t>Secretario Administrativo y Financiero</w:t>
      </w:r>
    </w:p>
    <w:p w:rsidR="0039745E" w:rsidRPr="00C873B1" w:rsidRDefault="0039745E" w:rsidP="00622FCF">
      <w:pPr>
        <w:pStyle w:val="Prrafodelista"/>
        <w:spacing w:after="160" w:line="240" w:lineRule="auto"/>
        <w:ind w:left="1080"/>
        <w:jc w:val="both"/>
        <w:rPr>
          <w:rFonts w:ascii="Arial Narrow" w:hAnsi="Arial Narrow" w:cs="Arial"/>
          <w:sz w:val="24"/>
          <w:szCs w:val="24"/>
        </w:rPr>
      </w:pP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Establecer el soporte administrativo para el Director Ejecutivo y los diferentes coordinadores.</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Administrar los recursos humanos del ANUCTI.</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 xml:space="preserve">Administrar los fondos del ANUCTI de forma conjunta con los coordinadores. </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Establecer los requerimientos materiales y servicios en general para el funcionamiento de la ANUCTI.</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 xml:space="preserve">Transparentar el manejo de los recursos del </w:t>
      </w:r>
      <w:r w:rsidR="00D85DE6">
        <w:rPr>
          <w:rFonts w:ascii="Arial Narrow" w:hAnsi="Arial Narrow" w:cs="Arial"/>
          <w:sz w:val="24"/>
          <w:szCs w:val="24"/>
        </w:rPr>
        <w:t>SINUCYT</w:t>
      </w:r>
    </w:p>
    <w:p w:rsidR="00D549B0" w:rsidRPr="00C873B1"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Llevar el Registro del Sistema Nacional de Ciencia, Tecnología e Innovación (RSNCTI).</w:t>
      </w:r>
    </w:p>
    <w:p w:rsidR="00D549B0" w:rsidRDefault="00D549B0" w:rsidP="00622FCF">
      <w:pPr>
        <w:pStyle w:val="Prrafodelista"/>
        <w:numPr>
          <w:ilvl w:val="2"/>
          <w:numId w:val="76"/>
        </w:numPr>
        <w:spacing w:after="160" w:line="240" w:lineRule="auto"/>
        <w:ind w:left="1462" w:hanging="382"/>
        <w:jc w:val="both"/>
        <w:rPr>
          <w:rFonts w:ascii="Arial Narrow" w:hAnsi="Arial Narrow" w:cs="Arial"/>
          <w:sz w:val="24"/>
          <w:szCs w:val="24"/>
        </w:rPr>
      </w:pPr>
      <w:r w:rsidRPr="00C873B1">
        <w:rPr>
          <w:rFonts w:ascii="Arial Narrow" w:hAnsi="Arial Narrow" w:cs="Arial"/>
          <w:sz w:val="24"/>
          <w:szCs w:val="24"/>
        </w:rPr>
        <w:t>Otras inherentes al cargo.</w:t>
      </w:r>
    </w:p>
    <w:p w:rsidR="00622FCF" w:rsidRDefault="00622FCF" w:rsidP="00622FCF">
      <w:pPr>
        <w:pStyle w:val="Prrafodelista"/>
        <w:spacing w:after="160" w:line="240" w:lineRule="auto"/>
        <w:ind w:left="1462"/>
        <w:jc w:val="both"/>
        <w:rPr>
          <w:rFonts w:ascii="Arial Narrow" w:hAnsi="Arial Narrow" w:cs="Arial"/>
          <w:sz w:val="24"/>
          <w:szCs w:val="24"/>
        </w:rPr>
      </w:pPr>
    </w:p>
    <w:p w:rsidR="00D549B0" w:rsidRPr="00C873B1" w:rsidRDefault="00D549B0" w:rsidP="00F1125B">
      <w:pPr>
        <w:pStyle w:val="Ttulo3"/>
        <w:spacing w:after="0"/>
        <w:rPr>
          <w:rFonts w:ascii="Arial Narrow" w:hAnsi="Arial Narrow"/>
          <w:lang w:val="es-BO"/>
        </w:rPr>
      </w:pPr>
      <w:bookmarkStart w:id="1130" w:name="_Toc471814363"/>
      <w:bookmarkStart w:id="1131" w:name="_Toc483934138"/>
      <w:bookmarkStart w:id="1132" w:name="_Toc483934829"/>
      <w:bookmarkStart w:id="1133" w:name="_Toc490497092"/>
      <w:bookmarkStart w:id="1134" w:name="_Toc490497275"/>
      <w:bookmarkStart w:id="1135" w:name="_Toc490497779"/>
      <w:r w:rsidRPr="00C873B1">
        <w:rPr>
          <w:rFonts w:ascii="Arial Narrow" w:hAnsi="Arial Narrow"/>
          <w:lang w:val="es-BO"/>
        </w:rPr>
        <w:t>3.3.4 Sistema Regional de Innovación (SRI)</w:t>
      </w:r>
      <w:bookmarkEnd w:id="1130"/>
      <w:bookmarkEnd w:id="1131"/>
      <w:bookmarkEnd w:id="1132"/>
      <w:bookmarkEnd w:id="1133"/>
      <w:bookmarkEnd w:id="1134"/>
      <w:bookmarkEnd w:id="1135"/>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 xml:space="preserve">Es una instancia de articulación departamental de los cuatro actores mencionados para el </w:t>
      </w:r>
      <w:r w:rsidR="00D85DE6">
        <w:rPr>
          <w:rFonts w:ascii="Arial Narrow" w:hAnsi="Arial Narrow" w:cs="Arial"/>
          <w:sz w:val="24"/>
          <w:szCs w:val="24"/>
          <w:lang w:val="es-BO"/>
        </w:rPr>
        <w:t>SINUCYT</w:t>
      </w:r>
      <w:r w:rsidRPr="00C873B1">
        <w:rPr>
          <w:rFonts w:ascii="Arial Narrow" w:hAnsi="Arial Narrow" w:cs="Arial"/>
          <w:sz w:val="24"/>
          <w:szCs w:val="24"/>
          <w:lang w:val="es-BO"/>
        </w:rPr>
        <w:t>, que se crea con el propósito de promover procesos de investigación e innovación</w:t>
      </w:r>
      <w:r>
        <w:rPr>
          <w:rFonts w:ascii="Arial Narrow" w:hAnsi="Arial Narrow" w:cs="Arial"/>
          <w:sz w:val="24"/>
          <w:szCs w:val="24"/>
          <w:lang w:val="es-BO"/>
        </w:rPr>
        <w:t xml:space="preserve"> locales</w:t>
      </w:r>
      <w:r w:rsidRPr="00C873B1">
        <w:rPr>
          <w:rFonts w:ascii="Arial Narrow" w:hAnsi="Arial Narrow" w:cs="Arial"/>
          <w:sz w:val="24"/>
          <w:szCs w:val="24"/>
          <w:lang w:val="es-BO"/>
        </w:rPr>
        <w:t>, donde el sector académico tendrá dos representante por cada universidad del departamento (Director de Investigación y Director de Posgrado) y en caso de no existir universidades privadas (autorizadas por el ANUCTI), se enviarán tres representantes de la universidad pública (Director de Ciencia y tecnología, Director de Interacción Social y Director de Posgrado); el sector productivo al representante de la Cámara de Industria y la Cámara de la Pequeña Empresa (o sus equivalentes), el Gobierno representado p</w:t>
      </w:r>
      <w:r w:rsidR="001609BB">
        <w:rPr>
          <w:rFonts w:ascii="Arial Narrow" w:hAnsi="Arial Narrow" w:cs="Arial"/>
          <w:sz w:val="24"/>
          <w:szCs w:val="24"/>
          <w:lang w:val="es-BO"/>
        </w:rPr>
        <w:t xml:space="preserve">or la Gobernación o la Alcaldía, </w:t>
      </w:r>
      <w:r w:rsidR="007E50B9">
        <w:rPr>
          <w:rFonts w:ascii="Arial Narrow" w:hAnsi="Arial Narrow" w:cs="Arial"/>
          <w:sz w:val="24"/>
          <w:szCs w:val="24"/>
          <w:lang w:val="es-BO"/>
        </w:rPr>
        <w:t xml:space="preserve">el representante de </w:t>
      </w:r>
      <w:r w:rsidR="001609BB">
        <w:rPr>
          <w:rFonts w:ascii="Arial Narrow" w:hAnsi="Arial Narrow" w:cs="Arial"/>
          <w:sz w:val="24"/>
          <w:szCs w:val="24"/>
          <w:lang w:val="es-BO"/>
        </w:rPr>
        <w:t>la sociedad civil</w:t>
      </w:r>
      <w:r w:rsidR="007E50B9">
        <w:rPr>
          <w:rFonts w:ascii="Arial Narrow" w:hAnsi="Arial Narrow" w:cs="Arial"/>
          <w:sz w:val="24"/>
          <w:szCs w:val="24"/>
          <w:lang w:val="es-BO"/>
        </w:rPr>
        <w:t xml:space="preserve"> designado por la COD. </w:t>
      </w:r>
      <w:r w:rsidRPr="00C873B1">
        <w:rPr>
          <w:rFonts w:ascii="Arial Narrow" w:hAnsi="Arial Narrow" w:cs="Arial"/>
          <w:sz w:val="24"/>
          <w:szCs w:val="24"/>
          <w:lang w:val="es-BO"/>
        </w:rPr>
        <w:t>Adici</w:t>
      </w:r>
      <w:r w:rsidR="007E50B9">
        <w:rPr>
          <w:rFonts w:ascii="Arial Narrow" w:hAnsi="Arial Narrow" w:cs="Arial"/>
          <w:sz w:val="24"/>
          <w:szCs w:val="24"/>
          <w:lang w:val="es-BO"/>
        </w:rPr>
        <w:t xml:space="preserve">onalmente y en caso de existir </w:t>
      </w:r>
      <w:r w:rsidRPr="00C873B1">
        <w:rPr>
          <w:rFonts w:ascii="Arial Narrow" w:hAnsi="Arial Narrow" w:cs="Arial"/>
          <w:sz w:val="24"/>
          <w:szCs w:val="24"/>
          <w:lang w:val="es-BO"/>
        </w:rPr>
        <w:t xml:space="preserve">se incorporará como miembro del SRI al presidente de cada plataforma local. </w:t>
      </w:r>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Las reuniones del SRI serán presididas por el Director de Investigación de la universidad más antigua en cada departamento.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De manera general, las actividades que cumplirá el SRI con la ayuda de las redes de investigación que estarán en su Departamento, son:</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Elaborar el Plan de Investigación e Innovación a largo plazo de su departamento.</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Establecer prioridades y sectores a desarrollar con los procesos de innovación.</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Calificar la pertinencia de los proyectos a ser presentados a las convocatorias de la ANUCTI.</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Coordinar acciones con los actores directos para la creación de redes de investigación e innovación.</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Buscar financiamientos o patrocinios para apoyar las actividades de innovación regional.</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Coordinar acciones con otras SRI para la elaboración de proyectos de alcance regional y nacional.</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Coordinar o ser responsable o línea de investigación e innovación. En este caso el coordinador, tendrá la labor de planificar el desarrollo de su área.</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Establecer los requerimientos de capacitación y formación de talento humano de forma conjunta con los coordinadores de proyecto.</w:t>
      </w:r>
    </w:p>
    <w:p w:rsidR="00D549B0" w:rsidRPr="00C873B1" w:rsidRDefault="00D549B0" w:rsidP="00C74661">
      <w:pPr>
        <w:pStyle w:val="Prrafodelista"/>
        <w:numPr>
          <w:ilvl w:val="0"/>
          <w:numId w:val="70"/>
        </w:numPr>
        <w:spacing w:after="0" w:line="240" w:lineRule="auto"/>
        <w:jc w:val="both"/>
        <w:rPr>
          <w:rFonts w:ascii="Arial Narrow" w:hAnsi="Arial Narrow" w:cs="Arial"/>
          <w:sz w:val="24"/>
          <w:szCs w:val="24"/>
        </w:rPr>
      </w:pPr>
      <w:r w:rsidRPr="00C873B1">
        <w:rPr>
          <w:rFonts w:ascii="Arial Narrow" w:hAnsi="Arial Narrow" w:cs="Arial"/>
          <w:sz w:val="24"/>
          <w:szCs w:val="24"/>
        </w:rPr>
        <w:t>Ser nodo regional para redes de investigación e innovación regional y nacional.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Las reuniones de los SRI deben</w:t>
      </w:r>
      <w:r>
        <w:rPr>
          <w:rFonts w:ascii="Arial Narrow" w:hAnsi="Arial Narrow" w:cs="Arial"/>
          <w:sz w:val="24"/>
          <w:szCs w:val="24"/>
          <w:lang w:val="es-BO"/>
        </w:rPr>
        <w:t xml:space="preserve"> ser</w:t>
      </w:r>
      <w:r w:rsidRPr="00C873B1">
        <w:rPr>
          <w:rFonts w:ascii="Arial Narrow" w:hAnsi="Arial Narrow" w:cs="Arial"/>
          <w:sz w:val="24"/>
          <w:szCs w:val="24"/>
          <w:lang w:val="es-BO"/>
        </w:rPr>
        <w:t xml:space="preserve"> trimestrales de manera ordinaria</w:t>
      </w:r>
      <w:r>
        <w:rPr>
          <w:rFonts w:ascii="Arial Narrow" w:hAnsi="Arial Narrow" w:cs="Arial"/>
          <w:sz w:val="24"/>
          <w:szCs w:val="24"/>
          <w:lang w:val="es-BO"/>
        </w:rPr>
        <w:t>,</w:t>
      </w:r>
      <w:r w:rsidRPr="00C873B1">
        <w:rPr>
          <w:rFonts w:ascii="Arial Narrow" w:hAnsi="Arial Narrow" w:cs="Arial"/>
          <w:sz w:val="24"/>
          <w:szCs w:val="24"/>
          <w:lang w:val="es-BO"/>
        </w:rPr>
        <w:t xml:space="preserve"> y las reuniones extraordinarias cuando así lo requieran las circunstancias o por requerimiento al menos tres miembros del SRI.</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F1125B">
      <w:pPr>
        <w:pStyle w:val="Ttulo3"/>
        <w:spacing w:after="0"/>
        <w:rPr>
          <w:rFonts w:ascii="Arial Narrow" w:hAnsi="Arial Narrow"/>
          <w:lang w:val="es-BO"/>
        </w:rPr>
      </w:pPr>
      <w:bookmarkStart w:id="1136" w:name="_Toc471814364"/>
      <w:bookmarkStart w:id="1137" w:name="_Toc483934139"/>
      <w:bookmarkStart w:id="1138" w:name="_Toc483934830"/>
      <w:bookmarkStart w:id="1139" w:name="_Toc490497093"/>
      <w:bookmarkStart w:id="1140" w:name="_Toc490497276"/>
      <w:bookmarkStart w:id="1141" w:name="_Toc490497780"/>
      <w:r w:rsidRPr="00C873B1">
        <w:rPr>
          <w:rFonts w:ascii="Arial Narrow" w:hAnsi="Arial Narrow"/>
          <w:lang w:val="es-BO"/>
        </w:rPr>
        <w:t>3.3.5 Plataformas Locales (PT)</w:t>
      </w:r>
      <w:bookmarkEnd w:id="1136"/>
      <w:bookmarkEnd w:id="1137"/>
      <w:bookmarkEnd w:id="1138"/>
      <w:bookmarkEnd w:id="1139"/>
      <w:bookmarkEnd w:id="1140"/>
      <w:bookmarkEnd w:id="1141"/>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 una instancia de orden local (provincial o regional) que se logra constituir para apoyar actividades de investigación e innovación sobre temas y/o requerimientos puntuales por lo general de alcance regional. Pueden confluir los actores interesados con sus propuestas y requerimientos de investigación e innovación, los que deben ser incorporados a nivel de los SRI. El funcionamiento de las Plataformas Locales, es similar a los SRI.</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F1125B">
      <w:pPr>
        <w:pStyle w:val="Ttulo3"/>
        <w:spacing w:after="0"/>
        <w:rPr>
          <w:rFonts w:ascii="Arial Narrow" w:hAnsi="Arial Narrow"/>
          <w:lang w:val="es-BO"/>
        </w:rPr>
      </w:pPr>
      <w:bookmarkStart w:id="1142" w:name="_Toc471814365"/>
      <w:bookmarkStart w:id="1143" w:name="_Toc483934140"/>
      <w:bookmarkStart w:id="1144" w:name="_Toc483934831"/>
      <w:bookmarkStart w:id="1145" w:name="_Toc490497094"/>
      <w:bookmarkStart w:id="1146" w:name="_Toc490497277"/>
      <w:bookmarkStart w:id="1147" w:name="_Toc490497781"/>
      <w:r w:rsidRPr="00C873B1">
        <w:rPr>
          <w:rFonts w:ascii="Arial Narrow" w:hAnsi="Arial Narrow"/>
          <w:lang w:val="es-BO"/>
        </w:rPr>
        <w:t>3.3.6 Responsable de Área</w:t>
      </w:r>
      <w:bookmarkEnd w:id="1142"/>
      <w:bookmarkEnd w:id="1143"/>
      <w:bookmarkEnd w:id="1144"/>
      <w:bookmarkEnd w:id="1145"/>
      <w:bookmarkEnd w:id="1146"/>
      <w:bookmarkEnd w:id="1147"/>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 xml:space="preserve">Dentro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se debe nombrar un responsable nacional por cada una de las diez áreas establecidas en el Plan Nacional de Ciencia, Tecnología e Innovación (PNCTI). A nivel de cada departamento, el Director de Investigación de la Universidad más antigua será nombrado responsable de área, el mismo que puede delegar a la siguiente universidad más antigua en caso de imposibilidad. El nombramiento de cada uno de los responsables de área se realizará en una reunión de RENACyT después de aprobar en nuevo reglamento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Responsable de área será quien presida una reunión anual de los directores de las DICyT, los que participan en la red de área (los responsables de línea y los coordinadores de línea). En esta reunión de manera transversal a las acciones o prioridades establecidas en las SRI, se elaborará el plan de desarrollo del área y cada año se evaluará el mismo</w:t>
      </w:r>
      <w:r>
        <w:rPr>
          <w:rFonts w:ascii="Arial Narrow" w:hAnsi="Arial Narrow" w:cs="Arial"/>
          <w:sz w:val="24"/>
          <w:szCs w:val="24"/>
          <w:lang w:val="es-BO"/>
        </w:rPr>
        <w:t>,</w:t>
      </w:r>
      <w:r w:rsidRPr="00C873B1">
        <w:rPr>
          <w:rFonts w:ascii="Arial Narrow" w:hAnsi="Arial Narrow" w:cs="Arial"/>
          <w:sz w:val="24"/>
          <w:szCs w:val="24"/>
          <w:lang w:val="es-BO"/>
        </w:rPr>
        <w:t xml:space="preserve"> proponiendo estrategias o acciones correctivas para llegar a alcanzar los objetivos o metas del Plan de Área.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F1125B">
      <w:pPr>
        <w:pStyle w:val="Ttulo3"/>
        <w:spacing w:after="0"/>
        <w:rPr>
          <w:rFonts w:ascii="Arial Narrow" w:hAnsi="Arial Narrow"/>
          <w:lang w:val="es-BO"/>
        </w:rPr>
      </w:pPr>
      <w:bookmarkStart w:id="1148" w:name="_Toc471814366"/>
      <w:bookmarkStart w:id="1149" w:name="_Toc483934141"/>
      <w:bookmarkStart w:id="1150" w:name="_Toc483934832"/>
      <w:bookmarkStart w:id="1151" w:name="_Toc490497095"/>
      <w:bookmarkStart w:id="1152" w:name="_Toc490497278"/>
      <w:bookmarkStart w:id="1153" w:name="_Toc490497782"/>
      <w:r w:rsidRPr="00C873B1">
        <w:rPr>
          <w:rFonts w:ascii="Arial Narrow" w:hAnsi="Arial Narrow"/>
          <w:lang w:val="es-BO"/>
        </w:rPr>
        <w:t>3.3.7 Responsable de Línea</w:t>
      </w:r>
      <w:bookmarkEnd w:id="1148"/>
      <w:bookmarkEnd w:id="1149"/>
      <w:bookmarkEnd w:id="1150"/>
      <w:bookmarkEnd w:id="1151"/>
      <w:bookmarkEnd w:id="1152"/>
      <w:bookmarkEnd w:id="1153"/>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 también de ámbito nacional, donde cualquiera de los Directores de Investigación de las diferentes universidades, puede ser nominado Responsable de Línea previo acuerdo en la reunión anual de área. El responsable de Línea tendrá las mismas funciones que el responsable de Área, pero aplicadas a la Línea de investigación e Innovación de la cual es responsable.</w:t>
      </w:r>
    </w:p>
    <w:p w:rsidR="00D549B0" w:rsidRPr="00C873B1" w:rsidRDefault="00D549B0" w:rsidP="00F1125B">
      <w:pPr>
        <w:pStyle w:val="Ttulo3"/>
        <w:spacing w:after="0"/>
        <w:rPr>
          <w:rFonts w:ascii="Arial Narrow" w:hAnsi="Arial Narrow"/>
          <w:lang w:val="es-BO"/>
        </w:rPr>
      </w:pPr>
      <w:bookmarkStart w:id="1154" w:name="_Toc471814367"/>
      <w:bookmarkStart w:id="1155" w:name="_Toc483934142"/>
      <w:bookmarkStart w:id="1156" w:name="_Toc483934833"/>
      <w:bookmarkStart w:id="1157" w:name="_Toc490497096"/>
      <w:bookmarkStart w:id="1158" w:name="_Toc490497279"/>
      <w:bookmarkStart w:id="1159" w:name="_Toc490497783"/>
      <w:r w:rsidRPr="00C873B1">
        <w:rPr>
          <w:rFonts w:ascii="Arial Narrow" w:hAnsi="Arial Narrow"/>
          <w:lang w:val="es-BO"/>
        </w:rPr>
        <w:t>3.3.8 Coordinador de línea</w:t>
      </w:r>
      <w:bookmarkEnd w:id="1154"/>
      <w:bookmarkEnd w:id="1155"/>
      <w:bookmarkEnd w:id="1156"/>
      <w:bookmarkEnd w:id="1157"/>
      <w:bookmarkEnd w:id="1158"/>
      <w:bookmarkEnd w:id="1159"/>
      <w:r w:rsidRPr="00C873B1">
        <w:rPr>
          <w:rFonts w:ascii="Arial Narrow" w:hAnsi="Arial Narrow"/>
          <w:lang w:val="es-BO"/>
        </w:rPr>
        <w:t xml:space="preserve"> </w:t>
      </w:r>
    </w:p>
    <w:p w:rsidR="00D549B0" w:rsidRPr="00C873B1" w:rsidRDefault="00D549B0" w:rsidP="00F1125B">
      <w:pPr>
        <w:spacing w:after="0" w:line="240" w:lineRule="auto"/>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 el Director de Investigación donde cuenta con investigadores que trabajan o participan en líneas de</w:t>
      </w:r>
      <w:r w:rsidR="00A05C56">
        <w:rPr>
          <w:rFonts w:ascii="Arial Narrow" w:hAnsi="Arial Narrow" w:cs="Arial"/>
          <w:sz w:val="24"/>
          <w:szCs w:val="24"/>
          <w:lang w:val="es-BO"/>
        </w:rPr>
        <w:t xml:space="preserve"> investigación, donde él no es responsable de l</w:t>
      </w:r>
      <w:r w:rsidRPr="00C873B1">
        <w:rPr>
          <w:rFonts w:ascii="Arial Narrow" w:hAnsi="Arial Narrow" w:cs="Arial"/>
          <w:sz w:val="24"/>
          <w:szCs w:val="24"/>
          <w:lang w:val="es-BO"/>
        </w:rPr>
        <w:t>ínea. C</w:t>
      </w:r>
      <w:r w:rsidR="00A05C56">
        <w:rPr>
          <w:rFonts w:ascii="Arial Narrow" w:hAnsi="Arial Narrow" w:cs="Arial"/>
          <w:sz w:val="24"/>
          <w:szCs w:val="24"/>
          <w:lang w:val="es-BO"/>
        </w:rPr>
        <w:t>olabora o apoya al trabajo del r</w:t>
      </w:r>
      <w:r w:rsidRPr="00C873B1">
        <w:rPr>
          <w:rFonts w:ascii="Arial Narrow" w:hAnsi="Arial Narrow" w:cs="Arial"/>
          <w:sz w:val="24"/>
          <w:szCs w:val="24"/>
          <w:lang w:val="es-BO"/>
        </w:rPr>
        <w:t>e</w:t>
      </w:r>
      <w:r w:rsidR="00A05C56">
        <w:rPr>
          <w:rFonts w:ascii="Arial Narrow" w:hAnsi="Arial Narrow" w:cs="Arial"/>
          <w:sz w:val="24"/>
          <w:szCs w:val="24"/>
          <w:lang w:val="es-BO"/>
        </w:rPr>
        <w:t>sponsable de l</w:t>
      </w:r>
      <w:r w:rsidRPr="00C873B1">
        <w:rPr>
          <w:rFonts w:ascii="Arial Narrow" w:hAnsi="Arial Narrow" w:cs="Arial"/>
          <w:sz w:val="24"/>
          <w:szCs w:val="24"/>
          <w:lang w:val="es-BO"/>
        </w:rPr>
        <w:t>ínea de otro departamento u otra universidad.</w:t>
      </w:r>
    </w:p>
    <w:p w:rsidR="00D549B0" w:rsidRPr="00C873B1" w:rsidRDefault="00D549B0" w:rsidP="00F1125B">
      <w:pPr>
        <w:pStyle w:val="Ttulo3"/>
        <w:spacing w:after="0"/>
        <w:rPr>
          <w:rFonts w:ascii="Arial Narrow" w:hAnsi="Arial Narrow"/>
          <w:b w:val="0"/>
          <w:lang w:val="es-BO"/>
        </w:rPr>
      </w:pPr>
      <w:bookmarkStart w:id="1160" w:name="_Toc471814368"/>
      <w:bookmarkStart w:id="1161" w:name="_Toc483934143"/>
      <w:bookmarkStart w:id="1162" w:name="_Toc483934834"/>
      <w:bookmarkStart w:id="1163" w:name="_Toc490497097"/>
      <w:bookmarkStart w:id="1164" w:name="_Toc490497280"/>
      <w:bookmarkStart w:id="1165" w:name="_Toc490497784"/>
      <w:r w:rsidRPr="00C873B1">
        <w:rPr>
          <w:rFonts w:ascii="Arial Narrow" w:hAnsi="Arial Narrow"/>
          <w:lang w:val="es-BO"/>
        </w:rPr>
        <w:t>3.3.9 Coordinador de Proyecto</w:t>
      </w:r>
      <w:bookmarkEnd w:id="1160"/>
      <w:bookmarkEnd w:id="1161"/>
      <w:bookmarkEnd w:id="1162"/>
      <w:bookmarkEnd w:id="1163"/>
      <w:bookmarkEnd w:id="1164"/>
      <w:bookmarkEnd w:id="1165"/>
    </w:p>
    <w:p w:rsidR="00D549B0" w:rsidRPr="00C873B1" w:rsidRDefault="00D549B0" w:rsidP="00F1125B">
      <w:pPr>
        <w:spacing w:after="0" w:line="240" w:lineRule="auto"/>
        <w:jc w:val="both"/>
        <w:rPr>
          <w:rFonts w:ascii="Arial Narrow" w:hAnsi="Arial Narrow" w:cs="Arial"/>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Es el investigador o actor base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que coordina un proyecto con alcance local, departamental o nacional. Es el investigador principal del proyecto, el mismo que se debe a una línea y un área de trabajo. El manejo de los recursos del proyecto debe ser apoyado por la unidad de gestión de su universidad, para la ejecución del proyecto según se haya aprobado a nivel del ANUCTI.</w:t>
      </w:r>
    </w:p>
    <w:p w:rsidR="00D549B0" w:rsidRPr="00C873B1" w:rsidRDefault="00D549B0" w:rsidP="00F1125B">
      <w:pPr>
        <w:pStyle w:val="Ttulo3"/>
        <w:spacing w:after="0"/>
        <w:rPr>
          <w:rFonts w:ascii="Arial Narrow" w:hAnsi="Arial Narrow"/>
          <w:lang w:val="es-BO"/>
        </w:rPr>
      </w:pPr>
      <w:bookmarkStart w:id="1166" w:name="_Toc471814369"/>
      <w:bookmarkStart w:id="1167" w:name="_Toc483934144"/>
      <w:bookmarkStart w:id="1168" w:name="_Toc483934835"/>
      <w:bookmarkStart w:id="1169" w:name="_Toc490497098"/>
      <w:bookmarkStart w:id="1170" w:name="_Toc490497281"/>
      <w:bookmarkStart w:id="1171" w:name="_Toc490497785"/>
      <w:r w:rsidRPr="00C873B1">
        <w:rPr>
          <w:rFonts w:ascii="Arial Narrow" w:hAnsi="Arial Narrow"/>
          <w:lang w:val="es-BO"/>
        </w:rPr>
        <w:t xml:space="preserve">3.3.10 Redes del </w:t>
      </w:r>
      <w:bookmarkEnd w:id="1166"/>
      <w:r w:rsidR="00D85DE6">
        <w:rPr>
          <w:rFonts w:ascii="Arial Narrow" w:hAnsi="Arial Narrow"/>
          <w:lang w:val="es-BO"/>
        </w:rPr>
        <w:t>SINUCYT</w:t>
      </w:r>
      <w:bookmarkEnd w:id="1167"/>
      <w:bookmarkEnd w:id="1168"/>
      <w:bookmarkEnd w:id="1169"/>
      <w:bookmarkEnd w:id="1170"/>
      <w:bookmarkEnd w:id="1171"/>
    </w:p>
    <w:p w:rsidR="00D549B0" w:rsidRPr="00C873B1" w:rsidRDefault="00D549B0" w:rsidP="00F1125B">
      <w:pPr>
        <w:spacing w:after="0" w:line="240" w:lineRule="auto"/>
        <w:jc w:val="both"/>
        <w:rPr>
          <w:rFonts w:ascii="Arial Narrow" w:hAnsi="Arial Narrow" w:cs="Arial"/>
          <w:b/>
          <w:sz w:val="24"/>
          <w:szCs w:val="24"/>
          <w:lang w:val="es-BO"/>
        </w:rPr>
      </w:pPr>
    </w:p>
    <w:p w:rsidR="00D549B0" w:rsidRPr="00C873B1" w:rsidRDefault="00D549B0" w:rsidP="00F1125B">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En la presente propuesta se prevé el trabajo en redes, las mimas que deben estar enmarcados en el Plan Nacional de Ciencia, Tecnología e Innovación</w:t>
      </w:r>
      <w:r>
        <w:rPr>
          <w:rFonts w:ascii="Arial Narrow" w:hAnsi="Arial Narrow" w:cs="Arial"/>
          <w:sz w:val="24"/>
          <w:szCs w:val="24"/>
          <w:lang w:val="es-BO"/>
        </w:rPr>
        <w:t xml:space="preserve"> del SUB</w:t>
      </w:r>
      <w:r w:rsidRPr="00C873B1">
        <w:rPr>
          <w:rFonts w:ascii="Arial Narrow" w:hAnsi="Arial Narrow" w:cs="Arial"/>
          <w:sz w:val="24"/>
          <w:szCs w:val="24"/>
          <w:lang w:val="es-BO"/>
        </w:rPr>
        <w:t>, donde cada uno de los componentes de</w:t>
      </w:r>
      <w:r w:rsidR="00A05C56">
        <w:rPr>
          <w:rFonts w:ascii="Arial Narrow" w:hAnsi="Arial Narrow" w:cs="Arial"/>
          <w:sz w:val="24"/>
          <w:szCs w:val="24"/>
          <w:lang w:val="es-BO"/>
        </w:rPr>
        <w:t xml:space="preserve"> </w:t>
      </w:r>
      <w:r w:rsidRPr="00C873B1">
        <w:rPr>
          <w:rFonts w:ascii="Arial Narrow" w:hAnsi="Arial Narrow" w:cs="Arial"/>
          <w:sz w:val="24"/>
          <w:szCs w:val="24"/>
          <w:lang w:val="es-BO"/>
        </w:rPr>
        <w:t>l</w:t>
      </w:r>
      <w:r w:rsidR="00A05C56">
        <w:rPr>
          <w:rFonts w:ascii="Arial Narrow" w:hAnsi="Arial Narrow" w:cs="Arial"/>
          <w:sz w:val="24"/>
          <w:szCs w:val="24"/>
          <w:lang w:val="es-BO"/>
        </w:rPr>
        <w:t>a</w:t>
      </w:r>
      <w:r w:rsidRPr="00C873B1">
        <w:rPr>
          <w:rFonts w:ascii="Arial Narrow" w:hAnsi="Arial Narrow" w:cs="Arial"/>
          <w:sz w:val="24"/>
          <w:szCs w:val="24"/>
          <w:lang w:val="es-BO"/>
        </w:rPr>
        <w:t xml:space="preserve"> red o actores </w:t>
      </w:r>
      <w:r w:rsidR="000F073B" w:rsidRPr="00C873B1">
        <w:rPr>
          <w:rFonts w:ascii="Arial Narrow" w:hAnsi="Arial Narrow" w:cs="Arial"/>
          <w:sz w:val="24"/>
          <w:szCs w:val="24"/>
          <w:lang w:val="es-BO"/>
        </w:rPr>
        <w:t>cumple</w:t>
      </w:r>
      <w:r w:rsidR="00EC62DD">
        <w:rPr>
          <w:rFonts w:ascii="Arial Narrow" w:hAnsi="Arial Narrow" w:cs="Arial"/>
          <w:sz w:val="24"/>
          <w:szCs w:val="24"/>
          <w:lang w:val="es-BO"/>
        </w:rPr>
        <w:t xml:space="preserve"> </w:t>
      </w:r>
      <w:r w:rsidRPr="00C873B1">
        <w:rPr>
          <w:rFonts w:ascii="Arial Narrow" w:hAnsi="Arial Narrow" w:cs="Arial"/>
          <w:sz w:val="24"/>
          <w:szCs w:val="24"/>
          <w:lang w:val="es-BO"/>
        </w:rPr>
        <w:t xml:space="preserve">con su rol. Estas redes se constituyen en el ecosistema propicio donde se desarrollan de manera acelerada los procesos de investigación e innovación.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tiempo de duración de las redes dependerá de los actores y su interés en el proceso de investigación e innovación, la organización y la dirección de estas redes puede ser realizado por cualquier actor, pero es preferible que sea un actor del sector académico por la estabilidad que tiene en su cargo.</w:t>
      </w:r>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Las redes del </w:t>
      </w:r>
      <w:r w:rsidR="00D85DE6">
        <w:rPr>
          <w:rFonts w:ascii="Arial Narrow" w:hAnsi="Arial Narrow" w:cs="Arial"/>
          <w:sz w:val="24"/>
          <w:szCs w:val="24"/>
          <w:lang w:val="es-BO"/>
        </w:rPr>
        <w:t>SINUCYT</w:t>
      </w:r>
      <w:r w:rsidRPr="00C873B1">
        <w:rPr>
          <w:rFonts w:ascii="Arial Narrow" w:hAnsi="Arial Narrow" w:cs="Arial"/>
          <w:sz w:val="24"/>
          <w:szCs w:val="24"/>
          <w:lang w:val="es-BO"/>
        </w:rPr>
        <w:t>, pueden ser:</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128"/>
        </w:numPr>
        <w:spacing w:after="0" w:line="240" w:lineRule="auto"/>
        <w:jc w:val="both"/>
        <w:rPr>
          <w:rFonts w:ascii="Arial Narrow" w:hAnsi="Arial Narrow" w:cs="Arial"/>
          <w:sz w:val="24"/>
          <w:szCs w:val="24"/>
        </w:rPr>
      </w:pPr>
      <w:r w:rsidRPr="00C873B1">
        <w:rPr>
          <w:rFonts w:ascii="Arial Narrow" w:hAnsi="Arial Narrow" w:cs="Arial"/>
          <w:b/>
          <w:sz w:val="24"/>
          <w:szCs w:val="24"/>
        </w:rPr>
        <w:t xml:space="preserve">Redes de líneas y áreas, </w:t>
      </w:r>
      <w:r w:rsidRPr="00C873B1">
        <w:rPr>
          <w:rFonts w:ascii="Arial Narrow" w:hAnsi="Arial Narrow" w:cs="Arial"/>
          <w:sz w:val="24"/>
          <w:szCs w:val="24"/>
        </w:rPr>
        <w:t>que están organizadas según las áreas y líneas de investigación definidas en el PNCTI</w:t>
      </w:r>
      <w:r>
        <w:rPr>
          <w:rFonts w:ascii="Arial Narrow" w:hAnsi="Arial Narrow" w:cs="Arial"/>
          <w:sz w:val="24"/>
          <w:szCs w:val="24"/>
        </w:rPr>
        <w:t xml:space="preserve"> </w:t>
      </w:r>
      <w:r w:rsidR="00EC62DD">
        <w:rPr>
          <w:rFonts w:ascii="Arial Narrow" w:hAnsi="Arial Narrow" w:cs="Arial"/>
          <w:sz w:val="24"/>
          <w:szCs w:val="24"/>
        </w:rPr>
        <w:t xml:space="preserve">del </w:t>
      </w:r>
      <w:r>
        <w:rPr>
          <w:rFonts w:ascii="Arial Narrow" w:hAnsi="Arial Narrow" w:cs="Arial"/>
          <w:sz w:val="24"/>
          <w:szCs w:val="24"/>
        </w:rPr>
        <w:t>SUB</w:t>
      </w:r>
      <w:r w:rsidRPr="00C873B1">
        <w:rPr>
          <w:rFonts w:ascii="Arial Narrow" w:hAnsi="Arial Narrow" w:cs="Arial"/>
          <w:sz w:val="24"/>
          <w:szCs w:val="24"/>
        </w:rPr>
        <w:t>. Estas redes soportarán la ejecución de proyectos de investigación o innovación, los mismos que pueden ser locales, regionales o nacionales como se muestra en la Figura 5. El nombramiento del coordinador de la red se realiza según la práctica de la organización interna (de la misma red), pero este coordinador debe responder al responsable de línea y área.</w:t>
      </w:r>
    </w:p>
    <w:p w:rsidR="00D549B0" w:rsidRPr="00C873B1" w:rsidRDefault="00D549B0" w:rsidP="00D549B0">
      <w:pPr>
        <w:pStyle w:val="Prrafodelista"/>
        <w:spacing w:after="0" w:line="240" w:lineRule="auto"/>
        <w:jc w:val="both"/>
        <w:rPr>
          <w:rFonts w:ascii="Arial Narrow" w:hAnsi="Arial Narrow" w:cs="Arial"/>
          <w:sz w:val="24"/>
          <w:szCs w:val="24"/>
        </w:rPr>
      </w:pPr>
    </w:p>
    <w:p w:rsidR="00D549B0" w:rsidRPr="00C873B1" w:rsidRDefault="00D549B0" w:rsidP="00C74661">
      <w:pPr>
        <w:pStyle w:val="Prrafodelista"/>
        <w:numPr>
          <w:ilvl w:val="0"/>
          <w:numId w:val="128"/>
        </w:numPr>
        <w:spacing w:after="0" w:line="240" w:lineRule="auto"/>
        <w:jc w:val="both"/>
        <w:rPr>
          <w:rFonts w:ascii="Arial Narrow" w:hAnsi="Arial Narrow" w:cs="Arial"/>
          <w:sz w:val="24"/>
          <w:szCs w:val="24"/>
        </w:rPr>
      </w:pPr>
      <w:r w:rsidRPr="00C873B1">
        <w:rPr>
          <w:rFonts w:ascii="Arial Narrow" w:hAnsi="Arial Narrow" w:cs="Arial"/>
          <w:b/>
          <w:sz w:val="24"/>
          <w:szCs w:val="24"/>
        </w:rPr>
        <w:t>Redes temáticas</w:t>
      </w:r>
      <w:r w:rsidRPr="00C873B1">
        <w:rPr>
          <w:rFonts w:ascii="Arial Narrow" w:hAnsi="Arial Narrow" w:cs="Arial"/>
          <w:sz w:val="24"/>
          <w:szCs w:val="24"/>
        </w:rPr>
        <w:t>, que son redes multinivel y corresponden a una línea o área o conjunto de áreas según las áreas y líneas definidas en PNCTI</w:t>
      </w:r>
      <w:r w:rsidR="00EC62DD">
        <w:rPr>
          <w:rFonts w:ascii="Arial Narrow" w:hAnsi="Arial Narrow" w:cs="Arial"/>
          <w:sz w:val="24"/>
          <w:szCs w:val="24"/>
        </w:rPr>
        <w:t>.</w:t>
      </w:r>
      <w:r w:rsidRPr="00C873B1">
        <w:rPr>
          <w:rFonts w:ascii="Arial Narrow" w:hAnsi="Arial Narrow" w:cs="Arial"/>
          <w:sz w:val="24"/>
          <w:szCs w:val="24"/>
        </w:rPr>
        <w:t xml:space="preserve"> Estas redes no se muestran </w:t>
      </w:r>
      <w:r>
        <w:rPr>
          <w:rFonts w:ascii="Arial Narrow" w:hAnsi="Arial Narrow" w:cs="Arial"/>
          <w:sz w:val="24"/>
          <w:szCs w:val="24"/>
        </w:rPr>
        <w:t>en el gráfico</w:t>
      </w:r>
      <w:r w:rsidRPr="00C873B1">
        <w:rPr>
          <w:rFonts w:ascii="Arial Narrow" w:hAnsi="Arial Narrow" w:cs="Arial"/>
          <w:sz w:val="24"/>
          <w:szCs w:val="24"/>
        </w:rPr>
        <w:t xml:space="preserve"> 5, pero son de orden matricial (componente </w:t>
      </w:r>
      <w:r w:rsidR="00EC62DD">
        <w:rPr>
          <w:rFonts w:ascii="Arial Narrow" w:hAnsi="Arial Narrow" w:cs="Arial"/>
          <w:sz w:val="24"/>
          <w:szCs w:val="24"/>
        </w:rPr>
        <w:t xml:space="preserve">vertical y horizontal), por tanto, </w:t>
      </w:r>
      <w:r w:rsidRPr="00C873B1">
        <w:rPr>
          <w:rFonts w:ascii="Arial Narrow" w:hAnsi="Arial Narrow" w:cs="Arial"/>
          <w:sz w:val="24"/>
          <w:szCs w:val="24"/>
        </w:rPr>
        <w:t>pueden transcender líneas y áreas como regiones o departamentos, incluso a nivel nacional. Ejemplo: Red de Hidrocarburos, Red de Recursos Hídricos y otros.</w:t>
      </w:r>
    </w:p>
    <w:p w:rsidR="00D549B0" w:rsidRPr="00C873B1" w:rsidRDefault="00D549B0" w:rsidP="00D549B0">
      <w:pPr>
        <w:pStyle w:val="Prrafodelista"/>
        <w:rPr>
          <w:rFonts w:ascii="Arial Narrow" w:hAnsi="Arial Narrow" w:cs="Arial"/>
          <w:b/>
          <w:sz w:val="24"/>
          <w:szCs w:val="24"/>
        </w:rPr>
      </w:pPr>
    </w:p>
    <w:p w:rsidR="00F1125B" w:rsidRPr="00622FCF" w:rsidRDefault="00D549B0" w:rsidP="00C74661">
      <w:pPr>
        <w:pStyle w:val="Prrafodelista"/>
        <w:numPr>
          <w:ilvl w:val="0"/>
          <w:numId w:val="128"/>
        </w:numPr>
        <w:spacing w:after="0" w:line="240" w:lineRule="auto"/>
        <w:jc w:val="both"/>
        <w:rPr>
          <w:rFonts w:ascii="Arial Narrow" w:hAnsi="Arial Narrow" w:cs="Arial"/>
          <w:b/>
          <w:bCs/>
          <w:color w:val="365F91"/>
          <w:szCs w:val="26"/>
        </w:rPr>
      </w:pPr>
      <w:r w:rsidRPr="0039745E">
        <w:rPr>
          <w:rFonts w:ascii="Arial Narrow" w:hAnsi="Arial Narrow" w:cs="Arial"/>
          <w:b/>
          <w:sz w:val="24"/>
          <w:szCs w:val="24"/>
        </w:rPr>
        <w:t>Redes por producto</w:t>
      </w:r>
      <w:r w:rsidRPr="0039745E">
        <w:rPr>
          <w:rFonts w:ascii="Arial Narrow" w:hAnsi="Arial Narrow" w:cs="Arial"/>
          <w:sz w:val="24"/>
          <w:szCs w:val="24"/>
        </w:rPr>
        <w:t>, son también redes multinivel que trascienden las líneas o áreas definidas en el PNCTI</w:t>
      </w:r>
      <w:r w:rsidR="00EC62DD" w:rsidRPr="0039745E">
        <w:rPr>
          <w:rFonts w:ascii="Arial Narrow" w:hAnsi="Arial Narrow" w:cs="Arial"/>
          <w:sz w:val="24"/>
          <w:szCs w:val="24"/>
        </w:rPr>
        <w:t xml:space="preserve"> del </w:t>
      </w:r>
      <w:r w:rsidRPr="0039745E">
        <w:rPr>
          <w:rFonts w:ascii="Arial Narrow" w:hAnsi="Arial Narrow" w:cs="Arial"/>
          <w:sz w:val="24"/>
          <w:szCs w:val="24"/>
        </w:rPr>
        <w:t xml:space="preserve">SUB y tienen como foco central a un producto en específico (Quinua, Litio, Coca y otros), donde se requiere la intervención de varias líneas de investigación de diferentes áreas, con resultados que se integran para lograr el desarrollo de uno o más productos. </w:t>
      </w:r>
      <w:bookmarkStart w:id="1172" w:name="_Toc471814370"/>
    </w:p>
    <w:p w:rsidR="00622FCF" w:rsidRPr="00622FCF" w:rsidRDefault="00622FCF" w:rsidP="00622FCF">
      <w:pPr>
        <w:spacing w:after="0" w:line="240" w:lineRule="auto"/>
        <w:jc w:val="both"/>
        <w:rPr>
          <w:rFonts w:ascii="Arial Narrow" w:hAnsi="Arial Narrow" w:cs="Arial"/>
          <w:b/>
          <w:bCs/>
          <w:color w:val="365F91"/>
          <w:szCs w:val="26"/>
        </w:rPr>
      </w:pPr>
    </w:p>
    <w:p w:rsidR="00D549B0" w:rsidRPr="00C873B1" w:rsidRDefault="00D549B0" w:rsidP="00D549B0">
      <w:pPr>
        <w:pStyle w:val="Ttulo3"/>
        <w:rPr>
          <w:rFonts w:ascii="Arial Narrow" w:hAnsi="Arial Narrow"/>
          <w:b w:val="0"/>
          <w:lang w:val="es-BO"/>
        </w:rPr>
      </w:pPr>
      <w:bookmarkStart w:id="1173" w:name="_Toc483934145"/>
      <w:bookmarkStart w:id="1174" w:name="_Toc483934836"/>
      <w:bookmarkStart w:id="1175" w:name="_Toc490497099"/>
      <w:bookmarkStart w:id="1176" w:name="_Toc490497282"/>
      <w:bookmarkStart w:id="1177" w:name="_Toc490497786"/>
      <w:r w:rsidRPr="00C873B1">
        <w:rPr>
          <w:rFonts w:ascii="Arial Narrow" w:hAnsi="Arial Narrow"/>
          <w:lang w:val="es-BO"/>
        </w:rPr>
        <w:t>3.3.11 Actor de la red de investigación e innovación</w:t>
      </w:r>
      <w:bookmarkEnd w:id="1172"/>
      <w:bookmarkEnd w:id="1173"/>
      <w:bookmarkEnd w:id="1174"/>
      <w:bookmarkEnd w:id="1175"/>
      <w:bookmarkEnd w:id="1176"/>
      <w:bookmarkEnd w:id="1177"/>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actores son los elementos esenciales de la red, los que pueden pertenecer al sector académico (investigador, docente, estudiante), sector productivo (empresario, asalariado u otros), gobierno (autoridad local, departamental, nacional), sociedad civil (grupo o sector vulnerable, investigadores independientes, periodistas, dirigentes de barrio y otros), son los actores que se agrupan para realizar procesos de investigación e innovación en trabajos de redes abiertas.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rPr>
          <w:rFonts w:ascii="Arial Narrow" w:hAnsi="Arial Narrow" w:cs="Arial"/>
          <w:sz w:val="24"/>
          <w:szCs w:val="24"/>
          <w:lang w:val="es-BO"/>
        </w:rPr>
      </w:pPr>
      <w:r w:rsidRPr="00C873B1">
        <w:rPr>
          <w:rFonts w:ascii="Arial Narrow" w:hAnsi="Arial Narrow" w:cs="Arial"/>
          <w:sz w:val="24"/>
          <w:szCs w:val="24"/>
          <w:lang w:val="es-BO"/>
        </w:rPr>
        <w:br w:type="page"/>
      </w: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Default="004E3C23" w:rsidP="004E3C23">
      <w:pPr>
        <w:pStyle w:val="Ttulo1"/>
        <w:rPr>
          <w:b w:val="0"/>
          <w:color w:val="365F91" w:themeColor="accent1" w:themeShade="BF"/>
          <w:sz w:val="48"/>
          <w:lang w:val="es-BO"/>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4E3C23" w:rsidRPr="00A940E8" w:rsidRDefault="004E3C23" w:rsidP="004E3C23">
      <w:pPr>
        <w:pStyle w:val="Ttulo1"/>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bookmarkStart w:id="1178" w:name="_Toc490497100"/>
      <w:bookmarkStart w:id="1179" w:name="_Toc490497283"/>
      <w:bookmarkStart w:id="1180" w:name="_Toc490497787"/>
      <w:r>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Cuarta </w:t>
      </w:r>
      <w:r w:rsidRPr="00A940E8">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parte: </w:t>
      </w:r>
      <w:r>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Fondo Nacional Universitario de Ciencia y</w:t>
      </w:r>
      <w:r w:rsidRPr="004E3C23">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Tecnología (</w:t>
      </w:r>
      <w:r w:rsidR="00D85DE6">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FONUCYT</w:t>
      </w:r>
      <w:r w:rsidRPr="004E3C23">
        <w:rPr>
          <w:b w:val="0"/>
          <w:color w:val="365F91" w:themeColor="accent1" w:themeShade="BF"/>
          <w:sz w:val="4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t>
      </w:r>
      <w:bookmarkEnd w:id="1178"/>
      <w:bookmarkEnd w:id="1179"/>
      <w:bookmarkEnd w:id="1180"/>
    </w:p>
    <w:p w:rsidR="004E3C23" w:rsidRDefault="004E3C23">
      <w:pPr>
        <w:spacing w:after="0" w:line="240" w:lineRule="auto"/>
        <w:rPr>
          <w:rFonts w:ascii="Arial Narrow" w:hAnsi="Arial Narrow" w:cs="Arial"/>
          <w:b/>
          <w:bCs/>
          <w:color w:val="365F91"/>
          <w:kern w:val="32"/>
          <w:sz w:val="24"/>
          <w:szCs w:val="24"/>
          <w:lang w:val="es-BO"/>
        </w:rPr>
      </w:pPr>
      <w:r>
        <w:rPr>
          <w:sz w:val="24"/>
          <w:lang w:val="es-BO"/>
        </w:rPr>
        <w:br w:type="page"/>
      </w:r>
    </w:p>
    <w:p w:rsidR="00D549B0" w:rsidRPr="00C873B1" w:rsidRDefault="004E3C23" w:rsidP="00D549B0">
      <w:pPr>
        <w:pStyle w:val="Ttulo1"/>
        <w:rPr>
          <w:sz w:val="24"/>
          <w:lang w:val="es-BO"/>
        </w:rPr>
      </w:pPr>
      <w:bookmarkStart w:id="1181" w:name="_Toc471887271"/>
      <w:bookmarkStart w:id="1182" w:name="_Toc483934148"/>
      <w:bookmarkStart w:id="1183" w:name="_Toc483934839"/>
      <w:bookmarkStart w:id="1184" w:name="_Toc490497101"/>
      <w:bookmarkStart w:id="1185" w:name="_Toc490497284"/>
      <w:bookmarkStart w:id="1186" w:name="_Toc490497788"/>
      <w:r w:rsidRPr="00C873B1">
        <w:rPr>
          <w:sz w:val="24"/>
          <w:lang w:val="es-BO"/>
        </w:rPr>
        <w:lastRenderedPageBreak/>
        <w:t xml:space="preserve">1. </w:t>
      </w:r>
      <w:bookmarkEnd w:id="1181"/>
      <w:r>
        <w:rPr>
          <w:sz w:val="24"/>
          <w:lang w:val="es-BO"/>
        </w:rPr>
        <w:t>CONSIDERACIONES PREVIAS</w:t>
      </w:r>
      <w:bookmarkEnd w:id="1182"/>
      <w:bookmarkEnd w:id="1183"/>
      <w:bookmarkEnd w:id="1184"/>
      <w:bookmarkEnd w:id="1185"/>
      <w:bookmarkEnd w:id="1186"/>
      <w:r>
        <w:rPr>
          <w:sz w:val="24"/>
          <w:lang w:val="es-BO"/>
        </w:rPr>
        <w:t xml:space="preserve">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Sistema Nacional Universitario de Ciencia y Tecnología (</w:t>
      </w:r>
      <w:r w:rsidR="00D85DE6">
        <w:rPr>
          <w:rFonts w:ascii="Arial Narrow" w:hAnsi="Arial Narrow" w:cs="Arial"/>
          <w:sz w:val="24"/>
          <w:szCs w:val="24"/>
          <w:lang w:val="es-BO"/>
        </w:rPr>
        <w:t>SINUCYT</w:t>
      </w:r>
      <w:r w:rsidRPr="00C873B1">
        <w:rPr>
          <w:rFonts w:ascii="Arial Narrow" w:hAnsi="Arial Narrow" w:cs="Arial"/>
          <w:sz w:val="24"/>
          <w:szCs w:val="24"/>
          <w:lang w:val="es-BO"/>
        </w:rPr>
        <w:t>) es una instancia que fomenta, coordina y articula las actividades científicas y tecnológicas nacionales con el objeto de promover el desarrollo de las ciencias básicas para ampliar las fronteras del conocimiento y asociarlo a la formación de recursos humanos y a la ampliación y mejora de la calidad de la educación en ciencia y tecnología. Además, se promueve el desarrollo y el fortalecimiento de la investigación aplicada para atender las más urgentes</w:t>
      </w:r>
      <w:r w:rsidR="008124D0">
        <w:rPr>
          <w:rFonts w:ascii="Arial Narrow" w:hAnsi="Arial Narrow" w:cs="Arial"/>
          <w:sz w:val="24"/>
          <w:szCs w:val="24"/>
          <w:lang w:val="es-BO"/>
        </w:rPr>
        <w:t>, las</w:t>
      </w:r>
      <w:r w:rsidRPr="00C873B1">
        <w:rPr>
          <w:rFonts w:ascii="Arial Narrow" w:hAnsi="Arial Narrow" w:cs="Arial"/>
          <w:sz w:val="24"/>
          <w:szCs w:val="24"/>
          <w:lang w:val="es-BO"/>
        </w:rPr>
        <w:t xml:space="preserve"> necesidades sociales y ampliar las perspectivas del sect</w:t>
      </w:r>
      <w:r w:rsidR="008124D0">
        <w:rPr>
          <w:rFonts w:ascii="Arial Narrow" w:hAnsi="Arial Narrow" w:cs="Arial"/>
          <w:sz w:val="24"/>
          <w:szCs w:val="24"/>
          <w:lang w:val="es-BO"/>
        </w:rPr>
        <w:t>or productivo, haciendo posible</w:t>
      </w:r>
      <w:r w:rsidRPr="00C873B1">
        <w:rPr>
          <w:rFonts w:ascii="Arial Narrow" w:hAnsi="Arial Narrow" w:cs="Arial"/>
          <w:sz w:val="24"/>
          <w:szCs w:val="24"/>
          <w:lang w:val="es-BO"/>
        </w:rPr>
        <w:t xml:space="preserve"> como consecuencia, la elevación en la calidad de vida de la población.</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Para el financiamiento de las actividades del </w:t>
      </w:r>
      <w:r w:rsidR="00D85DE6">
        <w:rPr>
          <w:rFonts w:ascii="Arial Narrow" w:hAnsi="Arial Narrow" w:cs="Arial"/>
          <w:sz w:val="24"/>
          <w:szCs w:val="24"/>
          <w:lang w:val="es-BO"/>
        </w:rPr>
        <w:t>SINUCYT</w:t>
      </w:r>
      <w:r w:rsidRPr="00C873B1">
        <w:rPr>
          <w:rFonts w:ascii="Arial Narrow" w:hAnsi="Arial Narrow" w:cs="Arial"/>
          <w:sz w:val="24"/>
          <w:szCs w:val="24"/>
          <w:lang w:val="es-BO"/>
        </w:rPr>
        <w:t>, se prevé la constitución y operación del Fondo Nacional Universitario de Ciencia y Tecnología (</w:t>
      </w:r>
      <w:r w:rsidR="00D85DE6">
        <w:rPr>
          <w:rFonts w:ascii="Arial Narrow" w:hAnsi="Arial Narrow" w:cs="Arial"/>
          <w:sz w:val="24"/>
          <w:szCs w:val="24"/>
          <w:lang w:val="es-BO"/>
        </w:rPr>
        <w:t>FONUCYT</w:t>
      </w:r>
      <w:r w:rsidRPr="00C873B1">
        <w:rPr>
          <w:rFonts w:ascii="Arial Narrow" w:hAnsi="Arial Narrow" w:cs="Arial"/>
          <w:sz w:val="24"/>
          <w:szCs w:val="24"/>
          <w:lang w:val="es-BO"/>
        </w:rPr>
        <w:t>) con el aporte del 1% del I</w:t>
      </w:r>
      <w:r w:rsidR="008124D0">
        <w:rPr>
          <w:rFonts w:ascii="Arial Narrow" w:hAnsi="Arial Narrow" w:cs="Arial"/>
          <w:sz w:val="24"/>
          <w:szCs w:val="24"/>
          <w:lang w:val="es-BO"/>
        </w:rPr>
        <w:t xml:space="preserve">DH de las universidades </w:t>
      </w:r>
      <w:r w:rsidR="00064999">
        <w:rPr>
          <w:rFonts w:ascii="Arial Narrow" w:hAnsi="Arial Narrow" w:cs="Arial"/>
          <w:sz w:val="24"/>
          <w:szCs w:val="24"/>
          <w:lang w:val="es-BO"/>
        </w:rPr>
        <w:t xml:space="preserve">del SUB (aprobado en XII Congreso Nacional de Universidades), los aportes de la cooperación internacional y </w:t>
      </w:r>
      <w:r w:rsidR="00AE3190">
        <w:rPr>
          <w:rFonts w:ascii="Arial Narrow" w:hAnsi="Arial Narrow" w:cs="Arial"/>
          <w:sz w:val="24"/>
          <w:szCs w:val="24"/>
          <w:lang w:val="es-BO"/>
        </w:rPr>
        <w:t>otros</w:t>
      </w:r>
      <w:r w:rsidR="00064999">
        <w:rPr>
          <w:rFonts w:ascii="Arial Narrow" w:hAnsi="Arial Narrow" w:cs="Arial"/>
          <w:sz w:val="24"/>
          <w:szCs w:val="24"/>
          <w:lang w:val="es-BO"/>
        </w:rPr>
        <w:t>, estos aportes constituirán el</w:t>
      </w:r>
      <w:r w:rsidR="001B0557">
        <w:rPr>
          <w:rFonts w:ascii="Arial Narrow" w:hAnsi="Arial Narrow" w:cs="Arial"/>
          <w:sz w:val="24"/>
          <w:szCs w:val="24"/>
          <w:lang w:val="es-BO"/>
        </w:rPr>
        <w:t xml:space="preserve"> </w:t>
      </w:r>
      <w:r w:rsidRPr="00C873B1">
        <w:rPr>
          <w:rFonts w:ascii="Arial Narrow" w:hAnsi="Arial Narrow" w:cs="Arial"/>
          <w:sz w:val="24"/>
          <w:szCs w:val="24"/>
          <w:lang w:val="es-BO"/>
        </w:rPr>
        <w:t xml:space="preserve"> “capital semilla” para las actividades de la Agencia Nacional Universitaria de Ciencia, Tecnología e Innovación (ANUCTI).</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principal instrumento operativo para llevar adelante la ejecución del Plan Nacional de Ciencia, Tecnología e Innovación del SUB, es 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a través de la ANUCTI, que permitirá la consolidación, desarrollo y fortalecimiento del </w:t>
      </w:r>
      <w:r w:rsidR="00D85DE6">
        <w:rPr>
          <w:rFonts w:ascii="Arial Narrow" w:hAnsi="Arial Narrow" w:cs="Arial"/>
          <w:sz w:val="24"/>
          <w:szCs w:val="24"/>
          <w:lang w:val="es-BO"/>
        </w:rPr>
        <w:t>SINUCYT</w:t>
      </w:r>
      <w:r>
        <w:rPr>
          <w:rFonts w:ascii="Arial Narrow" w:hAnsi="Arial Narrow" w:cs="Arial"/>
          <w:sz w:val="24"/>
          <w:szCs w:val="24"/>
          <w:lang w:val="es-BO"/>
        </w:rPr>
        <w:t>. Es importante mencionar que</w:t>
      </w:r>
      <w:r w:rsidRPr="00C873B1">
        <w:rPr>
          <w:rFonts w:ascii="Arial Narrow" w:hAnsi="Arial Narrow" w:cs="Arial"/>
          <w:sz w:val="24"/>
          <w:szCs w:val="24"/>
          <w:lang w:val="es-BO"/>
        </w:rPr>
        <w:t xml:space="preserve"> un Plan no tiene la posibilidad de ser realizado si no se garantizan los recursos necesarios para el logro de las metas establecidas en él.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será administrado por la ANUCTI a través de programas de apoyo y financiamiento que se establecen para canalizar recursos a varias iniciativas de investigación y/o innovación. Sin embargo, los reglamentos para cada programa de apoyo deben ser desarrollados de manera previa.</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A continuación, se describe la forma </w:t>
      </w:r>
      <w:r w:rsidR="00AE3190">
        <w:rPr>
          <w:rFonts w:ascii="Arial Narrow" w:hAnsi="Arial Narrow" w:cs="Arial"/>
          <w:sz w:val="24"/>
          <w:szCs w:val="24"/>
          <w:lang w:val="es-BO"/>
        </w:rPr>
        <w:t xml:space="preserve">de </w:t>
      </w:r>
      <w:r w:rsidR="00622FCF">
        <w:rPr>
          <w:rFonts w:ascii="Arial Narrow" w:hAnsi="Arial Narrow" w:cs="Arial"/>
          <w:sz w:val="24"/>
          <w:szCs w:val="24"/>
          <w:lang w:val="es-BO"/>
        </w:rPr>
        <w:t>có</w:t>
      </w:r>
      <w:r w:rsidRPr="00C873B1">
        <w:rPr>
          <w:rFonts w:ascii="Arial Narrow" w:hAnsi="Arial Narrow" w:cs="Arial"/>
          <w:sz w:val="24"/>
          <w:szCs w:val="24"/>
          <w:lang w:val="es-BO"/>
        </w:rPr>
        <w:t xml:space="preserve">mo se administrará 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por parte de la Agencia Nacional Universitari</w:t>
      </w:r>
      <w:r w:rsidR="00344F87">
        <w:rPr>
          <w:rFonts w:ascii="Arial Narrow" w:hAnsi="Arial Narrow" w:cs="Arial"/>
          <w:sz w:val="24"/>
          <w:szCs w:val="24"/>
          <w:lang w:val="es-BO"/>
        </w:rPr>
        <w:t xml:space="preserve">a de Ciencia, </w:t>
      </w:r>
      <w:r w:rsidRPr="00C873B1">
        <w:rPr>
          <w:rFonts w:ascii="Arial Narrow" w:hAnsi="Arial Narrow" w:cs="Arial"/>
          <w:sz w:val="24"/>
          <w:szCs w:val="24"/>
          <w:lang w:val="es-BO"/>
        </w:rPr>
        <w:t>Tecnología e Innovación (ANUCTI), incluyendo un presupuesto equilibrado para su funcionamiento en el periodo 2017-2021.</w:t>
      </w:r>
    </w:p>
    <w:p w:rsidR="00D549B0" w:rsidRPr="00C873B1" w:rsidRDefault="00D549B0" w:rsidP="00D549B0">
      <w:pPr>
        <w:spacing w:after="0" w:line="240" w:lineRule="auto"/>
        <w:rPr>
          <w:rFonts w:ascii="Arial Narrow" w:hAnsi="Arial Narrow" w:cs="Arial"/>
          <w:b/>
          <w:sz w:val="24"/>
          <w:szCs w:val="24"/>
          <w:lang w:val="es-BO"/>
        </w:rPr>
      </w:pPr>
    </w:p>
    <w:p w:rsidR="00D549B0" w:rsidRPr="00C873B1" w:rsidRDefault="004E3C23" w:rsidP="00D549B0">
      <w:pPr>
        <w:pStyle w:val="Ttulo1"/>
        <w:rPr>
          <w:sz w:val="24"/>
          <w:lang w:val="es-BO"/>
        </w:rPr>
      </w:pPr>
      <w:bookmarkStart w:id="1187" w:name="_Toc471887272"/>
      <w:bookmarkStart w:id="1188" w:name="_Toc483934149"/>
      <w:bookmarkStart w:id="1189" w:name="_Toc483934840"/>
      <w:bookmarkStart w:id="1190" w:name="_Toc490497102"/>
      <w:bookmarkStart w:id="1191" w:name="_Toc490497285"/>
      <w:bookmarkStart w:id="1192" w:name="_Toc490497789"/>
      <w:r w:rsidRPr="00C873B1">
        <w:rPr>
          <w:sz w:val="24"/>
          <w:lang w:val="es-BO"/>
        </w:rPr>
        <w:t>2. OBJETIVOS</w:t>
      </w:r>
      <w:bookmarkEnd w:id="1187"/>
      <w:bookmarkEnd w:id="1188"/>
      <w:bookmarkEnd w:id="1189"/>
      <w:bookmarkEnd w:id="1190"/>
      <w:bookmarkEnd w:id="1191"/>
      <w:bookmarkEnd w:id="1192"/>
    </w:p>
    <w:p w:rsidR="00D549B0" w:rsidRPr="00C873B1" w:rsidRDefault="00D549B0" w:rsidP="00D549B0">
      <w:pPr>
        <w:pStyle w:val="Ttulo2"/>
        <w:rPr>
          <w:rFonts w:ascii="Arial Narrow" w:hAnsi="Arial Narrow"/>
          <w:szCs w:val="24"/>
        </w:rPr>
      </w:pPr>
      <w:bookmarkStart w:id="1193" w:name="_Toc471887273"/>
      <w:bookmarkStart w:id="1194" w:name="_Toc483934150"/>
      <w:bookmarkStart w:id="1195" w:name="_Toc483934841"/>
      <w:bookmarkStart w:id="1196" w:name="_Toc490497103"/>
      <w:bookmarkStart w:id="1197" w:name="_Toc490497286"/>
      <w:bookmarkStart w:id="1198" w:name="_Toc490497790"/>
      <w:r w:rsidRPr="00C873B1">
        <w:rPr>
          <w:rFonts w:ascii="Arial Narrow" w:hAnsi="Arial Narrow"/>
          <w:szCs w:val="24"/>
        </w:rPr>
        <w:t>2.1 Objetivo general</w:t>
      </w:r>
      <w:bookmarkEnd w:id="1193"/>
      <w:bookmarkEnd w:id="1194"/>
      <w:bookmarkEnd w:id="1195"/>
      <w:bookmarkEnd w:id="1196"/>
      <w:bookmarkEnd w:id="1197"/>
      <w:bookmarkEnd w:id="1198"/>
    </w:p>
    <w:p w:rsidR="00D549B0" w:rsidRPr="00C873B1" w:rsidRDefault="00D549B0" w:rsidP="00D549B0">
      <w:pPr>
        <w:spacing w:after="0" w:line="240" w:lineRule="auto"/>
        <w:rPr>
          <w:rFonts w:ascii="Arial Narrow" w:hAnsi="Arial Narrow" w:cs="Arial"/>
          <w:b/>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Fondo Nacional Universitario de Ciencia y Tecnología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tiene como objetivo el constituirse en el principal instrumento operativo de ejecución del Plan Nacional de Ciencia, Tecnología e Innovación (PNCTI) del SUB, promoviendo la presentación y ejecución de proyectos, programas y redes de investigación e innovación en 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donde los actores del sector académico, sector productivo, sociedad civil y gobierno interactúan con el propósito </w:t>
      </w:r>
      <w:r w:rsidR="0006382E">
        <w:rPr>
          <w:rFonts w:ascii="Arial Narrow" w:hAnsi="Arial Narrow" w:cs="Arial"/>
          <w:sz w:val="24"/>
          <w:szCs w:val="24"/>
          <w:lang w:val="es-BO"/>
        </w:rPr>
        <w:t xml:space="preserve">de </w:t>
      </w:r>
      <w:r w:rsidRPr="00C873B1">
        <w:rPr>
          <w:rFonts w:ascii="Arial Narrow" w:hAnsi="Arial Narrow" w:cs="Arial"/>
          <w:sz w:val="24"/>
          <w:szCs w:val="24"/>
          <w:lang w:val="es-BO"/>
        </w:rPr>
        <w:t xml:space="preserve">lograr sinergias y maximizar los beneficios de los procesos de investigación e innovación. Este apoyo se efectiviza a través de mecanismos financieros que se traducen en fondos concursables para procesos de investigación e innovación, formación de talento humano y servicios técnicos, para incorporar de manera más acelerada el conocimiento como recurso esencial en la producción de bienes y servicios. </w:t>
      </w:r>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199" w:name="_Toc471887274"/>
      <w:bookmarkStart w:id="1200" w:name="_Toc483934151"/>
      <w:bookmarkStart w:id="1201" w:name="_Toc483934842"/>
      <w:bookmarkStart w:id="1202" w:name="_Toc490497104"/>
      <w:bookmarkStart w:id="1203" w:name="_Toc490497287"/>
      <w:bookmarkStart w:id="1204" w:name="_Toc490497791"/>
      <w:r w:rsidRPr="00C873B1">
        <w:rPr>
          <w:rFonts w:ascii="Arial Narrow" w:hAnsi="Arial Narrow"/>
          <w:szCs w:val="24"/>
        </w:rPr>
        <w:lastRenderedPageBreak/>
        <w:t>2.2 Objetivos específicos</w:t>
      </w:r>
      <w:bookmarkEnd w:id="1199"/>
      <w:bookmarkEnd w:id="1200"/>
      <w:bookmarkEnd w:id="1201"/>
      <w:bookmarkEnd w:id="1202"/>
      <w:bookmarkEnd w:id="1203"/>
      <w:bookmarkEnd w:id="1204"/>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En concordancia con el objetivo general, 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tiene los siguientes objetivos específicos:</w:t>
      </w:r>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C74661">
      <w:pPr>
        <w:pStyle w:val="Prrafodelista"/>
        <w:numPr>
          <w:ilvl w:val="0"/>
          <w:numId w:val="83"/>
        </w:numPr>
        <w:spacing w:after="0" w:line="240" w:lineRule="auto"/>
        <w:jc w:val="both"/>
        <w:rPr>
          <w:rFonts w:ascii="Arial Narrow" w:hAnsi="Arial Narrow" w:cs="Arial"/>
          <w:sz w:val="24"/>
          <w:szCs w:val="24"/>
        </w:rPr>
      </w:pPr>
      <w:r w:rsidRPr="00C873B1">
        <w:rPr>
          <w:rFonts w:ascii="Arial Narrow" w:hAnsi="Arial Narrow" w:cs="Arial"/>
          <w:sz w:val="24"/>
          <w:szCs w:val="24"/>
        </w:rPr>
        <w:t xml:space="preserve">Apalancar los recursos del fondo semilla aportado por las universidades del SUB con financiamientos del gobierno, del sector productivo y de la cooperación internacional. </w:t>
      </w:r>
    </w:p>
    <w:p w:rsidR="00D549B0" w:rsidRPr="00C873B1" w:rsidRDefault="00D549B0" w:rsidP="00C74661">
      <w:pPr>
        <w:pStyle w:val="Prrafodelista"/>
        <w:numPr>
          <w:ilvl w:val="0"/>
          <w:numId w:val="83"/>
        </w:numPr>
        <w:autoSpaceDE w:val="0"/>
        <w:autoSpaceDN w:val="0"/>
        <w:adjustRightInd w:val="0"/>
        <w:spacing w:after="0" w:line="240" w:lineRule="auto"/>
        <w:jc w:val="both"/>
        <w:rPr>
          <w:rFonts w:ascii="Arial Narrow" w:hAnsi="Arial Narrow" w:cs="Arial"/>
          <w:sz w:val="24"/>
          <w:szCs w:val="24"/>
        </w:rPr>
      </w:pPr>
      <w:r w:rsidRPr="00C873B1">
        <w:rPr>
          <w:rFonts w:ascii="Arial Narrow" w:hAnsi="Arial Narrow" w:cs="Arial"/>
          <w:sz w:val="24"/>
          <w:szCs w:val="24"/>
        </w:rPr>
        <w:t>Crear las condiciones específicas para la óptima interacción entre el sector científico tecnológico, el sector productivo y el sector social.</w:t>
      </w:r>
    </w:p>
    <w:p w:rsidR="00D549B0" w:rsidRPr="00C873B1" w:rsidRDefault="00D549B0" w:rsidP="00C74661">
      <w:pPr>
        <w:pStyle w:val="Prrafodelista"/>
        <w:numPr>
          <w:ilvl w:val="0"/>
          <w:numId w:val="83"/>
        </w:numPr>
        <w:autoSpaceDE w:val="0"/>
        <w:autoSpaceDN w:val="0"/>
        <w:adjustRightInd w:val="0"/>
        <w:spacing w:after="0" w:line="240" w:lineRule="auto"/>
        <w:jc w:val="both"/>
        <w:rPr>
          <w:rFonts w:ascii="Arial Narrow" w:hAnsi="Arial Narrow" w:cs="Arial"/>
          <w:sz w:val="24"/>
          <w:szCs w:val="24"/>
        </w:rPr>
      </w:pPr>
      <w:r w:rsidRPr="00C873B1">
        <w:rPr>
          <w:rFonts w:ascii="Arial Narrow" w:hAnsi="Arial Narrow" w:cs="Arial"/>
          <w:sz w:val="24"/>
          <w:szCs w:val="24"/>
        </w:rPr>
        <w:t>Promover la articulación entre los organismos del Estado, los sectores demandantes y ofertantes de conocimiento.</w:t>
      </w:r>
    </w:p>
    <w:p w:rsidR="00D549B0" w:rsidRPr="00C873B1" w:rsidRDefault="00D549B0" w:rsidP="00C74661">
      <w:pPr>
        <w:pStyle w:val="Prrafodelista"/>
        <w:numPr>
          <w:ilvl w:val="0"/>
          <w:numId w:val="83"/>
        </w:numPr>
        <w:autoSpaceDE w:val="0"/>
        <w:autoSpaceDN w:val="0"/>
        <w:adjustRightInd w:val="0"/>
        <w:spacing w:after="0" w:line="240" w:lineRule="auto"/>
        <w:jc w:val="both"/>
        <w:rPr>
          <w:rFonts w:ascii="Arial Narrow" w:hAnsi="Arial Narrow" w:cs="Arial"/>
          <w:sz w:val="24"/>
          <w:szCs w:val="24"/>
        </w:rPr>
      </w:pPr>
      <w:r w:rsidRPr="00C873B1">
        <w:rPr>
          <w:rFonts w:ascii="Arial Narrow" w:hAnsi="Arial Narrow" w:cs="Arial"/>
          <w:sz w:val="24"/>
          <w:szCs w:val="24"/>
        </w:rPr>
        <w:t xml:space="preserve">Financiar proyectos de investigación, innovación, formación de talento humano, creación y fortalecimiento de unidades de investigación, y otras; en el marco de una base financiera sostenible. </w:t>
      </w:r>
    </w:p>
    <w:p w:rsidR="00D549B0" w:rsidRPr="00C873B1" w:rsidRDefault="00D549B0" w:rsidP="00C74661">
      <w:pPr>
        <w:pStyle w:val="Prrafodelista"/>
        <w:numPr>
          <w:ilvl w:val="0"/>
          <w:numId w:val="77"/>
        </w:numPr>
        <w:spacing w:after="0" w:line="240" w:lineRule="auto"/>
        <w:jc w:val="both"/>
        <w:rPr>
          <w:rFonts w:ascii="Arial Narrow" w:hAnsi="Arial Narrow" w:cs="Arial"/>
          <w:sz w:val="24"/>
          <w:szCs w:val="24"/>
        </w:rPr>
      </w:pPr>
      <w:r w:rsidRPr="00C873B1">
        <w:rPr>
          <w:rFonts w:ascii="Arial Narrow" w:hAnsi="Arial Narrow" w:cs="Arial"/>
          <w:sz w:val="24"/>
          <w:szCs w:val="24"/>
        </w:rPr>
        <w:t>Canalizar financiamientos para la creación, consolidación, desarrollo y fortalecimiento de centros de investigación a través de la mejora de su infraestructura y equipamiento científico y tecnológico.</w:t>
      </w:r>
    </w:p>
    <w:p w:rsidR="00D549B0" w:rsidRPr="00C873B1" w:rsidRDefault="00D549B0" w:rsidP="00C74661">
      <w:pPr>
        <w:pStyle w:val="Prrafodelista"/>
        <w:numPr>
          <w:ilvl w:val="0"/>
          <w:numId w:val="77"/>
        </w:numPr>
        <w:spacing w:after="0" w:line="240" w:lineRule="auto"/>
        <w:jc w:val="both"/>
        <w:rPr>
          <w:rFonts w:ascii="Arial Narrow" w:hAnsi="Arial Narrow" w:cs="Arial"/>
          <w:sz w:val="24"/>
          <w:szCs w:val="24"/>
        </w:rPr>
      </w:pPr>
      <w:r w:rsidRPr="00C873B1">
        <w:rPr>
          <w:rFonts w:ascii="Arial Narrow" w:hAnsi="Arial Narrow" w:cs="Arial"/>
          <w:sz w:val="24"/>
          <w:szCs w:val="24"/>
        </w:rPr>
        <w:t>Apoyar la divulgación y difusión de la ciencia, la tecnología y la innovación.</w:t>
      </w:r>
    </w:p>
    <w:p w:rsidR="00D549B0" w:rsidRPr="00C873B1" w:rsidRDefault="00D549B0" w:rsidP="00C74661">
      <w:pPr>
        <w:pStyle w:val="Prrafodelista"/>
        <w:numPr>
          <w:ilvl w:val="0"/>
          <w:numId w:val="77"/>
        </w:numPr>
        <w:spacing w:after="0" w:line="240" w:lineRule="auto"/>
        <w:jc w:val="both"/>
        <w:rPr>
          <w:rFonts w:ascii="Arial Narrow" w:hAnsi="Arial Narrow" w:cs="Arial"/>
          <w:sz w:val="24"/>
          <w:szCs w:val="24"/>
        </w:rPr>
      </w:pPr>
      <w:r w:rsidRPr="00C873B1">
        <w:rPr>
          <w:rFonts w:ascii="Arial Narrow" w:hAnsi="Arial Narrow" w:cs="Arial"/>
          <w:sz w:val="24"/>
          <w:szCs w:val="24"/>
        </w:rPr>
        <w:t>Apoyar la creación, desarrollo o consolidación de redes de investigadores, así como para otorgar estímulos y reconocimientos a investigadores y tecnólogos, en ambos casos asociados a la evaluación de sus actividades y resultados.</w:t>
      </w:r>
    </w:p>
    <w:p w:rsidR="00D549B0" w:rsidRPr="00C873B1" w:rsidRDefault="00D549B0" w:rsidP="00D549B0">
      <w:pPr>
        <w:spacing w:after="0" w:line="240" w:lineRule="auto"/>
        <w:ind w:left="360"/>
        <w:jc w:val="both"/>
        <w:rPr>
          <w:rFonts w:ascii="Arial Narrow" w:hAnsi="Arial Narrow" w:cs="Arial"/>
          <w:sz w:val="24"/>
          <w:szCs w:val="24"/>
          <w:lang w:val="es-BO"/>
        </w:rPr>
      </w:pPr>
    </w:p>
    <w:p w:rsidR="00D549B0" w:rsidRPr="00C873B1" w:rsidRDefault="004E3C23" w:rsidP="00D549B0">
      <w:pPr>
        <w:pStyle w:val="Ttulo1"/>
        <w:ind w:left="284" w:hanging="284"/>
        <w:rPr>
          <w:sz w:val="24"/>
          <w:lang w:val="es-BO"/>
        </w:rPr>
      </w:pPr>
      <w:bookmarkStart w:id="1205" w:name="_Toc471887275"/>
      <w:bookmarkStart w:id="1206" w:name="_Toc483934152"/>
      <w:bookmarkStart w:id="1207" w:name="_Toc483934843"/>
      <w:bookmarkStart w:id="1208" w:name="_Toc490497105"/>
      <w:bookmarkStart w:id="1209" w:name="_Toc490497288"/>
      <w:bookmarkStart w:id="1210" w:name="_Toc490497792"/>
      <w:r w:rsidRPr="00C873B1">
        <w:rPr>
          <w:sz w:val="24"/>
          <w:lang w:val="es-BO"/>
        </w:rPr>
        <w:t>3. CONSTITUCIÓN DEL FONDO NACIONAL UNIVERSITARIO DE CIENCIA Y TECNOLOGÍA (</w:t>
      </w:r>
      <w:r w:rsidR="00D85DE6">
        <w:rPr>
          <w:sz w:val="24"/>
          <w:lang w:val="es-BO"/>
        </w:rPr>
        <w:t>FONUCYT</w:t>
      </w:r>
      <w:r w:rsidRPr="00C873B1">
        <w:rPr>
          <w:sz w:val="24"/>
          <w:lang w:val="es-BO"/>
        </w:rPr>
        <w:t>)</w:t>
      </w:r>
      <w:bookmarkEnd w:id="1205"/>
      <w:bookmarkEnd w:id="1206"/>
      <w:bookmarkEnd w:id="1207"/>
      <w:bookmarkEnd w:id="1208"/>
      <w:bookmarkEnd w:id="1209"/>
      <w:bookmarkEnd w:id="1210"/>
      <w:r w:rsidRPr="00C873B1">
        <w:rPr>
          <w:sz w:val="24"/>
          <w:lang w:val="es-BO"/>
        </w:rPr>
        <w:t xml:space="preserve"> </w:t>
      </w:r>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fue creado </w:t>
      </w:r>
      <w:r w:rsidRPr="00C873B1">
        <w:rPr>
          <w:rFonts w:ascii="Arial Narrow" w:hAnsi="Arial Narrow" w:cs="Arial"/>
          <w:sz w:val="24"/>
          <w:szCs w:val="24"/>
          <w:lang w:val="es-ES_tradnl"/>
        </w:rPr>
        <w:t>en el XII Congreso Nacional de Universidades con Resolución N° 63/2014, específicamente en el Artículo 23 del Reglamento del Sistema Nacional Universitario de Ciencia y Tecnología (</w:t>
      </w:r>
      <w:r w:rsidR="00D85DE6">
        <w:rPr>
          <w:rFonts w:ascii="Arial Narrow" w:hAnsi="Arial Narrow" w:cs="Arial"/>
          <w:sz w:val="24"/>
          <w:szCs w:val="24"/>
          <w:lang w:val="es-ES_tradnl"/>
        </w:rPr>
        <w:t>SINUCYT</w:t>
      </w:r>
      <w:r w:rsidR="00464123">
        <w:rPr>
          <w:rFonts w:ascii="Arial Narrow" w:hAnsi="Arial Narrow" w:cs="Arial"/>
          <w:sz w:val="24"/>
          <w:szCs w:val="24"/>
          <w:lang w:val="es-ES_tradnl"/>
        </w:rPr>
        <w:t>).</w:t>
      </w:r>
      <w:r w:rsidRPr="00C873B1">
        <w:rPr>
          <w:rFonts w:ascii="Arial Narrow" w:hAnsi="Arial Narrow" w:cs="Arial"/>
          <w:sz w:val="24"/>
          <w:szCs w:val="24"/>
          <w:lang w:val="es-ES_tradnl"/>
        </w:rPr>
        <w:t xml:space="preserve"> Este Fondo </w:t>
      </w:r>
      <w:r w:rsidRPr="00C873B1">
        <w:rPr>
          <w:rFonts w:ascii="Arial Narrow" w:hAnsi="Arial Narrow" w:cs="Arial"/>
          <w:sz w:val="24"/>
          <w:szCs w:val="24"/>
          <w:lang w:val="es-BO"/>
        </w:rPr>
        <w:t xml:space="preserve">fue creado para apoyar y dinamizar los procesos de investigación e innovación entre las entidades que generan conocimiento y las entidades y/u organizaciones que demandan conocimiento del </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464123" w:rsidRDefault="00464123" w:rsidP="00D549B0">
      <w:pPr>
        <w:spacing w:after="0" w:line="240" w:lineRule="auto"/>
        <w:jc w:val="both"/>
        <w:rPr>
          <w:rFonts w:ascii="Arial Narrow" w:hAnsi="Arial Narrow" w:cs="Arial"/>
          <w:b/>
          <w:sz w:val="24"/>
          <w:szCs w:val="24"/>
          <w:lang w:val="es-BO"/>
        </w:rPr>
      </w:pPr>
      <w:r w:rsidRPr="00464123">
        <w:rPr>
          <w:rFonts w:ascii="Arial Narrow" w:hAnsi="Arial Narrow" w:cs="Arial"/>
          <w:b/>
          <w:sz w:val="24"/>
          <w:szCs w:val="24"/>
          <w:lang w:val="es-BO"/>
        </w:rPr>
        <w:t xml:space="preserve"> Fuentes de financiamiento del FONUCYT</w:t>
      </w:r>
      <w:r>
        <w:rPr>
          <w:rFonts w:ascii="Arial Narrow" w:hAnsi="Arial Narrow" w:cs="Arial"/>
          <w:b/>
          <w:sz w:val="24"/>
          <w:szCs w:val="24"/>
          <w:lang w:val="es-BO"/>
        </w:rPr>
        <w:t>,</w:t>
      </w:r>
      <w:r w:rsidRPr="00464123">
        <w:rPr>
          <w:rFonts w:ascii="Arial Narrow" w:hAnsi="Arial Narrow" w:cs="Arial"/>
          <w:b/>
          <w:sz w:val="24"/>
          <w:szCs w:val="24"/>
          <w:lang w:val="es-BO"/>
        </w:rPr>
        <w:t xml:space="preserve"> </w:t>
      </w:r>
      <w:r>
        <w:rPr>
          <w:rFonts w:ascii="Arial Narrow" w:hAnsi="Arial Narrow" w:cs="Arial"/>
          <w:b/>
          <w:sz w:val="24"/>
          <w:szCs w:val="24"/>
          <w:lang w:val="es-BO"/>
        </w:rPr>
        <w:t xml:space="preserve">será </w:t>
      </w:r>
      <w:r w:rsidRPr="00464123">
        <w:rPr>
          <w:rFonts w:ascii="Arial Narrow" w:hAnsi="Arial Narrow" w:cs="Arial"/>
          <w:b/>
          <w:sz w:val="24"/>
          <w:szCs w:val="24"/>
          <w:lang w:val="es-BO"/>
        </w:rPr>
        <w:t>constituido por</w:t>
      </w:r>
      <w:r w:rsidR="00D549B0" w:rsidRPr="00464123">
        <w:rPr>
          <w:rFonts w:ascii="Arial Narrow" w:hAnsi="Arial Narrow" w:cs="Arial"/>
          <w:b/>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ES_tradnl"/>
        </w:rPr>
        <w:t>Aportes de las universidades del SUB con el 1% de los recursos provenientes del Impuesto Directo a los Hidrocarburos (IDH) de manera anual. Este aporte corresponde a cada universidad del SUB que recibe recursos del IDH, según lo dispuesto en D.S. N° 28421 de 21 de octubre de 2007, el D.S. N° 29322 de 24 de octubre de 2007 y la Ley N° 767 de 15 de diciembre de 2015.</w:t>
      </w:r>
    </w:p>
    <w:p w:rsidR="00464123" w:rsidRPr="00BB195F" w:rsidRDefault="00D549B0" w:rsidP="00C74661">
      <w:pPr>
        <w:numPr>
          <w:ilvl w:val="0"/>
          <w:numId w:val="79"/>
        </w:numPr>
        <w:spacing w:after="0" w:line="240" w:lineRule="auto"/>
        <w:jc w:val="both"/>
        <w:rPr>
          <w:rFonts w:ascii="Arial Narrow" w:hAnsi="Arial Narrow" w:cs="Arial"/>
          <w:sz w:val="24"/>
          <w:szCs w:val="24"/>
        </w:rPr>
      </w:pPr>
      <w:r w:rsidRPr="00BB195F">
        <w:rPr>
          <w:rFonts w:ascii="Arial Narrow" w:hAnsi="Arial Narrow" w:cs="Arial"/>
          <w:sz w:val="24"/>
          <w:szCs w:val="24"/>
          <w:lang w:val="es-BO"/>
        </w:rPr>
        <w:t>Aportes equivalentes al de las universidades públicas para</w:t>
      </w:r>
      <w:r w:rsidRPr="00BB195F">
        <w:rPr>
          <w:rFonts w:ascii="Arial Narrow" w:hAnsi="Arial Narrow" w:cs="Arial"/>
          <w:sz w:val="24"/>
          <w:szCs w:val="24"/>
          <w:lang w:val="es-ES_tradnl"/>
        </w:rPr>
        <w:t xml:space="preserve"> las universidades de Régimen Especial que deseen participar del </w:t>
      </w:r>
      <w:r w:rsidR="00D85DE6" w:rsidRPr="00BB195F">
        <w:rPr>
          <w:rFonts w:ascii="Arial Narrow" w:hAnsi="Arial Narrow" w:cs="Arial"/>
          <w:sz w:val="24"/>
          <w:szCs w:val="24"/>
          <w:lang w:val="es-ES_tradnl"/>
        </w:rPr>
        <w:t>FONUCYT</w:t>
      </w:r>
      <w:r w:rsidRPr="00BB195F">
        <w:rPr>
          <w:rFonts w:ascii="Arial Narrow" w:hAnsi="Arial Narrow" w:cs="Arial"/>
          <w:sz w:val="24"/>
          <w:szCs w:val="24"/>
          <w:lang w:val="es-ES_tradnl"/>
        </w:rPr>
        <w:t>.</w:t>
      </w:r>
    </w:p>
    <w:p w:rsidR="00464123" w:rsidRPr="00C873B1" w:rsidRDefault="00BB195F" w:rsidP="00C74661">
      <w:pPr>
        <w:numPr>
          <w:ilvl w:val="0"/>
          <w:numId w:val="79"/>
        </w:numPr>
        <w:spacing w:after="0" w:line="240" w:lineRule="auto"/>
        <w:jc w:val="both"/>
        <w:rPr>
          <w:rFonts w:ascii="Arial Narrow" w:hAnsi="Arial Narrow" w:cs="Arial"/>
          <w:sz w:val="24"/>
          <w:szCs w:val="24"/>
          <w:lang w:val="es-BO"/>
        </w:rPr>
      </w:pPr>
      <w:r>
        <w:rPr>
          <w:rFonts w:ascii="Arial Narrow" w:hAnsi="Arial Narrow" w:cs="Arial"/>
          <w:sz w:val="24"/>
          <w:szCs w:val="24"/>
          <w:lang w:val="es-BO"/>
        </w:rPr>
        <w:t>Recursos provenientes de i</w:t>
      </w:r>
      <w:r w:rsidR="00464123">
        <w:rPr>
          <w:rFonts w:ascii="Arial Narrow" w:hAnsi="Arial Narrow" w:cs="Arial"/>
          <w:sz w:val="24"/>
          <w:szCs w:val="24"/>
          <w:lang w:val="es-BO"/>
        </w:rPr>
        <w:t xml:space="preserve">nstituciones </w:t>
      </w:r>
      <w:r>
        <w:rPr>
          <w:rFonts w:ascii="Arial Narrow" w:hAnsi="Arial Narrow" w:cs="Arial"/>
          <w:sz w:val="24"/>
          <w:szCs w:val="24"/>
          <w:lang w:val="es-BO"/>
        </w:rPr>
        <w:t xml:space="preserve">nacionales de fomento a la investigación y de la cooperación internacional asignados para el desarrollo </w:t>
      </w:r>
      <w:r w:rsidR="00F67D37">
        <w:rPr>
          <w:rFonts w:ascii="Arial Narrow" w:hAnsi="Arial Narrow" w:cs="Arial"/>
          <w:sz w:val="24"/>
          <w:szCs w:val="24"/>
          <w:lang w:val="es-BO"/>
        </w:rPr>
        <w:t>de investigación</w:t>
      </w:r>
      <w:r>
        <w:rPr>
          <w:rFonts w:ascii="Arial Narrow" w:hAnsi="Arial Narrow" w:cs="Arial"/>
          <w:sz w:val="24"/>
          <w:szCs w:val="24"/>
          <w:lang w:val="es-BO"/>
        </w:rPr>
        <w:t xml:space="preserve"> a nivel nacional.</w:t>
      </w:r>
    </w:p>
    <w:p w:rsidR="00D549B0" w:rsidRPr="00C873B1" w:rsidRDefault="00D549B0"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ES_tradnl"/>
        </w:rPr>
        <w:t>Otros recursos que provienen de otras fuentes de financiamiento en el marco de las normas y leyes vigentes.</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ES_tradnl"/>
        </w:rPr>
      </w:pPr>
      <w:r w:rsidRPr="00C873B1">
        <w:rPr>
          <w:rFonts w:ascii="Arial Narrow" w:hAnsi="Arial Narrow" w:cs="Arial"/>
          <w:sz w:val="24"/>
          <w:szCs w:val="24"/>
          <w:lang w:val="es-ES_tradnl"/>
        </w:rPr>
        <w:lastRenderedPageBreak/>
        <w:t xml:space="preserve">Si bien este Fondo en sus inicios fue creado con </w:t>
      </w:r>
      <w:r w:rsidR="00BB195F">
        <w:rPr>
          <w:rFonts w:ascii="Arial Narrow" w:hAnsi="Arial Narrow" w:cs="Arial"/>
          <w:sz w:val="24"/>
          <w:szCs w:val="24"/>
          <w:lang w:val="es-ES_tradnl"/>
        </w:rPr>
        <w:t xml:space="preserve">el 1% </w:t>
      </w:r>
      <w:r w:rsidRPr="00C873B1">
        <w:rPr>
          <w:rFonts w:ascii="Arial Narrow" w:hAnsi="Arial Narrow" w:cs="Arial"/>
          <w:sz w:val="24"/>
          <w:szCs w:val="24"/>
          <w:lang w:val="es-ES_tradnl"/>
        </w:rPr>
        <w:t xml:space="preserve">del IDH, es evidente que a la fecha no se </w:t>
      </w:r>
      <w:r w:rsidR="00BB195F" w:rsidRPr="00C873B1">
        <w:rPr>
          <w:rFonts w:ascii="Arial Narrow" w:hAnsi="Arial Narrow" w:cs="Arial"/>
          <w:sz w:val="24"/>
          <w:szCs w:val="24"/>
          <w:lang w:val="es-ES_tradnl"/>
        </w:rPr>
        <w:t>cons</w:t>
      </w:r>
      <w:r w:rsidR="00BB195F">
        <w:rPr>
          <w:rFonts w:ascii="Arial Narrow" w:hAnsi="Arial Narrow" w:cs="Arial"/>
          <w:sz w:val="24"/>
          <w:szCs w:val="24"/>
          <w:lang w:val="es-ES_tradnl"/>
        </w:rPr>
        <w:t>o</w:t>
      </w:r>
      <w:r w:rsidR="00BB195F" w:rsidRPr="00C873B1">
        <w:rPr>
          <w:rFonts w:ascii="Arial Narrow" w:hAnsi="Arial Narrow" w:cs="Arial"/>
          <w:sz w:val="24"/>
          <w:szCs w:val="24"/>
          <w:lang w:val="es-ES_tradnl"/>
        </w:rPr>
        <w:t>lidó</w:t>
      </w:r>
      <w:r w:rsidR="00BB195F">
        <w:rPr>
          <w:rFonts w:ascii="Arial Narrow" w:hAnsi="Arial Narrow" w:cs="Arial"/>
          <w:sz w:val="24"/>
          <w:szCs w:val="24"/>
          <w:lang w:val="es-ES_tradnl"/>
        </w:rPr>
        <w:t xml:space="preserve"> aún, </w:t>
      </w:r>
      <w:r w:rsidRPr="00C873B1">
        <w:rPr>
          <w:rFonts w:ascii="Arial Narrow" w:hAnsi="Arial Narrow" w:cs="Arial"/>
          <w:sz w:val="24"/>
          <w:szCs w:val="24"/>
          <w:lang w:val="es-ES_tradnl"/>
        </w:rPr>
        <w:t>debido a la falta de una normativa emitida</w:t>
      </w:r>
      <w:r w:rsidR="00BB195F">
        <w:rPr>
          <w:rFonts w:ascii="Arial Narrow" w:hAnsi="Arial Narrow" w:cs="Arial"/>
          <w:sz w:val="24"/>
          <w:szCs w:val="24"/>
          <w:lang w:val="es-ES_tradnl"/>
        </w:rPr>
        <w:t xml:space="preserve"> por el Gobierno Nacional, considerando la </w:t>
      </w:r>
      <w:r w:rsidR="00F67D37">
        <w:rPr>
          <w:rFonts w:ascii="Arial Narrow" w:hAnsi="Arial Narrow" w:cs="Arial"/>
          <w:sz w:val="24"/>
          <w:szCs w:val="24"/>
          <w:lang w:val="es-ES_tradnl"/>
        </w:rPr>
        <w:t>A</w:t>
      </w:r>
      <w:r w:rsidR="00BB195F">
        <w:rPr>
          <w:rFonts w:ascii="Arial Narrow" w:hAnsi="Arial Narrow" w:cs="Arial"/>
          <w:sz w:val="24"/>
          <w:szCs w:val="24"/>
          <w:lang w:val="es-ES_tradnl"/>
        </w:rPr>
        <w:t xml:space="preserve">utonomía </w:t>
      </w:r>
      <w:r w:rsidR="00F67D37">
        <w:rPr>
          <w:rFonts w:ascii="Arial Narrow" w:hAnsi="Arial Narrow" w:cs="Arial"/>
          <w:sz w:val="24"/>
          <w:szCs w:val="24"/>
          <w:lang w:val="es-ES_tradnl"/>
        </w:rPr>
        <w:t>U</w:t>
      </w:r>
      <w:r w:rsidR="00BB195F">
        <w:rPr>
          <w:rFonts w:ascii="Arial Narrow" w:hAnsi="Arial Narrow" w:cs="Arial"/>
          <w:sz w:val="24"/>
          <w:szCs w:val="24"/>
          <w:lang w:val="es-ES_tradnl"/>
        </w:rPr>
        <w:t xml:space="preserve">niversitaria </w:t>
      </w:r>
      <w:r w:rsidR="00F67D37">
        <w:rPr>
          <w:rFonts w:ascii="Arial Narrow" w:hAnsi="Arial Narrow" w:cs="Arial"/>
          <w:sz w:val="24"/>
          <w:szCs w:val="24"/>
          <w:lang w:val="es-ES_tradnl"/>
        </w:rPr>
        <w:t>y la</w:t>
      </w:r>
      <w:r w:rsidR="00BB195F">
        <w:rPr>
          <w:rFonts w:ascii="Arial Narrow" w:hAnsi="Arial Narrow" w:cs="Arial"/>
          <w:sz w:val="24"/>
          <w:szCs w:val="24"/>
          <w:lang w:val="es-ES_tradnl"/>
        </w:rPr>
        <w:t xml:space="preserve"> legislación </w:t>
      </w:r>
      <w:r w:rsidR="00F67D37">
        <w:rPr>
          <w:rFonts w:ascii="Arial Narrow" w:hAnsi="Arial Narrow" w:cs="Arial"/>
          <w:sz w:val="24"/>
          <w:szCs w:val="24"/>
          <w:lang w:val="es-ES_tradnl"/>
        </w:rPr>
        <w:t xml:space="preserve">para el uso del </w:t>
      </w:r>
      <w:r w:rsidR="00BB195F">
        <w:rPr>
          <w:rFonts w:ascii="Arial Narrow" w:hAnsi="Arial Narrow" w:cs="Arial"/>
          <w:sz w:val="24"/>
          <w:szCs w:val="24"/>
          <w:lang w:val="es-ES_tradnl"/>
        </w:rPr>
        <w:t>IDH</w:t>
      </w:r>
      <w:r w:rsidR="00F67D37">
        <w:rPr>
          <w:rFonts w:ascii="Arial Narrow" w:hAnsi="Arial Narrow" w:cs="Arial"/>
          <w:sz w:val="24"/>
          <w:szCs w:val="24"/>
          <w:lang w:val="es-ES_tradnl"/>
        </w:rPr>
        <w:t xml:space="preserve"> el gobierno </w:t>
      </w:r>
      <w:r w:rsidRPr="00C873B1">
        <w:rPr>
          <w:rFonts w:ascii="Arial Narrow" w:hAnsi="Arial Narrow" w:cs="Arial"/>
          <w:sz w:val="24"/>
          <w:szCs w:val="24"/>
          <w:lang w:val="es-ES_tradnl"/>
        </w:rPr>
        <w:t xml:space="preserve">debe autorizar la transferencia </w:t>
      </w:r>
      <w:r w:rsidR="00F67D37" w:rsidRPr="00C873B1">
        <w:rPr>
          <w:rFonts w:ascii="Arial Narrow" w:hAnsi="Arial Narrow" w:cs="Arial"/>
          <w:sz w:val="24"/>
          <w:szCs w:val="24"/>
          <w:lang w:val="es-ES_tradnl"/>
        </w:rPr>
        <w:t xml:space="preserve">del </w:t>
      </w:r>
      <w:r w:rsidR="00F67D37">
        <w:rPr>
          <w:rFonts w:ascii="Arial Narrow" w:hAnsi="Arial Narrow" w:cs="Arial"/>
          <w:sz w:val="24"/>
          <w:szCs w:val="24"/>
          <w:lang w:val="es-ES_tradnl"/>
        </w:rPr>
        <w:t xml:space="preserve">1 % </w:t>
      </w:r>
      <w:r w:rsidRPr="00C873B1">
        <w:rPr>
          <w:rFonts w:ascii="Arial Narrow" w:hAnsi="Arial Narrow" w:cs="Arial"/>
          <w:sz w:val="24"/>
          <w:szCs w:val="24"/>
          <w:lang w:val="es-ES_tradnl"/>
        </w:rPr>
        <w:t>IDH a la unidad que administrará estos recursos en calidad de gasto corriente. La propuesta del proyecto de decreto supremo que viabilizará la consolidación del Fondo, así como la creación de la Agencia Nacional Universitaria de Ciencia, Tecnología e Innovación (ANUCTI), se presenta en el Anexo 1 del presente documento.</w:t>
      </w:r>
    </w:p>
    <w:p w:rsidR="00D549B0" w:rsidRPr="00C873B1" w:rsidRDefault="00D549B0" w:rsidP="00D549B0">
      <w:pPr>
        <w:spacing w:after="0" w:line="240" w:lineRule="auto"/>
        <w:jc w:val="both"/>
        <w:rPr>
          <w:rFonts w:ascii="Arial Narrow" w:hAnsi="Arial Narrow" w:cs="Arial"/>
          <w:sz w:val="24"/>
          <w:szCs w:val="24"/>
          <w:lang w:val="es-ES_tradnl"/>
        </w:rPr>
      </w:pPr>
    </w:p>
    <w:p w:rsidR="00D549B0" w:rsidRPr="00C873B1" w:rsidRDefault="00D549B0" w:rsidP="00D549B0">
      <w:pPr>
        <w:spacing w:after="0" w:line="240" w:lineRule="auto"/>
        <w:jc w:val="both"/>
        <w:rPr>
          <w:rFonts w:ascii="Arial Narrow" w:hAnsi="Arial Narrow" w:cs="Arial"/>
          <w:sz w:val="24"/>
          <w:szCs w:val="24"/>
          <w:lang w:val="es-ES_tradnl"/>
        </w:rPr>
      </w:pPr>
      <w:r w:rsidRPr="00C873B1">
        <w:rPr>
          <w:rFonts w:ascii="Arial Narrow" w:hAnsi="Arial Narrow" w:cs="Arial"/>
          <w:sz w:val="24"/>
          <w:szCs w:val="24"/>
          <w:lang w:val="es-ES_tradnl"/>
        </w:rPr>
        <w:t xml:space="preserve">Este Fondo que será administrado por la Agencia Nacional Universitaria de Ciencia, Tecnología </w:t>
      </w:r>
      <w:r>
        <w:rPr>
          <w:rFonts w:ascii="Arial Narrow" w:hAnsi="Arial Narrow" w:cs="Arial"/>
          <w:sz w:val="24"/>
          <w:szCs w:val="24"/>
          <w:lang w:val="es-ES_tradnl"/>
        </w:rPr>
        <w:t>e Innovación (ANUCTI)</w:t>
      </w:r>
      <w:r w:rsidRPr="00C873B1">
        <w:rPr>
          <w:rFonts w:ascii="Arial Narrow" w:hAnsi="Arial Narrow" w:cs="Arial"/>
          <w:sz w:val="24"/>
          <w:szCs w:val="24"/>
          <w:lang w:val="es-ES_tradnl"/>
        </w:rPr>
        <w:t xml:space="preserve"> debe permitir al SUB dinamizar las actividades de investigación e innovación en las diferentes universidades, trascendiendo los muros del SUB para articular estos procesos con los otros actores del </w:t>
      </w:r>
      <w:r w:rsidR="00D85DE6">
        <w:rPr>
          <w:rFonts w:ascii="Arial Narrow" w:hAnsi="Arial Narrow" w:cs="Arial"/>
          <w:sz w:val="24"/>
          <w:szCs w:val="24"/>
          <w:lang w:val="es-ES_tradnl"/>
        </w:rPr>
        <w:t>SINUCYT</w:t>
      </w:r>
      <w:r w:rsidRPr="00C873B1">
        <w:rPr>
          <w:rFonts w:ascii="Arial Narrow" w:hAnsi="Arial Narrow" w:cs="Arial"/>
          <w:sz w:val="24"/>
          <w:szCs w:val="24"/>
          <w:lang w:val="es-ES_tradnl"/>
        </w:rPr>
        <w:t xml:space="preserve"> (sector productivo, sociedad civil y gobierno) y de esta manera generar un mayor impacto en el desarrollo regional y nacional, posibilitando un cambio de modelo de desarrollo basado en la economía de la explotación de commodities a otro basado en la economía del conocimiento.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F67D37" w:rsidP="00D549B0">
      <w:pPr>
        <w:spacing w:after="0" w:line="240" w:lineRule="auto"/>
        <w:jc w:val="both"/>
        <w:rPr>
          <w:rFonts w:ascii="Arial Narrow" w:hAnsi="Arial Narrow" w:cs="Arial"/>
          <w:sz w:val="24"/>
          <w:szCs w:val="24"/>
          <w:lang w:val="es-BO"/>
        </w:rPr>
      </w:pPr>
      <w:r>
        <w:rPr>
          <w:rFonts w:ascii="Arial Narrow" w:hAnsi="Arial Narrow" w:cs="Arial"/>
          <w:sz w:val="24"/>
          <w:szCs w:val="24"/>
          <w:lang w:val="es-BO"/>
        </w:rPr>
        <w:t>EL</w:t>
      </w:r>
      <w:r w:rsidR="00D549B0">
        <w:rPr>
          <w:rFonts w:ascii="Arial Narrow" w:hAnsi="Arial Narrow" w:cs="Arial"/>
          <w:sz w:val="24"/>
          <w:szCs w:val="24"/>
          <w:lang w:val="es-BO"/>
        </w:rPr>
        <w:t xml:space="preserve"> gráfico </w:t>
      </w:r>
      <w:r w:rsidR="0073109C">
        <w:rPr>
          <w:rFonts w:ascii="Arial Narrow" w:hAnsi="Arial Narrow" w:cs="Arial"/>
          <w:sz w:val="24"/>
          <w:szCs w:val="24"/>
          <w:lang w:val="es-BO"/>
        </w:rPr>
        <w:t xml:space="preserve">1 </w:t>
      </w:r>
      <w:r w:rsidR="0073109C" w:rsidRPr="00C873B1">
        <w:rPr>
          <w:rFonts w:ascii="Arial Narrow" w:hAnsi="Arial Narrow" w:cs="Arial"/>
          <w:sz w:val="24"/>
          <w:szCs w:val="24"/>
          <w:lang w:val="es-BO"/>
        </w:rPr>
        <w:t>presenta</w:t>
      </w:r>
      <w:r w:rsidR="00D549B0" w:rsidRPr="00C873B1">
        <w:rPr>
          <w:rFonts w:ascii="Arial Narrow" w:hAnsi="Arial Narrow" w:cs="Arial"/>
          <w:sz w:val="24"/>
          <w:szCs w:val="24"/>
          <w:lang w:val="es-BO"/>
        </w:rPr>
        <w:t xml:space="preserve"> la forma de articulación entre el </w:t>
      </w:r>
      <w:r w:rsidR="00D85DE6">
        <w:rPr>
          <w:rFonts w:ascii="Arial Narrow" w:hAnsi="Arial Narrow" w:cs="Arial"/>
          <w:sz w:val="24"/>
          <w:szCs w:val="24"/>
          <w:lang w:val="es-BO"/>
        </w:rPr>
        <w:t>FONUCYT</w:t>
      </w:r>
      <w:r w:rsidR="00D549B0" w:rsidRPr="00C873B1">
        <w:rPr>
          <w:rFonts w:ascii="Arial Narrow" w:hAnsi="Arial Narrow" w:cs="Arial"/>
          <w:sz w:val="24"/>
          <w:szCs w:val="24"/>
          <w:lang w:val="es-BO"/>
        </w:rPr>
        <w:t xml:space="preserve"> y los Sistemas Regionales de Innovación.</w:t>
      </w:r>
    </w:p>
    <w:p w:rsidR="00D549B0" w:rsidRPr="00C873B1" w:rsidRDefault="00D549B0" w:rsidP="00780983">
      <w:pPr>
        <w:pStyle w:val="Ttulo6"/>
      </w:pPr>
      <w:bookmarkStart w:id="1211" w:name="_Toc490497793"/>
      <w:r>
        <w:t>Gráfico</w:t>
      </w:r>
      <w:r w:rsidRPr="00C873B1">
        <w:t xml:space="preserve"> 1</w:t>
      </w:r>
      <w:r>
        <w:t xml:space="preserve">: </w:t>
      </w:r>
      <w:r w:rsidRPr="00C873B1">
        <w:t>Articulación del Fondo Nacional Universitario de Ciencia y Tecnología (</w:t>
      </w:r>
      <w:r w:rsidR="00D85DE6">
        <w:t>FONUCYT</w:t>
      </w:r>
      <w:r w:rsidRPr="00C873B1">
        <w:t>)</w:t>
      </w:r>
      <w:bookmarkEnd w:id="1211"/>
    </w:p>
    <w:p w:rsidR="00D549B0" w:rsidRPr="00C873B1" w:rsidRDefault="00D549B0" w:rsidP="00D549B0">
      <w:pPr>
        <w:spacing w:after="0" w:line="240" w:lineRule="auto"/>
        <w:jc w:val="center"/>
        <w:rPr>
          <w:rFonts w:ascii="Arial Narrow" w:hAnsi="Arial Narrow" w:cs="Arial"/>
          <w:b/>
          <w:sz w:val="24"/>
          <w:szCs w:val="24"/>
          <w:lang w:val="es-BO"/>
        </w:rPr>
      </w:pPr>
      <w:r w:rsidRPr="00C873B1">
        <w:rPr>
          <w:rFonts w:ascii="Arial Narrow" w:hAnsi="Arial Narrow" w:cs="Arial"/>
          <w:b/>
          <w:noProof/>
          <w:sz w:val="24"/>
          <w:szCs w:val="24"/>
        </w:rPr>
        <w:drawing>
          <wp:inline distT="0" distB="0" distL="0" distR="0" wp14:anchorId="2809D136" wp14:editId="1BABBB05">
            <wp:extent cx="5114925" cy="434645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154729" cy="4380280"/>
                    </a:xfrm>
                    <a:prstGeom prst="rect">
                      <a:avLst/>
                    </a:prstGeom>
                    <a:noFill/>
                  </pic:spPr>
                </pic:pic>
              </a:graphicData>
            </a:graphic>
          </wp:inline>
        </w:drawing>
      </w:r>
    </w:p>
    <w:p w:rsidR="00D549B0" w:rsidRPr="00780983" w:rsidRDefault="00D549B0" w:rsidP="00D549B0">
      <w:pPr>
        <w:spacing w:after="0" w:line="240" w:lineRule="auto"/>
        <w:jc w:val="both"/>
        <w:rPr>
          <w:rFonts w:ascii="Arial Narrow" w:hAnsi="Arial Narrow" w:cs="Arial"/>
          <w:sz w:val="20"/>
          <w:szCs w:val="24"/>
          <w:lang w:val="es-BO"/>
        </w:rPr>
      </w:pPr>
      <w:r w:rsidRPr="00C873B1">
        <w:rPr>
          <w:rFonts w:ascii="Arial Narrow" w:hAnsi="Arial Narrow" w:cs="Arial"/>
          <w:sz w:val="24"/>
          <w:szCs w:val="24"/>
          <w:lang w:val="es-BO"/>
        </w:rPr>
        <w:tab/>
      </w:r>
      <w:r w:rsidRPr="00780983">
        <w:rPr>
          <w:rFonts w:ascii="Arial Narrow" w:hAnsi="Arial Narrow" w:cs="Arial"/>
          <w:sz w:val="20"/>
          <w:szCs w:val="24"/>
          <w:lang w:val="es-BO"/>
        </w:rPr>
        <w:t>Fuente: Elaboración propia</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lastRenderedPageBreak/>
        <w:t>Los Sistemas R</w:t>
      </w:r>
      <w:r>
        <w:rPr>
          <w:rFonts w:ascii="Arial Narrow" w:hAnsi="Arial Narrow" w:cs="Arial"/>
          <w:sz w:val="24"/>
          <w:szCs w:val="24"/>
          <w:lang w:val="es-BO"/>
        </w:rPr>
        <w:t>egionales de Innovación</w:t>
      </w:r>
      <w:r w:rsidRPr="00C873B1">
        <w:rPr>
          <w:rFonts w:ascii="Arial Narrow" w:hAnsi="Arial Narrow" w:cs="Arial"/>
          <w:sz w:val="24"/>
          <w:szCs w:val="24"/>
          <w:lang w:val="es-BO"/>
        </w:rPr>
        <w:t xml:space="preserve"> deberán estar en cada departamento y conformados según los actores involucrados</w:t>
      </w:r>
      <w:r>
        <w:rPr>
          <w:rFonts w:ascii="Arial Narrow" w:hAnsi="Arial Narrow" w:cs="Arial"/>
          <w:sz w:val="24"/>
          <w:szCs w:val="24"/>
          <w:lang w:val="es-BO"/>
        </w:rPr>
        <w:t>,</w:t>
      </w:r>
      <w:r w:rsidRPr="00C873B1">
        <w:rPr>
          <w:rFonts w:ascii="Arial Narrow" w:hAnsi="Arial Narrow" w:cs="Arial"/>
          <w:sz w:val="24"/>
          <w:szCs w:val="24"/>
          <w:lang w:val="es-BO"/>
        </w:rPr>
        <w:t xml:space="preserve"> para generar acciones de transformación productiva. Esta instancia tiene la tarea principal de transmitir las demandas del sector productivo hacia los espacios generadores de conocimiento y articular las propuestas de proyectos para su presentación al </w:t>
      </w:r>
      <w:r w:rsidR="00D85DE6">
        <w:rPr>
          <w:rFonts w:ascii="Arial Narrow" w:hAnsi="Arial Narrow" w:cs="Arial"/>
          <w:sz w:val="24"/>
          <w:szCs w:val="24"/>
          <w:lang w:val="es-BO"/>
        </w:rPr>
        <w:t>FONUCYT</w:t>
      </w:r>
      <w:r w:rsidRPr="00C873B1">
        <w:rPr>
          <w:rFonts w:ascii="Arial Narrow" w:hAnsi="Arial Narrow" w:cs="Arial"/>
          <w:sz w:val="24"/>
          <w:szCs w:val="24"/>
          <w:lang w:val="es-BO"/>
        </w:rPr>
        <w:t>. Sin embargo, para que esta tarea pueda ser cumplida, los espacios productivos y en especial los complejos productivos deben prestar predisposición para estos propósitos, lo cual deberá pasar por un proceso de sensibilización con los actores involucrados.</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El Sector Productivo forma parte integral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son los espacios productivos y están conformados por las micro, pequeñas y medianas empresas, así como también las comunidades productivas, organizaciones sociales productivas, cooperativas y otras organizaciones productivas y de servicios técnicos de apoyo. Estas entidades son las que </w:t>
      </w:r>
      <w:r w:rsidRPr="00C873B1">
        <w:rPr>
          <w:rFonts w:ascii="Arial Narrow" w:hAnsi="Arial Narrow" w:cs="Arial"/>
          <w:b/>
          <w:bCs/>
          <w:sz w:val="24"/>
          <w:szCs w:val="24"/>
          <w:lang w:val="es-BO"/>
        </w:rPr>
        <w:t>demandan investigación e innovación tecnológica productiva, innovación de gestión e innovación en la comercialización</w:t>
      </w:r>
      <w:r w:rsidRPr="00C873B1">
        <w:rPr>
          <w:rFonts w:ascii="Arial Narrow" w:hAnsi="Arial Narrow" w:cs="Arial"/>
          <w:sz w:val="24"/>
          <w:szCs w:val="24"/>
          <w:lang w:val="es-BO"/>
        </w:rPr>
        <w:t>; por tanto, imp</w:t>
      </w:r>
      <w:r w:rsidR="0073109C">
        <w:rPr>
          <w:rFonts w:ascii="Arial Narrow" w:hAnsi="Arial Narrow" w:cs="Arial"/>
          <w:sz w:val="24"/>
          <w:szCs w:val="24"/>
          <w:lang w:val="es-BO"/>
        </w:rPr>
        <w:t>lica a todos los eslabones</w:t>
      </w:r>
      <w:r w:rsidRPr="00C873B1">
        <w:rPr>
          <w:rFonts w:ascii="Arial Narrow" w:hAnsi="Arial Narrow" w:cs="Arial"/>
          <w:sz w:val="24"/>
          <w:szCs w:val="24"/>
          <w:lang w:val="es-BO"/>
        </w:rPr>
        <w:t xml:space="preserve"> de los complejos productivos. Tales demandas se deben canalizar al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a través </w:t>
      </w:r>
      <w:r w:rsidR="0073109C">
        <w:rPr>
          <w:rFonts w:ascii="Arial Narrow" w:hAnsi="Arial Narrow" w:cs="Arial"/>
          <w:sz w:val="24"/>
          <w:szCs w:val="24"/>
          <w:lang w:val="es-BO"/>
        </w:rPr>
        <w:t xml:space="preserve">de </w:t>
      </w:r>
      <w:r w:rsidRPr="00C873B1">
        <w:rPr>
          <w:rFonts w:ascii="Arial Narrow" w:hAnsi="Arial Narrow" w:cs="Arial"/>
          <w:sz w:val="24"/>
          <w:szCs w:val="24"/>
          <w:lang w:val="es-BO"/>
        </w:rPr>
        <w:t xml:space="preserve">la ANUCTI y los Sistemas Regionales de Innovación. </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Por su parte, el Sector Académico independientemente de la demanda, </w:t>
      </w:r>
      <w:r>
        <w:rPr>
          <w:rFonts w:ascii="Arial Narrow" w:hAnsi="Arial Narrow" w:cs="Arial"/>
          <w:b/>
          <w:bCs/>
          <w:sz w:val="24"/>
          <w:szCs w:val="24"/>
          <w:lang w:val="es-BO"/>
        </w:rPr>
        <w:t>oferta</w:t>
      </w:r>
      <w:r w:rsidRPr="00C873B1">
        <w:rPr>
          <w:rFonts w:ascii="Arial Narrow" w:hAnsi="Arial Narrow" w:cs="Arial"/>
          <w:b/>
          <w:bCs/>
          <w:sz w:val="24"/>
          <w:szCs w:val="24"/>
          <w:lang w:val="es-BO"/>
        </w:rPr>
        <w:t xml:space="preserve"> innovaciones tecnológicas, de gestión y comercialización</w:t>
      </w:r>
      <w:r w:rsidRPr="00C873B1">
        <w:rPr>
          <w:rFonts w:ascii="Arial Narrow" w:hAnsi="Arial Narrow" w:cs="Arial"/>
          <w:sz w:val="24"/>
          <w:szCs w:val="24"/>
          <w:lang w:val="es-BO"/>
        </w:rPr>
        <w:t xml:space="preserve">, las mismas que son transferidas hacia los espacios productivos para su apropiación. En los espacios de investigación pueden darse procesos de innovación basados </w:t>
      </w:r>
      <w:r w:rsidR="0073109C">
        <w:rPr>
          <w:rFonts w:ascii="Arial Narrow" w:hAnsi="Arial Narrow" w:cs="Arial"/>
          <w:sz w:val="24"/>
          <w:szCs w:val="24"/>
          <w:lang w:val="es-BO"/>
        </w:rPr>
        <w:t xml:space="preserve">en </w:t>
      </w:r>
      <w:r w:rsidRPr="00C873B1">
        <w:rPr>
          <w:rFonts w:ascii="Arial Narrow" w:hAnsi="Arial Narrow" w:cs="Arial"/>
          <w:sz w:val="24"/>
          <w:szCs w:val="24"/>
          <w:lang w:val="es-BO"/>
        </w:rPr>
        <w:t xml:space="preserve">las capacidades técnicas de los espacios productivos y viceversa; esto ocurre sobre todo cuando existen trabajos </w:t>
      </w:r>
      <w:r w:rsidR="0073109C">
        <w:rPr>
          <w:rFonts w:ascii="Arial Narrow" w:hAnsi="Arial Narrow" w:cs="Arial"/>
          <w:sz w:val="24"/>
          <w:szCs w:val="24"/>
          <w:lang w:val="es-BO"/>
        </w:rPr>
        <w:t xml:space="preserve">de </w:t>
      </w:r>
      <w:r w:rsidRPr="00C873B1">
        <w:rPr>
          <w:rFonts w:ascii="Arial Narrow" w:hAnsi="Arial Narrow" w:cs="Arial"/>
          <w:sz w:val="24"/>
          <w:szCs w:val="24"/>
          <w:lang w:val="es-BO"/>
        </w:rPr>
        <w:t>investigación participativos, en los que están inmersos los actores de los espacios productivos.</w:t>
      </w: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También, la Sociedad Civil tiene requerimientos de innovación social, para atender o resolver los problemas el Sector Académico de manera colaborativa debe aportar con su trabajo de investigación e innovación.</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Finalmente, el rol del Estado corresponde a una instancia articuladora y </w:t>
      </w:r>
      <w:r w:rsidR="00756DDF">
        <w:rPr>
          <w:rFonts w:ascii="Arial Narrow" w:hAnsi="Arial Narrow" w:cs="Arial"/>
          <w:sz w:val="24"/>
          <w:szCs w:val="24"/>
          <w:lang w:val="es-BO"/>
        </w:rPr>
        <w:t>facilitadora</w:t>
      </w:r>
      <w:r w:rsidRPr="00C873B1">
        <w:rPr>
          <w:rFonts w:ascii="Arial Narrow" w:hAnsi="Arial Narrow" w:cs="Arial"/>
          <w:sz w:val="24"/>
          <w:szCs w:val="24"/>
          <w:lang w:val="es-BO"/>
        </w:rPr>
        <w:t xml:space="preserve"> del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donde debe trabajar en normas, decretos y leyes que permitan la articulación del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y las tareas o acciones necesarias para </w:t>
      </w:r>
      <w:r w:rsidR="00756DDF">
        <w:rPr>
          <w:rFonts w:ascii="Arial Narrow" w:hAnsi="Arial Narrow" w:cs="Arial"/>
          <w:sz w:val="24"/>
          <w:szCs w:val="24"/>
          <w:lang w:val="es-BO"/>
        </w:rPr>
        <w:t xml:space="preserve">la </w:t>
      </w:r>
      <w:r w:rsidRPr="00C873B1">
        <w:rPr>
          <w:rFonts w:ascii="Arial Narrow" w:hAnsi="Arial Narrow" w:cs="Arial"/>
          <w:sz w:val="24"/>
          <w:szCs w:val="24"/>
          <w:lang w:val="es-BO"/>
        </w:rPr>
        <w:t>incorporación</w:t>
      </w:r>
      <w:r w:rsidR="00756DDF">
        <w:rPr>
          <w:rFonts w:ascii="Arial Narrow" w:hAnsi="Arial Narrow" w:cs="Arial"/>
          <w:sz w:val="24"/>
          <w:szCs w:val="24"/>
          <w:lang w:val="es-BO"/>
        </w:rPr>
        <w:t xml:space="preserve"> o</w:t>
      </w:r>
      <w:r w:rsidR="00756DDF" w:rsidRPr="00756DDF">
        <w:rPr>
          <w:rFonts w:ascii="Arial Narrow" w:hAnsi="Arial Narrow" w:cs="Arial"/>
          <w:sz w:val="24"/>
          <w:szCs w:val="24"/>
          <w:lang w:val="es-BO"/>
        </w:rPr>
        <w:t xml:space="preserve"> </w:t>
      </w:r>
      <w:r w:rsidR="00756DDF" w:rsidRPr="00C873B1">
        <w:rPr>
          <w:rFonts w:ascii="Arial Narrow" w:hAnsi="Arial Narrow" w:cs="Arial"/>
          <w:sz w:val="24"/>
          <w:szCs w:val="24"/>
          <w:lang w:val="es-BO"/>
        </w:rPr>
        <w:t xml:space="preserve">la </w:t>
      </w:r>
      <w:r w:rsidR="00756DDF">
        <w:rPr>
          <w:rFonts w:ascii="Arial Narrow" w:hAnsi="Arial Narrow" w:cs="Arial"/>
          <w:sz w:val="24"/>
          <w:szCs w:val="24"/>
          <w:lang w:val="es-BO"/>
        </w:rPr>
        <w:t>apropiación social o</w:t>
      </w:r>
      <w:r w:rsidRPr="00C873B1">
        <w:rPr>
          <w:rFonts w:ascii="Arial Narrow" w:hAnsi="Arial Narrow" w:cs="Arial"/>
          <w:sz w:val="24"/>
          <w:szCs w:val="24"/>
          <w:lang w:val="es-BO"/>
        </w:rPr>
        <w:t xml:space="preserve"> de conocimiento en la producción de bienes y servicios.</w:t>
      </w:r>
    </w:p>
    <w:p w:rsidR="00D549B0" w:rsidRDefault="00D549B0" w:rsidP="00D549B0">
      <w:pPr>
        <w:spacing w:after="0" w:line="240" w:lineRule="auto"/>
        <w:jc w:val="both"/>
        <w:rPr>
          <w:rFonts w:ascii="Arial Narrow" w:hAnsi="Arial Narrow" w:cs="Arial"/>
          <w:b/>
          <w:sz w:val="24"/>
          <w:szCs w:val="24"/>
          <w:lang w:val="es-BO"/>
        </w:rPr>
      </w:pPr>
    </w:p>
    <w:p w:rsidR="00622FCF" w:rsidRPr="00C873B1" w:rsidRDefault="00622FCF" w:rsidP="00D549B0">
      <w:pPr>
        <w:spacing w:after="0" w:line="240" w:lineRule="auto"/>
        <w:jc w:val="both"/>
        <w:rPr>
          <w:rFonts w:ascii="Arial Narrow" w:hAnsi="Arial Narrow" w:cs="Arial"/>
          <w:b/>
          <w:sz w:val="24"/>
          <w:szCs w:val="24"/>
          <w:lang w:val="es-BO"/>
        </w:rPr>
      </w:pPr>
    </w:p>
    <w:p w:rsidR="00D549B0" w:rsidRDefault="004E3C23" w:rsidP="00622FCF">
      <w:pPr>
        <w:pStyle w:val="Ttulo1"/>
        <w:spacing w:after="0"/>
        <w:rPr>
          <w:sz w:val="24"/>
          <w:lang w:val="es-BO"/>
        </w:rPr>
      </w:pPr>
      <w:bookmarkStart w:id="1212" w:name="_Toc490497106"/>
      <w:bookmarkStart w:id="1213" w:name="_Toc490497289"/>
      <w:bookmarkStart w:id="1214" w:name="_Toc490497794"/>
      <w:r w:rsidRPr="00C873B1">
        <w:rPr>
          <w:sz w:val="24"/>
          <w:lang w:val="es-BO"/>
        </w:rPr>
        <w:t xml:space="preserve">4. </w:t>
      </w:r>
      <w:bookmarkStart w:id="1215" w:name="_Toc471887276"/>
      <w:bookmarkStart w:id="1216" w:name="_Toc483934153"/>
      <w:bookmarkStart w:id="1217" w:name="_Toc483934845"/>
      <w:r w:rsidRPr="00C873B1">
        <w:rPr>
          <w:sz w:val="24"/>
          <w:lang w:val="es-BO"/>
        </w:rPr>
        <w:t xml:space="preserve">NATURALEZA DEL </w:t>
      </w:r>
      <w:r w:rsidR="00D85DE6">
        <w:rPr>
          <w:sz w:val="24"/>
          <w:lang w:val="es-BO"/>
        </w:rPr>
        <w:t>FONUCYT</w:t>
      </w:r>
      <w:bookmarkEnd w:id="1212"/>
      <w:bookmarkEnd w:id="1213"/>
      <w:bookmarkEnd w:id="1214"/>
      <w:bookmarkEnd w:id="1215"/>
      <w:bookmarkEnd w:id="1216"/>
      <w:bookmarkEnd w:id="1217"/>
    </w:p>
    <w:p w:rsidR="00622FCF" w:rsidRPr="00622FCF" w:rsidRDefault="00622FCF" w:rsidP="00622FCF">
      <w:pPr>
        <w:spacing w:after="0"/>
        <w:rPr>
          <w:lang w:val="es-BO"/>
        </w:rPr>
      </w:pPr>
    </w:p>
    <w:p w:rsidR="00D549B0" w:rsidRPr="00C873B1" w:rsidRDefault="00D549B0" w:rsidP="00622FCF">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recursos que </w:t>
      </w:r>
      <w:r>
        <w:rPr>
          <w:rFonts w:ascii="Arial Narrow" w:hAnsi="Arial Narrow" w:cs="Arial"/>
          <w:sz w:val="24"/>
          <w:szCs w:val="24"/>
          <w:lang w:val="es-BO"/>
        </w:rPr>
        <w:t>gestionará</w:t>
      </w:r>
      <w:r w:rsidRPr="00C873B1">
        <w:rPr>
          <w:rFonts w:ascii="Arial Narrow" w:hAnsi="Arial Narrow" w:cs="Arial"/>
          <w:sz w:val="24"/>
          <w:szCs w:val="24"/>
          <w:lang w:val="es-BO"/>
        </w:rPr>
        <w:t xml:space="preserve"> la ANUCTI</w:t>
      </w:r>
      <w:r>
        <w:rPr>
          <w:rFonts w:ascii="Arial Narrow" w:hAnsi="Arial Narrow" w:cs="Arial"/>
          <w:sz w:val="24"/>
          <w:szCs w:val="24"/>
          <w:lang w:val="es-BO"/>
        </w:rPr>
        <w:t>,</w:t>
      </w:r>
      <w:r w:rsidRPr="00C873B1">
        <w:rPr>
          <w:rFonts w:ascii="Arial Narrow" w:hAnsi="Arial Narrow" w:cs="Arial"/>
          <w:sz w:val="24"/>
          <w:szCs w:val="24"/>
          <w:lang w:val="es-BO"/>
        </w:rPr>
        <w:t xml:space="preserve"> correspondientes al Fondo Nacional Universitario de Ciencia y Tecnología (</w:t>
      </w:r>
      <w:r w:rsidR="00D85DE6">
        <w:rPr>
          <w:rFonts w:ascii="Arial Narrow" w:hAnsi="Arial Narrow" w:cs="Arial"/>
          <w:sz w:val="24"/>
          <w:szCs w:val="24"/>
          <w:lang w:val="es-BO"/>
        </w:rPr>
        <w:t>FONUCYT</w:t>
      </w:r>
      <w:r w:rsidRPr="00C873B1">
        <w:rPr>
          <w:rFonts w:ascii="Arial Narrow" w:hAnsi="Arial Narrow" w:cs="Arial"/>
          <w:sz w:val="24"/>
          <w:szCs w:val="24"/>
          <w:lang w:val="es-BO"/>
        </w:rPr>
        <w:t>), será</w:t>
      </w:r>
      <w:r>
        <w:rPr>
          <w:rFonts w:ascii="Arial Narrow" w:hAnsi="Arial Narrow" w:cs="Arial"/>
          <w:sz w:val="24"/>
          <w:szCs w:val="24"/>
          <w:lang w:val="es-BO"/>
        </w:rPr>
        <w:t>n</w:t>
      </w:r>
      <w:r w:rsidRPr="00C873B1">
        <w:rPr>
          <w:rFonts w:ascii="Arial Narrow" w:hAnsi="Arial Narrow" w:cs="Arial"/>
          <w:sz w:val="24"/>
          <w:szCs w:val="24"/>
          <w:lang w:val="es-BO"/>
        </w:rPr>
        <w:t xml:space="preserve"> administrado</w:t>
      </w:r>
      <w:r>
        <w:rPr>
          <w:rFonts w:ascii="Arial Narrow" w:hAnsi="Arial Narrow" w:cs="Arial"/>
          <w:sz w:val="24"/>
          <w:szCs w:val="24"/>
          <w:lang w:val="es-BO"/>
        </w:rPr>
        <w:t>s</w:t>
      </w:r>
      <w:r w:rsidR="000B6603">
        <w:rPr>
          <w:rFonts w:ascii="Arial Narrow" w:hAnsi="Arial Narrow" w:cs="Arial"/>
          <w:sz w:val="24"/>
          <w:szCs w:val="24"/>
          <w:lang w:val="es-BO"/>
        </w:rPr>
        <w:t xml:space="preserve"> en el marco de la A</w:t>
      </w:r>
      <w:r w:rsidRPr="00C873B1">
        <w:rPr>
          <w:rFonts w:ascii="Arial Narrow" w:hAnsi="Arial Narrow" w:cs="Arial"/>
          <w:sz w:val="24"/>
          <w:szCs w:val="24"/>
          <w:lang w:val="es-BO"/>
        </w:rPr>
        <w:t xml:space="preserve">utonomía de las Universidades del SUB, lo que permitirá contar con un patrimonio autónomo al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La ANUCTI será una entidad de derecho público y </w:t>
      </w:r>
      <w:r w:rsidR="000B6603" w:rsidRPr="00C873B1">
        <w:rPr>
          <w:rFonts w:ascii="Arial Narrow" w:hAnsi="Arial Narrow" w:cs="Arial"/>
          <w:sz w:val="24"/>
          <w:szCs w:val="24"/>
          <w:lang w:val="es-BO"/>
        </w:rPr>
        <w:t>autárquico</w:t>
      </w:r>
      <w:r w:rsidRPr="00C873B1">
        <w:rPr>
          <w:rFonts w:ascii="Arial Narrow" w:hAnsi="Arial Narrow" w:cs="Arial"/>
          <w:sz w:val="24"/>
          <w:szCs w:val="24"/>
          <w:lang w:val="es-BO"/>
        </w:rPr>
        <w:t xml:space="preserve">, con autonomía en la administración de recursos y nombramiento de su personal.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Basado en el concepto de patrimonio autónomo, la Dirección Ejecutiva de la ANUCTI será el único fideicomitente o fiduciante, que suscribirá contratos con los interesados en la otorgación de financiamiento para investigaciones cie</w:t>
      </w:r>
      <w:r w:rsidR="007C6F9F">
        <w:rPr>
          <w:rFonts w:ascii="Arial Narrow" w:hAnsi="Arial Narrow" w:cs="Arial"/>
          <w:sz w:val="24"/>
          <w:szCs w:val="24"/>
          <w:lang w:val="es-BO"/>
        </w:rPr>
        <w:t>ntíficas, desarrollo experimental</w:t>
      </w:r>
      <w:r w:rsidRPr="00C873B1">
        <w:rPr>
          <w:rFonts w:ascii="Arial Narrow" w:hAnsi="Arial Narrow" w:cs="Arial"/>
          <w:sz w:val="24"/>
          <w:szCs w:val="24"/>
          <w:lang w:val="es-BO"/>
        </w:rPr>
        <w:t xml:space="preserve"> e innovaciones, esto según requisitos y condiciones publicadas en convocatorias de financiamiento. </w:t>
      </w:r>
    </w:p>
    <w:p w:rsidR="00D549B0" w:rsidRPr="00C873B1" w:rsidRDefault="00D549B0" w:rsidP="00D549B0">
      <w:pPr>
        <w:spacing w:after="0" w:line="240" w:lineRule="auto"/>
        <w:jc w:val="both"/>
        <w:rPr>
          <w:rFonts w:ascii="Arial Narrow" w:hAnsi="Arial Narrow" w:cs="Arial"/>
          <w:sz w:val="24"/>
          <w:szCs w:val="24"/>
          <w:lang w:val="es-BO"/>
        </w:rPr>
      </w:pPr>
    </w:p>
    <w:p w:rsidR="00D549B0" w:rsidRDefault="000B6603" w:rsidP="00D549B0">
      <w:pPr>
        <w:spacing w:after="0" w:line="240" w:lineRule="auto"/>
        <w:jc w:val="both"/>
        <w:rPr>
          <w:rFonts w:ascii="Arial Narrow" w:hAnsi="Arial Narrow" w:cs="Arial"/>
          <w:sz w:val="24"/>
          <w:szCs w:val="24"/>
          <w:lang w:val="es-BO"/>
        </w:rPr>
      </w:pPr>
      <w:r>
        <w:rPr>
          <w:rFonts w:ascii="Arial Narrow" w:hAnsi="Arial Narrow" w:cs="Arial"/>
          <w:sz w:val="24"/>
          <w:szCs w:val="24"/>
          <w:lang w:val="es-BO"/>
        </w:rPr>
        <w:t xml:space="preserve">Los </w:t>
      </w:r>
      <w:r w:rsidR="00D549B0" w:rsidRPr="00C873B1">
        <w:rPr>
          <w:rFonts w:ascii="Arial Narrow" w:hAnsi="Arial Narrow" w:cs="Arial"/>
          <w:sz w:val="24"/>
          <w:szCs w:val="24"/>
          <w:lang w:val="es-BO"/>
        </w:rPr>
        <w:t>aporte</w:t>
      </w:r>
      <w:r>
        <w:rPr>
          <w:rFonts w:ascii="Arial Narrow" w:hAnsi="Arial Narrow" w:cs="Arial"/>
          <w:sz w:val="24"/>
          <w:szCs w:val="24"/>
          <w:lang w:val="es-BO"/>
        </w:rPr>
        <w:t>s</w:t>
      </w:r>
      <w:r w:rsidR="00D549B0" w:rsidRPr="00C873B1">
        <w:rPr>
          <w:rFonts w:ascii="Arial Narrow" w:hAnsi="Arial Narrow" w:cs="Arial"/>
          <w:sz w:val="24"/>
          <w:szCs w:val="24"/>
          <w:lang w:val="es-BO"/>
        </w:rPr>
        <w:t xml:space="preserve"> inicial</w:t>
      </w:r>
      <w:r>
        <w:rPr>
          <w:rFonts w:ascii="Arial Narrow" w:hAnsi="Arial Narrow" w:cs="Arial"/>
          <w:sz w:val="24"/>
          <w:szCs w:val="24"/>
          <w:lang w:val="es-BO"/>
        </w:rPr>
        <w:t xml:space="preserve">es gestionados </w:t>
      </w:r>
      <w:r w:rsidR="00D549B0" w:rsidRPr="00C873B1">
        <w:rPr>
          <w:rFonts w:ascii="Arial Narrow" w:hAnsi="Arial Narrow" w:cs="Arial"/>
          <w:sz w:val="24"/>
          <w:szCs w:val="24"/>
          <w:lang w:val="es-BO"/>
        </w:rPr>
        <w:t>por las Universidades del SU</w:t>
      </w:r>
      <w:r>
        <w:rPr>
          <w:rFonts w:ascii="Arial Narrow" w:hAnsi="Arial Narrow" w:cs="Arial"/>
          <w:sz w:val="24"/>
          <w:szCs w:val="24"/>
          <w:lang w:val="es-BO"/>
        </w:rPr>
        <w:t xml:space="preserve">B </w:t>
      </w:r>
      <w:r w:rsidR="00D549B0" w:rsidRPr="00C873B1">
        <w:rPr>
          <w:rFonts w:ascii="Arial Narrow" w:hAnsi="Arial Narrow" w:cs="Arial"/>
          <w:sz w:val="24"/>
          <w:szCs w:val="24"/>
          <w:lang w:val="es-BO"/>
        </w:rPr>
        <w:t xml:space="preserve">debe servir de capital semilla, el mismo que debe ser apalancado con la captación de fondos de la cooperación internacional, gobiernos departamentales y municipales, la empresa privada y/u organizaciones sociales. Este apalancamiento debe permitir duplicar o triplicar el monto del capital semilla de manera anual, aspecto que se encuentra dentro de las funciones </w:t>
      </w:r>
      <w:r>
        <w:rPr>
          <w:rFonts w:ascii="Arial Narrow" w:hAnsi="Arial Narrow" w:cs="Arial"/>
          <w:sz w:val="24"/>
          <w:szCs w:val="24"/>
          <w:lang w:val="es-BO"/>
        </w:rPr>
        <w:t>de la ANUCTI.</w:t>
      </w:r>
    </w:p>
    <w:p w:rsidR="00622FCF" w:rsidRPr="00C873B1" w:rsidRDefault="00622FCF" w:rsidP="00D549B0">
      <w:pPr>
        <w:spacing w:after="0" w:line="240" w:lineRule="auto"/>
        <w:jc w:val="both"/>
        <w:rPr>
          <w:rFonts w:ascii="Arial Narrow" w:hAnsi="Arial Narrow" w:cs="Arial"/>
          <w:b/>
          <w:sz w:val="24"/>
          <w:szCs w:val="24"/>
          <w:lang w:val="es-BO"/>
        </w:rPr>
      </w:pPr>
    </w:p>
    <w:p w:rsidR="00D549B0" w:rsidRPr="00C873B1" w:rsidRDefault="004E3C23" w:rsidP="00D549B0">
      <w:pPr>
        <w:pStyle w:val="Ttulo1"/>
        <w:rPr>
          <w:sz w:val="24"/>
          <w:lang w:val="es-BO"/>
        </w:rPr>
      </w:pPr>
      <w:bookmarkStart w:id="1218" w:name="_Toc471887277"/>
      <w:bookmarkStart w:id="1219" w:name="_Toc483934154"/>
      <w:bookmarkStart w:id="1220" w:name="_Toc483934846"/>
      <w:bookmarkStart w:id="1221" w:name="_Toc490497107"/>
      <w:bookmarkStart w:id="1222" w:name="_Toc490497290"/>
      <w:bookmarkStart w:id="1223" w:name="_Toc490497795"/>
      <w:r w:rsidRPr="00C873B1">
        <w:rPr>
          <w:sz w:val="24"/>
          <w:lang w:val="es-BO"/>
        </w:rPr>
        <w:t>5. PROGRAMA</w:t>
      </w:r>
      <w:r>
        <w:rPr>
          <w:sz w:val="24"/>
          <w:lang w:val="es-BO"/>
        </w:rPr>
        <w:t>S</w:t>
      </w:r>
      <w:r w:rsidRPr="00C873B1">
        <w:rPr>
          <w:sz w:val="24"/>
          <w:lang w:val="es-BO"/>
        </w:rPr>
        <w:t xml:space="preserve"> O LÍNEAS DE FINANCIAMIENTO CON EL </w:t>
      </w:r>
      <w:r w:rsidR="00D85DE6">
        <w:rPr>
          <w:sz w:val="24"/>
          <w:lang w:val="es-BO"/>
        </w:rPr>
        <w:t>FONUCYT</w:t>
      </w:r>
      <w:bookmarkEnd w:id="1218"/>
      <w:bookmarkEnd w:id="1219"/>
      <w:bookmarkEnd w:id="1220"/>
      <w:bookmarkEnd w:id="1221"/>
      <w:bookmarkEnd w:id="1222"/>
      <w:bookmarkEnd w:id="1223"/>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Para una adecuada administración del </w:t>
      </w:r>
      <w:r w:rsidR="00D85DE6">
        <w:rPr>
          <w:rFonts w:ascii="Arial Narrow" w:hAnsi="Arial Narrow" w:cs="Arial"/>
          <w:sz w:val="24"/>
          <w:szCs w:val="24"/>
          <w:lang w:val="es-BO"/>
        </w:rPr>
        <w:t>FONUCYT</w:t>
      </w:r>
      <w:r w:rsidRPr="00C873B1">
        <w:rPr>
          <w:rFonts w:ascii="Arial Narrow" w:hAnsi="Arial Narrow" w:cs="Arial"/>
          <w:sz w:val="24"/>
          <w:szCs w:val="24"/>
          <w:lang w:val="es-BO"/>
        </w:rPr>
        <w:t>, se recomienda aplicar de la siguiente estructura de distribución de los recursos disponibles en el Fondo.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80"/>
        </w:numPr>
        <w:spacing w:after="0" w:line="240" w:lineRule="auto"/>
        <w:jc w:val="both"/>
        <w:rPr>
          <w:rFonts w:ascii="Arial Narrow" w:hAnsi="Arial Narrow" w:cs="Arial"/>
          <w:sz w:val="24"/>
          <w:szCs w:val="24"/>
        </w:rPr>
      </w:pPr>
      <w:r w:rsidRPr="00C873B1">
        <w:rPr>
          <w:rFonts w:ascii="Arial Narrow" w:hAnsi="Arial Narrow" w:cs="Arial"/>
          <w:sz w:val="24"/>
          <w:szCs w:val="24"/>
        </w:rPr>
        <w:t xml:space="preserve">Un máximo del 8% anual de los recursos del </w:t>
      </w:r>
      <w:r w:rsidR="00D85DE6">
        <w:rPr>
          <w:rFonts w:ascii="Arial Narrow" w:hAnsi="Arial Narrow" w:cs="Arial"/>
          <w:sz w:val="24"/>
          <w:szCs w:val="24"/>
        </w:rPr>
        <w:t>FONUCYT</w:t>
      </w:r>
      <w:r w:rsidRPr="00C873B1">
        <w:rPr>
          <w:rFonts w:ascii="Arial Narrow" w:hAnsi="Arial Narrow" w:cs="Arial"/>
          <w:sz w:val="24"/>
          <w:szCs w:val="24"/>
        </w:rPr>
        <w:t xml:space="preserve"> para gastos de funcionamiento (personal y costos operativos), porcentaje que debe ir disminuyendo a medida que se logre apalancar mayores recursos financieros. </w:t>
      </w:r>
    </w:p>
    <w:p w:rsidR="00D549B0" w:rsidRPr="00C873B1" w:rsidRDefault="00D549B0" w:rsidP="00D549B0">
      <w:pPr>
        <w:pStyle w:val="Prrafodelista"/>
        <w:spacing w:after="0" w:line="240" w:lineRule="auto"/>
        <w:jc w:val="both"/>
        <w:rPr>
          <w:rFonts w:ascii="Arial Narrow" w:hAnsi="Arial Narrow" w:cs="Arial"/>
          <w:sz w:val="24"/>
          <w:szCs w:val="24"/>
        </w:rPr>
      </w:pPr>
    </w:p>
    <w:p w:rsidR="00D549B0" w:rsidRPr="00C873B1" w:rsidRDefault="00D549B0" w:rsidP="00C74661">
      <w:pPr>
        <w:pStyle w:val="Prrafodelista"/>
        <w:numPr>
          <w:ilvl w:val="0"/>
          <w:numId w:val="80"/>
        </w:numPr>
        <w:spacing w:after="0" w:line="240" w:lineRule="auto"/>
        <w:jc w:val="both"/>
        <w:rPr>
          <w:rFonts w:ascii="Arial Narrow" w:hAnsi="Arial Narrow" w:cs="Arial"/>
          <w:sz w:val="24"/>
          <w:szCs w:val="24"/>
        </w:rPr>
      </w:pPr>
      <w:r w:rsidRPr="00C873B1">
        <w:rPr>
          <w:rFonts w:ascii="Arial Narrow" w:hAnsi="Arial Narrow" w:cs="Arial"/>
          <w:sz w:val="24"/>
          <w:szCs w:val="24"/>
        </w:rPr>
        <w:t>El monto restante (más del</w:t>
      </w:r>
      <w:r w:rsidR="00583169">
        <w:rPr>
          <w:rFonts w:ascii="Arial Narrow" w:hAnsi="Arial Narrow" w:cs="Arial"/>
          <w:sz w:val="24"/>
          <w:szCs w:val="24"/>
        </w:rPr>
        <w:t xml:space="preserve"> 92%), debe estar destinado a financiar </w:t>
      </w:r>
      <w:r w:rsidRPr="00C873B1">
        <w:rPr>
          <w:rFonts w:ascii="Arial Narrow" w:hAnsi="Arial Narrow" w:cs="Arial"/>
          <w:sz w:val="24"/>
          <w:szCs w:val="24"/>
        </w:rPr>
        <w:t>el crecimiento, fortalecimiento y vinculación del sector de la ciencia, la t</w:t>
      </w:r>
      <w:r w:rsidR="00583169">
        <w:rPr>
          <w:rFonts w:ascii="Arial Narrow" w:hAnsi="Arial Narrow" w:cs="Arial"/>
          <w:sz w:val="24"/>
          <w:szCs w:val="24"/>
        </w:rPr>
        <w:t xml:space="preserve">ecnología y la innovación. Esta asignación de financiamiento o apoyo </w:t>
      </w:r>
      <w:r w:rsidRPr="00C873B1">
        <w:rPr>
          <w:rFonts w:ascii="Arial Narrow" w:hAnsi="Arial Narrow" w:cs="Arial"/>
          <w:sz w:val="24"/>
          <w:szCs w:val="24"/>
        </w:rPr>
        <w:t>se canalizan a través de programas, que se clasifican en:</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81"/>
        </w:numPr>
        <w:spacing w:after="0" w:line="240" w:lineRule="auto"/>
        <w:rPr>
          <w:rFonts w:ascii="Arial Narrow" w:hAnsi="Arial Narrow" w:cs="Arial"/>
          <w:sz w:val="24"/>
          <w:szCs w:val="24"/>
        </w:rPr>
      </w:pPr>
      <w:r w:rsidRPr="00C873B1">
        <w:rPr>
          <w:rFonts w:ascii="Arial Narrow" w:hAnsi="Arial Narrow" w:cs="Arial"/>
          <w:sz w:val="24"/>
          <w:szCs w:val="24"/>
        </w:rPr>
        <w:t>Programa de Apoyo a la Investigación Científica (PIC)</w:t>
      </w:r>
    </w:p>
    <w:p w:rsidR="00D549B0" w:rsidRPr="00C873B1" w:rsidRDefault="00D549B0" w:rsidP="00C74661">
      <w:pPr>
        <w:pStyle w:val="Prrafodelista"/>
        <w:numPr>
          <w:ilvl w:val="0"/>
          <w:numId w:val="81"/>
        </w:numPr>
        <w:spacing w:after="0" w:line="240" w:lineRule="auto"/>
        <w:rPr>
          <w:rFonts w:ascii="Arial Narrow" w:hAnsi="Arial Narrow" w:cs="Arial"/>
          <w:sz w:val="24"/>
          <w:szCs w:val="24"/>
        </w:rPr>
      </w:pPr>
      <w:r w:rsidRPr="00C873B1">
        <w:rPr>
          <w:rFonts w:ascii="Arial Narrow" w:hAnsi="Arial Narrow" w:cs="Arial"/>
          <w:sz w:val="24"/>
          <w:szCs w:val="24"/>
        </w:rPr>
        <w:t>Programa de Apoyo al Desarrollo Tecnológico e Innovación (PIN)</w:t>
      </w:r>
    </w:p>
    <w:p w:rsidR="00D549B0" w:rsidRPr="00C873B1" w:rsidRDefault="00D549B0" w:rsidP="00C74661">
      <w:pPr>
        <w:pStyle w:val="Prrafodelista"/>
        <w:numPr>
          <w:ilvl w:val="0"/>
          <w:numId w:val="81"/>
        </w:numPr>
        <w:spacing w:after="0" w:line="240" w:lineRule="auto"/>
        <w:rPr>
          <w:rFonts w:ascii="Arial Narrow" w:hAnsi="Arial Narrow" w:cs="Arial"/>
          <w:sz w:val="24"/>
          <w:szCs w:val="24"/>
        </w:rPr>
      </w:pPr>
      <w:r w:rsidRPr="00C873B1">
        <w:rPr>
          <w:rFonts w:ascii="Arial Narrow" w:hAnsi="Arial Narrow" w:cs="Arial"/>
          <w:sz w:val="24"/>
          <w:szCs w:val="24"/>
        </w:rPr>
        <w:t>Programa de Apoyo a la Formación de Talento Humano (PTAL)</w:t>
      </w:r>
    </w:p>
    <w:p w:rsidR="00D549B0" w:rsidRPr="00C873B1" w:rsidRDefault="00D549B0" w:rsidP="00C74661">
      <w:pPr>
        <w:pStyle w:val="Prrafodelista"/>
        <w:numPr>
          <w:ilvl w:val="0"/>
          <w:numId w:val="81"/>
        </w:numPr>
        <w:spacing w:after="0" w:line="240" w:lineRule="auto"/>
        <w:rPr>
          <w:rFonts w:ascii="Arial Narrow" w:hAnsi="Arial Narrow" w:cs="Arial"/>
          <w:sz w:val="24"/>
          <w:szCs w:val="24"/>
        </w:rPr>
      </w:pPr>
      <w:r w:rsidRPr="00C873B1">
        <w:rPr>
          <w:rFonts w:ascii="Arial Narrow" w:hAnsi="Arial Narrow" w:cs="Arial"/>
          <w:sz w:val="24"/>
          <w:szCs w:val="24"/>
        </w:rPr>
        <w:t>Programa Estratégico de Desarrollo del Conocimiento</w:t>
      </w:r>
    </w:p>
    <w:p w:rsidR="00D549B0" w:rsidRPr="00C873B1" w:rsidRDefault="00D549B0" w:rsidP="00C74661">
      <w:pPr>
        <w:pStyle w:val="Prrafodelista"/>
        <w:numPr>
          <w:ilvl w:val="1"/>
          <w:numId w:val="101"/>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Programa de Emergencia de Mitigación y Adaptación al Cambio Climático (PEMACC)</w:t>
      </w:r>
    </w:p>
    <w:p w:rsidR="00D549B0" w:rsidRPr="00C873B1" w:rsidRDefault="00D549B0" w:rsidP="00C74661">
      <w:pPr>
        <w:pStyle w:val="Prrafodelista"/>
        <w:numPr>
          <w:ilvl w:val="1"/>
          <w:numId w:val="101"/>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 xml:space="preserve">Programa de Apoyo al Sector del Software, Microelectrónica y Telecomunicaciones (SOFTEL)  </w:t>
      </w:r>
    </w:p>
    <w:p w:rsidR="00D549B0" w:rsidRPr="00C873B1" w:rsidRDefault="00D549B0" w:rsidP="00C74661">
      <w:pPr>
        <w:pStyle w:val="Prrafodelista"/>
        <w:numPr>
          <w:ilvl w:val="1"/>
          <w:numId w:val="101"/>
        </w:numPr>
        <w:spacing w:after="0" w:line="240" w:lineRule="auto"/>
        <w:rPr>
          <w:rFonts w:ascii="Arial Narrow" w:hAnsi="Arial Narrow" w:cs="Arial"/>
          <w:color w:val="000000" w:themeColor="text1"/>
          <w:sz w:val="24"/>
          <w:szCs w:val="24"/>
        </w:rPr>
      </w:pPr>
      <w:r w:rsidRPr="00C873B1">
        <w:rPr>
          <w:rFonts w:ascii="Arial Narrow" w:hAnsi="Arial Narrow" w:cs="Arial"/>
          <w:color w:val="000000" w:themeColor="text1"/>
          <w:sz w:val="24"/>
          <w:szCs w:val="24"/>
        </w:rPr>
        <w:t>Programa Energías Renovables (ENRE)</w:t>
      </w:r>
    </w:p>
    <w:p w:rsidR="00D549B0" w:rsidRPr="00C873B1" w:rsidRDefault="00D549B0" w:rsidP="00D549B0">
      <w:pPr>
        <w:spacing w:after="0" w:line="240" w:lineRule="auto"/>
        <w:rPr>
          <w:rFonts w:ascii="Arial Narrow" w:hAnsi="Arial Narrow" w:cs="Arial"/>
          <w:color w:val="000000" w:themeColor="text1"/>
          <w:sz w:val="24"/>
          <w:szCs w:val="24"/>
          <w:lang w:val="es-BO"/>
        </w:rPr>
      </w:pPr>
    </w:p>
    <w:p w:rsidR="00D549B0" w:rsidRPr="00C873B1" w:rsidRDefault="00D549B0" w:rsidP="00D549B0">
      <w:pPr>
        <w:spacing w:after="0" w:line="240" w:lineRule="auto"/>
        <w:jc w:val="both"/>
        <w:rPr>
          <w:rFonts w:ascii="Arial Narrow" w:hAnsi="Arial Narrow" w:cs="Arial"/>
          <w:color w:val="000000" w:themeColor="text1"/>
          <w:sz w:val="24"/>
          <w:szCs w:val="24"/>
          <w:lang w:val="es-BO"/>
        </w:rPr>
      </w:pPr>
      <w:r w:rsidRPr="00C873B1">
        <w:rPr>
          <w:rFonts w:ascii="Arial Narrow" w:hAnsi="Arial Narrow" w:cs="Arial"/>
          <w:color w:val="000000" w:themeColor="text1"/>
          <w:sz w:val="24"/>
          <w:szCs w:val="24"/>
          <w:lang w:val="es-BO"/>
        </w:rPr>
        <w:t>Los programas propuestos son de dos tipos: Programas de aplicación general (PIC, PIN y PTAL) y los Programas Estratégico</w:t>
      </w:r>
      <w:r w:rsidR="00583169">
        <w:rPr>
          <w:rFonts w:ascii="Arial Narrow" w:hAnsi="Arial Narrow" w:cs="Arial"/>
          <w:color w:val="000000" w:themeColor="text1"/>
          <w:sz w:val="24"/>
          <w:szCs w:val="24"/>
          <w:lang w:val="es-BO"/>
        </w:rPr>
        <w:t>s transversales</w:t>
      </w:r>
      <w:r w:rsidRPr="00C873B1">
        <w:rPr>
          <w:rFonts w:ascii="Arial Narrow" w:hAnsi="Arial Narrow" w:cs="Arial"/>
          <w:color w:val="000000" w:themeColor="text1"/>
          <w:sz w:val="24"/>
          <w:szCs w:val="24"/>
          <w:lang w:val="es-BO"/>
        </w:rPr>
        <w:t xml:space="preserve"> (PEMACC, SOFTEL y ENRE). La diferencia entre estos dos programas está en la prioridad y la cantidad de fondos a ser destinados para desarrollar procesos de investigación e innovación en cada uno de ellos. Los Programas Estratégicos son catalogados así debido a la importancia y el efecto disruptivo que tienen en la economía de las regiones y del país, por lo que se requiere canalizar recursos especiales en estas áreas de generación de conocimiento.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224" w:name="_Toc471887278"/>
      <w:bookmarkStart w:id="1225" w:name="_Toc483934155"/>
      <w:bookmarkStart w:id="1226" w:name="_Toc483934847"/>
      <w:bookmarkStart w:id="1227" w:name="_Toc490497108"/>
      <w:bookmarkStart w:id="1228" w:name="_Toc490497291"/>
      <w:bookmarkStart w:id="1229" w:name="_Toc490497796"/>
      <w:r w:rsidRPr="00C873B1">
        <w:rPr>
          <w:rFonts w:ascii="Arial Narrow" w:hAnsi="Arial Narrow"/>
          <w:szCs w:val="24"/>
        </w:rPr>
        <w:t>5.1 Programa de Apoyo a la Investigación Científica (PIC)</w:t>
      </w:r>
      <w:bookmarkEnd w:id="1224"/>
      <w:bookmarkEnd w:id="1225"/>
      <w:bookmarkEnd w:id="1226"/>
      <w:bookmarkEnd w:id="1227"/>
      <w:bookmarkEnd w:id="1228"/>
      <w:bookmarkEnd w:id="1229"/>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Default"/>
        <w:jc w:val="both"/>
        <w:rPr>
          <w:rFonts w:ascii="Arial Narrow" w:hAnsi="Arial Narrow"/>
        </w:rPr>
      </w:pPr>
      <w:r w:rsidRPr="00C873B1">
        <w:rPr>
          <w:rFonts w:ascii="Arial Narrow" w:hAnsi="Arial Narrow"/>
        </w:rPr>
        <w:t>Los Proyectos de Investigación Científica (PIC), pueden ser:</w:t>
      </w:r>
    </w:p>
    <w:p w:rsidR="00D549B0" w:rsidRPr="00C873B1" w:rsidRDefault="00D549B0" w:rsidP="00D549B0">
      <w:pPr>
        <w:pStyle w:val="Default"/>
        <w:jc w:val="both"/>
        <w:rPr>
          <w:rFonts w:ascii="Arial Narrow" w:hAnsi="Arial Narrow"/>
        </w:rPr>
      </w:pPr>
    </w:p>
    <w:p w:rsidR="00D549B0" w:rsidRPr="00C873B1" w:rsidRDefault="00D549B0" w:rsidP="00C74661">
      <w:pPr>
        <w:pStyle w:val="Default"/>
        <w:widowControl/>
        <w:numPr>
          <w:ilvl w:val="0"/>
          <w:numId w:val="92"/>
        </w:numPr>
        <w:jc w:val="both"/>
        <w:rPr>
          <w:rFonts w:ascii="Arial Narrow" w:hAnsi="Arial Narrow"/>
        </w:rPr>
      </w:pPr>
      <w:r w:rsidRPr="00C873B1">
        <w:rPr>
          <w:rFonts w:ascii="Arial Narrow" w:hAnsi="Arial Narrow"/>
        </w:rPr>
        <w:lastRenderedPageBreak/>
        <w:t>Proyectos de Investigación Básica o Investigación Aplicada para generar conocimiento en áreas prioritarias y estratégicas, buscando generar una base científica para promover la vinculación con los sectores productivos y sociales (sociedad civil).</w:t>
      </w:r>
    </w:p>
    <w:p w:rsidR="00D549B0" w:rsidRPr="00C873B1" w:rsidRDefault="00D549B0" w:rsidP="00D549B0">
      <w:pPr>
        <w:pStyle w:val="Default"/>
        <w:jc w:val="both"/>
        <w:rPr>
          <w:rFonts w:ascii="Arial Narrow" w:hAnsi="Arial Narrow"/>
        </w:rPr>
      </w:pPr>
    </w:p>
    <w:p w:rsidR="00D549B0" w:rsidRPr="00C873B1" w:rsidRDefault="00D549B0" w:rsidP="00C74661">
      <w:pPr>
        <w:pStyle w:val="Default"/>
        <w:widowControl/>
        <w:numPr>
          <w:ilvl w:val="0"/>
          <w:numId w:val="92"/>
        </w:numPr>
        <w:jc w:val="both"/>
        <w:rPr>
          <w:rFonts w:ascii="Arial Narrow" w:hAnsi="Arial Narrow"/>
        </w:rPr>
      </w:pPr>
      <w:r w:rsidRPr="00C873B1">
        <w:rPr>
          <w:rFonts w:ascii="Arial Narrow" w:hAnsi="Arial Narrow"/>
        </w:rPr>
        <w:t>Proyectos de Investigación y Desarrollo, que están dirigidos a promover la articulación entre los grupos de investigación y los sectores productivos y sociales, apoyando las iniciativas orientadas a la obtención de resultados innovadores precompetitivos o de alto impacto social. Su objeto es favorecer que la investigación científica y tecnológica se oriente hacia aplicac</w:t>
      </w:r>
      <w:r w:rsidR="00583169">
        <w:rPr>
          <w:rFonts w:ascii="Arial Narrow" w:hAnsi="Arial Narrow"/>
        </w:rPr>
        <w:t>iones que sean de interés de una</w:t>
      </w:r>
      <w:r w:rsidRPr="00C873B1">
        <w:rPr>
          <w:rFonts w:ascii="Arial Narrow" w:hAnsi="Arial Narrow"/>
        </w:rPr>
        <w:t xml:space="preserve"> o más empresas o instituciones, promoviendo la generación de tecnología y su transferencia mejorando la interacción con los sectores productivos y sociales. </w:t>
      </w:r>
    </w:p>
    <w:p w:rsidR="00D549B0" w:rsidRPr="00C873B1" w:rsidRDefault="00D549B0" w:rsidP="00D549B0">
      <w:pPr>
        <w:pStyle w:val="Default"/>
        <w:jc w:val="both"/>
        <w:rPr>
          <w:rFonts w:ascii="Arial Narrow" w:hAnsi="Arial Narrow"/>
        </w:rPr>
      </w:pPr>
    </w:p>
    <w:p w:rsidR="00D549B0" w:rsidRPr="00C873B1" w:rsidRDefault="00D549B0" w:rsidP="00D549B0">
      <w:pPr>
        <w:autoSpaceDE w:val="0"/>
        <w:autoSpaceDN w:val="0"/>
        <w:adjustRightInd w:val="0"/>
        <w:spacing w:after="0" w:line="240" w:lineRule="auto"/>
        <w:jc w:val="both"/>
        <w:rPr>
          <w:rFonts w:ascii="Arial Narrow" w:hAnsi="Arial Narrow" w:cs="Arial"/>
          <w:color w:val="000000"/>
          <w:sz w:val="24"/>
          <w:szCs w:val="24"/>
          <w:lang w:val="es-BO"/>
        </w:rPr>
      </w:pPr>
      <w:r w:rsidRPr="00C873B1">
        <w:rPr>
          <w:rFonts w:ascii="Arial Narrow" w:hAnsi="Arial Narrow" w:cs="Arial"/>
          <w:color w:val="000000"/>
          <w:sz w:val="24"/>
          <w:szCs w:val="24"/>
          <w:lang w:val="es-BO"/>
        </w:rPr>
        <w:t xml:space="preserve">Los </w:t>
      </w:r>
      <w:r w:rsidRPr="00C873B1">
        <w:rPr>
          <w:rFonts w:ascii="Arial Narrow" w:hAnsi="Arial Narrow" w:cs="Arial"/>
          <w:iCs/>
          <w:color w:val="000000"/>
          <w:sz w:val="24"/>
          <w:szCs w:val="24"/>
          <w:lang w:val="es-BO"/>
        </w:rPr>
        <w:t xml:space="preserve">beneficiarios </w:t>
      </w:r>
      <w:r w:rsidRPr="00C873B1">
        <w:rPr>
          <w:rFonts w:ascii="Arial Narrow" w:hAnsi="Arial Narrow" w:cs="Arial"/>
          <w:color w:val="000000"/>
          <w:sz w:val="24"/>
          <w:szCs w:val="24"/>
          <w:lang w:val="es-BO"/>
        </w:rPr>
        <w:t xml:space="preserve">de las subvenciones (financiamientos) serán para las instituciones públicas o privadas sin fines de lucro y radicadas en nuestro país, a las que pertenecen los grupos de investigación ejecutores de los proyectos en coordinación con los otros actores. Las </w:t>
      </w:r>
      <w:r w:rsidRPr="00C873B1">
        <w:rPr>
          <w:rFonts w:ascii="Arial Narrow" w:hAnsi="Arial Narrow" w:cs="Arial"/>
          <w:iCs/>
          <w:color w:val="000000"/>
          <w:sz w:val="24"/>
          <w:szCs w:val="24"/>
          <w:lang w:val="es-BO"/>
        </w:rPr>
        <w:t xml:space="preserve">instituciones beneficiarias </w:t>
      </w:r>
      <w:r w:rsidRPr="00C873B1">
        <w:rPr>
          <w:rFonts w:ascii="Arial Narrow" w:hAnsi="Arial Narrow" w:cs="Arial"/>
          <w:color w:val="000000"/>
          <w:sz w:val="24"/>
          <w:szCs w:val="24"/>
          <w:lang w:val="es-BO"/>
        </w:rPr>
        <w:t>deberán contar con personería jurídica y una adecuada capacidad legal, técnica y administrativa para asumir las obligaciones que derivan del beneficio.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Los proyectos deberá</w:t>
      </w:r>
      <w:r>
        <w:rPr>
          <w:rFonts w:ascii="Arial Narrow" w:hAnsi="Arial Narrow" w:cs="Arial"/>
          <w:sz w:val="24"/>
          <w:szCs w:val="24"/>
          <w:lang w:val="es-BO"/>
        </w:rPr>
        <w:t>n</w:t>
      </w:r>
      <w:r w:rsidRPr="00C873B1">
        <w:rPr>
          <w:rFonts w:ascii="Arial Narrow" w:hAnsi="Arial Narrow" w:cs="Arial"/>
          <w:sz w:val="24"/>
          <w:szCs w:val="24"/>
          <w:lang w:val="es-BO"/>
        </w:rPr>
        <w:t xml:space="preserve"> presentarse, con la participaci</w:t>
      </w:r>
      <w:r w:rsidR="00996F94">
        <w:rPr>
          <w:rFonts w:ascii="Arial Narrow" w:hAnsi="Arial Narrow" w:cs="Arial"/>
          <w:sz w:val="24"/>
          <w:szCs w:val="24"/>
          <w:lang w:val="es-BO"/>
        </w:rPr>
        <w:t>ón de una</w:t>
      </w:r>
      <w:r w:rsidRPr="00C873B1">
        <w:rPr>
          <w:rFonts w:ascii="Arial Narrow" w:hAnsi="Arial Narrow" w:cs="Arial"/>
          <w:sz w:val="24"/>
          <w:szCs w:val="24"/>
          <w:lang w:val="es-BO"/>
        </w:rPr>
        <w:t xml:space="preserve"> o más empresas productoras de bienes y/o </w:t>
      </w:r>
      <w:r w:rsidR="00996F94">
        <w:rPr>
          <w:rFonts w:ascii="Arial Narrow" w:hAnsi="Arial Narrow" w:cs="Arial"/>
          <w:sz w:val="24"/>
          <w:szCs w:val="24"/>
          <w:lang w:val="es-BO"/>
        </w:rPr>
        <w:t xml:space="preserve">servicios, organismos públicos, </w:t>
      </w:r>
      <w:r w:rsidRPr="00C873B1">
        <w:rPr>
          <w:rFonts w:ascii="Arial Narrow" w:hAnsi="Arial Narrow" w:cs="Arial"/>
          <w:sz w:val="24"/>
          <w:szCs w:val="24"/>
          <w:lang w:val="es-BO"/>
        </w:rPr>
        <w:t>instituciones públicas o privadas dispuestos a cofinanciarlo parcialmente y a tener la prioridad de una eventual adopción de sus resultados.</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Default"/>
        <w:jc w:val="both"/>
        <w:rPr>
          <w:rFonts w:ascii="Arial Narrow" w:hAnsi="Arial Narrow"/>
          <w:color w:val="auto"/>
        </w:rPr>
      </w:pPr>
      <w:r w:rsidRPr="00C873B1">
        <w:rPr>
          <w:rFonts w:ascii="Arial Narrow" w:hAnsi="Arial Narrow"/>
          <w:color w:val="auto"/>
        </w:rPr>
        <w:t xml:space="preserve">Los montos de subsidio financiados por el </w:t>
      </w:r>
      <w:r w:rsidR="00D85DE6">
        <w:rPr>
          <w:rFonts w:ascii="Arial Narrow" w:hAnsi="Arial Narrow"/>
          <w:color w:val="auto"/>
        </w:rPr>
        <w:t>FONUCYT</w:t>
      </w:r>
      <w:r w:rsidRPr="00C873B1">
        <w:rPr>
          <w:rFonts w:ascii="Arial Narrow" w:hAnsi="Arial Narrow"/>
          <w:color w:val="auto"/>
        </w:rPr>
        <w:t xml:space="preserve"> corresponderán a un máximo del 70% de monto requerido en el proyecto, el resto del monto debe ser contraparte de la empresas públicas o privadas que aplican a este Programa, aportes que pueden ser en efectivo o no.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230" w:name="_Toc471887279"/>
      <w:bookmarkStart w:id="1231" w:name="_Toc483934156"/>
      <w:bookmarkStart w:id="1232" w:name="_Toc483934848"/>
      <w:bookmarkStart w:id="1233" w:name="_Toc490497109"/>
      <w:bookmarkStart w:id="1234" w:name="_Toc490497292"/>
      <w:bookmarkStart w:id="1235" w:name="_Toc490497797"/>
      <w:r w:rsidRPr="00C873B1">
        <w:rPr>
          <w:rFonts w:ascii="Arial Narrow" w:hAnsi="Arial Narrow"/>
          <w:szCs w:val="24"/>
        </w:rPr>
        <w:t>5.2 Programa de Apoyo al Desarrollo Tecnológico e Innovación (PIN)</w:t>
      </w:r>
      <w:bookmarkEnd w:id="1230"/>
      <w:bookmarkEnd w:id="1231"/>
      <w:bookmarkEnd w:id="1232"/>
      <w:bookmarkEnd w:id="1233"/>
      <w:bookmarkEnd w:id="1234"/>
      <w:bookmarkEnd w:id="1235"/>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rPr>
      </w:pPr>
      <w:r w:rsidRPr="00C873B1">
        <w:rPr>
          <w:rFonts w:ascii="Arial Narrow" w:hAnsi="Arial Narrow"/>
        </w:rPr>
        <w:t>Los Proyectos de Desarrollo Tecnológico e Innovación, pueden ser:</w:t>
      </w:r>
    </w:p>
    <w:p w:rsidR="00D549B0" w:rsidRPr="00C873B1" w:rsidRDefault="00D549B0" w:rsidP="00D549B0">
      <w:pPr>
        <w:pStyle w:val="Default"/>
        <w:jc w:val="both"/>
        <w:rPr>
          <w:rFonts w:ascii="Arial Narrow" w:hAnsi="Arial Narrow"/>
        </w:rPr>
      </w:pPr>
    </w:p>
    <w:p w:rsidR="00D549B0" w:rsidRPr="00C873B1" w:rsidRDefault="00D549B0" w:rsidP="00C74661">
      <w:pPr>
        <w:pStyle w:val="Prrafodelista"/>
        <w:numPr>
          <w:ilvl w:val="0"/>
          <w:numId w:val="91"/>
        </w:numPr>
        <w:autoSpaceDE w:val="0"/>
        <w:autoSpaceDN w:val="0"/>
        <w:adjustRightInd w:val="0"/>
        <w:spacing w:after="0" w:line="240" w:lineRule="auto"/>
        <w:jc w:val="both"/>
        <w:rPr>
          <w:rFonts w:ascii="Arial Narrow" w:hAnsi="Arial Narrow" w:cs="Arial"/>
          <w:color w:val="000000"/>
          <w:sz w:val="24"/>
          <w:szCs w:val="24"/>
        </w:rPr>
      </w:pPr>
      <w:r w:rsidRPr="00C873B1">
        <w:rPr>
          <w:rFonts w:ascii="Arial Narrow" w:hAnsi="Arial Narrow" w:cs="Arial"/>
          <w:color w:val="000000"/>
          <w:sz w:val="24"/>
          <w:szCs w:val="24"/>
        </w:rPr>
        <w:t>Proyect</w:t>
      </w:r>
      <w:r w:rsidR="00996F94">
        <w:rPr>
          <w:rFonts w:ascii="Arial Narrow" w:hAnsi="Arial Narrow" w:cs="Arial"/>
          <w:color w:val="000000"/>
          <w:sz w:val="24"/>
          <w:szCs w:val="24"/>
        </w:rPr>
        <w:t xml:space="preserve">os de Innovación presentado por: </w:t>
      </w:r>
      <w:r w:rsidRPr="00C873B1">
        <w:rPr>
          <w:rFonts w:ascii="Arial Narrow" w:hAnsi="Arial Narrow" w:cs="Arial"/>
          <w:color w:val="000000"/>
          <w:sz w:val="24"/>
          <w:szCs w:val="24"/>
        </w:rPr>
        <w:t>micro, pequeñas y medianas empresas constituidas en Bolivia y que estén inscritas en el Registro del Sistema Nacional Universitario de Ciencia y Tecnología (RE</w:t>
      </w:r>
      <w:r w:rsidR="00D85DE6">
        <w:rPr>
          <w:rFonts w:ascii="Arial Narrow" w:hAnsi="Arial Narrow" w:cs="Arial"/>
          <w:color w:val="000000"/>
          <w:sz w:val="24"/>
          <w:szCs w:val="24"/>
        </w:rPr>
        <w:t>SINUCYT</w:t>
      </w:r>
      <w:r w:rsidRPr="00C873B1">
        <w:rPr>
          <w:rFonts w:ascii="Arial Narrow" w:hAnsi="Arial Narrow" w:cs="Arial"/>
          <w:color w:val="000000"/>
          <w:sz w:val="24"/>
          <w:szCs w:val="24"/>
        </w:rPr>
        <w:t>), que demuestren interés en innovar sus procesos o productos para la contratación o participación de actores del Sector Académico</w:t>
      </w:r>
      <w:r w:rsidR="00996F94">
        <w:rPr>
          <w:rFonts w:ascii="Arial Narrow" w:hAnsi="Arial Narrow" w:cs="Arial"/>
          <w:color w:val="000000"/>
          <w:sz w:val="24"/>
          <w:szCs w:val="24"/>
        </w:rPr>
        <w:t xml:space="preserve"> en procesos de investigación e </w:t>
      </w:r>
      <w:r w:rsidRPr="00C873B1">
        <w:rPr>
          <w:rFonts w:ascii="Arial Narrow" w:hAnsi="Arial Narrow" w:cs="Arial"/>
          <w:color w:val="000000"/>
          <w:sz w:val="24"/>
          <w:szCs w:val="24"/>
        </w:rPr>
        <w:t xml:space="preserve">innovación para realizar la transferencia de tecnología. </w:t>
      </w:r>
    </w:p>
    <w:p w:rsidR="00D549B0" w:rsidRPr="00C873B1" w:rsidRDefault="00D549B0" w:rsidP="00D549B0">
      <w:pPr>
        <w:pStyle w:val="Prrafodelista"/>
        <w:autoSpaceDE w:val="0"/>
        <w:autoSpaceDN w:val="0"/>
        <w:adjustRightInd w:val="0"/>
        <w:spacing w:after="0" w:line="240" w:lineRule="auto"/>
        <w:jc w:val="both"/>
        <w:rPr>
          <w:rFonts w:ascii="Arial Narrow" w:hAnsi="Arial Narrow" w:cs="Arial"/>
          <w:color w:val="000000"/>
          <w:sz w:val="24"/>
          <w:szCs w:val="24"/>
        </w:rPr>
      </w:pPr>
    </w:p>
    <w:p w:rsidR="00D549B0" w:rsidRPr="00C873B1" w:rsidRDefault="00D549B0" w:rsidP="00C74661">
      <w:pPr>
        <w:pStyle w:val="Default"/>
        <w:widowControl/>
        <w:numPr>
          <w:ilvl w:val="0"/>
          <w:numId w:val="91"/>
        </w:numPr>
        <w:jc w:val="both"/>
        <w:rPr>
          <w:rFonts w:ascii="Arial Narrow" w:hAnsi="Arial Narrow"/>
        </w:rPr>
      </w:pPr>
      <w:r w:rsidRPr="00C873B1">
        <w:rPr>
          <w:rFonts w:ascii="Arial Narrow" w:hAnsi="Arial Narrow"/>
        </w:rPr>
        <w:t xml:space="preserve">Proyectos conjuntos entre el sector productivo o social y las entidades generadoras de conocimiento para realizar procesos de innovación en procesos, productos, mercados y otros. Estos proyectos deben tener contraparte de los beneficiarios finales. </w:t>
      </w:r>
    </w:p>
    <w:p w:rsidR="00D549B0" w:rsidRPr="00C873B1" w:rsidRDefault="00D549B0" w:rsidP="00D549B0">
      <w:pPr>
        <w:pStyle w:val="Prrafodelista"/>
        <w:spacing w:after="0" w:line="240" w:lineRule="auto"/>
        <w:rPr>
          <w:rFonts w:ascii="Arial Narrow" w:hAnsi="Arial Narrow" w:cs="Arial"/>
          <w:sz w:val="24"/>
          <w:szCs w:val="24"/>
        </w:rPr>
      </w:pPr>
    </w:p>
    <w:p w:rsidR="00D549B0" w:rsidRPr="00C873B1" w:rsidRDefault="00D549B0" w:rsidP="00C74661">
      <w:pPr>
        <w:pStyle w:val="Default"/>
        <w:widowControl/>
        <w:numPr>
          <w:ilvl w:val="0"/>
          <w:numId w:val="91"/>
        </w:numPr>
        <w:jc w:val="both"/>
        <w:rPr>
          <w:rFonts w:ascii="Arial Narrow" w:hAnsi="Arial Narrow"/>
        </w:rPr>
      </w:pPr>
      <w:r w:rsidRPr="00C873B1">
        <w:rPr>
          <w:rFonts w:ascii="Arial Narrow" w:hAnsi="Arial Narrow"/>
        </w:rPr>
        <w:t xml:space="preserve">Proyectos de transformación a Empresas de Base Tecnológica, cuya actividad se base en la aplicación de conocimientos científicos o tecnológicos para el desarrollo de nuevos productos, procesos o servicios, o </w:t>
      </w:r>
      <w:r w:rsidR="00996F94">
        <w:rPr>
          <w:rFonts w:ascii="Arial Narrow" w:hAnsi="Arial Narrow"/>
        </w:rPr>
        <w:t xml:space="preserve">a </w:t>
      </w:r>
      <w:r w:rsidRPr="00C873B1">
        <w:rPr>
          <w:rFonts w:ascii="Arial Narrow" w:hAnsi="Arial Narrow"/>
        </w:rPr>
        <w:t xml:space="preserve">la mejora sustancial de los existentes a fin de contribuir al crecimiento sostenido a través de la diversificación de las exportaciones y el aumento del valor agregado de la </w:t>
      </w:r>
      <w:r w:rsidRPr="00C873B1">
        <w:rPr>
          <w:rFonts w:ascii="Arial Narrow" w:hAnsi="Arial Narrow"/>
        </w:rPr>
        <w:lastRenderedPageBreak/>
        <w:t>producción. El mercado geográfico potencial de estos productos o servicios deberá exceder el mercado interno.</w:t>
      </w:r>
    </w:p>
    <w:p w:rsidR="00D549B0" w:rsidRPr="00C873B1" w:rsidRDefault="00D549B0" w:rsidP="00D549B0">
      <w:pPr>
        <w:pStyle w:val="Default"/>
        <w:jc w:val="both"/>
        <w:rPr>
          <w:rFonts w:ascii="Arial Narrow" w:hAnsi="Arial Narrow"/>
          <w:color w:val="auto"/>
        </w:rPr>
      </w:pPr>
    </w:p>
    <w:p w:rsidR="00D549B0" w:rsidRPr="00C873B1" w:rsidRDefault="00996F94" w:rsidP="00D549B0">
      <w:pPr>
        <w:pStyle w:val="Default"/>
        <w:jc w:val="both"/>
        <w:rPr>
          <w:rFonts w:ascii="Arial Narrow" w:hAnsi="Arial Narrow"/>
          <w:color w:val="auto"/>
        </w:rPr>
      </w:pPr>
      <w:r>
        <w:rPr>
          <w:rFonts w:ascii="Arial Narrow" w:hAnsi="Arial Narrow"/>
          <w:color w:val="auto"/>
        </w:rPr>
        <w:t xml:space="preserve">Los montos </w:t>
      </w:r>
      <w:r w:rsidRPr="00C873B1">
        <w:rPr>
          <w:rFonts w:ascii="Arial Narrow" w:hAnsi="Arial Narrow"/>
          <w:color w:val="auto"/>
        </w:rPr>
        <w:t>financiados</w:t>
      </w:r>
      <w:r w:rsidR="00D549B0" w:rsidRPr="00C873B1">
        <w:rPr>
          <w:rFonts w:ascii="Arial Narrow" w:hAnsi="Arial Narrow"/>
          <w:color w:val="auto"/>
        </w:rPr>
        <w:t xml:space="preserve"> por el </w:t>
      </w:r>
      <w:r w:rsidR="00D85DE6">
        <w:rPr>
          <w:rFonts w:ascii="Arial Narrow" w:hAnsi="Arial Narrow"/>
          <w:color w:val="auto"/>
        </w:rPr>
        <w:t>FONUCYT</w:t>
      </w:r>
      <w:r w:rsidR="00D549B0" w:rsidRPr="00C873B1">
        <w:rPr>
          <w:rFonts w:ascii="Arial Narrow" w:hAnsi="Arial Narrow"/>
          <w:color w:val="auto"/>
        </w:rPr>
        <w:t xml:space="preserve"> corresponderán a un máximo del 70% de monto requerido en</w:t>
      </w:r>
      <w:r>
        <w:rPr>
          <w:rFonts w:ascii="Arial Narrow" w:hAnsi="Arial Narrow"/>
          <w:color w:val="auto"/>
        </w:rPr>
        <w:t xml:space="preserve"> el proyecto, el resto </w:t>
      </w:r>
      <w:r w:rsidRPr="00C873B1">
        <w:rPr>
          <w:rFonts w:ascii="Arial Narrow" w:hAnsi="Arial Narrow"/>
          <w:color w:val="auto"/>
        </w:rPr>
        <w:t>debe</w:t>
      </w:r>
      <w:r w:rsidR="00D549B0" w:rsidRPr="00C873B1">
        <w:rPr>
          <w:rFonts w:ascii="Arial Narrow" w:hAnsi="Arial Narrow"/>
          <w:color w:val="auto"/>
        </w:rPr>
        <w:t xml:space="preserve"> ser contraparte de la empresas públicas o privadas que aplican a este Programa.</w:t>
      </w:r>
    </w:p>
    <w:p w:rsidR="00D549B0" w:rsidRPr="00C873B1" w:rsidRDefault="00D549B0" w:rsidP="00D549B0">
      <w:pPr>
        <w:pStyle w:val="Default"/>
        <w:jc w:val="both"/>
        <w:rPr>
          <w:rFonts w:ascii="Arial Narrow" w:hAnsi="Arial Narrow"/>
        </w:rPr>
      </w:pPr>
    </w:p>
    <w:p w:rsidR="00D549B0" w:rsidRPr="00C873B1" w:rsidRDefault="00D549B0" w:rsidP="00D549B0">
      <w:pPr>
        <w:pStyle w:val="Ttulo2"/>
        <w:rPr>
          <w:rFonts w:ascii="Arial Narrow" w:hAnsi="Arial Narrow"/>
          <w:szCs w:val="24"/>
        </w:rPr>
      </w:pPr>
      <w:bookmarkStart w:id="1236" w:name="_Toc471887280"/>
      <w:bookmarkStart w:id="1237" w:name="_Toc483934157"/>
      <w:bookmarkStart w:id="1238" w:name="_Toc483934849"/>
      <w:bookmarkStart w:id="1239" w:name="_Toc490497110"/>
      <w:bookmarkStart w:id="1240" w:name="_Toc490497293"/>
      <w:bookmarkStart w:id="1241" w:name="_Toc490497798"/>
      <w:r w:rsidRPr="00C873B1">
        <w:rPr>
          <w:rFonts w:ascii="Arial Narrow" w:hAnsi="Arial Narrow"/>
          <w:szCs w:val="24"/>
        </w:rPr>
        <w:t>5.3 Programa de Apoyo a la Formación de Talento Humano (PTAL)</w:t>
      </w:r>
      <w:bookmarkEnd w:id="1236"/>
      <w:bookmarkEnd w:id="1237"/>
      <w:bookmarkEnd w:id="1238"/>
      <w:bookmarkEnd w:id="1239"/>
      <w:bookmarkEnd w:id="1240"/>
      <w:bookmarkEnd w:id="1241"/>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Objetivo de este Programa es la formación de talento humano de los centros de investigación (universidades), sector productivo</w:t>
      </w:r>
      <w:r>
        <w:rPr>
          <w:rFonts w:ascii="Arial Narrow" w:hAnsi="Arial Narrow" w:cs="Arial"/>
          <w:sz w:val="24"/>
          <w:szCs w:val="24"/>
          <w:lang w:val="es-BO"/>
        </w:rPr>
        <w:t>,</w:t>
      </w:r>
      <w:r w:rsidRPr="00C873B1">
        <w:rPr>
          <w:rFonts w:ascii="Arial Narrow" w:hAnsi="Arial Narrow" w:cs="Arial"/>
          <w:sz w:val="24"/>
          <w:szCs w:val="24"/>
          <w:lang w:val="es-BO"/>
        </w:rPr>
        <w:t xml:space="preserve"> social y gobierno. El talento humano a ser formado debe corresponder inicialmente al personal de investigación a tiempo completo de las entidades que se encuentran registras en el RE</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w:t>
      </w:r>
    </w:p>
    <w:p w:rsidR="00D549B0" w:rsidRPr="00C873B1" w:rsidRDefault="00D549B0" w:rsidP="00D549B0">
      <w:pPr>
        <w:pStyle w:val="Default"/>
        <w:jc w:val="both"/>
        <w:rPr>
          <w:rFonts w:ascii="Arial Narrow" w:hAnsi="Arial Narrow"/>
        </w:rPr>
      </w:pPr>
    </w:p>
    <w:p w:rsidR="00D549B0" w:rsidRPr="00C873B1" w:rsidRDefault="00F73A0E" w:rsidP="00D549B0">
      <w:pPr>
        <w:pStyle w:val="Default"/>
        <w:jc w:val="both"/>
        <w:rPr>
          <w:rFonts w:ascii="Arial Narrow" w:hAnsi="Arial Narrow"/>
        </w:rPr>
      </w:pPr>
      <w:r>
        <w:rPr>
          <w:rFonts w:ascii="Arial Narrow" w:hAnsi="Arial Narrow"/>
        </w:rPr>
        <w:t xml:space="preserve">La asignación </w:t>
      </w:r>
      <w:r w:rsidR="00D549B0" w:rsidRPr="00C873B1">
        <w:rPr>
          <w:rFonts w:ascii="Arial Narrow" w:hAnsi="Arial Narrow"/>
        </w:rPr>
        <w:t xml:space="preserve">de becas en los proyectos subsidiados por el </w:t>
      </w:r>
      <w:r w:rsidR="00D85DE6">
        <w:rPr>
          <w:rFonts w:ascii="Arial Narrow" w:hAnsi="Arial Narrow"/>
        </w:rPr>
        <w:t>FONUCYT</w:t>
      </w:r>
      <w:r w:rsidR="00D549B0" w:rsidRPr="00C873B1">
        <w:rPr>
          <w:rFonts w:ascii="Arial Narrow" w:hAnsi="Arial Narrow"/>
        </w:rPr>
        <w:t xml:space="preserve"> deberá estar destinado a estimular la realización de estudios de postgrado y la dedicación a una actividad científica – académica de tiempo completo. </w:t>
      </w:r>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rPr>
      </w:pPr>
      <w:r w:rsidRPr="00C873B1">
        <w:rPr>
          <w:rFonts w:ascii="Arial Narrow" w:hAnsi="Arial Narrow"/>
        </w:rPr>
        <w:t xml:space="preserve">En ningún caso una beca puede ser instrumento que permita financiar actividades que deben encuadrarse en un contrato de trabajo o en un contrato para prestación de servicios técnicos, realización de tareas de consultoría, pasantía, etc. </w:t>
      </w:r>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rPr>
      </w:pPr>
      <w:r w:rsidRPr="00C873B1">
        <w:rPr>
          <w:rFonts w:ascii="Arial Narrow" w:hAnsi="Arial Narrow"/>
        </w:rPr>
        <w:t xml:space="preserve">El estipendio que percibirá el becario no será remunerativo y no implicará </w:t>
      </w:r>
      <w:r w:rsidR="00F73A0E">
        <w:rPr>
          <w:rFonts w:ascii="Arial Narrow" w:hAnsi="Arial Narrow"/>
        </w:rPr>
        <w:t>relación laboral alguna con la institución beneficiaria, el investigador principal, c</w:t>
      </w:r>
      <w:r w:rsidRPr="00C873B1">
        <w:rPr>
          <w:rFonts w:ascii="Arial Narrow" w:hAnsi="Arial Narrow"/>
        </w:rPr>
        <w:t xml:space="preserve">oordinador o la ANUCTI. Este estipendio no contempla aportes o cargas sociales. </w:t>
      </w:r>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rPr>
      </w:pPr>
      <w:r w:rsidRPr="00C873B1">
        <w:rPr>
          <w:rFonts w:ascii="Arial Narrow" w:hAnsi="Arial Narrow"/>
        </w:rPr>
        <w:t>Será obligación de la ANUCTI d</w:t>
      </w:r>
      <w:r w:rsidR="00F73A0E">
        <w:rPr>
          <w:rFonts w:ascii="Arial Narrow" w:hAnsi="Arial Narrow"/>
        </w:rPr>
        <w:t>esignar al becario mediante un acto a</w:t>
      </w:r>
      <w:r w:rsidRPr="00C873B1">
        <w:rPr>
          <w:rFonts w:ascii="Arial Narrow" w:hAnsi="Arial Narrow"/>
        </w:rPr>
        <w:t>dministrativo, así como incorporar a los mismos con s</w:t>
      </w:r>
      <w:r w:rsidR="00F73A0E">
        <w:rPr>
          <w:rFonts w:ascii="Arial Narrow" w:hAnsi="Arial Narrow"/>
        </w:rPr>
        <w:t>eguro de salud por parte de la u</w:t>
      </w:r>
      <w:r w:rsidRPr="00C873B1">
        <w:rPr>
          <w:rFonts w:ascii="Arial Narrow" w:hAnsi="Arial Narrow"/>
        </w:rPr>
        <w:t>nidad Beneficiaria. Los montos erogados en cumplimiento de esta obligación serán reconocidos como aporte de contraparte.</w:t>
      </w:r>
    </w:p>
    <w:p w:rsidR="00D549B0" w:rsidRPr="00C873B1" w:rsidRDefault="00D549B0" w:rsidP="00D549B0">
      <w:pPr>
        <w:pStyle w:val="Default"/>
        <w:jc w:val="both"/>
        <w:rPr>
          <w:rFonts w:ascii="Arial Narrow" w:hAnsi="Arial Narrow"/>
        </w:rPr>
      </w:pPr>
      <w:r w:rsidRPr="00C873B1">
        <w:rPr>
          <w:rFonts w:ascii="Arial Narrow" w:hAnsi="Arial Narrow"/>
        </w:rPr>
        <w:t xml:space="preserve"> </w:t>
      </w: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Las becas están destinadas a invest</w:t>
      </w:r>
      <w:r w:rsidR="00F73A0E">
        <w:rPr>
          <w:rFonts w:ascii="Arial Narrow" w:hAnsi="Arial Narrow" w:cs="Arial"/>
          <w:sz w:val="24"/>
          <w:szCs w:val="24"/>
          <w:lang w:val="es-BO"/>
        </w:rPr>
        <w:t xml:space="preserve">igadores o trabajadores en servicio </w:t>
      </w:r>
      <w:r w:rsidRPr="00C873B1">
        <w:rPr>
          <w:rFonts w:ascii="Arial Narrow" w:hAnsi="Arial Narrow" w:cs="Arial"/>
          <w:sz w:val="24"/>
          <w:szCs w:val="24"/>
          <w:lang w:val="es-BO"/>
        </w:rPr>
        <w:t>a tiempo completo, jóvenes graduados y postgraduados de nacionalidad boliviana o extranjera, a desarrollarse en nuestro país. La organización de los cursos de posgrado, será responsabilidad de cada Dirección de Investigación de cada Universidad en coordinación con la Unidad de Posgrado de la universidad respectiva. Esta forma de dar subsidios será hasta lograr la masa crítica de investigadores en las líneas de investigación del PNCTI</w:t>
      </w:r>
      <w:r w:rsidR="00C1495D">
        <w:rPr>
          <w:rFonts w:ascii="Arial Narrow" w:hAnsi="Arial Narrow" w:cs="Arial"/>
          <w:sz w:val="24"/>
          <w:szCs w:val="24"/>
          <w:lang w:val="es-BO"/>
        </w:rPr>
        <w:t>B</w:t>
      </w:r>
      <w:r w:rsidRPr="00C873B1">
        <w:rPr>
          <w:rFonts w:ascii="Arial Narrow" w:hAnsi="Arial Narrow" w:cs="Arial"/>
          <w:sz w:val="24"/>
          <w:szCs w:val="24"/>
          <w:lang w:val="es-BO"/>
        </w:rPr>
        <w:t>.</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090365" w:rsidP="00D549B0">
      <w:pPr>
        <w:spacing w:after="0" w:line="240" w:lineRule="auto"/>
        <w:jc w:val="both"/>
        <w:rPr>
          <w:rFonts w:ascii="Arial Narrow" w:hAnsi="Arial Narrow" w:cs="Arial"/>
          <w:sz w:val="24"/>
          <w:szCs w:val="24"/>
          <w:lang w:val="es-BO"/>
        </w:rPr>
      </w:pPr>
      <w:r>
        <w:rPr>
          <w:rFonts w:ascii="Arial Narrow" w:hAnsi="Arial Narrow" w:cs="Arial"/>
          <w:sz w:val="24"/>
          <w:szCs w:val="24"/>
          <w:lang w:val="es-BO"/>
        </w:rPr>
        <w:t>E</w:t>
      </w:r>
      <w:r w:rsidR="00D549B0" w:rsidRPr="00C873B1">
        <w:rPr>
          <w:rFonts w:ascii="Arial Narrow" w:hAnsi="Arial Narrow" w:cs="Arial"/>
          <w:sz w:val="24"/>
          <w:szCs w:val="24"/>
          <w:lang w:val="es-BO"/>
        </w:rPr>
        <w:t xml:space="preserve">ste programa financiará </w:t>
      </w:r>
      <w:r>
        <w:rPr>
          <w:rFonts w:ascii="Arial Narrow" w:hAnsi="Arial Narrow" w:cs="Arial"/>
          <w:sz w:val="24"/>
          <w:szCs w:val="24"/>
          <w:lang w:val="es-BO"/>
        </w:rPr>
        <w:t xml:space="preserve">también </w:t>
      </w:r>
      <w:r w:rsidR="00D549B0" w:rsidRPr="00C873B1">
        <w:rPr>
          <w:rFonts w:ascii="Arial Narrow" w:hAnsi="Arial Narrow" w:cs="Arial"/>
          <w:sz w:val="24"/>
          <w:szCs w:val="24"/>
          <w:lang w:val="es-BO"/>
        </w:rPr>
        <w:t>estadías cortas en otros centros de investigación o unidades de invest</w:t>
      </w:r>
      <w:r>
        <w:rPr>
          <w:rFonts w:ascii="Arial Narrow" w:hAnsi="Arial Narrow" w:cs="Arial"/>
          <w:sz w:val="24"/>
          <w:szCs w:val="24"/>
          <w:lang w:val="es-BO"/>
        </w:rPr>
        <w:t>igación del país o del exterior y l</w:t>
      </w:r>
      <w:r w:rsidR="00F73A0E">
        <w:rPr>
          <w:rFonts w:ascii="Arial Narrow" w:hAnsi="Arial Narrow" w:cs="Arial"/>
          <w:sz w:val="24"/>
          <w:szCs w:val="24"/>
          <w:lang w:val="es-BO"/>
        </w:rPr>
        <w:t xml:space="preserve">a participación </w:t>
      </w:r>
      <w:r w:rsidR="00D549B0" w:rsidRPr="00C873B1">
        <w:rPr>
          <w:rFonts w:ascii="Arial Narrow" w:hAnsi="Arial Narrow" w:cs="Arial"/>
          <w:sz w:val="24"/>
          <w:szCs w:val="24"/>
          <w:lang w:val="es-BO"/>
        </w:rPr>
        <w:t>de los investigadores en redes, talleres, simposios a</w:t>
      </w:r>
      <w:r>
        <w:rPr>
          <w:rFonts w:ascii="Arial Narrow" w:hAnsi="Arial Narrow" w:cs="Arial"/>
          <w:sz w:val="24"/>
          <w:szCs w:val="24"/>
          <w:lang w:val="es-BO"/>
        </w:rPr>
        <w:t xml:space="preserve"> nivel nacional e internacional.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242" w:name="_Toc471887281"/>
      <w:bookmarkStart w:id="1243" w:name="_Toc483934158"/>
      <w:bookmarkStart w:id="1244" w:name="_Toc483934850"/>
      <w:bookmarkStart w:id="1245" w:name="_Toc490497111"/>
      <w:bookmarkStart w:id="1246" w:name="_Toc490497294"/>
      <w:bookmarkStart w:id="1247" w:name="_Toc490497799"/>
      <w:r w:rsidRPr="00C873B1">
        <w:rPr>
          <w:rFonts w:ascii="Arial Narrow" w:hAnsi="Arial Narrow"/>
          <w:szCs w:val="24"/>
        </w:rPr>
        <w:t>5.4 Programas Estratégicos de Generación de Conocimiento</w:t>
      </w:r>
      <w:bookmarkEnd w:id="1242"/>
      <w:bookmarkEnd w:id="1243"/>
      <w:bookmarkEnd w:id="1244"/>
      <w:bookmarkEnd w:id="1245"/>
      <w:bookmarkEnd w:id="1246"/>
      <w:bookmarkEnd w:id="1247"/>
      <w:r w:rsidRPr="00C873B1">
        <w:rPr>
          <w:rFonts w:ascii="Arial Narrow" w:hAnsi="Arial Narrow"/>
          <w:szCs w:val="24"/>
        </w:rPr>
        <w:t xml:space="preserve"> </w:t>
      </w:r>
    </w:p>
    <w:p w:rsidR="00D549B0" w:rsidRPr="00C873B1" w:rsidRDefault="00D549B0" w:rsidP="00D549B0">
      <w:pPr>
        <w:spacing w:after="0" w:line="240" w:lineRule="auto"/>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Este</w:t>
      </w:r>
      <w:r w:rsidR="0023195D">
        <w:rPr>
          <w:rFonts w:ascii="Arial Narrow" w:hAnsi="Arial Narrow" w:cs="Arial"/>
          <w:sz w:val="24"/>
          <w:szCs w:val="24"/>
          <w:lang w:val="es-BO"/>
        </w:rPr>
        <w:t xml:space="preserve"> Programa gestionará programas en</w:t>
      </w:r>
      <w:r w:rsidRPr="00C873B1">
        <w:rPr>
          <w:rFonts w:ascii="Arial Narrow" w:hAnsi="Arial Narrow" w:cs="Arial"/>
          <w:sz w:val="24"/>
          <w:szCs w:val="24"/>
          <w:lang w:val="es-BO"/>
        </w:rPr>
        <w:t xml:space="preserve"> áreas de generación de conocimiento estratégicos para las regiones y el país, para ellos se otorgará financiamientos especiales con recursos del gobierno</w:t>
      </w:r>
      <w:r w:rsidR="0023195D">
        <w:rPr>
          <w:rFonts w:ascii="Arial Narrow" w:hAnsi="Arial Narrow" w:cs="Arial"/>
          <w:sz w:val="24"/>
          <w:szCs w:val="24"/>
          <w:lang w:val="es-BO"/>
        </w:rPr>
        <w:t xml:space="preserve">, del sector </w:t>
      </w:r>
      <w:r w:rsidR="0023195D">
        <w:rPr>
          <w:rFonts w:ascii="Arial Narrow" w:hAnsi="Arial Narrow" w:cs="Arial"/>
          <w:sz w:val="24"/>
          <w:szCs w:val="24"/>
          <w:lang w:val="es-BO"/>
        </w:rPr>
        <w:lastRenderedPageBreak/>
        <w:t>productivo, de la cooperación i</w:t>
      </w:r>
      <w:r w:rsidRPr="00C873B1">
        <w:rPr>
          <w:rFonts w:ascii="Arial Narrow" w:hAnsi="Arial Narrow" w:cs="Arial"/>
          <w:sz w:val="24"/>
          <w:szCs w:val="24"/>
          <w:lang w:val="es-BO"/>
        </w:rPr>
        <w:t xml:space="preserve">nternacional o del </w:t>
      </w:r>
      <w:r w:rsidR="00D85DE6">
        <w:rPr>
          <w:rFonts w:ascii="Arial Narrow" w:hAnsi="Arial Narrow" w:cs="Arial"/>
          <w:sz w:val="24"/>
          <w:szCs w:val="24"/>
          <w:lang w:val="es-BO"/>
        </w:rPr>
        <w:t>FONUCYT</w:t>
      </w:r>
      <w:r w:rsidRPr="00C873B1">
        <w:rPr>
          <w:rFonts w:ascii="Arial Narrow" w:hAnsi="Arial Narrow" w:cs="Arial"/>
          <w:sz w:val="24"/>
          <w:szCs w:val="24"/>
          <w:lang w:val="es-BO"/>
        </w:rPr>
        <w:t>. Los requisitos y condiciones de presentación de los proyectos, corresponderá a requerimientos exigidos o establecidos por los financiadores.</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Durante el Taller realizado el 20 de septiembre de 2016, la Cooperación Suiza comprometió </w:t>
      </w:r>
      <w:r w:rsidR="0023195D">
        <w:rPr>
          <w:rFonts w:ascii="Arial Narrow" w:hAnsi="Arial Narrow" w:cs="Arial"/>
          <w:sz w:val="24"/>
          <w:szCs w:val="24"/>
          <w:lang w:val="es-BO"/>
        </w:rPr>
        <w:t>una siguiente fase de financiamiento a Proyectos de Investigación Aplicados en Adaptación al Cambio Climático</w:t>
      </w:r>
      <w:r w:rsidRPr="00C873B1">
        <w:rPr>
          <w:rFonts w:ascii="Arial Narrow" w:hAnsi="Arial Narrow" w:cs="Arial"/>
          <w:sz w:val="24"/>
          <w:szCs w:val="24"/>
          <w:lang w:val="es-BO"/>
        </w:rPr>
        <w:t>. De la misma forma, la Cooperación Sueca comprometió un apoyo</w:t>
      </w:r>
      <w:r w:rsidR="0023195D">
        <w:rPr>
          <w:rFonts w:ascii="Arial Narrow" w:hAnsi="Arial Narrow" w:cs="Arial"/>
          <w:sz w:val="24"/>
          <w:szCs w:val="24"/>
          <w:lang w:val="es-BO"/>
        </w:rPr>
        <w:t xml:space="preserve"> a la ejecución </w:t>
      </w:r>
      <w:r w:rsidR="003D522E">
        <w:rPr>
          <w:rFonts w:ascii="Arial Narrow" w:hAnsi="Arial Narrow" w:cs="Arial"/>
          <w:sz w:val="24"/>
          <w:szCs w:val="24"/>
          <w:lang w:val="es-BO"/>
        </w:rPr>
        <w:t>de proyectos</w:t>
      </w:r>
      <w:r w:rsidR="0023195D">
        <w:rPr>
          <w:rFonts w:ascii="Arial Narrow" w:hAnsi="Arial Narrow" w:cs="Arial"/>
          <w:sz w:val="24"/>
          <w:szCs w:val="24"/>
          <w:lang w:val="es-BO"/>
        </w:rPr>
        <w:t xml:space="preserve"> de investigación</w:t>
      </w:r>
      <w:r w:rsidR="003D522E">
        <w:rPr>
          <w:rFonts w:ascii="Arial Narrow" w:hAnsi="Arial Narrow" w:cs="Arial"/>
          <w:sz w:val="24"/>
          <w:szCs w:val="24"/>
          <w:lang w:val="es-BO"/>
        </w:rPr>
        <w:t xml:space="preserve"> y formación</w:t>
      </w:r>
      <w:r w:rsidR="0023195D">
        <w:rPr>
          <w:rFonts w:ascii="Arial Narrow" w:hAnsi="Arial Narrow" w:cs="Arial"/>
          <w:sz w:val="24"/>
          <w:szCs w:val="24"/>
          <w:lang w:val="es-BO"/>
        </w:rPr>
        <w:t xml:space="preserve"> de talento humano en áreas definidas a nivel nacional.</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Dentro de este Programa, se recomienda que se pueda destinar cierta cantidad de recursos para financiar (subsidiar) proyectos de desarrollo de software y telecomunicaciones, así como, para el desarrollo de energías renovables; esto se debe a que los resultados de investigaciones e innovaciones en estos sectores son estratégicos para las regiones y el país, y genera valor agregado y tiene un efecto multiplicador con diferentes sectores.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622FCF" w:rsidRDefault="00622FCF" w:rsidP="00D549B0">
      <w:pPr>
        <w:pStyle w:val="Ttulo1"/>
        <w:rPr>
          <w:lang w:val="es-BO"/>
        </w:rPr>
      </w:pPr>
      <w:bookmarkStart w:id="1248" w:name="_Toc471887282"/>
      <w:bookmarkStart w:id="1249" w:name="_Toc483934159"/>
      <w:bookmarkStart w:id="1250" w:name="_Toc483934851"/>
      <w:bookmarkStart w:id="1251" w:name="_Toc490497112"/>
      <w:bookmarkStart w:id="1252" w:name="_Toc490497295"/>
      <w:bookmarkStart w:id="1253" w:name="_Toc490497800"/>
      <w:r w:rsidRPr="00622FCF">
        <w:rPr>
          <w:lang w:val="es-BO"/>
        </w:rPr>
        <w:t>6. LÍNEAS DE INVESTIGACIÓN</w:t>
      </w:r>
      <w:bookmarkEnd w:id="1248"/>
      <w:bookmarkEnd w:id="1249"/>
      <w:bookmarkEnd w:id="1250"/>
      <w:bookmarkEnd w:id="1251"/>
      <w:bookmarkEnd w:id="1252"/>
      <w:bookmarkEnd w:id="1253"/>
    </w:p>
    <w:p w:rsidR="00D549B0" w:rsidRPr="00C873B1" w:rsidRDefault="00D549B0" w:rsidP="00D549B0">
      <w:pPr>
        <w:spacing w:after="0" w:line="240" w:lineRule="auto"/>
        <w:jc w:val="both"/>
        <w:rPr>
          <w:rFonts w:ascii="Arial Narrow" w:hAnsi="Arial Narrow" w:cs="Arial"/>
          <w:b/>
          <w:sz w:val="24"/>
          <w:szCs w:val="24"/>
          <w:lang w:val="es-BO"/>
        </w:rPr>
      </w:pPr>
    </w:p>
    <w:p w:rsidR="00D549B0" w:rsidRDefault="00D549B0" w:rsidP="00F04F86">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proyectos a ser subsidiados por 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deberán corresponder de manera prioritaria a las </w:t>
      </w:r>
      <w:r>
        <w:rPr>
          <w:rFonts w:ascii="Arial Narrow" w:hAnsi="Arial Narrow" w:cs="Arial"/>
          <w:sz w:val="24"/>
          <w:szCs w:val="24"/>
          <w:lang w:val="es-BO"/>
        </w:rPr>
        <w:t>áreas y lín</w:t>
      </w:r>
      <w:r w:rsidR="00F04F86">
        <w:rPr>
          <w:rFonts w:ascii="Arial Narrow" w:hAnsi="Arial Narrow" w:cs="Arial"/>
          <w:sz w:val="24"/>
          <w:szCs w:val="24"/>
          <w:lang w:val="es-BO"/>
        </w:rPr>
        <w:t>eas de investigación establecida</w:t>
      </w:r>
      <w:r>
        <w:rPr>
          <w:rFonts w:ascii="Arial Narrow" w:hAnsi="Arial Narrow" w:cs="Arial"/>
          <w:sz w:val="24"/>
          <w:szCs w:val="24"/>
          <w:lang w:val="es-BO"/>
        </w:rPr>
        <w:t>s en el</w:t>
      </w:r>
      <w:r w:rsidR="00F04F86">
        <w:rPr>
          <w:rFonts w:ascii="Arial Narrow" w:hAnsi="Arial Narrow" w:cs="Arial"/>
          <w:sz w:val="24"/>
          <w:szCs w:val="24"/>
          <w:lang w:val="es-BO"/>
        </w:rPr>
        <w:t xml:space="preserve"> marco estratégico del </w:t>
      </w:r>
      <w:r>
        <w:rPr>
          <w:rFonts w:ascii="Arial Narrow" w:hAnsi="Arial Narrow" w:cs="Arial"/>
          <w:sz w:val="24"/>
          <w:szCs w:val="24"/>
          <w:lang w:val="es-BO"/>
        </w:rPr>
        <w:t>Plan,</w:t>
      </w:r>
      <w:r w:rsidRPr="00C873B1">
        <w:rPr>
          <w:rFonts w:ascii="Arial Narrow" w:hAnsi="Arial Narrow" w:cs="Arial"/>
          <w:sz w:val="24"/>
          <w:szCs w:val="24"/>
          <w:lang w:val="es-BO"/>
        </w:rPr>
        <w:t xml:space="preserve"> l</w:t>
      </w:r>
      <w:r>
        <w:rPr>
          <w:rFonts w:ascii="Arial Narrow" w:hAnsi="Arial Narrow" w:cs="Arial"/>
          <w:sz w:val="24"/>
          <w:szCs w:val="24"/>
          <w:lang w:val="es-BO"/>
        </w:rPr>
        <w:t>as misma</w:t>
      </w:r>
      <w:r w:rsidRPr="00C873B1">
        <w:rPr>
          <w:rFonts w:ascii="Arial Narrow" w:hAnsi="Arial Narrow" w:cs="Arial"/>
          <w:sz w:val="24"/>
          <w:szCs w:val="24"/>
          <w:lang w:val="es-BO"/>
        </w:rPr>
        <w:t xml:space="preserve">s que </w:t>
      </w:r>
      <w:r w:rsidR="00C141C4" w:rsidRPr="00C873B1">
        <w:rPr>
          <w:rFonts w:ascii="Arial Narrow" w:hAnsi="Arial Narrow" w:cs="Arial"/>
          <w:sz w:val="24"/>
          <w:szCs w:val="24"/>
          <w:lang w:val="es-BO"/>
        </w:rPr>
        <w:t>fuero</w:t>
      </w:r>
      <w:r w:rsidR="00C141C4">
        <w:rPr>
          <w:rFonts w:ascii="Arial Narrow" w:hAnsi="Arial Narrow" w:cs="Arial"/>
          <w:sz w:val="24"/>
          <w:szCs w:val="24"/>
          <w:lang w:val="es-BO"/>
        </w:rPr>
        <w:t>n</w:t>
      </w:r>
      <w:r w:rsidRPr="00C873B1">
        <w:rPr>
          <w:rFonts w:ascii="Arial Narrow" w:hAnsi="Arial Narrow" w:cs="Arial"/>
          <w:sz w:val="24"/>
          <w:szCs w:val="24"/>
          <w:lang w:val="es-BO"/>
        </w:rPr>
        <w:t xml:space="preserve"> aprobados en el Taller Nacional de fecha 20 de septiembre de </w:t>
      </w:r>
      <w:r w:rsidR="00F04F86" w:rsidRPr="00C873B1">
        <w:rPr>
          <w:rFonts w:ascii="Arial Narrow" w:hAnsi="Arial Narrow" w:cs="Arial"/>
          <w:sz w:val="24"/>
          <w:szCs w:val="24"/>
          <w:lang w:val="es-BO"/>
        </w:rPr>
        <w:t>2016</w:t>
      </w:r>
      <w:r w:rsidR="00F04F86">
        <w:rPr>
          <w:rFonts w:ascii="Arial Narrow" w:hAnsi="Arial Narrow" w:cs="Arial"/>
          <w:sz w:val="24"/>
          <w:szCs w:val="24"/>
          <w:lang w:val="es-BO"/>
        </w:rPr>
        <w:t xml:space="preserve"> y se</w:t>
      </w:r>
      <w:r w:rsidR="00C141C4">
        <w:rPr>
          <w:rFonts w:ascii="Arial Narrow" w:hAnsi="Arial Narrow" w:cs="Arial"/>
          <w:sz w:val="24"/>
          <w:szCs w:val="24"/>
          <w:lang w:val="es-BO"/>
        </w:rPr>
        <w:t xml:space="preserve"> expone en la Tabla 11</w:t>
      </w:r>
      <w:r w:rsidR="00F04F86">
        <w:rPr>
          <w:rFonts w:ascii="Arial Narrow" w:hAnsi="Arial Narrow" w:cs="Arial"/>
          <w:sz w:val="24"/>
          <w:szCs w:val="24"/>
          <w:lang w:val="es-BO"/>
        </w:rPr>
        <w:t>,</w:t>
      </w:r>
      <w:r w:rsidR="00C141C4">
        <w:rPr>
          <w:rFonts w:ascii="Arial Narrow" w:hAnsi="Arial Narrow" w:cs="Arial"/>
          <w:sz w:val="24"/>
          <w:szCs w:val="24"/>
          <w:lang w:val="es-BO"/>
        </w:rPr>
        <w:t xml:space="preserve"> de la sección 5.1 áreas y líneas de investigación </w:t>
      </w:r>
      <w:r>
        <w:rPr>
          <w:rFonts w:ascii="Arial Narrow" w:hAnsi="Arial Narrow" w:cs="Arial"/>
          <w:sz w:val="24"/>
          <w:szCs w:val="24"/>
          <w:lang w:val="es-BO"/>
        </w:rPr>
        <w:t>priorizadas para el PNCTI del SUB</w:t>
      </w:r>
      <w:r w:rsidR="00C141C4">
        <w:rPr>
          <w:rFonts w:ascii="Arial Narrow" w:hAnsi="Arial Narrow" w:cs="Arial"/>
          <w:sz w:val="24"/>
          <w:szCs w:val="24"/>
          <w:lang w:val="es-BO"/>
        </w:rPr>
        <w:t>.</w:t>
      </w:r>
    </w:p>
    <w:p w:rsidR="00F04F86" w:rsidRPr="00F04F86" w:rsidRDefault="00F04F86" w:rsidP="00F04F86">
      <w:pPr>
        <w:spacing w:after="0" w:line="240" w:lineRule="auto"/>
        <w:jc w:val="both"/>
        <w:rPr>
          <w:rFonts w:ascii="Arial Narrow" w:hAnsi="Arial Narrow" w:cs="Arial"/>
          <w:b/>
          <w:sz w:val="24"/>
          <w:szCs w:val="24"/>
          <w:lang w:val="es-BO"/>
        </w:rPr>
      </w:pPr>
    </w:p>
    <w:p w:rsidR="00D549B0" w:rsidRPr="00622FCF" w:rsidRDefault="00622FCF" w:rsidP="00D549B0">
      <w:pPr>
        <w:pStyle w:val="Ttulo1"/>
        <w:tabs>
          <w:tab w:val="left" w:pos="284"/>
        </w:tabs>
        <w:ind w:left="284" w:hanging="284"/>
        <w:jc w:val="both"/>
        <w:rPr>
          <w:lang w:val="es-BO"/>
        </w:rPr>
      </w:pPr>
      <w:bookmarkStart w:id="1254" w:name="_Toc471887284"/>
      <w:bookmarkStart w:id="1255" w:name="_Toc483934161"/>
      <w:bookmarkStart w:id="1256" w:name="_Toc483934853"/>
      <w:bookmarkStart w:id="1257" w:name="_Toc490497113"/>
      <w:bookmarkStart w:id="1258" w:name="_Toc490497296"/>
      <w:bookmarkStart w:id="1259" w:name="_Toc490497801"/>
      <w:r w:rsidRPr="00622FCF">
        <w:rPr>
          <w:lang w:val="es-BO"/>
        </w:rPr>
        <w:t>7.</w:t>
      </w:r>
      <w:r w:rsidRPr="00622FCF">
        <w:rPr>
          <w:lang w:val="es-BO"/>
        </w:rPr>
        <w:tab/>
        <w:t>REGISTRO DEL SISTEMA NACIONAL UNIVERSITARIO DE CIENCIA Y TECNOLOGÍA (RESINUCYT)</w:t>
      </w:r>
      <w:bookmarkEnd w:id="1254"/>
      <w:bookmarkEnd w:id="1255"/>
      <w:bookmarkEnd w:id="1256"/>
      <w:bookmarkEnd w:id="1257"/>
      <w:bookmarkEnd w:id="1258"/>
      <w:bookmarkEnd w:id="1259"/>
    </w:p>
    <w:p w:rsidR="00D549B0" w:rsidRPr="00C873B1" w:rsidRDefault="00D549B0" w:rsidP="00D549B0">
      <w:pPr>
        <w:spacing w:after="0" w:line="240" w:lineRule="auto"/>
        <w:jc w:val="both"/>
        <w:rPr>
          <w:rFonts w:ascii="Arial Narrow" w:hAnsi="Arial Narrow" w:cs="Arial"/>
          <w:b/>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El RE</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es la plataforma informática y base de datos que contiene la información de los sujetos de apoyo del </w:t>
      </w:r>
      <w:r w:rsidR="00D85DE6">
        <w:rPr>
          <w:rFonts w:ascii="Arial Narrow" w:hAnsi="Arial Narrow" w:cs="Arial"/>
          <w:sz w:val="24"/>
          <w:szCs w:val="24"/>
          <w:lang w:val="es-BO"/>
        </w:rPr>
        <w:t>FONUCYT</w:t>
      </w:r>
      <w:r w:rsidRPr="00C873B1">
        <w:rPr>
          <w:rFonts w:ascii="Arial Narrow" w:hAnsi="Arial Narrow" w:cs="Arial"/>
          <w:sz w:val="24"/>
          <w:szCs w:val="24"/>
          <w:lang w:val="es-BO"/>
        </w:rPr>
        <w:t xml:space="preserve"> a través de los difere</w:t>
      </w:r>
      <w:r w:rsidR="00F04F86">
        <w:rPr>
          <w:rFonts w:ascii="Arial Narrow" w:hAnsi="Arial Narrow" w:cs="Arial"/>
          <w:sz w:val="24"/>
          <w:szCs w:val="24"/>
          <w:lang w:val="es-BO"/>
        </w:rPr>
        <w:t>ntes programas y proyectos. El r</w:t>
      </w:r>
      <w:r w:rsidRPr="00C873B1">
        <w:rPr>
          <w:rFonts w:ascii="Arial Narrow" w:hAnsi="Arial Narrow" w:cs="Arial"/>
          <w:sz w:val="24"/>
          <w:szCs w:val="24"/>
          <w:lang w:val="es-BO"/>
        </w:rPr>
        <w:t xml:space="preserve">egistro no sirve únicamente como un índice identificador, sino más aún, permite conocer el historial de apoyos y la trazabilidad del comportamiento dentro de </w:t>
      </w:r>
      <w:r w:rsidR="00D85DE6">
        <w:rPr>
          <w:rFonts w:ascii="Arial Narrow" w:hAnsi="Arial Narrow" w:cs="Arial"/>
          <w:sz w:val="24"/>
          <w:szCs w:val="24"/>
          <w:lang w:val="es-BO"/>
        </w:rPr>
        <w:t>SINUCYT</w:t>
      </w:r>
      <w:r w:rsidRPr="00C873B1">
        <w:rPr>
          <w:rFonts w:ascii="Arial Narrow" w:hAnsi="Arial Narrow" w:cs="Arial"/>
          <w:sz w:val="24"/>
          <w:szCs w:val="24"/>
          <w:lang w:val="es-BO"/>
        </w:rPr>
        <w:t xml:space="preserve"> de las entidades, empresas e instituciones que aplican en las convocatorias. En este registro se deben diferenciar las entidades generadoras y demandantes de conocimiento.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En el caso de las entidades generadoras de conocimiento (en su mayoría Universidades), deben actualizar anualmente la lista de personal de investigación con el que cuentan, así como, la lista de centros y laboratorios de investigación.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En el caso de las entidades demandantes de conocimiento, se registrarán a empresas, instituciones, organizaciones sociales y personas, las mismas que como requisito deben inscribirse al momento de presentarse por convocatorias o ventanilla directa.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Cumpliendo ciertos requisitos, las diferentes entidades que generan conocimiento a nivel regional o nacional pueden ser parte del RE</w:t>
      </w:r>
      <w:r w:rsidR="00D85DE6">
        <w:rPr>
          <w:rFonts w:ascii="Arial Narrow" w:hAnsi="Arial Narrow" w:cs="Arial"/>
          <w:sz w:val="24"/>
          <w:szCs w:val="24"/>
          <w:lang w:val="es-BO"/>
        </w:rPr>
        <w:t>SINUCYT</w:t>
      </w:r>
      <w:r w:rsidRPr="00C873B1">
        <w:rPr>
          <w:rFonts w:ascii="Arial Narrow" w:hAnsi="Arial Narrow" w:cs="Arial"/>
          <w:sz w:val="24"/>
          <w:szCs w:val="24"/>
          <w:lang w:val="es-BO"/>
        </w:rPr>
        <w:t>.</w:t>
      </w:r>
    </w:p>
    <w:p w:rsidR="00D549B0" w:rsidRPr="00C873B1" w:rsidRDefault="00D549B0" w:rsidP="00D549B0">
      <w:pPr>
        <w:spacing w:after="0" w:line="240" w:lineRule="auto"/>
        <w:rPr>
          <w:rFonts w:ascii="Arial Narrow" w:hAnsi="Arial Narrow" w:cs="Arial"/>
          <w:sz w:val="24"/>
          <w:szCs w:val="24"/>
          <w:lang w:val="es-BO"/>
        </w:rPr>
      </w:pPr>
    </w:p>
    <w:p w:rsidR="00D549B0" w:rsidRPr="00622FCF" w:rsidRDefault="00622FCF" w:rsidP="00D549B0">
      <w:pPr>
        <w:pStyle w:val="Ttulo1"/>
        <w:tabs>
          <w:tab w:val="left" w:pos="284"/>
        </w:tabs>
        <w:ind w:left="284" w:hanging="284"/>
        <w:rPr>
          <w:lang w:val="es-BO"/>
        </w:rPr>
      </w:pPr>
      <w:bookmarkStart w:id="1260" w:name="_Toc471887285"/>
      <w:bookmarkStart w:id="1261" w:name="_Toc483934162"/>
      <w:bookmarkStart w:id="1262" w:name="_Toc483934854"/>
      <w:bookmarkStart w:id="1263" w:name="_Toc490497114"/>
      <w:bookmarkStart w:id="1264" w:name="_Toc490497297"/>
      <w:bookmarkStart w:id="1265" w:name="_Toc490497802"/>
      <w:r w:rsidRPr="00622FCF">
        <w:rPr>
          <w:lang w:val="es-BO"/>
        </w:rPr>
        <w:lastRenderedPageBreak/>
        <w:t>8.</w:t>
      </w:r>
      <w:r w:rsidRPr="00622FCF">
        <w:rPr>
          <w:lang w:val="es-BO"/>
        </w:rPr>
        <w:tab/>
        <w:t>MODALIDADES DE ATENCIÓN Y DE PROYECTOS PARA APLICAR AL FONUCYT</w:t>
      </w:r>
      <w:bookmarkEnd w:id="1260"/>
      <w:bookmarkEnd w:id="1261"/>
      <w:bookmarkEnd w:id="1262"/>
      <w:bookmarkEnd w:id="1263"/>
      <w:bookmarkEnd w:id="1264"/>
      <w:bookmarkEnd w:id="1265"/>
    </w:p>
    <w:p w:rsidR="00D549B0" w:rsidRPr="00C873B1" w:rsidRDefault="00D549B0" w:rsidP="00D549B0">
      <w:pPr>
        <w:spacing w:after="0" w:line="240" w:lineRule="auto"/>
        <w:ind w:left="360"/>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apoyos y financiamientos previstos con el </w:t>
      </w:r>
      <w:r w:rsidR="00D85DE6">
        <w:rPr>
          <w:rFonts w:ascii="Arial Narrow" w:hAnsi="Arial Narrow" w:cs="Arial"/>
          <w:sz w:val="24"/>
          <w:szCs w:val="24"/>
          <w:lang w:val="es-BO"/>
        </w:rPr>
        <w:t>FONUCYT</w:t>
      </w:r>
      <w:r w:rsidRPr="00C873B1">
        <w:rPr>
          <w:rFonts w:ascii="Arial Narrow" w:hAnsi="Arial Narrow" w:cs="Arial"/>
          <w:sz w:val="24"/>
          <w:szCs w:val="24"/>
          <w:lang w:val="es-BO"/>
        </w:rPr>
        <w:t>, a través de los diferentes programas, se realizará</w:t>
      </w:r>
      <w:r>
        <w:rPr>
          <w:rFonts w:ascii="Arial Narrow" w:hAnsi="Arial Narrow" w:cs="Arial"/>
          <w:sz w:val="24"/>
          <w:szCs w:val="24"/>
          <w:lang w:val="es-BO"/>
        </w:rPr>
        <w:t>n</w:t>
      </w:r>
      <w:r w:rsidRPr="00C873B1">
        <w:rPr>
          <w:rFonts w:ascii="Arial Narrow" w:hAnsi="Arial Narrow" w:cs="Arial"/>
          <w:sz w:val="24"/>
          <w:szCs w:val="24"/>
          <w:lang w:val="es-BO"/>
        </w:rPr>
        <w:t xml:space="preserve"> en dos modalidades de atención:</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82"/>
        </w:numPr>
        <w:spacing w:after="0" w:line="240" w:lineRule="auto"/>
        <w:jc w:val="both"/>
        <w:rPr>
          <w:rFonts w:ascii="Arial Narrow" w:hAnsi="Arial Narrow" w:cs="Arial"/>
          <w:sz w:val="24"/>
          <w:szCs w:val="24"/>
        </w:rPr>
      </w:pPr>
      <w:r w:rsidRPr="00C873B1">
        <w:rPr>
          <w:rFonts w:ascii="Arial Narrow" w:hAnsi="Arial Narrow" w:cs="Arial"/>
          <w:b/>
          <w:sz w:val="24"/>
          <w:szCs w:val="24"/>
        </w:rPr>
        <w:t xml:space="preserve">Convocatorias públicas, </w:t>
      </w:r>
      <w:r w:rsidRPr="00C873B1">
        <w:rPr>
          <w:rFonts w:ascii="Arial Narrow" w:hAnsi="Arial Narrow" w:cs="Arial"/>
          <w:sz w:val="24"/>
          <w:szCs w:val="24"/>
        </w:rPr>
        <w:t xml:space="preserve">las condiciones y requisitos para la selección de los apoyos otorgados se señalarán en los términos de referencia y bases de convocatoria. Las convocatorias se publicarán en la página internet del </w:t>
      </w:r>
      <w:r w:rsidR="00D85DE6">
        <w:rPr>
          <w:rFonts w:ascii="Arial Narrow" w:hAnsi="Arial Narrow" w:cs="Arial"/>
          <w:sz w:val="24"/>
          <w:szCs w:val="24"/>
        </w:rPr>
        <w:t>SINUCYT</w:t>
      </w:r>
      <w:r w:rsidRPr="00C873B1">
        <w:rPr>
          <w:rFonts w:ascii="Arial Narrow" w:hAnsi="Arial Narrow" w:cs="Arial"/>
          <w:sz w:val="24"/>
          <w:szCs w:val="24"/>
        </w:rPr>
        <w:t>. Los plazos para la emisión de convocatorias varían de acuerdo a las especificaciones de cada Programa, así como los montos a ser ofertados en cada convocatoria.</w:t>
      </w:r>
    </w:p>
    <w:p w:rsidR="00D549B0" w:rsidRPr="00C873B1" w:rsidRDefault="00D549B0" w:rsidP="00D549B0">
      <w:pPr>
        <w:pStyle w:val="Prrafodelista"/>
        <w:spacing w:after="0" w:line="240" w:lineRule="auto"/>
        <w:jc w:val="both"/>
        <w:rPr>
          <w:rFonts w:ascii="Arial Narrow" w:hAnsi="Arial Narrow" w:cs="Arial"/>
          <w:sz w:val="24"/>
          <w:szCs w:val="24"/>
        </w:rPr>
      </w:pPr>
    </w:p>
    <w:p w:rsidR="00D549B0" w:rsidRDefault="00D549B0" w:rsidP="00C74661">
      <w:pPr>
        <w:pStyle w:val="Prrafodelista"/>
        <w:numPr>
          <w:ilvl w:val="0"/>
          <w:numId w:val="82"/>
        </w:numPr>
        <w:spacing w:after="0" w:line="240" w:lineRule="auto"/>
        <w:jc w:val="both"/>
        <w:rPr>
          <w:rFonts w:ascii="Arial Narrow" w:hAnsi="Arial Narrow" w:cs="Arial"/>
          <w:sz w:val="24"/>
          <w:szCs w:val="24"/>
        </w:rPr>
      </w:pPr>
      <w:r w:rsidRPr="00C873B1">
        <w:rPr>
          <w:rFonts w:ascii="Arial Narrow" w:hAnsi="Arial Narrow" w:cs="Arial"/>
          <w:b/>
          <w:sz w:val="24"/>
          <w:szCs w:val="24"/>
        </w:rPr>
        <w:t>Atención en Ventanilla</w:t>
      </w:r>
      <w:r w:rsidRPr="00C873B1">
        <w:rPr>
          <w:rFonts w:ascii="Arial Narrow" w:hAnsi="Arial Narrow" w:cs="Arial"/>
          <w:sz w:val="24"/>
          <w:szCs w:val="24"/>
        </w:rPr>
        <w:t xml:space="preserve">, esta modalidad permitirá atender requerimientos especiales para los diferentes fondos, pero que no están contempladas en la modalidad de convocatorias. Se denomina de “Ventanilla” porque podrá ser presentado en cualquier momento y su trámite de aprobación seguirá los mismos pasos que para las convocatorias. La aprobación de financiamiento por esta modalidad debe estar enmarcada en las políticas nacionales, políticas del plan, prioridades nacionales y sectores estratégicos. Esta modalidad de atención debe realizarse a través de la WEB del </w:t>
      </w:r>
      <w:r w:rsidR="00D85DE6">
        <w:rPr>
          <w:rFonts w:ascii="Arial Narrow" w:hAnsi="Arial Narrow" w:cs="Arial"/>
          <w:sz w:val="24"/>
          <w:szCs w:val="24"/>
        </w:rPr>
        <w:t>SINUCYT</w:t>
      </w:r>
      <w:r w:rsidRPr="00C873B1">
        <w:rPr>
          <w:rFonts w:ascii="Arial Narrow" w:hAnsi="Arial Narrow" w:cs="Arial"/>
          <w:sz w:val="24"/>
          <w:szCs w:val="24"/>
        </w:rPr>
        <w:t>, aplicando para ello formularios prediseñados.</w:t>
      </w:r>
    </w:p>
    <w:p w:rsidR="00780983" w:rsidRPr="00780983" w:rsidRDefault="00780983" w:rsidP="00780983">
      <w:pPr>
        <w:pStyle w:val="Prrafodelista"/>
        <w:rPr>
          <w:rFonts w:ascii="Arial Narrow" w:hAnsi="Arial Narrow" w:cs="Arial"/>
          <w:sz w:val="24"/>
          <w:szCs w:val="24"/>
        </w:rPr>
      </w:pPr>
    </w:p>
    <w:p w:rsidR="00D549B0" w:rsidRPr="00C873B1" w:rsidRDefault="00D549B0" w:rsidP="00D549B0">
      <w:pPr>
        <w:spacing w:after="0" w:line="240" w:lineRule="auto"/>
        <w:rPr>
          <w:rFonts w:ascii="Arial Narrow" w:hAnsi="Arial Narrow" w:cs="Arial"/>
          <w:sz w:val="24"/>
          <w:szCs w:val="24"/>
          <w:lang w:val="es-BO"/>
        </w:rPr>
      </w:pPr>
      <w:r w:rsidRPr="00C873B1">
        <w:rPr>
          <w:rFonts w:ascii="Arial Narrow" w:hAnsi="Arial Narrow" w:cs="Arial"/>
          <w:sz w:val="24"/>
          <w:szCs w:val="24"/>
          <w:lang w:val="es-BO"/>
        </w:rPr>
        <w:t>Las modalidades de proyectos que financiará son:</w:t>
      </w:r>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Investigación científica y tecnológica, básica y aplicada.</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Desarrollo tecnológico e innovación.</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Formación de capital humano especializado.</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Creación de nuevas empresas con base tecnológica y modernización tecnológica de las existentes.</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Creación y fortalecimiento de infraestructura científica y tecnológica.</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Planeación, difusión y divulgación.</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Demás modalidades de apoyo que se deriven del Programa Estratégico de Generación de Conocimiento.</w:t>
      </w:r>
    </w:p>
    <w:p w:rsidR="00D549B0" w:rsidRPr="00C873B1" w:rsidRDefault="00D549B0" w:rsidP="00C74661">
      <w:pPr>
        <w:pStyle w:val="Prrafodelista"/>
        <w:numPr>
          <w:ilvl w:val="0"/>
          <w:numId w:val="78"/>
        </w:numPr>
        <w:spacing w:after="0" w:line="240" w:lineRule="auto"/>
        <w:rPr>
          <w:rFonts w:ascii="Arial Narrow" w:hAnsi="Arial Narrow" w:cs="Arial"/>
          <w:sz w:val="24"/>
          <w:szCs w:val="24"/>
        </w:rPr>
      </w:pPr>
      <w:r w:rsidRPr="00C873B1">
        <w:rPr>
          <w:rFonts w:ascii="Arial Narrow" w:hAnsi="Arial Narrow" w:cs="Arial"/>
          <w:sz w:val="24"/>
          <w:szCs w:val="24"/>
        </w:rPr>
        <w:t xml:space="preserve">Las necesarias para el cumplimiento del objeto del </w:t>
      </w:r>
      <w:r w:rsidR="00D85DE6">
        <w:rPr>
          <w:rFonts w:ascii="Arial Narrow" w:hAnsi="Arial Narrow" w:cs="Arial"/>
          <w:sz w:val="24"/>
          <w:szCs w:val="24"/>
        </w:rPr>
        <w:t>FONUCYT</w:t>
      </w:r>
      <w:r w:rsidRPr="00C873B1">
        <w:rPr>
          <w:rFonts w:ascii="Arial Narrow" w:hAnsi="Arial Narrow" w:cs="Arial"/>
          <w:sz w:val="24"/>
          <w:szCs w:val="24"/>
        </w:rPr>
        <w:t>.</w:t>
      </w:r>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D549B0">
      <w:pPr>
        <w:spacing w:after="0" w:line="240" w:lineRule="auto"/>
        <w:rPr>
          <w:rFonts w:ascii="Arial Narrow" w:hAnsi="Arial Narrow" w:cs="Arial"/>
          <w:sz w:val="24"/>
          <w:szCs w:val="24"/>
          <w:lang w:val="es-BO"/>
        </w:rPr>
      </w:pPr>
    </w:p>
    <w:p w:rsidR="00D549B0" w:rsidRPr="00622FCF" w:rsidRDefault="00622FCF" w:rsidP="00D549B0">
      <w:pPr>
        <w:pStyle w:val="Ttulo1"/>
        <w:ind w:left="284" w:hanging="284"/>
        <w:rPr>
          <w:lang w:val="es-BO"/>
        </w:rPr>
      </w:pPr>
      <w:bookmarkStart w:id="1266" w:name="_Toc471887286"/>
      <w:bookmarkStart w:id="1267" w:name="_Toc483934163"/>
      <w:bookmarkStart w:id="1268" w:name="_Toc483934855"/>
      <w:bookmarkStart w:id="1269" w:name="_Toc490497115"/>
      <w:bookmarkStart w:id="1270" w:name="_Toc490497298"/>
      <w:bookmarkStart w:id="1271" w:name="_Toc490497803"/>
      <w:r w:rsidRPr="00622FCF">
        <w:rPr>
          <w:lang w:val="es-BO"/>
        </w:rPr>
        <w:t>9. SISTEMA DE EVALUACIÓN DE PROYECTOS CON RECURSOS DEL FONUCYT</w:t>
      </w:r>
      <w:bookmarkEnd w:id="1266"/>
      <w:bookmarkEnd w:id="1267"/>
      <w:bookmarkEnd w:id="1268"/>
      <w:bookmarkEnd w:id="1269"/>
      <w:bookmarkEnd w:id="1270"/>
      <w:bookmarkEnd w:id="1271"/>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pStyle w:val="Default"/>
        <w:jc w:val="both"/>
        <w:rPr>
          <w:rFonts w:ascii="Arial Narrow" w:hAnsi="Arial Narrow"/>
        </w:rPr>
      </w:pPr>
      <w:r w:rsidRPr="00C873B1">
        <w:rPr>
          <w:rFonts w:ascii="Arial Narrow" w:hAnsi="Arial Narrow"/>
        </w:rPr>
        <w:t xml:space="preserve">Los proyectos presentados en las convocatorias y a través de la ventanilla permanente deberán cumplir en primera instancia con la etapa de </w:t>
      </w:r>
      <w:r w:rsidRPr="00C873B1">
        <w:rPr>
          <w:rFonts w:ascii="Arial Narrow" w:hAnsi="Arial Narrow"/>
          <w:bCs/>
          <w:iCs/>
        </w:rPr>
        <w:t>procesabilidad</w:t>
      </w:r>
      <w:r w:rsidRPr="00C873B1">
        <w:rPr>
          <w:rFonts w:ascii="Arial Narrow" w:hAnsi="Arial Narrow"/>
        </w:rPr>
        <w:t xml:space="preserve">. Luego se verificará, de aquellos proyectos declarados procesables, el cumplimiento de los requisitos que constituyen los </w:t>
      </w:r>
      <w:r w:rsidRPr="00C873B1">
        <w:rPr>
          <w:rFonts w:ascii="Arial Narrow" w:hAnsi="Arial Narrow"/>
          <w:bCs/>
          <w:iCs/>
        </w:rPr>
        <w:t xml:space="preserve">criterios de admisibilidad. </w:t>
      </w:r>
      <w:r w:rsidRPr="00C873B1">
        <w:rPr>
          <w:rFonts w:ascii="Arial Narrow" w:hAnsi="Arial Narrow"/>
        </w:rPr>
        <w:t xml:space="preserve">A continuación, se determinará la condición de sujetos de apoyo del </w:t>
      </w:r>
      <w:r w:rsidR="00D85DE6">
        <w:rPr>
          <w:rFonts w:ascii="Arial Narrow" w:hAnsi="Arial Narrow"/>
        </w:rPr>
        <w:t>FONUCYT</w:t>
      </w:r>
      <w:r w:rsidRPr="00C873B1">
        <w:rPr>
          <w:rFonts w:ascii="Arial Narrow" w:hAnsi="Arial Narrow"/>
        </w:rPr>
        <w:t>, investigadores formados y ac</w:t>
      </w:r>
      <w:r w:rsidR="00A267E6">
        <w:rPr>
          <w:rFonts w:ascii="Arial Narrow" w:hAnsi="Arial Narrow"/>
        </w:rPr>
        <w:t>tivos, así como la calidad del grupo responsable del proyecto o r</w:t>
      </w:r>
      <w:r w:rsidRPr="00C873B1">
        <w:rPr>
          <w:rFonts w:ascii="Arial Narrow" w:hAnsi="Arial Narrow"/>
        </w:rPr>
        <w:t xml:space="preserve">ed, es decir, la </w:t>
      </w:r>
      <w:r w:rsidRPr="00C873B1">
        <w:rPr>
          <w:rFonts w:ascii="Arial Narrow" w:hAnsi="Arial Narrow"/>
          <w:bCs/>
          <w:iCs/>
        </w:rPr>
        <w:t>acreditación curricular</w:t>
      </w:r>
      <w:r w:rsidRPr="00C873B1">
        <w:rPr>
          <w:rFonts w:ascii="Arial Narrow" w:hAnsi="Arial Narrow"/>
        </w:rPr>
        <w:t>.</w:t>
      </w:r>
    </w:p>
    <w:p w:rsidR="00D549B0" w:rsidRPr="00C873B1" w:rsidRDefault="00D549B0" w:rsidP="00D549B0">
      <w:pPr>
        <w:pStyle w:val="Default"/>
        <w:jc w:val="both"/>
        <w:rPr>
          <w:rFonts w:ascii="Arial Narrow" w:hAnsi="Arial Narrow"/>
        </w:rPr>
      </w:pPr>
      <w:r w:rsidRPr="00C873B1">
        <w:rPr>
          <w:rFonts w:ascii="Arial Narrow" w:hAnsi="Arial Narrow"/>
        </w:rPr>
        <w:t xml:space="preserve">  </w:t>
      </w:r>
    </w:p>
    <w:p w:rsidR="00D549B0" w:rsidRPr="00C873B1" w:rsidRDefault="00D549B0" w:rsidP="00D549B0">
      <w:pPr>
        <w:pStyle w:val="Default"/>
        <w:jc w:val="both"/>
        <w:rPr>
          <w:rFonts w:ascii="Arial Narrow" w:hAnsi="Arial Narrow"/>
        </w:rPr>
      </w:pPr>
      <w:r w:rsidRPr="00C873B1">
        <w:rPr>
          <w:rFonts w:ascii="Arial Narrow" w:hAnsi="Arial Narrow"/>
        </w:rPr>
        <w:t xml:space="preserve">Cumplidas estas etapas, los proyectos acreditados serán enviados a pares para la evaluación de su </w:t>
      </w:r>
      <w:r w:rsidRPr="00C873B1">
        <w:rPr>
          <w:rFonts w:ascii="Arial Narrow" w:hAnsi="Arial Narrow"/>
          <w:bCs/>
          <w:iCs/>
        </w:rPr>
        <w:lastRenderedPageBreak/>
        <w:t>calidad científico-tecnológica</w:t>
      </w:r>
      <w:r w:rsidRPr="00C873B1">
        <w:rPr>
          <w:rFonts w:ascii="Arial Narrow" w:hAnsi="Arial Narrow"/>
        </w:rPr>
        <w:t xml:space="preserve">. </w:t>
      </w:r>
    </w:p>
    <w:p w:rsidR="00D549B0" w:rsidRPr="00C873B1" w:rsidRDefault="00D549B0" w:rsidP="00D549B0">
      <w:pPr>
        <w:pStyle w:val="Default"/>
        <w:jc w:val="both"/>
        <w:rPr>
          <w:rFonts w:ascii="Arial Narrow" w:hAnsi="Arial Narrow"/>
        </w:rPr>
      </w:pPr>
    </w:p>
    <w:p w:rsidR="00AD1F0B" w:rsidRDefault="00D549B0" w:rsidP="00D549B0">
      <w:pPr>
        <w:pStyle w:val="Default"/>
        <w:jc w:val="both"/>
        <w:rPr>
          <w:rFonts w:ascii="Arial Narrow" w:hAnsi="Arial Narrow"/>
        </w:rPr>
      </w:pPr>
      <w:r w:rsidRPr="00C873B1">
        <w:rPr>
          <w:rFonts w:ascii="Arial Narrow" w:hAnsi="Arial Narrow"/>
        </w:rPr>
        <w:t xml:space="preserve">Finalmente, el proyecto será compatibilizado en su evaluación considerando </w:t>
      </w:r>
      <w:r w:rsidRPr="00C873B1">
        <w:rPr>
          <w:rFonts w:ascii="Arial Narrow" w:hAnsi="Arial Narrow"/>
          <w:iCs/>
        </w:rPr>
        <w:t xml:space="preserve">calidad científico-tecnológica </w:t>
      </w:r>
      <w:r w:rsidRPr="00C873B1">
        <w:rPr>
          <w:rFonts w:ascii="Arial Narrow" w:hAnsi="Arial Narrow"/>
        </w:rPr>
        <w:t xml:space="preserve">realizada por los pares, con </w:t>
      </w:r>
      <w:r w:rsidR="00A267E6">
        <w:rPr>
          <w:rFonts w:ascii="Arial Narrow" w:hAnsi="Arial Narrow"/>
        </w:rPr>
        <w:t>la evaluación de la “Capacidad científica y tecnológica del grupo r</w:t>
      </w:r>
      <w:r w:rsidRPr="00C873B1">
        <w:rPr>
          <w:rFonts w:ascii="Arial Narrow" w:hAnsi="Arial Narrow"/>
        </w:rPr>
        <w:t>esponsable del proyecto o Red” y la “Pertinencia” de la ejecución del proyecto</w:t>
      </w:r>
      <w:r w:rsidR="00A267E6">
        <w:rPr>
          <w:rFonts w:ascii="Arial Narrow" w:hAnsi="Arial Narrow"/>
        </w:rPr>
        <w:t>”</w:t>
      </w:r>
    </w:p>
    <w:p w:rsidR="00622FCF" w:rsidRDefault="00622FCF"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rPr>
      </w:pPr>
      <w:r>
        <w:rPr>
          <w:rFonts w:ascii="Arial Narrow" w:hAnsi="Arial Narrow"/>
        </w:rPr>
        <w:t xml:space="preserve">El gráfico </w:t>
      </w:r>
      <w:r w:rsidR="00BD564A">
        <w:rPr>
          <w:rFonts w:ascii="Arial Narrow" w:hAnsi="Arial Narrow"/>
        </w:rPr>
        <w:t>2</w:t>
      </w:r>
      <w:r>
        <w:rPr>
          <w:rFonts w:ascii="Arial Narrow" w:hAnsi="Arial Narrow"/>
        </w:rPr>
        <w:t xml:space="preserve"> </w:t>
      </w:r>
      <w:r w:rsidRPr="00C873B1">
        <w:rPr>
          <w:rFonts w:ascii="Arial Narrow" w:hAnsi="Arial Narrow"/>
        </w:rPr>
        <w:t xml:space="preserve">presenta el proceso metodológico de evaluación de los proyectos del </w:t>
      </w:r>
      <w:r w:rsidR="00D85DE6">
        <w:rPr>
          <w:rFonts w:ascii="Arial Narrow" w:hAnsi="Arial Narrow"/>
        </w:rPr>
        <w:t>FONUCYT</w:t>
      </w:r>
      <w:r w:rsidRPr="00C873B1">
        <w:rPr>
          <w:rFonts w:ascii="Arial Narrow" w:hAnsi="Arial Narrow"/>
        </w:rPr>
        <w:t>:</w:t>
      </w:r>
    </w:p>
    <w:p w:rsidR="00D549B0" w:rsidRDefault="00D549B0" w:rsidP="00780983">
      <w:pPr>
        <w:pStyle w:val="Ttulo6"/>
      </w:pPr>
      <w:bookmarkStart w:id="1272" w:name="_Toc490497804"/>
      <w:r>
        <w:t>Gráfico</w:t>
      </w:r>
      <w:r w:rsidR="00BD564A">
        <w:t xml:space="preserve"> 2</w:t>
      </w:r>
      <w:r>
        <w:t xml:space="preserve">: </w:t>
      </w:r>
      <w:r w:rsidRPr="00C873B1">
        <w:t xml:space="preserve">Proceso Metodológico </w:t>
      </w:r>
      <w:r>
        <w:t xml:space="preserve">para la Evaluación de Proyectos </w:t>
      </w:r>
      <w:r w:rsidRPr="00C873B1">
        <w:t xml:space="preserve">con recursos del </w:t>
      </w:r>
      <w:r w:rsidR="00D85DE6">
        <w:t>FONUCYT</w:t>
      </w:r>
      <w:bookmarkEnd w:id="1272"/>
    </w:p>
    <w:p w:rsidR="00780983" w:rsidRDefault="00780983" w:rsidP="00780983">
      <w:pPr>
        <w:rPr>
          <w:lang w:val="es-BO" w:eastAsia="en-US"/>
        </w:rPr>
      </w:pPr>
      <w:r>
        <w:rPr>
          <w:noProof/>
        </w:rPr>
        <w:drawing>
          <wp:inline distT="0" distB="0" distL="0" distR="0" wp14:anchorId="26325D59" wp14:editId="7533F173">
            <wp:extent cx="5168348" cy="4183019"/>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73726" cy="4187372"/>
                    </a:xfrm>
                    <a:prstGeom prst="rect">
                      <a:avLst/>
                    </a:prstGeom>
                    <a:noFill/>
                  </pic:spPr>
                </pic:pic>
              </a:graphicData>
            </a:graphic>
          </wp:inline>
        </w:drawing>
      </w:r>
    </w:p>
    <w:p w:rsidR="00D549B0" w:rsidRDefault="00D549B0" w:rsidP="00D549B0">
      <w:pPr>
        <w:rPr>
          <w:rFonts w:ascii="Arial Narrow" w:hAnsi="Arial Narrow" w:cs="Arial"/>
          <w:sz w:val="20"/>
          <w:szCs w:val="24"/>
          <w:lang w:val="es-BO"/>
        </w:rPr>
      </w:pPr>
      <w:r w:rsidRPr="00356A19">
        <w:rPr>
          <w:rFonts w:ascii="Arial Narrow" w:hAnsi="Arial Narrow" w:cs="Arial"/>
          <w:sz w:val="20"/>
          <w:szCs w:val="24"/>
          <w:lang w:val="es-BO"/>
        </w:rPr>
        <w:t>Fuente: Elaboración propia</w:t>
      </w:r>
    </w:p>
    <w:p w:rsidR="00622FCF" w:rsidRDefault="00622FCF" w:rsidP="00D549B0">
      <w:pPr>
        <w:rPr>
          <w:rFonts w:ascii="Arial Narrow" w:hAnsi="Arial Narrow" w:cs="Arial"/>
          <w:sz w:val="20"/>
          <w:szCs w:val="24"/>
          <w:lang w:val="es-BO"/>
        </w:rPr>
      </w:pPr>
    </w:p>
    <w:p w:rsidR="00D549B0" w:rsidRPr="00C873B1" w:rsidRDefault="00D549B0" w:rsidP="00D549B0">
      <w:pPr>
        <w:pStyle w:val="Ttulo2"/>
        <w:rPr>
          <w:rFonts w:ascii="Arial Narrow" w:hAnsi="Arial Narrow"/>
          <w:szCs w:val="24"/>
        </w:rPr>
      </w:pPr>
      <w:bookmarkStart w:id="1273" w:name="_Toc471887287"/>
      <w:bookmarkStart w:id="1274" w:name="_Toc483934164"/>
      <w:bookmarkStart w:id="1275" w:name="_Toc483934857"/>
      <w:bookmarkStart w:id="1276" w:name="_Toc490497116"/>
      <w:bookmarkStart w:id="1277" w:name="_Toc490497299"/>
      <w:bookmarkStart w:id="1278" w:name="_Toc490497805"/>
      <w:r w:rsidRPr="00C873B1">
        <w:rPr>
          <w:rFonts w:ascii="Arial Narrow" w:hAnsi="Arial Narrow"/>
          <w:szCs w:val="24"/>
        </w:rPr>
        <w:t>9.1 Procesabilidad</w:t>
      </w:r>
      <w:bookmarkEnd w:id="1273"/>
      <w:bookmarkEnd w:id="1274"/>
      <w:bookmarkEnd w:id="1275"/>
      <w:bookmarkEnd w:id="1276"/>
      <w:bookmarkEnd w:id="1277"/>
      <w:bookmarkEnd w:id="1278"/>
    </w:p>
    <w:p w:rsidR="00D549B0" w:rsidRPr="00C873B1" w:rsidRDefault="00D549B0" w:rsidP="00D549B0">
      <w:pPr>
        <w:pStyle w:val="Default"/>
        <w:rPr>
          <w:rFonts w:ascii="Arial Narrow" w:hAnsi="Arial Narrow"/>
        </w:rPr>
      </w:pPr>
    </w:p>
    <w:p w:rsidR="00A201AB" w:rsidRDefault="00D549B0" w:rsidP="00D549B0">
      <w:pPr>
        <w:pStyle w:val="Default"/>
        <w:jc w:val="both"/>
        <w:rPr>
          <w:rFonts w:ascii="Arial Narrow" w:hAnsi="Arial Narrow"/>
        </w:rPr>
      </w:pPr>
      <w:r w:rsidRPr="00C873B1">
        <w:rPr>
          <w:rFonts w:ascii="Arial Narrow" w:hAnsi="Arial Narrow"/>
        </w:rPr>
        <w:t xml:space="preserve">Un proyecto se considera </w:t>
      </w:r>
      <w:r w:rsidRPr="00C873B1">
        <w:rPr>
          <w:rFonts w:ascii="Arial Narrow" w:hAnsi="Arial Narrow"/>
          <w:b/>
          <w:bCs/>
        </w:rPr>
        <w:t xml:space="preserve">procesable </w:t>
      </w:r>
      <w:r w:rsidRPr="00C873B1">
        <w:rPr>
          <w:rFonts w:ascii="Arial Narrow" w:hAnsi="Arial Narrow"/>
        </w:rPr>
        <w:t>cua</w:t>
      </w:r>
      <w:r w:rsidR="00AD1F0B">
        <w:rPr>
          <w:rFonts w:ascii="Arial Narrow" w:hAnsi="Arial Narrow"/>
        </w:rPr>
        <w:t>ndo se verifica que cursan en la</w:t>
      </w:r>
    </w:p>
    <w:p w:rsidR="00D549B0" w:rsidRPr="00C873B1" w:rsidRDefault="00D549B0" w:rsidP="00D549B0">
      <w:pPr>
        <w:pStyle w:val="Default"/>
        <w:jc w:val="both"/>
        <w:rPr>
          <w:rFonts w:ascii="Arial Narrow" w:hAnsi="Arial Narrow"/>
        </w:rPr>
      </w:pPr>
      <w:r w:rsidRPr="00C873B1">
        <w:rPr>
          <w:rFonts w:ascii="Arial Narrow" w:hAnsi="Arial Narrow"/>
        </w:rPr>
        <w:t xml:space="preserve"> ANUCTI en tiempo y forma lo siguiente: </w:t>
      </w:r>
    </w:p>
    <w:p w:rsidR="00D549B0" w:rsidRPr="00C873B1" w:rsidRDefault="00D549B0" w:rsidP="00D549B0">
      <w:pPr>
        <w:pStyle w:val="Default"/>
        <w:jc w:val="both"/>
        <w:rPr>
          <w:rFonts w:ascii="Arial Narrow" w:hAnsi="Arial Narrow"/>
        </w:rPr>
      </w:pPr>
    </w:p>
    <w:p w:rsidR="00D549B0" w:rsidRPr="00C873B1" w:rsidRDefault="00D549B0" w:rsidP="00C74661">
      <w:pPr>
        <w:pStyle w:val="Default"/>
        <w:widowControl/>
        <w:numPr>
          <w:ilvl w:val="0"/>
          <w:numId w:val="84"/>
        </w:numPr>
        <w:jc w:val="both"/>
        <w:rPr>
          <w:rFonts w:ascii="Arial Narrow" w:hAnsi="Arial Narrow"/>
        </w:rPr>
      </w:pPr>
      <w:r w:rsidRPr="00C873B1">
        <w:rPr>
          <w:rFonts w:ascii="Arial Narrow" w:hAnsi="Arial Narrow"/>
        </w:rPr>
        <w:t xml:space="preserve">Los archivos electrónicos correspondientes al proyecto en estado ENVIADO. </w:t>
      </w:r>
    </w:p>
    <w:p w:rsidR="00D549B0" w:rsidRPr="00C873B1" w:rsidRDefault="00D549B0" w:rsidP="00C74661">
      <w:pPr>
        <w:pStyle w:val="Default"/>
        <w:widowControl/>
        <w:numPr>
          <w:ilvl w:val="0"/>
          <w:numId w:val="84"/>
        </w:numPr>
        <w:jc w:val="both"/>
        <w:rPr>
          <w:rFonts w:ascii="Arial Narrow" w:hAnsi="Arial Narrow"/>
        </w:rPr>
      </w:pPr>
      <w:r w:rsidRPr="00C873B1">
        <w:rPr>
          <w:rFonts w:ascii="Arial Narrow" w:hAnsi="Arial Narrow"/>
        </w:rPr>
        <w:t>Las carátulas del proyecto en soporte papel o impreso.</w:t>
      </w:r>
    </w:p>
    <w:p w:rsidR="00D549B0" w:rsidRDefault="00D549B0" w:rsidP="00D549B0">
      <w:pPr>
        <w:pStyle w:val="Default"/>
        <w:jc w:val="both"/>
        <w:rPr>
          <w:rFonts w:ascii="Arial Narrow" w:hAnsi="Arial Narrow"/>
        </w:rPr>
      </w:pPr>
      <w:r w:rsidRPr="00C873B1">
        <w:rPr>
          <w:rFonts w:ascii="Arial Narrow" w:hAnsi="Arial Narrow"/>
        </w:rPr>
        <w:lastRenderedPageBreak/>
        <w:t xml:space="preserve">La lista de proyectos procesables debe ser publicada por la WEB por la ANUCTI en los plazos establecidos en la convocatoria. Los proyectos que no cumplan con los dos puntos anteriores podrán ser completados según los plazos establecidos en la convocatoria. </w:t>
      </w:r>
    </w:p>
    <w:p w:rsidR="00622FCF" w:rsidRPr="00C873B1" w:rsidRDefault="00622FCF" w:rsidP="00D549B0">
      <w:pPr>
        <w:pStyle w:val="Default"/>
        <w:jc w:val="both"/>
        <w:rPr>
          <w:rFonts w:ascii="Arial Narrow" w:hAnsi="Arial Narrow"/>
        </w:rPr>
      </w:pPr>
    </w:p>
    <w:p w:rsidR="00D549B0" w:rsidRPr="00C873B1" w:rsidRDefault="00D549B0" w:rsidP="00D549B0">
      <w:pPr>
        <w:pStyle w:val="Ttulo2"/>
        <w:rPr>
          <w:rFonts w:ascii="Arial Narrow" w:hAnsi="Arial Narrow"/>
          <w:szCs w:val="24"/>
        </w:rPr>
      </w:pPr>
      <w:bookmarkStart w:id="1279" w:name="_Toc471887288"/>
      <w:bookmarkStart w:id="1280" w:name="_Toc483934165"/>
      <w:bookmarkStart w:id="1281" w:name="_Toc483934858"/>
      <w:bookmarkStart w:id="1282" w:name="_Toc490497117"/>
      <w:bookmarkStart w:id="1283" w:name="_Toc490497300"/>
      <w:bookmarkStart w:id="1284" w:name="_Toc490497806"/>
      <w:r w:rsidRPr="00C873B1">
        <w:rPr>
          <w:rFonts w:ascii="Arial Narrow" w:hAnsi="Arial Narrow"/>
          <w:szCs w:val="24"/>
        </w:rPr>
        <w:t>9.2 Admisibilidad</w:t>
      </w:r>
      <w:bookmarkEnd w:id="1279"/>
      <w:bookmarkEnd w:id="1280"/>
      <w:bookmarkEnd w:id="1281"/>
      <w:bookmarkEnd w:id="1282"/>
      <w:bookmarkEnd w:id="1283"/>
      <w:bookmarkEnd w:id="1284"/>
      <w:r w:rsidRPr="00C873B1">
        <w:rPr>
          <w:rFonts w:ascii="Arial Narrow" w:hAnsi="Arial Narrow"/>
          <w:szCs w:val="24"/>
        </w:rPr>
        <w:t xml:space="preserve"> </w:t>
      </w:r>
    </w:p>
    <w:p w:rsidR="00D549B0" w:rsidRPr="00C873B1" w:rsidRDefault="00D549B0" w:rsidP="00D549B0">
      <w:pPr>
        <w:pStyle w:val="Default"/>
        <w:rPr>
          <w:rFonts w:ascii="Arial Narrow" w:hAnsi="Arial Narrow"/>
        </w:rPr>
      </w:pPr>
    </w:p>
    <w:p w:rsidR="00D549B0" w:rsidRPr="00C873B1" w:rsidRDefault="00D549B0" w:rsidP="00D549B0">
      <w:pPr>
        <w:pStyle w:val="Default"/>
        <w:rPr>
          <w:rFonts w:ascii="Arial Narrow" w:hAnsi="Arial Narrow"/>
        </w:rPr>
      </w:pPr>
      <w:r w:rsidRPr="00C873B1">
        <w:rPr>
          <w:rFonts w:ascii="Arial Narrow" w:hAnsi="Arial Narrow"/>
        </w:rPr>
        <w:t xml:space="preserve">Para que un proyecto procesable sea considerado admisible, deberá satisfacer los requisitos que se detallan a continuación: </w:t>
      </w:r>
    </w:p>
    <w:p w:rsidR="00D549B0" w:rsidRPr="00C873B1" w:rsidRDefault="00D549B0" w:rsidP="00C74661">
      <w:pPr>
        <w:pStyle w:val="Default"/>
        <w:widowControl/>
        <w:numPr>
          <w:ilvl w:val="0"/>
          <w:numId w:val="85"/>
        </w:numPr>
        <w:spacing w:after="91"/>
        <w:rPr>
          <w:rFonts w:ascii="Arial Narrow" w:hAnsi="Arial Narrow"/>
        </w:rPr>
      </w:pPr>
      <w:r w:rsidRPr="00C873B1">
        <w:rPr>
          <w:rFonts w:ascii="Arial Narrow" w:hAnsi="Arial Narrow"/>
        </w:rPr>
        <w:t>Contar con las firmas en las carátulas según se especificó en la convocatoria.</w:t>
      </w:r>
    </w:p>
    <w:p w:rsidR="00D549B0" w:rsidRDefault="00D549B0" w:rsidP="00C74661">
      <w:pPr>
        <w:pStyle w:val="Default"/>
        <w:widowControl/>
        <w:numPr>
          <w:ilvl w:val="0"/>
          <w:numId w:val="85"/>
        </w:numPr>
        <w:jc w:val="both"/>
        <w:rPr>
          <w:rFonts w:ascii="Arial Narrow" w:hAnsi="Arial Narrow"/>
        </w:rPr>
      </w:pPr>
      <w:r w:rsidRPr="00C873B1">
        <w:rPr>
          <w:rFonts w:ascii="Arial Narrow" w:hAnsi="Arial Narrow"/>
        </w:rPr>
        <w:t xml:space="preserve">Tener completa la </w:t>
      </w:r>
      <w:r w:rsidRPr="00C873B1">
        <w:rPr>
          <w:rFonts w:ascii="Arial Narrow" w:hAnsi="Arial Narrow"/>
          <w:b/>
          <w:bCs/>
        </w:rPr>
        <w:t>información requerida</w:t>
      </w:r>
      <w:r w:rsidRPr="00C873B1">
        <w:rPr>
          <w:rFonts w:ascii="Arial Narrow" w:hAnsi="Arial Narrow"/>
        </w:rPr>
        <w:t>. El listado de verificación puede ser consultado en la WEB de la ANUCTI.</w:t>
      </w:r>
    </w:p>
    <w:p w:rsidR="00622FCF" w:rsidRPr="00C873B1" w:rsidRDefault="00622FCF" w:rsidP="00622FCF">
      <w:pPr>
        <w:pStyle w:val="Default"/>
        <w:widowControl/>
        <w:ind w:left="720"/>
        <w:jc w:val="both"/>
        <w:rPr>
          <w:rFonts w:ascii="Arial Narrow" w:hAnsi="Arial Narrow"/>
        </w:rPr>
      </w:pPr>
    </w:p>
    <w:p w:rsidR="00D549B0" w:rsidRPr="00C873B1" w:rsidRDefault="00D549B0" w:rsidP="00D549B0">
      <w:pPr>
        <w:pStyle w:val="Ttulo2"/>
        <w:rPr>
          <w:rFonts w:ascii="Arial Narrow" w:hAnsi="Arial Narrow"/>
          <w:szCs w:val="24"/>
        </w:rPr>
      </w:pPr>
      <w:bookmarkStart w:id="1285" w:name="_Toc471887289"/>
      <w:bookmarkStart w:id="1286" w:name="_Toc483934166"/>
      <w:bookmarkStart w:id="1287" w:name="_Toc483934859"/>
      <w:bookmarkStart w:id="1288" w:name="_Toc490497118"/>
      <w:bookmarkStart w:id="1289" w:name="_Toc490497301"/>
      <w:bookmarkStart w:id="1290" w:name="_Toc490497807"/>
      <w:r w:rsidRPr="00C873B1">
        <w:rPr>
          <w:rFonts w:ascii="Arial Narrow" w:hAnsi="Arial Narrow"/>
          <w:szCs w:val="24"/>
        </w:rPr>
        <w:t>9.3 Acreditación curricular</w:t>
      </w:r>
      <w:bookmarkEnd w:id="1285"/>
      <w:bookmarkEnd w:id="1286"/>
      <w:bookmarkEnd w:id="1287"/>
      <w:bookmarkEnd w:id="1288"/>
      <w:bookmarkEnd w:id="1289"/>
      <w:bookmarkEnd w:id="1290"/>
      <w:r w:rsidRPr="00C873B1">
        <w:rPr>
          <w:rFonts w:ascii="Arial Narrow" w:hAnsi="Arial Narrow"/>
          <w:szCs w:val="24"/>
        </w:rPr>
        <w:t xml:space="preserve"> </w:t>
      </w:r>
    </w:p>
    <w:p w:rsidR="00D549B0" w:rsidRPr="00C873B1" w:rsidRDefault="00D549B0" w:rsidP="00D549B0">
      <w:pPr>
        <w:pStyle w:val="Default"/>
        <w:jc w:val="both"/>
        <w:rPr>
          <w:rFonts w:ascii="Arial Narrow" w:hAnsi="Arial Narrow"/>
          <w:b/>
          <w:bCs/>
        </w:rPr>
      </w:pPr>
    </w:p>
    <w:p w:rsidR="00D549B0" w:rsidRPr="00C873B1" w:rsidRDefault="00A201AB" w:rsidP="00D549B0">
      <w:pPr>
        <w:pStyle w:val="Default"/>
        <w:jc w:val="both"/>
        <w:rPr>
          <w:rFonts w:ascii="Arial Narrow" w:hAnsi="Arial Narrow"/>
        </w:rPr>
      </w:pPr>
      <w:r>
        <w:rPr>
          <w:rFonts w:ascii="Arial Narrow" w:hAnsi="Arial Narrow"/>
          <w:bCs/>
        </w:rPr>
        <w:t>Todos los integrantes del grupo r</w:t>
      </w:r>
      <w:r w:rsidR="00D549B0" w:rsidRPr="00C873B1">
        <w:rPr>
          <w:rFonts w:ascii="Arial Narrow" w:hAnsi="Arial Narrow"/>
          <w:bCs/>
        </w:rPr>
        <w:t>esponsable o Red de trabajo, deberán ser investigadores formados y activos</w:t>
      </w:r>
      <w:r w:rsidR="00D549B0" w:rsidRPr="00C873B1">
        <w:rPr>
          <w:rFonts w:ascii="Arial Narrow" w:hAnsi="Arial Narrow"/>
        </w:rPr>
        <w:t>.</w:t>
      </w:r>
    </w:p>
    <w:p w:rsidR="00D549B0" w:rsidRPr="00C873B1" w:rsidRDefault="00D549B0" w:rsidP="00D549B0">
      <w:pPr>
        <w:pStyle w:val="Default"/>
        <w:jc w:val="both"/>
        <w:rPr>
          <w:rFonts w:ascii="Arial Narrow" w:hAnsi="Arial Narrow"/>
        </w:rPr>
      </w:pPr>
      <w:r w:rsidRPr="00C873B1">
        <w:rPr>
          <w:rFonts w:ascii="Arial Narrow" w:hAnsi="Arial Narrow"/>
        </w:rPr>
        <w:t xml:space="preserve"> </w:t>
      </w:r>
    </w:p>
    <w:p w:rsidR="00D549B0" w:rsidRPr="00C873B1" w:rsidRDefault="00D549B0" w:rsidP="00D549B0">
      <w:pPr>
        <w:pStyle w:val="Default"/>
        <w:jc w:val="both"/>
        <w:rPr>
          <w:rFonts w:ascii="Arial Narrow" w:hAnsi="Arial Narrow"/>
          <w:bCs/>
        </w:rPr>
      </w:pPr>
      <w:r w:rsidRPr="00C873B1">
        <w:rPr>
          <w:rFonts w:ascii="Arial Narrow" w:hAnsi="Arial Narrow"/>
        </w:rPr>
        <w:t>La condición de investigador formado y activo será determinada en el RE</w:t>
      </w:r>
      <w:r w:rsidR="00D85DE6">
        <w:rPr>
          <w:rFonts w:ascii="Arial Narrow" w:hAnsi="Arial Narrow"/>
        </w:rPr>
        <w:t>SINUCYT</w:t>
      </w:r>
      <w:r w:rsidRPr="00C873B1">
        <w:rPr>
          <w:rFonts w:ascii="Arial Narrow" w:hAnsi="Arial Narrow"/>
        </w:rPr>
        <w:t xml:space="preserve">. Es indispensable que la </w:t>
      </w:r>
      <w:r w:rsidRPr="00C873B1">
        <w:rPr>
          <w:rFonts w:ascii="Arial Narrow" w:hAnsi="Arial Narrow"/>
          <w:bCs/>
        </w:rPr>
        <w:t>información curric</w:t>
      </w:r>
      <w:r w:rsidR="00A201AB">
        <w:rPr>
          <w:rFonts w:ascii="Arial Narrow" w:hAnsi="Arial Narrow"/>
          <w:bCs/>
        </w:rPr>
        <w:t>ular de todos los miembros del grupo r</w:t>
      </w:r>
      <w:r w:rsidRPr="00C873B1">
        <w:rPr>
          <w:rFonts w:ascii="Arial Narrow" w:hAnsi="Arial Narrow"/>
          <w:bCs/>
        </w:rPr>
        <w:t xml:space="preserve">esponsable esté </w:t>
      </w:r>
      <w:r w:rsidR="00A201AB">
        <w:rPr>
          <w:rFonts w:ascii="Arial Narrow" w:hAnsi="Arial Narrow"/>
          <w:b/>
          <w:bCs/>
        </w:rPr>
        <w:t>a</w:t>
      </w:r>
      <w:r w:rsidR="00A201AB" w:rsidRPr="00A201AB">
        <w:rPr>
          <w:rFonts w:ascii="Arial Narrow" w:hAnsi="Arial Narrow"/>
          <w:b/>
          <w:bCs/>
        </w:rPr>
        <w:t>ctualizada</w:t>
      </w:r>
      <w:r w:rsidRPr="00C873B1">
        <w:rPr>
          <w:rFonts w:ascii="Arial Narrow" w:hAnsi="Arial Narrow"/>
        </w:rPr>
        <w:t xml:space="preserve">. La acreditación curricular se decidirá </w:t>
      </w:r>
      <w:r w:rsidRPr="00C873B1">
        <w:rPr>
          <w:rFonts w:ascii="Arial Narrow" w:hAnsi="Arial Narrow"/>
          <w:bCs/>
        </w:rPr>
        <w:t xml:space="preserve">exclusivamente </w:t>
      </w:r>
      <w:r w:rsidRPr="00C873B1">
        <w:rPr>
          <w:rFonts w:ascii="Arial Narrow" w:hAnsi="Arial Narrow"/>
        </w:rPr>
        <w:t xml:space="preserve">sobre la base de la información suministrada, </w:t>
      </w:r>
      <w:r w:rsidRPr="00C873B1">
        <w:rPr>
          <w:rFonts w:ascii="Arial Narrow" w:hAnsi="Arial Narrow"/>
          <w:bCs/>
        </w:rPr>
        <w:t xml:space="preserve">no se reconocerán datos no ingresados oportunamente en la base de datos. La falta total o parcial de información curricular será causal suficiente para resolver negativamente la acreditación. </w:t>
      </w:r>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bCs/>
          <w:i/>
          <w:iCs/>
        </w:rPr>
      </w:pPr>
      <w:r w:rsidRPr="00C873B1">
        <w:rPr>
          <w:rFonts w:ascii="Arial Narrow" w:hAnsi="Arial Narrow"/>
          <w:bCs/>
        </w:rPr>
        <w:t>Un proyecto en el que al m</w:t>
      </w:r>
      <w:r w:rsidR="00A201AB">
        <w:rPr>
          <w:rFonts w:ascii="Arial Narrow" w:hAnsi="Arial Narrow"/>
          <w:bCs/>
        </w:rPr>
        <w:t>enos un investigador del rrupo r</w:t>
      </w:r>
      <w:r w:rsidRPr="00C873B1">
        <w:rPr>
          <w:rFonts w:ascii="Arial Narrow" w:hAnsi="Arial Narrow"/>
          <w:bCs/>
        </w:rPr>
        <w:t xml:space="preserve">esponsable o Red no sea considerado formado y activo será declarado </w:t>
      </w:r>
      <w:r w:rsidRPr="00C873B1">
        <w:rPr>
          <w:rFonts w:ascii="Arial Narrow" w:hAnsi="Arial Narrow"/>
          <w:b/>
          <w:bCs/>
          <w:iCs/>
        </w:rPr>
        <w:t>No Acreditado</w:t>
      </w:r>
      <w:r w:rsidRPr="00C873B1">
        <w:rPr>
          <w:rFonts w:ascii="Arial Narrow" w:hAnsi="Arial Narrow"/>
          <w:bCs/>
          <w:i/>
          <w:iCs/>
        </w:rPr>
        <w:t>.</w:t>
      </w:r>
    </w:p>
    <w:p w:rsidR="00D549B0" w:rsidRPr="00C873B1" w:rsidRDefault="00D549B0" w:rsidP="00D549B0">
      <w:pPr>
        <w:pStyle w:val="Default"/>
        <w:jc w:val="both"/>
        <w:rPr>
          <w:rFonts w:ascii="Arial Narrow" w:hAnsi="Arial Narrow"/>
          <w:bCs/>
          <w:i/>
          <w:iCs/>
        </w:rPr>
      </w:pPr>
    </w:p>
    <w:p w:rsidR="00D549B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Los recursos de reconsideración de proyectos </w:t>
      </w:r>
      <w:r w:rsidR="00A201AB">
        <w:rPr>
          <w:rFonts w:ascii="Arial Narrow" w:hAnsi="Arial Narrow" w:cs="Arial"/>
          <w:b/>
          <w:sz w:val="24"/>
          <w:szCs w:val="24"/>
          <w:lang w:val="es-BO"/>
        </w:rPr>
        <w:t>no a</w:t>
      </w:r>
      <w:r w:rsidRPr="00C873B1">
        <w:rPr>
          <w:rFonts w:ascii="Arial Narrow" w:hAnsi="Arial Narrow" w:cs="Arial"/>
          <w:b/>
          <w:sz w:val="24"/>
          <w:szCs w:val="24"/>
          <w:lang w:val="es-BO"/>
        </w:rPr>
        <w:t>creditados</w:t>
      </w:r>
      <w:r w:rsidRPr="00C873B1">
        <w:rPr>
          <w:rFonts w:ascii="Arial Narrow" w:hAnsi="Arial Narrow" w:cs="Arial"/>
          <w:sz w:val="24"/>
          <w:szCs w:val="24"/>
          <w:lang w:val="es-BO"/>
        </w:rPr>
        <w:t xml:space="preserve"> podrán in</w:t>
      </w:r>
      <w:r w:rsidR="006F150B">
        <w:rPr>
          <w:rFonts w:ascii="Arial Narrow" w:hAnsi="Arial Narrow" w:cs="Arial"/>
          <w:sz w:val="24"/>
          <w:szCs w:val="24"/>
          <w:lang w:val="es-BO"/>
        </w:rPr>
        <w:t>terponerse por el i</w:t>
      </w:r>
      <w:r w:rsidR="00A201AB">
        <w:rPr>
          <w:rFonts w:ascii="Arial Narrow" w:hAnsi="Arial Narrow" w:cs="Arial"/>
          <w:sz w:val="24"/>
          <w:szCs w:val="24"/>
          <w:lang w:val="es-BO"/>
        </w:rPr>
        <w:t>nvestigador responsable o p</w:t>
      </w:r>
      <w:r w:rsidRPr="00C873B1">
        <w:rPr>
          <w:rFonts w:ascii="Arial Narrow" w:hAnsi="Arial Narrow" w:cs="Arial"/>
          <w:sz w:val="24"/>
          <w:szCs w:val="24"/>
          <w:lang w:val="es-BO"/>
        </w:rPr>
        <w:t>rincipal ante el ANUCTI por nota, con el aval del representante</w:t>
      </w:r>
      <w:r w:rsidR="006F150B">
        <w:rPr>
          <w:rFonts w:ascii="Arial Narrow" w:hAnsi="Arial Narrow" w:cs="Arial"/>
          <w:sz w:val="24"/>
          <w:szCs w:val="24"/>
          <w:lang w:val="es-BO"/>
        </w:rPr>
        <w:t xml:space="preserve"> de la institución b</w:t>
      </w:r>
      <w:r w:rsidRPr="00C873B1">
        <w:rPr>
          <w:rFonts w:ascii="Arial Narrow" w:hAnsi="Arial Narrow" w:cs="Arial"/>
          <w:sz w:val="24"/>
          <w:szCs w:val="24"/>
          <w:lang w:val="es-BO"/>
        </w:rPr>
        <w:t xml:space="preserve">eneficiaria, dentro de los </w:t>
      </w:r>
      <w:r w:rsidR="006F150B" w:rsidRPr="006F150B">
        <w:rPr>
          <w:rFonts w:ascii="Arial Narrow" w:hAnsi="Arial Narrow" w:cs="Arial"/>
          <w:b/>
          <w:sz w:val="24"/>
          <w:szCs w:val="24"/>
          <w:lang w:val="es-BO"/>
        </w:rPr>
        <w:t xml:space="preserve">cinco </w:t>
      </w:r>
      <w:r w:rsidR="006F150B" w:rsidRPr="006F150B">
        <w:rPr>
          <w:rFonts w:ascii="Arial Narrow" w:hAnsi="Arial Narrow" w:cs="Arial"/>
          <w:sz w:val="24"/>
          <w:szCs w:val="24"/>
          <w:lang w:val="es-BO"/>
        </w:rPr>
        <w:t>(</w:t>
      </w:r>
      <w:r w:rsidRPr="006F150B">
        <w:rPr>
          <w:rFonts w:ascii="Arial Narrow" w:hAnsi="Arial Narrow" w:cs="Arial"/>
          <w:sz w:val="24"/>
          <w:szCs w:val="24"/>
          <w:lang w:val="es-BO"/>
        </w:rPr>
        <w:t xml:space="preserve">5) </w:t>
      </w:r>
      <w:r w:rsidRPr="00C873B1">
        <w:rPr>
          <w:rFonts w:ascii="Arial Narrow" w:hAnsi="Arial Narrow" w:cs="Arial"/>
          <w:sz w:val="24"/>
          <w:szCs w:val="24"/>
          <w:lang w:val="es-BO"/>
        </w:rPr>
        <w:t>días hábiles de notificada la determinación y las mismas serán elevadas al Consejo Científico de la ANUCTI para su tratamiento y decisión final.</w:t>
      </w:r>
    </w:p>
    <w:p w:rsidR="00622FCF" w:rsidRPr="00C873B1" w:rsidRDefault="00622FCF"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291" w:name="_Toc471887290"/>
      <w:bookmarkStart w:id="1292" w:name="_Toc483934167"/>
      <w:bookmarkStart w:id="1293" w:name="_Toc483934860"/>
      <w:bookmarkStart w:id="1294" w:name="_Toc490497119"/>
      <w:bookmarkStart w:id="1295" w:name="_Toc490497302"/>
      <w:bookmarkStart w:id="1296" w:name="_Toc490497808"/>
      <w:r w:rsidRPr="00C873B1">
        <w:rPr>
          <w:rFonts w:ascii="Arial Narrow" w:hAnsi="Arial Narrow"/>
          <w:szCs w:val="24"/>
        </w:rPr>
        <w:t>9.4</w:t>
      </w:r>
      <w:r w:rsidRPr="00C873B1">
        <w:rPr>
          <w:rFonts w:ascii="Arial Narrow" w:hAnsi="Arial Narrow"/>
          <w:szCs w:val="24"/>
        </w:rPr>
        <w:tab/>
        <w:t>Calidad Científico-Tecnológica</w:t>
      </w:r>
      <w:bookmarkEnd w:id="1291"/>
      <w:bookmarkEnd w:id="1292"/>
      <w:bookmarkEnd w:id="1293"/>
      <w:bookmarkEnd w:id="1294"/>
      <w:bookmarkEnd w:id="1295"/>
      <w:bookmarkEnd w:id="1296"/>
      <w:r w:rsidRPr="00C873B1">
        <w:rPr>
          <w:rFonts w:ascii="Arial Narrow" w:hAnsi="Arial Narrow"/>
          <w:szCs w:val="24"/>
        </w:rPr>
        <w:t xml:space="preserve"> </w:t>
      </w:r>
    </w:p>
    <w:p w:rsidR="00D549B0" w:rsidRPr="00C873B1" w:rsidRDefault="00D549B0" w:rsidP="00D549B0">
      <w:pPr>
        <w:pStyle w:val="Ttulo3"/>
        <w:rPr>
          <w:rFonts w:ascii="Arial Narrow" w:hAnsi="Arial Narrow"/>
          <w:lang w:val="es-BO"/>
        </w:rPr>
      </w:pPr>
      <w:bookmarkStart w:id="1297" w:name="_Toc471887291"/>
      <w:bookmarkStart w:id="1298" w:name="_Toc483934168"/>
      <w:bookmarkStart w:id="1299" w:name="_Toc483934861"/>
      <w:bookmarkStart w:id="1300" w:name="_Toc490497120"/>
      <w:bookmarkStart w:id="1301" w:name="_Toc490497303"/>
      <w:bookmarkStart w:id="1302" w:name="_Toc490497809"/>
      <w:r w:rsidRPr="00C873B1">
        <w:rPr>
          <w:rFonts w:ascii="Arial Narrow" w:hAnsi="Arial Narrow"/>
          <w:lang w:val="es-BO"/>
        </w:rPr>
        <w:t>9.4.1 Criterios de Calidad</w:t>
      </w:r>
      <w:bookmarkEnd w:id="1297"/>
      <w:bookmarkEnd w:id="1298"/>
      <w:bookmarkEnd w:id="1299"/>
      <w:bookmarkEnd w:id="1300"/>
      <w:bookmarkEnd w:id="1301"/>
      <w:bookmarkEnd w:id="1302"/>
      <w:r w:rsidRPr="00C873B1">
        <w:rPr>
          <w:rFonts w:ascii="Arial Narrow" w:hAnsi="Arial Narrow"/>
          <w:lang w:val="es-BO"/>
        </w:rPr>
        <w:t xml:space="preserve"> </w:t>
      </w:r>
    </w:p>
    <w:p w:rsidR="00D549B0" w:rsidRPr="00C873B1" w:rsidRDefault="00D549B0" w:rsidP="00D549B0">
      <w:pPr>
        <w:autoSpaceDE w:val="0"/>
        <w:autoSpaceDN w:val="0"/>
        <w:adjustRightInd w:val="0"/>
        <w:spacing w:after="0" w:line="240" w:lineRule="auto"/>
        <w:jc w:val="both"/>
        <w:rPr>
          <w:rFonts w:ascii="Arial Narrow" w:hAnsi="Arial Narrow" w:cs="Arial"/>
          <w:color w:val="000000"/>
          <w:sz w:val="24"/>
          <w:szCs w:val="24"/>
          <w:lang w:val="es-BO"/>
        </w:rPr>
      </w:pPr>
    </w:p>
    <w:p w:rsidR="00D549B0" w:rsidRPr="00C873B1" w:rsidRDefault="00D549B0" w:rsidP="00D549B0">
      <w:pPr>
        <w:autoSpaceDE w:val="0"/>
        <w:autoSpaceDN w:val="0"/>
        <w:adjustRightInd w:val="0"/>
        <w:spacing w:after="0" w:line="240" w:lineRule="auto"/>
        <w:jc w:val="both"/>
        <w:rPr>
          <w:rFonts w:ascii="Arial Narrow" w:hAnsi="Arial Narrow" w:cs="Arial"/>
          <w:color w:val="000000"/>
          <w:sz w:val="24"/>
          <w:szCs w:val="24"/>
          <w:lang w:val="es-BO"/>
        </w:rPr>
      </w:pPr>
      <w:r w:rsidRPr="00C873B1">
        <w:rPr>
          <w:rFonts w:ascii="Arial Narrow" w:hAnsi="Arial Narrow" w:cs="Arial"/>
          <w:color w:val="000000"/>
          <w:sz w:val="24"/>
          <w:szCs w:val="24"/>
          <w:lang w:val="es-BO"/>
        </w:rPr>
        <w:t xml:space="preserve">Para determinar la </w:t>
      </w:r>
      <w:r w:rsidR="00DF6B1E">
        <w:rPr>
          <w:rFonts w:ascii="Arial Narrow" w:hAnsi="Arial Narrow" w:cs="Arial"/>
          <w:i/>
          <w:iCs/>
          <w:color w:val="000000"/>
          <w:sz w:val="24"/>
          <w:szCs w:val="24"/>
          <w:lang w:val="es-BO"/>
        </w:rPr>
        <w:t>calidad científico-t</w:t>
      </w:r>
      <w:r w:rsidRPr="00C873B1">
        <w:rPr>
          <w:rFonts w:ascii="Arial Narrow" w:hAnsi="Arial Narrow" w:cs="Arial"/>
          <w:i/>
          <w:iCs/>
          <w:color w:val="000000"/>
          <w:sz w:val="24"/>
          <w:szCs w:val="24"/>
          <w:lang w:val="es-BO"/>
        </w:rPr>
        <w:t xml:space="preserve">ecnológica </w:t>
      </w:r>
      <w:r w:rsidRPr="00C873B1">
        <w:rPr>
          <w:rFonts w:ascii="Arial Narrow" w:hAnsi="Arial Narrow" w:cs="Arial"/>
          <w:color w:val="000000"/>
          <w:sz w:val="24"/>
          <w:szCs w:val="24"/>
          <w:lang w:val="es-BO"/>
        </w:rPr>
        <w:t xml:space="preserve">de los proyectos presentados se seleccionarán pares que efectuarán dicha evaluación de acuerdo </w:t>
      </w:r>
      <w:r w:rsidR="00DF6B1E">
        <w:rPr>
          <w:rFonts w:ascii="Arial Narrow" w:hAnsi="Arial Narrow" w:cs="Arial"/>
          <w:b/>
          <w:bCs/>
          <w:color w:val="000000"/>
          <w:sz w:val="24"/>
          <w:szCs w:val="24"/>
          <w:lang w:val="es-BO"/>
        </w:rPr>
        <w:t>los siguientes criterios de c</w:t>
      </w:r>
      <w:r w:rsidRPr="00C873B1">
        <w:rPr>
          <w:rFonts w:ascii="Arial Narrow" w:hAnsi="Arial Narrow" w:cs="Arial"/>
          <w:b/>
          <w:bCs/>
          <w:color w:val="000000"/>
          <w:sz w:val="24"/>
          <w:szCs w:val="24"/>
          <w:lang w:val="es-BO"/>
        </w:rPr>
        <w:t>alidad</w:t>
      </w:r>
      <w:r w:rsidRPr="00C873B1">
        <w:rPr>
          <w:rFonts w:ascii="Arial Narrow" w:hAnsi="Arial Narrow" w:cs="Arial"/>
          <w:color w:val="000000"/>
          <w:sz w:val="24"/>
          <w:szCs w:val="24"/>
          <w:lang w:val="es-BO"/>
        </w:rPr>
        <w:t xml:space="preserve">: </w:t>
      </w:r>
    </w:p>
    <w:p w:rsidR="00D549B0" w:rsidRPr="00C873B1" w:rsidRDefault="00D549B0" w:rsidP="00D549B0">
      <w:pPr>
        <w:autoSpaceDE w:val="0"/>
        <w:autoSpaceDN w:val="0"/>
        <w:adjustRightInd w:val="0"/>
        <w:spacing w:after="0" w:line="240" w:lineRule="auto"/>
        <w:jc w:val="both"/>
        <w:rPr>
          <w:rFonts w:ascii="Arial Narrow" w:hAnsi="Arial Narrow" w:cs="Arial"/>
          <w:color w:val="000000"/>
          <w:sz w:val="24"/>
          <w:szCs w:val="24"/>
          <w:lang w:val="es-BO"/>
        </w:rPr>
      </w:pPr>
    </w:p>
    <w:p w:rsidR="00D549B0" w:rsidRPr="00C873B1" w:rsidRDefault="00D549B0" w:rsidP="00C74661">
      <w:pPr>
        <w:pStyle w:val="Prrafodelista"/>
        <w:numPr>
          <w:ilvl w:val="0"/>
          <w:numId w:val="86"/>
        </w:numPr>
        <w:autoSpaceDE w:val="0"/>
        <w:autoSpaceDN w:val="0"/>
        <w:adjustRightInd w:val="0"/>
        <w:spacing w:after="53" w:line="240" w:lineRule="auto"/>
        <w:rPr>
          <w:rFonts w:ascii="Arial Narrow" w:hAnsi="Arial Narrow" w:cs="Arial"/>
          <w:sz w:val="24"/>
          <w:szCs w:val="24"/>
        </w:rPr>
      </w:pPr>
      <w:r w:rsidRPr="00C873B1">
        <w:rPr>
          <w:rFonts w:ascii="Arial Narrow" w:hAnsi="Arial Narrow" w:cs="Arial"/>
          <w:sz w:val="24"/>
          <w:szCs w:val="24"/>
        </w:rPr>
        <w:t xml:space="preserve">Parte 1: Contenido de conocimiento científico y tecnológico del proyecto. </w:t>
      </w:r>
    </w:p>
    <w:p w:rsidR="00D549B0" w:rsidRPr="00C873B1" w:rsidRDefault="00D549B0" w:rsidP="00C74661">
      <w:pPr>
        <w:pStyle w:val="Prrafodelista"/>
        <w:numPr>
          <w:ilvl w:val="0"/>
          <w:numId w:val="86"/>
        </w:numPr>
        <w:autoSpaceDE w:val="0"/>
        <w:autoSpaceDN w:val="0"/>
        <w:adjustRightInd w:val="0"/>
        <w:spacing w:after="53" w:line="240" w:lineRule="auto"/>
        <w:rPr>
          <w:rFonts w:ascii="Arial Narrow" w:hAnsi="Arial Narrow" w:cs="Arial"/>
          <w:sz w:val="24"/>
          <w:szCs w:val="24"/>
        </w:rPr>
      </w:pPr>
      <w:r w:rsidRPr="00C873B1">
        <w:rPr>
          <w:rFonts w:ascii="Arial Narrow" w:hAnsi="Arial Narrow" w:cs="Arial"/>
          <w:sz w:val="24"/>
          <w:szCs w:val="24"/>
        </w:rPr>
        <w:t xml:space="preserve">Parte 2: Coherencia entre objetivos, metodología y plan de trabajo. </w:t>
      </w:r>
    </w:p>
    <w:p w:rsidR="00D549B0" w:rsidRPr="00C873B1" w:rsidRDefault="00D549B0" w:rsidP="00C74661">
      <w:pPr>
        <w:pStyle w:val="Prrafodelista"/>
        <w:numPr>
          <w:ilvl w:val="0"/>
          <w:numId w:val="86"/>
        </w:numPr>
        <w:autoSpaceDE w:val="0"/>
        <w:autoSpaceDN w:val="0"/>
        <w:adjustRightInd w:val="0"/>
        <w:spacing w:after="0" w:line="240" w:lineRule="auto"/>
        <w:rPr>
          <w:rFonts w:ascii="Arial Narrow" w:hAnsi="Arial Narrow" w:cs="Arial"/>
          <w:sz w:val="24"/>
          <w:szCs w:val="24"/>
        </w:rPr>
      </w:pPr>
      <w:r w:rsidRPr="00C873B1">
        <w:rPr>
          <w:rFonts w:ascii="Arial Narrow" w:hAnsi="Arial Narrow" w:cs="Arial"/>
          <w:sz w:val="24"/>
          <w:szCs w:val="24"/>
        </w:rPr>
        <w:t xml:space="preserve">Parte 3: Capacidad científico tecnológica del grupo responsable del proyecto. </w:t>
      </w:r>
    </w:p>
    <w:p w:rsidR="00D549B0" w:rsidRPr="00C873B1" w:rsidRDefault="00D549B0" w:rsidP="00D549B0">
      <w:pPr>
        <w:autoSpaceDE w:val="0"/>
        <w:autoSpaceDN w:val="0"/>
        <w:adjustRightInd w:val="0"/>
        <w:spacing w:after="0" w:line="240" w:lineRule="auto"/>
        <w:ind w:left="360"/>
        <w:rPr>
          <w:rFonts w:ascii="Arial Narrow" w:hAnsi="Arial Narrow" w:cs="Arial"/>
          <w:sz w:val="24"/>
          <w:szCs w:val="24"/>
          <w:lang w:val="es-BO"/>
        </w:rPr>
      </w:pPr>
    </w:p>
    <w:p w:rsidR="00D549B0" w:rsidRPr="00C873B1" w:rsidRDefault="00D549B0" w:rsidP="00D549B0">
      <w:pPr>
        <w:pStyle w:val="Ttulo3"/>
        <w:rPr>
          <w:rFonts w:ascii="Arial Narrow" w:hAnsi="Arial Narrow"/>
          <w:lang w:val="es-BO"/>
        </w:rPr>
      </w:pPr>
      <w:bookmarkStart w:id="1303" w:name="_Toc471887292"/>
      <w:bookmarkStart w:id="1304" w:name="_Toc483934169"/>
      <w:bookmarkStart w:id="1305" w:name="_Toc483934862"/>
      <w:bookmarkStart w:id="1306" w:name="_Toc490497121"/>
      <w:bookmarkStart w:id="1307" w:name="_Toc490497304"/>
      <w:bookmarkStart w:id="1308" w:name="_Toc490497810"/>
      <w:r w:rsidRPr="00C873B1">
        <w:rPr>
          <w:rFonts w:ascii="Arial Narrow" w:hAnsi="Arial Narrow"/>
          <w:lang w:val="es-BO"/>
        </w:rPr>
        <w:t>9.4.2 Calificación final de los proyectos</w:t>
      </w:r>
      <w:bookmarkEnd w:id="1303"/>
      <w:bookmarkEnd w:id="1304"/>
      <w:bookmarkEnd w:id="1305"/>
      <w:bookmarkEnd w:id="1306"/>
      <w:bookmarkEnd w:id="1307"/>
      <w:bookmarkEnd w:id="1308"/>
      <w:r w:rsidRPr="00C873B1">
        <w:rPr>
          <w:rFonts w:ascii="Arial Narrow" w:hAnsi="Arial Narrow"/>
          <w:lang w:val="es-BO"/>
        </w:rPr>
        <w:t xml:space="preserve"> </w:t>
      </w:r>
    </w:p>
    <w:p w:rsidR="00D549B0" w:rsidRPr="00C873B1" w:rsidRDefault="00D549B0" w:rsidP="00D549B0">
      <w:pPr>
        <w:autoSpaceDE w:val="0"/>
        <w:autoSpaceDN w:val="0"/>
        <w:adjustRightInd w:val="0"/>
        <w:spacing w:after="0" w:line="240" w:lineRule="auto"/>
        <w:ind w:left="284" w:hanging="284"/>
        <w:rPr>
          <w:rFonts w:ascii="Arial Narrow" w:hAnsi="Arial Narrow" w:cs="Arial"/>
          <w:b/>
          <w:bCs/>
          <w:sz w:val="24"/>
          <w:szCs w:val="24"/>
          <w:lang w:val="es-BO"/>
        </w:rPr>
      </w:pPr>
    </w:p>
    <w:p w:rsidR="00D549B0" w:rsidRPr="00C873B1" w:rsidRDefault="00DF6B1E" w:rsidP="00D549B0">
      <w:pPr>
        <w:autoSpaceDE w:val="0"/>
        <w:autoSpaceDN w:val="0"/>
        <w:adjustRightInd w:val="0"/>
        <w:spacing w:after="0" w:line="240" w:lineRule="auto"/>
        <w:rPr>
          <w:rFonts w:ascii="Arial Narrow" w:hAnsi="Arial Narrow" w:cs="Arial"/>
          <w:sz w:val="24"/>
          <w:szCs w:val="24"/>
          <w:lang w:val="es-BO"/>
        </w:rPr>
      </w:pPr>
      <w:r>
        <w:rPr>
          <w:rFonts w:ascii="Arial Narrow" w:hAnsi="Arial Narrow" w:cs="Arial"/>
          <w:sz w:val="24"/>
          <w:szCs w:val="24"/>
          <w:lang w:val="es-BO"/>
        </w:rPr>
        <w:t xml:space="preserve">La escala que se utilizará </w:t>
      </w:r>
      <w:r w:rsidRPr="00C873B1">
        <w:rPr>
          <w:rFonts w:ascii="Arial Narrow" w:hAnsi="Arial Narrow" w:cs="Arial"/>
          <w:sz w:val="24"/>
          <w:szCs w:val="24"/>
          <w:lang w:val="es-BO"/>
        </w:rPr>
        <w:t>para</w:t>
      </w:r>
      <w:r w:rsidR="00D549B0" w:rsidRPr="00C873B1">
        <w:rPr>
          <w:rFonts w:ascii="Arial Narrow" w:hAnsi="Arial Narrow" w:cs="Arial"/>
          <w:sz w:val="24"/>
          <w:szCs w:val="24"/>
          <w:lang w:val="es-BO"/>
        </w:rPr>
        <w:t xml:space="preserve"> la calificación de los proyectos </w:t>
      </w:r>
      <w:r w:rsidR="00D549B0">
        <w:rPr>
          <w:rFonts w:ascii="Arial Narrow" w:hAnsi="Arial Narrow" w:cs="Arial"/>
          <w:sz w:val="24"/>
          <w:szCs w:val="24"/>
          <w:lang w:val="es-BO"/>
        </w:rPr>
        <w:t xml:space="preserve">con recursos del </w:t>
      </w:r>
      <w:r w:rsidR="00D85DE6">
        <w:rPr>
          <w:rFonts w:ascii="Arial Narrow" w:hAnsi="Arial Narrow" w:cs="Arial"/>
          <w:sz w:val="24"/>
          <w:szCs w:val="24"/>
          <w:lang w:val="es-BO"/>
        </w:rPr>
        <w:t>FONUCYT</w:t>
      </w:r>
      <w:r w:rsidR="006429A8">
        <w:rPr>
          <w:rFonts w:ascii="Arial Narrow" w:hAnsi="Arial Narrow" w:cs="Arial"/>
          <w:sz w:val="24"/>
          <w:szCs w:val="24"/>
          <w:lang w:val="es-BO"/>
        </w:rPr>
        <w:t xml:space="preserve"> se establece en la tabla 1</w:t>
      </w:r>
      <w:r w:rsidR="00D549B0" w:rsidRPr="00C873B1">
        <w:rPr>
          <w:rFonts w:ascii="Arial Narrow" w:hAnsi="Arial Narrow" w:cs="Arial"/>
          <w:sz w:val="24"/>
          <w:szCs w:val="24"/>
          <w:lang w:val="es-BO"/>
        </w:rPr>
        <w:t>:</w:t>
      </w:r>
    </w:p>
    <w:p w:rsidR="00D549B0" w:rsidRPr="00DF6B1E" w:rsidRDefault="00D549B0" w:rsidP="00780983">
      <w:pPr>
        <w:pStyle w:val="Ttulo4"/>
        <w:rPr>
          <w:rFonts w:ascii="Arial Narrow" w:hAnsi="Arial Narrow"/>
          <w:sz w:val="20"/>
          <w:szCs w:val="20"/>
        </w:rPr>
      </w:pPr>
      <w:bookmarkStart w:id="1309" w:name="_Toc483934863"/>
      <w:bookmarkStart w:id="1310" w:name="_Toc490497305"/>
      <w:bookmarkStart w:id="1311" w:name="_Toc490497811"/>
      <w:r w:rsidRPr="00DF6B1E">
        <w:rPr>
          <w:rFonts w:ascii="Arial Narrow" w:hAnsi="Arial Narrow"/>
          <w:sz w:val="20"/>
          <w:szCs w:val="20"/>
        </w:rPr>
        <w:t xml:space="preserve">Tabla </w:t>
      </w:r>
      <w:r w:rsidR="006429A8">
        <w:rPr>
          <w:rFonts w:ascii="Arial Narrow" w:hAnsi="Arial Narrow"/>
          <w:sz w:val="20"/>
          <w:szCs w:val="20"/>
        </w:rPr>
        <w:t>1</w:t>
      </w:r>
      <w:r w:rsidRPr="00DF6B1E">
        <w:rPr>
          <w:rFonts w:ascii="Arial Narrow" w:hAnsi="Arial Narrow"/>
          <w:sz w:val="20"/>
          <w:szCs w:val="20"/>
        </w:rPr>
        <w:t xml:space="preserve">: Escala de Calificación de Proyectos con recursos </w:t>
      </w:r>
      <w:r w:rsidR="00D85DE6" w:rsidRPr="00DF6B1E">
        <w:rPr>
          <w:rFonts w:ascii="Arial Narrow" w:hAnsi="Arial Narrow"/>
          <w:sz w:val="20"/>
          <w:szCs w:val="20"/>
        </w:rPr>
        <w:t>FONUCYT</w:t>
      </w:r>
      <w:bookmarkEnd w:id="1309"/>
      <w:bookmarkEnd w:id="1310"/>
      <w:bookmarkEnd w:id="1311"/>
    </w:p>
    <w:tbl>
      <w:tblPr>
        <w:tblStyle w:val="Listaclara-nfasis1"/>
        <w:tblW w:w="0" w:type="auto"/>
        <w:tblLook w:val="04A0" w:firstRow="1" w:lastRow="0" w:firstColumn="1" w:lastColumn="0" w:noHBand="0" w:noVBand="1"/>
      </w:tblPr>
      <w:tblGrid>
        <w:gridCol w:w="3256"/>
        <w:gridCol w:w="5805"/>
      </w:tblGrid>
      <w:tr w:rsidR="00D549B0" w:rsidRPr="00DF6B1E" w:rsidTr="009B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jc w:val="center"/>
              <w:rPr>
                <w:rFonts w:ascii="Arial Narrow" w:hAnsi="Arial Narrow" w:cs="Arial"/>
                <w:sz w:val="20"/>
                <w:szCs w:val="20"/>
                <w:lang w:val="es-BO"/>
              </w:rPr>
            </w:pPr>
            <w:r w:rsidRPr="00DF6B1E">
              <w:rPr>
                <w:rFonts w:ascii="Arial Narrow" w:hAnsi="Arial Narrow" w:cs="Arial"/>
                <w:sz w:val="20"/>
                <w:szCs w:val="20"/>
                <w:lang w:val="es-BO"/>
              </w:rPr>
              <w:t>ESCALA DE CALIFICACION</w:t>
            </w:r>
          </w:p>
        </w:tc>
        <w:tc>
          <w:tcPr>
            <w:tcW w:w="5805" w:type="dxa"/>
          </w:tcPr>
          <w:p w:rsidR="00D549B0" w:rsidRPr="00DF6B1E" w:rsidRDefault="00D549B0" w:rsidP="009B451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lang w:val="es-BO"/>
              </w:rPr>
            </w:pPr>
            <w:r w:rsidRPr="00DF6B1E">
              <w:rPr>
                <w:rFonts w:ascii="Arial Narrow" w:hAnsi="Arial Narrow" w:cs="Arial"/>
                <w:sz w:val="20"/>
                <w:szCs w:val="20"/>
                <w:lang w:val="es-BO"/>
              </w:rPr>
              <w:t>DESCRIPCION</w:t>
            </w:r>
          </w:p>
        </w:tc>
      </w:tr>
      <w:tr w:rsidR="00D549B0" w:rsidRPr="00DF6B1E" w:rsidTr="009B451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rPr>
                <w:rFonts w:ascii="Arial Narrow" w:hAnsi="Arial Narrow" w:cs="Arial"/>
                <w:sz w:val="20"/>
                <w:szCs w:val="20"/>
                <w:lang w:val="es-BO"/>
              </w:rPr>
            </w:pPr>
            <w:r w:rsidRPr="00DF6B1E">
              <w:rPr>
                <w:rFonts w:ascii="Arial Narrow" w:hAnsi="Arial Narrow" w:cs="Arial"/>
                <w:color w:val="000000"/>
                <w:sz w:val="20"/>
                <w:szCs w:val="20"/>
                <w:lang w:val="es-BO"/>
              </w:rPr>
              <w:t>1-2-3: No aceptable</w:t>
            </w:r>
          </w:p>
        </w:tc>
        <w:tc>
          <w:tcPr>
            <w:tcW w:w="5805" w:type="dxa"/>
          </w:tcPr>
          <w:p w:rsidR="00D549B0" w:rsidRPr="00DF6B1E" w:rsidRDefault="00D549B0" w:rsidP="009B451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BO"/>
              </w:rPr>
            </w:pPr>
            <w:r w:rsidRPr="00DF6B1E">
              <w:rPr>
                <w:rFonts w:ascii="Arial Narrow" w:hAnsi="Arial Narrow" w:cs="Arial"/>
                <w:color w:val="000000"/>
                <w:sz w:val="20"/>
                <w:szCs w:val="20"/>
                <w:lang w:val="es-BO"/>
              </w:rPr>
              <w:t>El proyecto tiene serias deficiencias o no puede ser evaluado por carecer de información o ser ésta última incompleta.</w:t>
            </w:r>
          </w:p>
        </w:tc>
      </w:tr>
      <w:tr w:rsidR="00D549B0" w:rsidRPr="00DF6B1E" w:rsidTr="009B4517">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rPr>
                <w:rFonts w:ascii="Arial Narrow" w:hAnsi="Arial Narrow" w:cs="Arial"/>
                <w:sz w:val="20"/>
                <w:szCs w:val="20"/>
                <w:lang w:val="es-BO"/>
              </w:rPr>
            </w:pPr>
            <w:r w:rsidRPr="00DF6B1E">
              <w:rPr>
                <w:rFonts w:ascii="Arial Narrow" w:hAnsi="Arial Narrow" w:cs="Arial"/>
                <w:color w:val="000000"/>
                <w:sz w:val="20"/>
                <w:szCs w:val="20"/>
              </w:rPr>
              <w:t>4-5: Regular</w:t>
            </w:r>
          </w:p>
        </w:tc>
        <w:tc>
          <w:tcPr>
            <w:tcW w:w="5805" w:type="dxa"/>
          </w:tcPr>
          <w:p w:rsidR="00D549B0" w:rsidRPr="00DF6B1E" w:rsidRDefault="00D549B0" w:rsidP="009B451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lang w:val="es-BO"/>
              </w:rPr>
            </w:pPr>
            <w:r w:rsidRPr="00DF6B1E">
              <w:rPr>
                <w:rFonts w:ascii="Arial Narrow" w:hAnsi="Arial Narrow" w:cs="Arial"/>
                <w:color w:val="000000"/>
                <w:sz w:val="20"/>
                <w:szCs w:val="20"/>
                <w:lang w:val="es-BO"/>
              </w:rPr>
              <w:t xml:space="preserve">El proyecto presenta deficiencias en lo que hace a sus objetivos generales y particulares y/o es muy baja la probabilidad de alcanzar los mismos. </w:t>
            </w:r>
          </w:p>
        </w:tc>
      </w:tr>
      <w:tr w:rsidR="00D549B0" w:rsidRPr="00DF6B1E" w:rsidTr="009B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rPr>
                <w:rFonts w:ascii="Arial Narrow" w:hAnsi="Arial Narrow" w:cs="Arial"/>
                <w:sz w:val="20"/>
                <w:szCs w:val="20"/>
                <w:lang w:val="es-BO"/>
              </w:rPr>
            </w:pPr>
            <w:r w:rsidRPr="00DF6B1E">
              <w:rPr>
                <w:rFonts w:ascii="Arial Narrow" w:hAnsi="Arial Narrow" w:cs="Arial"/>
                <w:color w:val="000000"/>
                <w:sz w:val="20"/>
                <w:szCs w:val="20"/>
              </w:rPr>
              <w:t>6-7: Bueno</w:t>
            </w:r>
          </w:p>
        </w:tc>
        <w:tc>
          <w:tcPr>
            <w:tcW w:w="5805" w:type="dxa"/>
          </w:tcPr>
          <w:p w:rsidR="00D549B0" w:rsidRPr="00DF6B1E" w:rsidRDefault="00D549B0" w:rsidP="009B451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BO"/>
              </w:rPr>
            </w:pPr>
            <w:r w:rsidRPr="00DF6B1E">
              <w:rPr>
                <w:rFonts w:ascii="Arial Narrow" w:hAnsi="Arial Narrow" w:cs="Arial"/>
                <w:color w:val="000000"/>
                <w:sz w:val="20"/>
                <w:szCs w:val="20"/>
                <w:lang w:val="es-BO"/>
              </w:rPr>
              <w:t>El balance entre el valor científico y/o tecnológico de los objetivos propuestos y la probabilidad de lograr los mismos, alcanzan el mínimo necesario para un desarrollo e impacto razonable del proyecto.</w:t>
            </w:r>
          </w:p>
        </w:tc>
      </w:tr>
      <w:tr w:rsidR="00D549B0" w:rsidRPr="00DF6B1E" w:rsidTr="009B4517">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rPr>
                <w:rFonts w:ascii="Arial Narrow" w:hAnsi="Arial Narrow" w:cs="Arial"/>
                <w:sz w:val="20"/>
                <w:szCs w:val="20"/>
                <w:lang w:val="es-BO"/>
              </w:rPr>
            </w:pPr>
            <w:r w:rsidRPr="00DF6B1E">
              <w:rPr>
                <w:rFonts w:ascii="Arial Narrow" w:hAnsi="Arial Narrow" w:cs="Arial"/>
                <w:color w:val="000000"/>
                <w:sz w:val="20"/>
                <w:szCs w:val="20"/>
              </w:rPr>
              <w:t>8-9: Muy Bueno</w:t>
            </w:r>
          </w:p>
        </w:tc>
        <w:tc>
          <w:tcPr>
            <w:tcW w:w="5805" w:type="dxa"/>
          </w:tcPr>
          <w:p w:rsidR="00D549B0" w:rsidRPr="00DF6B1E" w:rsidRDefault="00D549B0" w:rsidP="009B451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BO"/>
              </w:rPr>
            </w:pPr>
            <w:r w:rsidRPr="00DF6B1E">
              <w:rPr>
                <w:rFonts w:ascii="Arial Narrow" w:hAnsi="Arial Narrow" w:cs="Arial"/>
                <w:color w:val="000000"/>
                <w:sz w:val="20"/>
                <w:szCs w:val="20"/>
                <w:lang w:val="es-BO"/>
              </w:rPr>
              <w:t>Los objetivos propuestos son de alto valor científico y/o tecnológico y la probabilidad de alcanzar los mismos es alta.</w:t>
            </w:r>
          </w:p>
        </w:tc>
      </w:tr>
      <w:tr w:rsidR="00D549B0" w:rsidRPr="00DF6B1E" w:rsidTr="009B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549B0" w:rsidRPr="00DF6B1E" w:rsidRDefault="00D549B0" w:rsidP="009B4517">
            <w:pPr>
              <w:autoSpaceDE w:val="0"/>
              <w:autoSpaceDN w:val="0"/>
              <w:adjustRightInd w:val="0"/>
              <w:spacing w:after="0"/>
              <w:rPr>
                <w:rFonts w:ascii="Arial Narrow" w:hAnsi="Arial Narrow" w:cs="Arial"/>
                <w:sz w:val="20"/>
                <w:szCs w:val="20"/>
                <w:lang w:val="es-BO"/>
              </w:rPr>
            </w:pPr>
            <w:r w:rsidRPr="00DF6B1E">
              <w:rPr>
                <w:rFonts w:ascii="Arial Narrow" w:hAnsi="Arial Narrow" w:cs="Arial"/>
                <w:color w:val="000000"/>
                <w:sz w:val="20"/>
                <w:szCs w:val="20"/>
              </w:rPr>
              <w:t>10: Excelente</w:t>
            </w:r>
          </w:p>
        </w:tc>
        <w:tc>
          <w:tcPr>
            <w:tcW w:w="5805" w:type="dxa"/>
          </w:tcPr>
          <w:p w:rsidR="00D549B0" w:rsidRPr="00DF6B1E" w:rsidRDefault="00D549B0" w:rsidP="009B451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BO"/>
              </w:rPr>
            </w:pPr>
            <w:r w:rsidRPr="00DF6B1E">
              <w:rPr>
                <w:rFonts w:ascii="Arial Narrow" w:hAnsi="Arial Narrow" w:cs="Arial"/>
                <w:color w:val="000000"/>
                <w:sz w:val="20"/>
                <w:szCs w:val="20"/>
                <w:lang w:val="es-BO"/>
              </w:rPr>
              <w:t>Los objetivos propuestos son de excepcional valor científico y/o tecnológico y la probabilidad de alcanzar los mismos es alta.</w:t>
            </w:r>
          </w:p>
        </w:tc>
      </w:tr>
    </w:tbl>
    <w:p w:rsidR="00D549B0" w:rsidRPr="00C873B1" w:rsidRDefault="00D549B0" w:rsidP="00D549B0">
      <w:pPr>
        <w:autoSpaceDE w:val="0"/>
        <w:autoSpaceDN w:val="0"/>
        <w:adjustRightInd w:val="0"/>
        <w:spacing w:after="0" w:line="240" w:lineRule="auto"/>
        <w:rPr>
          <w:rFonts w:ascii="Arial Narrow" w:hAnsi="Arial Narrow" w:cs="Arial"/>
          <w:sz w:val="24"/>
          <w:szCs w:val="24"/>
          <w:lang w:val="es-BO"/>
        </w:rPr>
      </w:pPr>
    </w:p>
    <w:p w:rsidR="00D549B0" w:rsidRDefault="00D549B0" w:rsidP="00D549B0">
      <w:pPr>
        <w:autoSpaceDE w:val="0"/>
        <w:autoSpaceDN w:val="0"/>
        <w:adjustRightInd w:val="0"/>
        <w:spacing w:after="0" w:line="240" w:lineRule="auto"/>
        <w:jc w:val="both"/>
        <w:rPr>
          <w:rFonts w:ascii="Arial Narrow" w:hAnsi="Arial Narrow" w:cs="Arial"/>
          <w:bCs/>
          <w:sz w:val="24"/>
          <w:szCs w:val="24"/>
          <w:lang w:val="es-BO"/>
        </w:rPr>
      </w:pPr>
      <w:r w:rsidRPr="00C873B1">
        <w:rPr>
          <w:rFonts w:ascii="Arial Narrow" w:hAnsi="Arial Narrow" w:cs="Arial"/>
          <w:bCs/>
          <w:sz w:val="24"/>
          <w:szCs w:val="24"/>
          <w:lang w:val="es-BO"/>
        </w:rPr>
        <w:t>En ningún caso podrán subsidiarse (financiarse) proyectos que en su evaluación global de calidad, obt</w:t>
      </w:r>
      <w:r w:rsidR="002207B1">
        <w:rPr>
          <w:rFonts w:ascii="Arial Narrow" w:hAnsi="Arial Narrow" w:cs="Arial"/>
          <w:bCs/>
          <w:sz w:val="24"/>
          <w:szCs w:val="24"/>
          <w:lang w:val="es-BO"/>
        </w:rPr>
        <w:t>engan una calificación menor a b</w:t>
      </w:r>
      <w:r w:rsidRPr="00C873B1">
        <w:rPr>
          <w:rFonts w:ascii="Arial Narrow" w:hAnsi="Arial Narrow" w:cs="Arial"/>
          <w:bCs/>
          <w:sz w:val="24"/>
          <w:szCs w:val="24"/>
          <w:lang w:val="es-BO"/>
        </w:rPr>
        <w:t>ueno (menor a 6 puntos).</w:t>
      </w:r>
    </w:p>
    <w:p w:rsidR="00622FCF" w:rsidRPr="00C873B1" w:rsidRDefault="00622FCF" w:rsidP="00D549B0">
      <w:pPr>
        <w:autoSpaceDE w:val="0"/>
        <w:autoSpaceDN w:val="0"/>
        <w:adjustRightInd w:val="0"/>
        <w:spacing w:after="0" w:line="240" w:lineRule="auto"/>
        <w:jc w:val="both"/>
        <w:rPr>
          <w:rFonts w:ascii="Arial Narrow" w:hAnsi="Arial Narrow" w:cs="Arial"/>
          <w:sz w:val="24"/>
          <w:szCs w:val="24"/>
          <w:lang w:val="es-BO"/>
        </w:rPr>
      </w:pPr>
    </w:p>
    <w:p w:rsidR="00D549B0" w:rsidRPr="00C873B1" w:rsidRDefault="00D549B0" w:rsidP="00D549B0">
      <w:pPr>
        <w:pStyle w:val="Ttulo3"/>
        <w:rPr>
          <w:rFonts w:ascii="Arial Narrow" w:hAnsi="Arial Narrow"/>
          <w:lang w:val="es-BO"/>
        </w:rPr>
      </w:pPr>
      <w:bookmarkStart w:id="1312" w:name="_Toc471887293"/>
      <w:bookmarkStart w:id="1313" w:name="_Toc483934171"/>
      <w:bookmarkStart w:id="1314" w:name="_Toc483934864"/>
      <w:bookmarkStart w:id="1315" w:name="_Toc490497122"/>
      <w:bookmarkStart w:id="1316" w:name="_Toc490497306"/>
      <w:bookmarkStart w:id="1317" w:name="_Toc490497812"/>
      <w:r w:rsidRPr="00C873B1">
        <w:rPr>
          <w:rFonts w:ascii="Arial Narrow" w:hAnsi="Arial Narrow"/>
          <w:lang w:val="es-BO"/>
        </w:rPr>
        <w:t>9.4.3 Aspectos éticos y salvaguarda ambiental</w:t>
      </w:r>
      <w:bookmarkEnd w:id="1312"/>
      <w:bookmarkEnd w:id="1313"/>
      <w:bookmarkEnd w:id="1314"/>
      <w:bookmarkEnd w:id="1315"/>
      <w:bookmarkEnd w:id="1316"/>
      <w:bookmarkEnd w:id="1317"/>
      <w:r w:rsidRPr="00C873B1">
        <w:rPr>
          <w:rFonts w:ascii="Arial Narrow" w:hAnsi="Arial Narrow"/>
          <w:lang w:val="es-BO"/>
        </w:rPr>
        <w:t xml:space="preserve"> </w:t>
      </w:r>
    </w:p>
    <w:p w:rsidR="00D549B0" w:rsidRPr="00C873B1" w:rsidRDefault="00D549B0" w:rsidP="00D549B0">
      <w:pPr>
        <w:pStyle w:val="Default"/>
        <w:jc w:val="both"/>
        <w:rPr>
          <w:rFonts w:ascii="Arial Narrow" w:hAnsi="Arial Narrow"/>
        </w:rPr>
      </w:pPr>
    </w:p>
    <w:p w:rsidR="00D549B0" w:rsidRDefault="00D549B0" w:rsidP="00D549B0">
      <w:pPr>
        <w:pStyle w:val="Default"/>
        <w:jc w:val="both"/>
        <w:rPr>
          <w:rFonts w:ascii="Arial Narrow" w:hAnsi="Arial Narrow"/>
        </w:rPr>
      </w:pPr>
      <w:r w:rsidRPr="00C873B1">
        <w:rPr>
          <w:rFonts w:ascii="Arial Narrow" w:hAnsi="Arial Narrow"/>
        </w:rPr>
        <w:t>Se solicitará ta</w:t>
      </w:r>
      <w:r w:rsidR="002207B1">
        <w:rPr>
          <w:rFonts w:ascii="Arial Narrow" w:hAnsi="Arial Narrow"/>
        </w:rPr>
        <w:t xml:space="preserve">mbién a los pares emitir criterio con </w:t>
      </w:r>
      <w:r w:rsidRPr="00C873B1">
        <w:rPr>
          <w:rFonts w:ascii="Arial Narrow" w:hAnsi="Arial Narrow"/>
        </w:rPr>
        <w:t xml:space="preserve"> respecto a si los proyectos, durante su desarrollo o a través de </w:t>
      </w:r>
      <w:r w:rsidR="002207B1">
        <w:rPr>
          <w:rFonts w:ascii="Arial Narrow" w:hAnsi="Arial Narrow"/>
        </w:rPr>
        <w:t xml:space="preserve">los resultados previstos, </w:t>
      </w:r>
      <w:r w:rsidRPr="00C873B1">
        <w:rPr>
          <w:rFonts w:ascii="Arial Narrow" w:hAnsi="Arial Narrow"/>
        </w:rPr>
        <w:t xml:space="preserve"> generar impactos ambientales desfavorables, no respetar las normas de bioética vigentes, ser discriminatorios respecto de etnia, religión o género u orientarse a generar tecnologías o productos bélicos. </w:t>
      </w:r>
    </w:p>
    <w:p w:rsidR="00622FCF" w:rsidRPr="00C873B1" w:rsidRDefault="00622FCF" w:rsidP="00D549B0">
      <w:pPr>
        <w:pStyle w:val="Default"/>
        <w:jc w:val="both"/>
        <w:rPr>
          <w:rFonts w:ascii="Arial Narrow" w:hAnsi="Arial Narrow"/>
          <w:b/>
        </w:rPr>
      </w:pPr>
    </w:p>
    <w:p w:rsidR="00D549B0" w:rsidRPr="00C873B1" w:rsidRDefault="002207B1" w:rsidP="00D549B0">
      <w:pPr>
        <w:pStyle w:val="Ttulo2"/>
        <w:rPr>
          <w:rFonts w:ascii="Arial Narrow" w:hAnsi="Arial Narrow"/>
          <w:szCs w:val="24"/>
        </w:rPr>
      </w:pPr>
      <w:bookmarkStart w:id="1318" w:name="_Toc471887294"/>
      <w:bookmarkStart w:id="1319" w:name="_Toc483934172"/>
      <w:bookmarkStart w:id="1320" w:name="_Toc483934865"/>
      <w:bookmarkStart w:id="1321" w:name="_Toc490497123"/>
      <w:bookmarkStart w:id="1322" w:name="_Toc490497307"/>
      <w:bookmarkStart w:id="1323" w:name="_Toc490497813"/>
      <w:r>
        <w:rPr>
          <w:rFonts w:ascii="Arial Narrow" w:hAnsi="Arial Narrow"/>
          <w:szCs w:val="24"/>
        </w:rPr>
        <w:t xml:space="preserve">9.5 Evaluación </w:t>
      </w:r>
      <w:r w:rsidRPr="00C873B1">
        <w:rPr>
          <w:rFonts w:ascii="Arial Narrow" w:hAnsi="Arial Narrow"/>
          <w:szCs w:val="24"/>
        </w:rPr>
        <w:t>de</w:t>
      </w:r>
      <w:r w:rsidR="00D549B0" w:rsidRPr="00C873B1">
        <w:rPr>
          <w:rFonts w:ascii="Arial Narrow" w:hAnsi="Arial Narrow"/>
          <w:szCs w:val="24"/>
        </w:rPr>
        <w:t xml:space="preserve"> la Comisión de Revisión</w:t>
      </w:r>
      <w:bookmarkEnd w:id="1318"/>
      <w:bookmarkEnd w:id="1319"/>
      <w:bookmarkEnd w:id="1320"/>
      <w:bookmarkEnd w:id="1321"/>
      <w:bookmarkEnd w:id="1322"/>
      <w:bookmarkEnd w:id="1323"/>
    </w:p>
    <w:p w:rsidR="00D549B0" w:rsidRPr="00C873B1" w:rsidRDefault="00D549B0" w:rsidP="00D549B0">
      <w:pPr>
        <w:pStyle w:val="Default"/>
        <w:jc w:val="both"/>
        <w:rPr>
          <w:rFonts w:ascii="Arial Narrow" w:hAnsi="Arial Narrow"/>
        </w:rPr>
      </w:pPr>
    </w:p>
    <w:p w:rsidR="00D549B0" w:rsidRPr="00C873B1" w:rsidRDefault="00D549B0" w:rsidP="00D549B0">
      <w:pPr>
        <w:pStyle w:val="Default"/>
        <w:jc w:val="both"/>
        <w:rPr>
          <w:rFonts w:ascii="Arial Narrow" w:hAnsi="Arial Narrow"/>
          <w:color w:val="auto"/>
        </w:rPr>
      </w:pPr>
      <w:r w:rsidRPr="00C873B1">
        <w:rPr>
          <w:rFonts w:ascii="Arial Narrow" w:hAnsi="Arial Narrow"/>
        </w:rPr>
        <w:t>Para el establecimiento del mérito de los proy</w:t>
      </w:r>
      <w:r w:rsidR="002207B1">
        <w:rPr>
          <w:rFonts w:ascii="Arial Narrow" w:hAnsi="Arial Narrow"/>
        </w:rPr>
        <w:t>ectos presentados se conforman comisiones de r</w:t>
      </w:r>
      <w:r w:rsidRPr="00C873B1">
        <w:rPr>
          <w:rFonts w:ascii="Arial Narrow" w:hAnsi="Arial Narrow"/>
        </w:rPr>
        <w:t>evisión con integrantes del Concejo Científico y el Coordinador que es responsable de la c</w:t>
      </w:r>
      <w:r w:rsidR="002207B1">
        <w:rPr>
          <w:rFonts w:ascii="Arial Narrow" w:hAnsi="Arial Narrow"/>
        </w:rPr>
        <w:t>onvocatoria, designados por el director e</w:t>
      </w:r>
      <w:r w:rsidRPr="00C873B1">
        <w:rPr>
          <w:rFonts w:ascii="Arial Narrow" w:hAnsi="Arial Narrow"/>
        </w:rPr>
        <w:t>jecutivo</w:t>
      </w:r>
      <w:r w:rsidR="002207B1">
        <w:rPr>
          <w:rFonts w:ascii="Arial Narrow" w:hAnsi="Arial Narrow"/>
        </w:rPr>
        <w:t xml:space="preserve"> de la ANUCTI. Estas c</w:t>
      </w:r>
      <w:r w:rsidRPr="00C873B1">
        <w:rPr>
          <w:rFonts w:ascii="Arial Narrow" w:hAnsi="Arial Narrow"/>
        </w:rPr>
        <w:t>omisiones deberán analizar las evaluaciones</w:t>
      </w:r>
      <w:r w:rsidR="00C71116">
        <w:rPr>
          <w:rFonts w:ascii="Arial Narrow" w:hAnsi="Arial Narrow"/>
        </w:rPr>
        <w:t xml:space="preserve"> y las calificaciones emitidas</w:t>
      </w:r>
      <w:r w:rsidRPr="00C873B1">
        <w:rPr>
          <w:rFonts w:ascii="Arial Narrow" w:hAnsi="Arial Narrow"/>
        </w:rPr>
        <w:t xml:space="preserve"> de l</w:t>
      </w:r>
      <w:r w:rsidR="002207B1">
        <w:rPr>
          <w:rFonts w:ascii="Arial Narrow" w:hAnsi="Arial Narrow"/>
        </w:rPr>
        <w:t>os proyectos observados por la c</w:t>
      </w:r>
      <w:r w:rsidRPr="00C873B1">
        <w:rPr>
          <w:rFonts w:ascii="Arial Narrow" w:hAnsi="Arial Narrow"/>
        </w:rPr>
        <w:t>oordinación u</w:t>
      </w:r>
      <w:r w:rsidRPr="00C873B1">
        <w:rPr>
          <w:rFonts w:ascii="Arial Narrow" w:hAnsi="Arial Narrow"/>
          <w:color w:val="auto"/>
        </w:rPr>
        <w:t xml:space="preserve"> otros proyectos que considere necesario revisar. En esta revisión deberán proponer una nueva calificación en la escala antes mencionada.</w:t>
      </w:r>
    </w:p>
    <w:p w:rsidR="00D549B0" w:rsidRPr="00C873B1" w:rsidRDefault="00D549B0" w:rsidP="00D549B0">
      <w:pPr>
        <w:pStyle w:val="Default"/>
        <w:jc w:val="both"/>
        <w:rPr>
          <w:rFonts w:ascii="Arial Narrow" w:hAnsi="Arial Narrow"/>
          <w:color w:val="auto"/>
        </w:rPr>
      </w:pPr>
      <w:r w:rsidRPr="00C873B1">
        <w:rPr>
          <w:rFonts w:ascii="Arial Narrow" w:hAnsi="Arial Narrow"/>
          <w:color w:val="auto"/>
        </w:rPr>
        <w:t xml:space="preserve"> </w:t>
      </w:r>
    </w:p>
    <w:p w:rsidR="00D549B0" w:rsidRPr="00C873B1" w:rsidRDefault="00D549B0" w:rsidP="00D549B0">
      <w:pPr>
        <w:pStyle w:val="Default"/>
        <w:jc w:val="both"/>
        <w:rPr>
          <w:rFonts w:ascii="Arial Narrow" w:hAnsi="Arial Narrow"/>
          <w:color w:val="auto"/>
        </w:rPr>
      </w:pPr>
      <w:r w:rsidRPr="00C873B1">
        <w:rPr>
          <w:rFonts w:ascii="Arial Narrow" w:hAnsi="Arial Narrow"/>
          <w:color w:val="auto"/>
        </w:rPr>
        <w:t xml:space="preserve">Para analizar la </w:t>
      </w:r>
      <w:r w:rsidRPr="00C873B1">
        <w:rPr>
          <w:rFonts w:ascii="Arial Narrow" w:hAnsi="Arial Narrow"/>
          <w:b/>
          <w:bCs/>
          <w:iCs/>
          <w:color w:val="auto"/>
        </w:rPr>
        <w:t>pertinencia</w:t>
      </w:r>
      <w:r w:rsidRPr="00C873B1">
        <w:rPr>
          <w:rFonts w:ascii="Arial Narrow" w:hAnsi="Arial Narrow"/>
          <w:b/>
          <w:bCs/>
          <w:i/>
          <w:iCs/>
          <w:color w:val="auto"/>
        </w:rPr>
        <w:t xml:space="preserve"> </w:t>
      </w:r>
      <w:r w:rsidRPr="00C873B1">
        <w:rPr>
          <w:rFonts w:ascii="Arial Narrow" w:hAnsi="Arial Narrow"/>
          <w:color w:val="auto"/>
        </w:rPr>
        <w:t>de lo</w:t>
      </w:r>
      <w:r w:rsidR="00C71116">
        <w:rPr>
          <w:rFonts w:ascii="Arial Narrow" w:hAnsi="Arial Narrow"/>
          <w:color w:val="auto"/>
        </w:rPr>
        <w:t>s proyectos presentados, estas comisiones de r</w:t>
      </w:r>
      <w:r w:rsidRPr="00C873B1">
        <w:rPr>
          <w:rFonts w:ascii="Arial Narrow" w:hAnsi="Arial Narrow"/>
          <w:color w:val="auto"/>
        </w:rPr>
        <w:t>evis</w:t>
      </w:r>
      <w:r w:rsidR="00C71116">
        <w:rPr>
          <w:rFonts w:ascii="Arial Narrow" w:hAnsi="Arial Narrow"/>
          <w:color w:val="auto"/>
        </w:rPr>
        <w:t>ión podrán utilizar, para cada c</w:t>
      </w:r>
      <w:r w:rsidRPr="00C873B1">
        <w:rPr>
          <w:rFonts w:ascii="Arial Narrow" w:hAnsi="Arial Narrow"/>
          <w:color w:val="auto"/>
        </w:rPr>
        <w:t xml:space="preserve">ategoría y de acuerdo a la aplicabilidad de los mismos, los siguientes criterios: </w:t>
      </w:r>
    </w:p>
    <w:p w:rsidR="00D549B0" w:rsidRPr="00C873B1" w:rsidRDefault="00D549B0" w:rsidP="00D549B0">
      <w:pPr>
        <w:pStyle w:val="Default"/>
        <w:jc w:val="both"/>
        <w:rPr>
          <w:rFonts w:ascii="Arial Narrow" w:hAnsi="Arial Narrow"/>
          <w:color w:val="auto"/>
        </w:rPr>
      </w:pPr>
    </w:p>
    <w:p w:rsidR="00D549B0" w:rsidRPr="00C873B1" w:rsidRDefault="00D549B0" w:rsidP="00C74661">
      <w:pPr>
        <w:pStyle w:val="Default"/>
        <w:widowControl/>
        <w:numPr>
          <w:ilvl w:val="0"/>
          <w:numId w:val="88"/>
        </w:numPr>
        <w:spacing w:after="17"/>
        <w:jc w:val="both"/>
        <w:rPr>
          <w:rFonts w:ascii="Arial Narrow" w:hAnsi="Arial Narrow"/>
          <w:color w:val="auto"/>
        </w:rPr>
      </w:pPr>
      <w:r w:rsidRPr="00C873B1">
        <w:rPr>
          <w:rFonts w:ascii="Arial Narrow" w:hAnsi="Arial Narrow"/>
          <w:b/>
          <w:bCs/>
          <w:color w:val="auto"/>
        </w:rPr>
        <w:t xml:space="preserve">Criterios de pertinencia generales: </w:t>
      </w:r>
    </w:p>
    <w:p w:rsidR="00D549B0" w:rsidRPr="00C873B1" w:rsidRDefault="00D549B0" w:rsidP="00D549B0">
      <w:pPr>
        <w:pStyle w:val="Default"/>
        <w:spacing w:after="17"/>
        <w:ind w:left="720"/>
        <w:jc w:val="both"/>
        <w:rPr>
          <w:rFonts w:ascii="Arial Narrow" w:hAnsi="Arial Narrow"/>
          <w:color w:val="auto"/>
        </w:rPr>
      </w:pPr>
    </w:p>
    <w:p w:rsidR="00D549B0" w:rsidRPr="00C873B1" w:rsidRDefault="00D549B0" w:rsidP="00C74661">
      <w:pPr>
        <w:pStyle w:val="Default"/>
        <w:widowControl/>
        <w:numPr>
          <w:ilvl w:val="1"/>
          <w:numId w:val="87"/>
        </w:numPr>
        <w:spacing w:after="17"/>
        <w:jc w:val="both"/>
        <w:rPr>
          <w:rFonts w:ascii="Arial Narrow" w:hAnsi="Arial Narrow"/>
          <w:color w:val="auto"/>
        </w:rPr>
      </w:pPr>
      <w:r w:rsidRPr="00C873B1">
        <w:rPr>
          <w:rFonts w:ascii="Arial Narrow" w:hAnsi="Arial Narrow"/>
          <w:color w:val="auto"/>
        </w:rPr>
        <w:t xml:space="preserve">Impacto sobre las capacidades institucionales en Investigación y Desarrollo. </w:t>
      </w:r>
    </w:p>
    <w:p w:rsidR="00D549B0" w:rsidRPr="00C873B1" w:rsidRDefault="00D549B0" w:rsidP="00C74661">
      <w:pPr>
        <w:pStyle w:val="Default"/>
        <w:widowControl/>
        <w:numPr>
          <w:ilvl w:val="1"/>
          <w:numId w:val="87"/>
        </w:numPr>
        <w:spacing w:after="17"/>
        <w:jc w:val="both"/>
        <w:rPr>
          <w:rFonts w:ascii="Arial Narrow" w:hAnsi="Arial Narrow"/>
          <w:color w:val="auto"/>
        </w:rPr>
      </w:pPr>
      <w:r w:rsidRPr="00C873B1">
        <w:rPr>
          <w:rFonts w:ascii="Arial Narrow" w:hAnsi="Arial Narrow"/>
          <w:color w:val="auto"/>
        </w:rPr>
        <w:t xml:space="preserve">Impacto sobre las áreas disciplinares o campos de aplicación. </w:t>
      </w:r>
    </w:p>
    <w:p w:rsidR="00D549B0" w:rsidRPr="00C873B1" w:rsidRDefault="00D549B0" w:rsidP="00C74661">
      <w:pPr>
        <w:pStyle w:val="Default"/>
        <w:widowControl/>
        <w:numPr>
          <w:ilvl w:val="1"/>
          <w:numId w:val="87"/>
        </w:numPr>
        <w:spacing w:after="17"/>
        <w:jc w:val="both"/>
        <w:rPr>
          <w:rFonts w:ascii="Arial Narrow" w:hAnsi="Arial Narrow"/>
          <w:color w:val="auto"/>
        </w:rPr>
      </w:pPr>
      <w:r w:rsidRPr="00C873B1">
        <w:rPr>
          <w:rFonts w:ascii="Arial Narrow" w:hAnsi="Arial Narrow"/>
          <w:color w:val="auto"/>
        </w:rPr>
        <w:t xml:space="preserve">Impacto sobre el sector socio-comunitario y/o el sector productivo. </w:t>
      </w:r>
    </w:p>
    <w:p w:rsidR="00D549B0" w:rsidRPr="00C873B1" w:rsidRDefault="00D549B0" w:rsidP="00C74661">
      <w:pPr>
        <w:pStyle w:val="Default"/>
        <w:widowControl/>
        <w:numPr>
          <w:ilvl w:val="1"/>
          <w:numId w:val="87"/>
        </w:numPr>
        <w:jc w:val="both"/>
        <w:rPr>
          <w:rFonts w:ascii="Arial Narrow" w:hAnsi="Arial Narrow"/>
          <w:color w:val="auto"/>
        </w:rPr>
      </w:pPr>
      <w:r w:rsidRPr="00C873B1">
        <w:rPr>
          <w:rFonts w:ascii="Arial Narrow" w:hAnsi="Arial Narrow"/>
          <w:color w:val="auto"/>
        </w:rPr>
        <w:t xml:space="preserve">Equilibrio de la distribución de los fondos. </w:t>
      </w:r>
    </w:p>
    <w:p w:rsidR="00D549B0" w:rsidRPr="00C873B1" w:rsidRDefault="00D549B0" w:rsidP="00D549B0">
      <w:pPr>
        <w:pStyle w:val="Default"/>
        <w:jc w:val="both"/>
        <w:rPr>
          <w:rFonts w:ascii="Arial Narrow" w:hAnsi="Arial Narrow"/>
          <w:color w:val="auto"/>
        </w:rPr>
      </w:pPr>
    </w:p>
    <w:p w:rsidR="00D549B0" w:rsidRPr="00C873B1" w:rsidRDefault="00D549B0" w:rsidP="00D549B0">
      <w:pPr>
        <w:pStyle w:val="Default"/>
        <w:jc w:val="both"/>
        <w:rPr>
          <w:rFonts w:ascii="Arial Narrow" w:hAnsi="Arial Narrow"/>
          <w:color w:val="auto"/>
        </w:rPr>
      </w:pPr>
      <w:r w:rsidRPr="00C873B1">
        <w:rPr>
          <w:rFonts w:ascii="Arial Narrow" w:hAnsi="Arial Narrow"/>
          <w:color w:val="auto"/>
        </w:rPr>
        <w:t>Asimismo, se podrán aplicar ot</w:t>
      </w:r>
      <w:r w:rsidR="00C71116">
        <w:rPr>
          <w:rFonts w:ascii="Arial Narrow" w:hAnsi="Arial Narrow"/>
          <w:color w:val="auto"/>
        </w:rPr>
        <w:t>ros criterios que considere la comisión de r</w:t>
      </w:r>
      <w:r w:rsidRPr="00C873B1">
        <w:rPr>
          <w:rFonts w:ascii="Arial Narrow" w:hAnsi="Arial Narrow"/>
          <w:color w:val="auto"/>
        </w:rPr>
        <w:t xml:space="preserve">evisión y que sean consistentes con los criterios generales. </w:t>
      </w:r>
    </w:p>
    <w:p w:rsidR="00D549B0" w:rsidRPr="00C873B1" w:rsidRDefault="00D549B0" w:rsidP="00D549B0">
      <w:pPr>
        <w:pStyle w:val="Default"/>
        <w:jc w:val="both"/>
        <w:rPr>
          <w:rFonts w:ascii="Arial Narrow" w:hAnsi="Arial Narrow"/>
          <w:color w:val="auto"/>
        </w:rPr>
      </w:pPr>
    </w:p>
    <w:p w:rsidR="00D549B0" w:rsidRPr="00C873B1" w:rsidRDefault="00D549B0" w:rsidP="00C74661">
      <w:pPr>
        <w:pStyle w:val="Default"/>
        <w:widowControl/>
        <w:numPr>
          <w:ilvl w:val="0"/>
          <w:numId w:val="88"/>
        </w:numPr>
        <w:spacing w:after="17"/>
        <w:jc w:val="both"/>
        <w:rPr>
          <w:rFonts w:ascii="Arial Narrow" w:hAnsi="Arial Narrow"/>
          <w:color w:val="auto"/>
        </w:rPr>
      </w:pPr>
      <w:r w:rsidRPr="00C873B1">
        <w:rPr>
          <w:rFonts w:ascii="Arial Narrow" w:hAnsi="Arial Narrow"/>
          <w:b/>
          <w:bCs/>
          <w:color w:val="auto"/>
        </w:rPr>
        <w:t>Criterios de pertinencia complementarios para los proyectos con el Plan Nacional, los Planes Regionales de Ciencia, Tecnología e Innovación:</w:t>
      </w:r>
    </w:p>
    <w:p w:rsidR="00D549B0" w:rsidRPr="00C873B1" w:rsidRDefault="00D549B0" w:rsidP="00D549B0">
      <w:pPr>
        <w:pStyle w:val="Default"/>
        <w:spacing w:after="17"/>
        <w:ind w:left="720"/>
        <w:jc w:val="both"/>
        <w:rPr>
          <w:rFonts w:ascii="Arial Narrow" w:hAnsi="Arial Narrow"/>
          <w:color w:val="auto"/>
        </w:rPr>
      </w:pPr>
    </w:p>
    <w:p w:rsidR="00D549B0" w:rsidRPr="00C873B1" w:rsidRDefault="00D549B0" w:rsidP="00C74661">
      <w:pPr>
        <w:pStyle w:val="Default"/>
        <w:widowControl/>
        <w:numPr>
          <w:ilvl w:val="1"/>
          <w:numId w:val="89"/>
        </w:numPr>
        <w:spacing w:after="17"/>
        <w:jc w:val="both"/>
        <w:rPr>
          <w:rFonts w:ascii="Arial Narrow" w:hAnsi="Arial Narrow"/>
          <w:color w:val="auto"/>
        </w:rPr>
      </w:pPr>
      <w:r w:rsidRPr="00C873B1">
        <w:rPr>
          <w:rFonts w:ascii="Arial Narrow" w:hAnsi="Arial Narrow"/>
          <w:color w:val="auto"/>
        </w:rPr>
        <w:t xml:space="preserve">Justificación de la Temática Estratégica seleccionada. </w:t>
      </w:r>
    </w:p>
    <w:p w:rsidR="00D549B0" w:rsidRPr="00C873B1" w:rsidRDefault="00D549B0" w:rsidP="00C74661">
      <w:pPr>
        <w:pStyle w:val="Default"/>
        <w:widowControl/>
        <w:numPr>
          <w:ilvl w:val="1"/>
          <w:numId w:val="89"/>
        </w:numPr>
        <w:spacing w:after="17"/>
        <w:jc w:val="both"/>
        <w:rPr>
          <w:rFonts w:ascii="Arial Narrow" w:hAnsi="Arial Narrow"/>
          <w:color w:val="auto"/>
        </w:rPr>
      </w:pPr>
      <w:r w:rsidRPr="00C873B1">
        <w:rPr>
          <w:rFonts w:ascii="Arial Narrow" w:hAnsi="Arial Narrow"/>
          <w:color w:val="auto"/>
        </w:rPr>
        <w:t xml:space="preserve">Impacto social, económico y/o productivo de los resultados del proyecto. </w:t>
      </w:r>
    </w:p>
    <w:p w:rsidR="00D549B0" w:rsidRPr="00C873B1" w:rsidRDefault="00D549B0" w:rsidP="00C74661">
      <w:pPr>
        <w:pStyle w:val="Default"/>
        <w:widowControl/>
        <w:numPr>
          <w:ilvl w:val="1"/>
          <w:numId w:val="89"/>
        </w:numPr>
        <w:spacing w:after="17"/>
        <w:jc w:val="both"/>
        <w:rPr>
          <w:rFonts w:ascii="Arial Narrow" w:hAnsi="Arial Narrow"/>
          <w:color w:val="auto"/>
        </w:rPr>
      </w:pPr>
      <w:r w:rsidRPr="00C873B1">
        <w:rPr>
          <w:rFonts w:ascii="Arial Narrow" w:hAnsi="Arial Narrow"/>
          <w:color w:val="auto"/>
        </w:rPr>
        <w:t xml:space="preserve">Razonable distribución de los subsidios entre las distintas regiones geográficas del país. </w:t>
      </w:r>
    </w:p>
    <w:p w:rsidR="00D549B0" w:rsidRPr="00C873B1" w:rsidRDefault="00D549B0" w:rsidP="00C74661">
      <w:pPr>
        <w:pStyle w:val="Default"/>
        <w:widowControl/>
        <w:numPr>
          <w:ilvl w:val="1"/>
          <w:numId w:val="89"/>
        </w:numPr>
        <w:jc w:val="both"/>
        <w:rPr>
          <w:rFonts w:ascii="Arial Narrow" w:hAnsi="Arial Narrow"/>
          <w:color w:val="auto"/>
        </w:rPr>
      </w:pPr>
      <w:r w:rsidRPr="00C873B1">
        <w:rPr>
          <w:rFonts w:ascii="Arial Narrow" w:hAnsi="Arial Narrow"/>
          <w:color w:val="auto"/>
        </w:rPr>
        <w:t xml:space="preserve">Equilibrio entre las diferentes Temáticas Estratégicas. </w:t>
      </w:r>
    </w:p>
    <w:p w:rsidR="00D549B0" w:rsidRPr="00C873B1" w:rsidRDefault="00D549B0" w:rsidP="00D549B0">
      <w:pPr>
        <w:pStyle w:val="Default"/>
        <w:jc w:val="both"/>
        <w:rPr>
          <w:rFonts w:ascii="Arial Narrow" w:hAnsi="Arial Narrow"/>
          <w:color w:val="auto"/>
        </w:rPr>
      </w:pPr>
    </w:p>
    <w:p w:rsidR="00D549B0" w:rsidRDefault="00D549B0" w:rsidP="00D549B0">
      <w:pPr>
        <w:pStyle w:val="Default"/>
        <w:jc w:val="both"/>
        <w:rPr>
          <w:rFonts w:ascii="Arial Narrow" w:hAnsi="Arial Narrow"/>
          <w:color w:val="auto"/>
        </w:rPr>
      </w:pPr>
      <w:r w:rsidRPr="00C873B1">
        <w:rPr>
          <w:rFonts w:ascii="Arial Narrow" w:hAnsi="Arial Narrow"/>
          <w:color w:val="auto"/>
        </w:rPr>
        <w:t>Finalmente, el mérito surgirá como resultado de la compatibilización de la evaluación de la calidad científico-tecnológica realizada por los p</w:t>
      </w:r>
      <w:r w:rsidR="00C71116">
        <w:rPr>
          <w:rFonts w:ascii="Arial Narrow" w:hAnsi="Arial Narrow"/>
          <w:color w:val="auto"/>
        </w:rPr>
        <w:t>ares, de la revisión que de la comisión de r</w:t>
      </w:r>
      <w:r w:rsidRPr="00C873B1">
        <w:rPr>
          <w:rFonts w:ascii="Arial Narrow" w:hAnsi="Arial Narrow"/>
          <w:color w:val="auto"/>
        </w:rPr>
        <w:t xml:space="preserve">evisión y de la aplicación de los criterios de pertinencia, según el tipo de proyecto y categoría. </w:t>
      </w:r>
    </w:p>
    <w:p w:rsidR="00622FCF" w:rsidRPr="00C873B1" w:rsidRDefault="00622FCF" w:rsidP="00D549B0">
      <w:pPr>
        <w:pStyle w:val="Default"/>
        <w:jc w:val="both"/>
        <w:rPr>
          <w:rFonts w:ascii="Arial Narrow" w:hAnsi="Arial Narrow"/>
          <w:color w:val="auto"/>
        </w:rPr>
      </w:pPr>
    </w:p>
    <w:p w:rsidR="00D549B0" w:rsidRPr="00C873B1" w:rsidRDefault="00D549B0" w:rsidP="00D549B0">
      <w:pPr>
        <w:pStyle w:val="Ttulo2"/>
        <w:rPr>
          <w:rFonts w:ascii="Arial Narrow" w:hAnsi="Arial Narrow"/>
          <w:szCs w:val="24"/>
        </w:rPr>
      </w:pPr>
      <w:bookmarkStart w:id="1324" w:name="_Toc471887295"/>
      <w:bookmarkStart w:id="1325" w:name="_Toc483934173"/>
      <w:bookmarkStart w:id="1326" w:name="_Toc483934866"/>
      <w:bookmarkStart w:id="1327" w:name="_Toc490497124"/>
      <w:bookmarkStart w:id="1328" w:name="_Toc490497308"/>
      <w:bookmarkStart w:id="1329" w:name="_Toc490497814"/>
      <w:r w:rsidRPr="00C873B1">
        <w:rPr>
          <w:rFonts w:ascii="Arial Narrow" w:hAnsi="Arial Narrow"/>
          <w:szCs w:val="24"/>
        </w:rPr>
        <w:t>9.6 Adjudicación</w:t>
      </w:r>
      <w:bookmarkEnd w:id="1324"/>
      <w:bookmarkEnd w:id="1325"/>
      <w:bookmarkEnd w:id="1326"/>
      <w:bookmarkEnd w:id="1327"/>
      <w:bookmarkEnd w:id="1328"/>
      <w:bookmarkEnd w:id="1329"/>
      <w:r w:rsidRPr="00C873B1">
        <w:rPr>
          <w:rFonts w:ascii="Arial Narrow" w:hAnsi="Arial Narrow"/>
          <w:szCs w:val="24"/>
        </w:rPr>
        <w:t xml:space="preserve"> </w:t>
      </w:r>
    </w:p>
    <w:p w:rsidR="00D549B0" w:rsidRPr="00C873B1" w:rsidRDefault="00D549B0" w:rsidP="00D549B0">
      <w:pPr>
        <w:pStyle w:val="Default"/>
        <w:jc w:val="both"/>
        <w:rPr>
          <w:rFonts w:ascii="Arial Narrow" w:hAnsi="Arial Narrow"/>
          <w:color w:val="auto"/>
        </w:rPr>
      </w:pPr>
    </w:p>
    <w:p w:rsidR="00D549B0" w:rsidRPr="00C873B1" w:rsidRDefault="0073710D" w:rsidP="00D549B0">
      <w:pPr>
        <w:pStyle w:val="Default"/>
        <w:jc w:val="both"/>
        <w:rPr>
          <w:rFonts w:ascii="Arial Narrow" w:hAnsi="Arial Narrow"/>
          <w:b/>
          <w:bCs/>
          <w:color w:val="auto"/>
        </w:rPr>
      </w:pPr>
      <w:r>
        <w:rPr>
          <w:rFonts w:ascii="Arial Narrow" w:hAnsi="Arial Narrow"/>
          <w:color w:val="auto"/>
        </w:rPr>
        <w:t>En base a lo actuado por las comisiones de r</w:t>
      </w:r>
      <w:r w:rsidR="00D549B0" w:rsidRPr="00C873B1">
        <w:rPr>
          <w:rFonts w:ascii="Arial Narrow" w:hAnsi="Arial Narrow"/>
          <w:color w:val="auto"/>
        </w:rPr>
        <w:t xml:space="preserve">evisión y el Director Ejecutivo de la ANUCTI, mediante el acto administrativo correspondiente, resolverá sobre la adjudicación de los subsidios (financiamientos). Los resultados serán publicados en la página WEB de la ANUCTI y </w:t>
      </w:r>
      <w:r w:rsidR="00D549B0" w:rsidRPr="00C873B1">
        <w:rPr>
          <w:rFonts w:ascii="Arial Narrow" w:hAnsi="Arial Narrow"/>
          <w:b/>
          <w:bCs/>
          <w:color w:val="auto"/>
        </w:rPr>
        <w:t>se notificará,</w:t>
      </w:r>
      <w:r>
        <w:rPr>
          <w:rFonts w:ascii="Arial Narrow" w:hAnsi="Arial Narrow"/>
          <w:b/>
          <w:bCs/>
          <w:color w:val="auto"/>
        </w:rPr>
        <w:t xml:space="preserve"> vía correo electrónico, a los investigadores responsables o investigador p</w:t>
      </w:r>
      <w:r w:rsidR="00D549B0" w:rsidRPr="00C873B1">
        <w:rPr>
          <w:rFonts w:ascii="Arial Narrow" w:hAnsi="Arial Narrow"/>
          <w:b/>
          <w:bCs/>
          <w:color w:val="auto"/>
        </w:rPr>
        <w:t xml:space="preserve">rincipal de los proyectos. </w:t>
      </w:r>
    </w:p>
    <w:p w:rsidR="00D549B0" w:rsidRPr="00C873B1" w:rsidRDefault="00D549B0" w:rsidP="00D549B0">
      <w:pPr>
        <w:pStyle w:val="Default"/>
        <w:jc w:val="both"/>
        <w:rPr>
          <w:rFonts w:ascii="Arial Narrow" w:hAnsi="Arial Narrow"/>
          <w:color w:val="auto"/>
        </w:rPr>
      </w:pPr>
    </w:p>
    <w:p w:rsidR="00D549B0" w:rsidRPr="00C873B1" w:rsidRDefault="00D549B0" w:rsidP="00D549B0">
      <w:pPr>
        <w:autoSpaceDE w:val="0"/>
        <w:autoSpaceDN w:val="0"/>
        <w:adjustRightInd w:val="0"/>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Estos contarán con la posibilidad de recurrir el acto administrativo que resolvió sobre la adjudicación </w:t>
      </w:r>
      <w:r w:rsidR="0073710D">
        <w:rPr>
          <w:rFonts w:ascii="Arial Narrow" w:hAnsi="Arial Narrow" w:cs="Arial"/>
          <w:sz w:val="24"/>
          <w:szCs w:val="24"/>
          <w:lang w:val="es-BO"/>
        </w:rPr>
        <w:t>de los beneficios, debiendo el investigador r</w:t>
      </w:r>
      <w:r w:rsidRPr="00C873B1">
        <w:rPr>
          <w:rFonts w:ascii="Arial Narrow" w:hAnsi="Arial Narrow" w:cs="Arial"/>
          <w:sz w:val="24"/>
          <w:szCs w:val="24"/>
          <w:lang w:val="es-BO"/>
        </w:rPr>
        <w:t>esponsable</w:t>
      </w:r>
      <w:r w:rsidR="0073710D">
        <w:rPr>
          <w:rFonts w:ascii="Arial Narrow" w:hAnsi="Arial Narrow" w:cs="Arial"/>
          <w:sz w:val="24"/>
          <w:szCs w:val="24"/>
          <w:lang w:val="es-BO"/>
        </w:rPr>
        <w:t>, con el aval del representante l</w:t>
      </w:r>
      <w:r w:rsidRPr="00C873B1">
        <w:rPr>
          <w:rFonts w:ascii="Arial Narrow" w:hAnsi="Arial Narrow" w:cs="Arial"/>
          <w:sz w:val="24"/>
          <w:szCs w:val="24"/>
          <w:lang w:val="es-BO"/>
        </w:rPr>
        <w:t>egal de la Institución o apoderado, interponer un recurso de reconsideración por nota en el que exprese los fundamentos de su desacuerdo, utilizando para ello el formulario correspondiente. El plazo para elevar dicho recurso será de diez (10) días hábiles</w:t>
      </w:r>
      <w:r w:rsidR="0073710D">
        <w:rPr>
          <w:rFonts w:ascii="Arial Narrow" w:hAnsi="Arial Narrow" w:cs="Arial"/>
          <w:sz w:val="24"/>
          <w:szCs w:val="24"/>
          <w:lang w:val="es-BO"/>
        </w:rPr>
        <w:t>,</w:t>
      </w:r>
      <w:r w:rsidRPr="00C873B1">
        <w:rPr>
          <w:rFonts w:ascii="Arial Narrow" w:hAnsi="Arial Narrow" w:cs="Arial"/>
          <w:sz w:val="24"/>
          <w:szCs w:val="24"/>
          <w:lang w:val="es-BO"/>
        </w:rPr>
        <w:t xml:space="preserve"> a partir de la notificación del acto que le cause gravamen. La solicitud de reconsideración deberá sustentarse en los siguientes motivos:</w:t>
      </w:r>
    </w:p>
    <w:p w:rsidR="00D549B0" w:rsidRPr="00C873B1" w:rsidRDefault="00D549B0" w:rsidP="00D549B0">
      <w:pPr>
        <w:autoSpaceDE w:val="0"/>
        <w:autoSpaceDN w:val="0"/>
        <w:adjustRightInd w:val="0"/>
        <w:spacing w:after="0" w:line="240" w:lineRule="auto"/>
        <w:rPr>
          <w:rFonts w:ascii="Arial Narrow" w:hAnsi="Arial Narrow" w:cs="Arial"/>
          <w:sz w:val="24"/>
          <w:szCs w:val="24"/>
          <w:lang w:val="es-BO"/>
        </w:rPr>
      </w:pPr>
    </w:p>
    <w:p w:rsidR="00D549B0" w:rsidRPr="00C873B1" w:rsidRDefault="00D549B0" w:rsidP="00C74661">
      <w:pPr>
        <w:pStyle w:val="Default"/>
        <w:widowControl/>
        <w:numPr>
          <w:ilvl w:val="0"/>
          <w:numId w:val="90"/>
        </w:numPr>
        <w:rPr>
          <w:rFonts w:ascii="Arial Narrow" w:hAnsi="Arial Narrow"/>
        </w:rPr>
      </w:pPr>
      <w:r w:rsidRPr="00C873B1">
        <w:rPr>
          <w:rFonts w:ascii="Arial Narrow" w:hAnsi="Arial Narrow"/>
        </w:rPr>
        <w:t>Vicios de procedimiento o</w:t>
      </w:r>
    </w:p>
    <w:p w:rsidR="00D549B0" w:rsidRPr="00C873B1" w:rsidRDefault="00D549B0" w:rsidP="00C74661">
      <w:pPr>
        <w:pStyle w:val="Default"/>
        <w:widowControl/>
        <w:numPr>
          <w:ilvl w:val="0"/>
          <w:numId w:val="90"/>
        </w:numPr>
        <w:jc w:val="both"/>
        <w:rPr>
          <w:rFonts w:ascii="Arial Narrow" w:hAnsi="Arial Narrow"/>
        </w:rPr>
      </w:pPr>
      <w:r w:rsidRPr="00C873B1">
        <w:rPr>
          <w:rFonts w:ascii="Arial Narrow" w:hAnsi="Arial Narrow"/>
          <w:color w:val="auto"/>
        </w:rPr>
        <w:t xml:space="preserve">Errores evidentes en las apreciaciones del evaluador, inconsistencia entre la calificación asignada y el análisis que la sustenta, o manifiesta arbitrariedad de los intervinientes en el proceso de evaluación. </w:t>
      </w:r>
    </w:p>
    <w:p w:rsidR="00D549B0" w:rsidRPr="00C873B1" w:rsidRDefault="00D549B0" w:rsidP="00D549B0">
      <w:pPr>
        <w:autoSpaceDE w:val="0"/>
        <w:autoSpaceDN w:val="0"/>
        <w:adjustRightInd w:val="0"/>
        <w:spacing w:after="0" w:line="240" w:lineRule="auto"/>
        <w:rPr>
          <w:rFonts w:ascii="Arial Narrow" w:hAnsi="Arial Narrow" w:cs="Arial"/>
          <w:sz w:val="24"/>
          <w:szCs w:val="24"/>
          <w:lang w:val="es-BO"/>
        </w:rPr>
      </w:pPr>
    </w:p>
    <w:p w:rsidR="00D549B0" w:rsidRPr="00622FCF" w:rsidRDefault="00622FCF" w:rsidP="00D549B0">
      <w:pPr>
        <w:pStyle w:val="Ttulo1"/>
        <w:rPr>
          <w:lang w:val="es-BO"/>
        </w:rPr>
      </w:pPr>
      <w:bookmarkStart w:id="1330" w:name="_Toc471887296"/>
      <w:bookmarkStart w:id="1331" w:name="_Toc483934174"/>
      <w:bookmarkStart w:id="1332" w:name="_Toc483934867"/>
      <w:r>
        <w:rPr>
          <w:sz w:val="24"/>
          <w:lang w:val="es-BO"/>
        </w:rPr>
        <w:lastRenderedPageBreak/>
        <w:br/>
      </w:r>
      <w:bookmarkStart w:id="1333" w:name="_Toc490497125"/>
      <w:bookmarkStart w:id="1334" w:name="_Toc490497309"/>
      <w:bookmarkStart w:id="1335" w:name="_Toc490497815"/>
      <w:r w:rsidRPr="00622FCF">
        <w:rPr>
          <w:lang w:val="es-BO"/>
        </w:rPr>
        <w:t>10. ASPECTOS FINANCIEROS DE LA ANUCTI Y DEL FONUCYT</w:t>
      </w:r>
      <w:bookmarkEnd w:id="1330"/>
      <w:bookmarkEnd w:id="1331"/>
      <w:bookmarkEnd w:id="1332"/>
      <w:bookmarkEnd w:id="1333"/>
      <w:bookmarkEnd w:id="1334"/>
      <w:bookmarkEnd w:id="1335"/>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Al ser la ANUCTI una entidad sin fines de lucro, no significa que la administración de sus recursos no debe ser eficiente y eficaz, por el contrario, el éxito de este tipo de instituciones depende en gran medida de una administración que permita lograr sus objetivos con la menor cantidad de recursos posibles.</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Como toda organización, la ANUCTI requerirá de un plantel de personal para su adecuada gestión (un Director, coordinadores de ár</w:t>
      </w:r>
      <w:r>
        <w:rPr>
          <w:rFonts w:ascii="Arial Narrow" w:hAnsi="Arial Narrow" w:cs="Arial"/>
          <w:sz w:val="24"/>
          <w:szCs w:val="24"/>
          <w:lang w:val="es-BO"/>
        </w:rPr>
        <w:t>ea y personal de staff y apoyo)</w:t>
      </w:r>
      <w:r w:rsidRPr="00C873B1">
        <w:rPr>
          <w:rFonts w:ascii="Arial Narrow" w:hAnsi="Arial Narrow" w:cs="Arial"/>
          <w:sz w:val="24"/>
          <w:szCs w:val="24"/>
          <w:lang w:val="es-BO"/>
        </w:rPr>
        <w:t xml:space="preserve"> un lugar físico y virtual para su funcionamiento y cierta cantidad de recursos para su funcionamiento.</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Conseguir recursos y otorgarlos a través de programas y proyectos de investigación e innovación son las funciones principales de una agencia como la ANUCTI. En este trabajo, se debe establecer una planificación y presupuest</w:t>
      </w:r>
      <w:r>
        <w:rPr>
          <w:rFonts w:ascii="Arial Narrow" w:hAnsi="Arial Narrow" w:cs="Arial"/>
          <w:sz w:val="24"/>
          <w:szCs w:val="24"/>
          <w:lang w:val="es-BO"/>
        </w:rPr>
        <w:t>o anual de las finanzas de la A</w:t>
      </w:r>
      <w:r w:rsidRPr="00C873B1">
        <w:rPr>
          <w:rFonts w:ascii="Arial Narrow" w:hAnsi="Arial Narrow" w:cs="Arial"/>
          <w:sz w:val="24"/>
          <w:szCs w:val="24"/>
          <w:lang w:val="es-BO"/>
        </w:rPr>
        <w:t>gencia.</w:t>
      </w:r>
    </w:p>
    <w:p w:rsidR="00D549B0" w:rsidRPr="00C873B1" w:rsidRDefault="00D549B0" w:rsidP="00D549B0">
      <w:pPr>
        <w:spacing w:after="0" w:line="240" w:lineRule="auto"/>
        <w:jc w:val="both"/>
        <w:rPr>
          <w:rFonts w:ascii="Arial Narrow" w:hAnsi="Arial Narrow" w:cs="Arial"/>
          <w:sz w:val="24"/>
          <w:szCs w:val="24"/>
          <w:lang w:val="es-BO"/>
        </w:rPr>
      </w:pPr>
    </w:p>
    <w:p w:rsidR="00D549B0"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Una herramienta básica para establecer una adecuada planificación y presupuestación financiera para entidades sin ánimos de lucro, como es la ANUCTI, es el análisis de la liquidez financiera, para ello se requiere realizar un estudio sobre las fuentes y usos de los recursos financieros que manejará la ANUCTI. Sin embargo, existen indicadores de medición de la liquidez (Razón Corriente, Prueba Acida, Rotación de Cuentas por Cobrar y Rotación de Cuentas po</w:t>
      </w:r>
      <w:r>
        <w:rPr>
          <w:rFonts w:ascii="Arial Narrow" w:hAnsi="Arial Narrow" w:cs="Arial"/>
          <w:sz w:val="24"/>
          <w:szCs w:val="24"/>
          <w:lang w:val="es-BO"/>
        </w:rPr>
        <w:t>r Pagar) pero en el caso de la A</w:t>
      </w:r>
      <w:r w:rsidRPr="00C873B1">
        <w:rPr>
          <w:rFonts w:ascii="Arial Narrow" w:hAnsi="Arial Narrow" w:cs="Arial"/>
          <w:sz w:val="24"/>
          <w:szCs w:val="24"/>
          <w:lang w:val="es-BO"/>
        </w:rPr>
        <w:t>gencia, utilizaremos fuentes menos (-) usos de dinero en cada periodo.</w:t>
      </w:r>
    </w:p>
    <w:p w:rsidR="00622FCF" w:rsidRPr="00C873B1" w:rsidRDefault="00622FCF" w:rsidP="00D549B0">
      <w:pPr>
        <w:spacing w:after="0" w:line="240" w:lineRule="auto"/>
        <w:jc w:val="both"/>
        <w:rPr>
          <w:rFonts w:ascii="Arial Narrow" w:hAnsi="Arial Narrow" w:cs="Arial"/>
          <w:sz w:val="24"/>
          <w:szCs w:val="24"/>
          <w:lang w:val="es-BO"/>
        </w:rPr>
      </w:pPr>
    </w:p>
    <w:p w:rsidR="00D549B0" w:rsidRPr="00C873B1" w:rsidRDefault="00D549B0" w:rsidP="00D549B0">
      <w:pPr>
        <w:pStyle w:val="Ttulo2"/>
        <w:rPr>
          <w:rFonts w:ascii="Arial Narrow" w:hAnsi="Arial Narrow"/>
          <w:szCs w:val="24"/>
        </w:rPr>
      </w:pPr>
      <w:bookmarkStart w:id="1336" w:name="_Toc471887297"/>
      <w:bookmarkStart w:id="1337" w:name="_Toc483934175"/>
      <w:bookmarkStart w:id="1338" w:name="_Toc483934868"/>
      <w:bookmarkStart w:id="1339" w:name="_Toc490497126"/>
      <w:bookmarkStart w:id="1340" w:name="_Toc490497310"/>
      <w:bookmarkStart w:id="1341" w:name="_Toc490497816"/>
      <w:r w:rsidRPr="00C873B1">
        <w:rPr>
          <w:rFonts w:ascii="Arial Narrow" w:hAnsi="Arial Narrow"/>
          <w:szCs w:val="24"/>
        </w:rPr>
        <w:t>10.1 Fuentes de Ingresos de la ANUCTI</w:t>
      </w:r>
      <w:bookmarkEnd w:id="1336"/>
      <w:bookmarkEnd w:id="1337"/>
      <w:bookmarkEnd w:id="1338"/>
      <w:bookmarkEnd w:id="1339"/>
      <w:bookmarkEnd w:id="1340"/>
      <w:bookmarkEnd w:id="1341"/>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Los recursos financieros que sustentarán las actividades de la ANUCTI deben ser proyectados para el periodo 2017-2021. Las fuentes de financiamiento a considerar son:</w:t>
      </w:r>
    </w:p>
    <w:p w:rsidR="00D549B0" w:rsidRPr="00C873B1" w:rsidRDefault="00D549B0" w:rsidP="00D549B0">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 </w:t>
      </w:r>
    </w:p>
    <w:p w:rsidR="00D549B0" w:rsidRPr="00C873B1" w:rsidRDefault="00D549B0"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rPr>
        <w:t>Cooperación Internacional</w:t>
      </w:r>
      <w:r w:rsidRPr="00C873B1">
        <w:rPr>
          <w:rFonts w:ascii="Arial Narrow" w:hAnsi="Arial Narrow" w:cs="Arial"/>
          <w:sz w:val="24"/>
          <w:szCs w:val="24"/>
        </w:rPr>
        <w:t>, que en esta primera etapa de la ANUCTI participarán la Cooperación Técnica Suiza (COSUDE) y la Agencia Sueca de Desarrollo Internacional (ASDI). En este grupo de fi</w:t>
      </w:r>
      <w:r w:rsidR="00F3187D">
        <w:rPr>
          <w:rFonts w:ascii="Arial Narrow" w:hAnsi="Arial Narrow" w:cs="Arial"/>
          <w:sz w:val="24"/>
          <w:szCs w:val="24"/>
        </w:rPr>
        <w:t>nanciadores se debe considerar</w:t>
      </w:r>
      <w:r w:rsidRPr="00C873B1">
        <w:rPr>
          <w:rFonts w:ascii="Arial Narrow" w:hAnsi="Arial Narrow" w:cs="Arial"/>
          <w:sz w:val="24"/>
          <w:szCs w:val="24"/>
        </w:rPr>
        <w:t xml:space="preserve"> a otras agencias y gobiernos que apoyan actividades de investigación e innovación productiva y social, no obstante, se debe hacer notar que los fondos aportados por estos financiadores tienen destinos concretos en líneas o áreas específicas (Cambio Climático, Energías Renovables, Pequeñas Empresas y otras). Para la proyección de estos recursos se toma como base los recursos comprometidos durante el Taller de Planificación del SUB en fecha 27 de septiembre de 2016 en Cochabamba.</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99"/>
        </w:numPr>
        <w:spacing w:after="0" w:line="240" w:lineRule="auto"/>
        <w:jc w:val="both"/>
        <w:rPr>
          <w:rFonts w:ascii="Arial Narrow" w:hAnsi="Arial Narrow" w:cs="Arial"/>
          <w:sz w:val="24"/>
          <w:szCs w:val="24"/>
        </w:rPr>
      </w:pPr>
      <w:r w:rsidRPr="00C873B1">
        <w:rPr>
          <w:rFonts w:ascii="Arial Narrow" w:hAnsi="Arial Narrow" w:cs="Arial"/>
          <w:sz w:val="24"/>
          <w:szCs w:val="24"/>
        </w:rPr>
        <w:t>ASDI con 8 millones de bolivianos para los primeros cinco años de funcionamiento de la agencia.</w:t>
      </w:r>
    </w:p>
    <w:p w:rsidR="00D549B0" w:rsidRPr="00C873B1" w:rsidRDefault="00D549B0" w:rsidP="00C74661">
      <w:pPr>
        <w:pStyle w:val="Prrafodelista"/>
        <w:numPr>
          <w:ilvl w:val="0"/>
          <w:numId w:val="99"/>
        </w:numPr>
        <w:spacing w:after="0" w:line="240" w:lineRule="auto"/>
        <w:jc w:val="both"/>
        <w:rPr>
          <w:rFonts w:ascii="Arial Narrow" w:hAnsi="Arial Narrow" w:cs="Arial"/>
          <w:sz w:val="24"/>
          <w:szCs w:val="24"/>
        </w:rPr>
      </w:pPr>
      <w:r w:rsidRPr="00C873B1">
        <w:rPr>
          <w:rFonts w:ascii="Arial Narrow" w:hAnsi="Arial Narrow" w:cs="Arial"/>
          <w:sz w:val="24"/>
          <w:szCs w:val="24"/>
        </w:rPr>
        <w:t>COSUDE con 23 millones de bolivianos para los primeros cinco años de funcionamiento.</w:t>
      </w:r>
    </w:p>
    <w:p w:rsidR="00D549B0" w:rsidRPr="00C873B1" w:rsidRDefault="00D549B0" w:rsidP="00D549B0">
      <w:pPr>
        <w:spacing w:after="0" w:line="240" w:lineRule="auto"/>
        <w:ind w:left="720"/>
        <w:jc w:val="both"/>
        <w:rPr>
          <w:rFonts w:ascii="Arial Narrow" w:hAnsi="Arial Narrow" w:cs="Arial"/>
          <w:sz w:val="24"/>
          <w:szCs w:val="24"/>
          <w:lang w:val="es-BO"/>
        </w:rPr>
      </w:pPr>
    </w:p>
    <w:p w:rsidR="00D549B0" w:rsidRPr="00C873B1" w:rsidRDefault="00D549B0"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rPr>
        <w:t>Universidades públicas</w:t>
      </w:r>
      <w:r w:rsidRPr="00C873B1">
        <w:rPr>
          <w:rFonts w:ascii="Arial Narrow" w:hAnsi="Arial Narrow" w:cs="Arial"/>
          <w:sz w:val="24"/>
          <w:szCs w:val="24"/>
        </w:rPr>
        <w:t xml:space="preserve">, que consiste en un aporte </w:t>
      </w:r>
      <w:r w:rsidRPr="00C873B1">
        <w:rPr>
          <w:rFonts w:ascii="Arial Narrow" w:hAnsi="Arial Narrow" w:cs="Arial"/>
          <w:sz w:val="24"/>
          <w:szCs w:val="24"/>
          <w:lang w:val="es-ES_tradnl"/>
        </w:rPr>
        <w:t xml:space="preserve">que alcanza al 1% de los recursos provenientes del Impuesto Directo a los Hidrocarburos (IDH), aportes que se realizarán en base al </w:t>
      </w:r>
      <w:r w:rsidRPr="00C873B1">
        <w:rPr>
          <w:rFonts w:ascii="Arial Narrow" w:hAnsi="Arial Narrow" w:cs="Arial"/>
          <w:sz w:val="24"/>
          <w:szCs w:val="24"/>
          <w:lang w:val="es-ES_tradnl"/>
        </w:rPr>
        <w:lastRenderedPageBreak/>
        <w:t xml:space="preserve">monto de IDH recibido en la última gestión y tiene una periodicidad anual. Sin embargo, </w:t>
      </w:r>
      <w:r w:rsidRPr="00C873B1">
        <w:rPr>
          <w:rFonts w:ascii="Arial Narrow" w:hAnsi="Arial Narrow" w:cs="Arial"/>
          <w:sz w:val="24"/>
          <w:szCs w:val="24"/>
        </w:rPr>
        <w:t>los recursos IDH son variables y varían según el precio internacional del petróleo, por lo que merece un análisis adicional para realizar las proyecciones. En el Anexo 2, se presenta el análisis y proyección de los recursos IDH de las universidades públicas para los próximos cinco años.</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pStyle w:val="Prrafodelista"/>
        <w:numPr>
          <w:ilvl w:val="0"/>
          <w:numId w:val="88"/>
        </w:numPr>
        <w:spacing w:after="0" w:line="240" w:lineRule="auto"/>
        <w:jc w:val="both"/>
        <w:rPr>
          <w:rFonts w:ascii="Arial Narrow" w:hAnsi="Arial Narrow" w:cs="Arial"/>
          <w:sz w:val="24"/>
          <w:szCs w:val="24"/>
        </w:rPr>
      </w:pPr>
      <w:r w:rsidRPr="00C873B1">
        <w:rPr>
          <w:rFonts w:ascii="Arial Narrow" w:hAnsi="Arial Narrow" w:cs="Arial"/>
          <w:b/>
          <w:sz w:val="24"/>
          <w:szCs w:val="24"/>
          <w:lang w:val="es-ES_tradnl"/>
        </w:rPr>
        <w:t>Universidades de régimen especial y universidades privadas</w:t>
      </w:r>
      <w:r w:rsidRPr="00C873B1">
        <w:rPr>
          <w:rFonts w:ascii="Arial Narrow" w:hAnsi="Arial Narrow" w:cs="Arial"/>
          <w:sz w:val="24"/>
          <w:szCs w:val="24"/>
          <w:lang w:val="es-ES_tradnl"/>
        </w:rPr>
        <w:t xml:space="preserve">, que según la resolución aprobada en el XII Congreso de Universidades del SUB, este aporte debe ser equivalente al aporte de las universidades públicas y de forma anual. </w:t>
      </w:r>
      <w:r w:rsidRPr="00C873B1">
        <w:rPr>
          <w:rFonts w:ascii="Arial Narrow" w:hAnsi="Arial Narrow" w:cs="Arial"/>
          <w:sz w:val="24"/>
          <w:szCs w:val="24"/>
        </w:rPr>
        <w:t xml:space="preserve">Para la gestión 2017, cada universidad privada o de régimen especial deberá aportar un monto igual al de la Universidad Nacional de Siglo XX de la gestión 2016. Para fines de estimación del presupuesto de ingresos, se incluirán 4 universidades de </w:t>
      </w:r>
      <w:r w:rsidR="00F3187D">
        <w:rPr>
          <w:rFonts w:ascii="Arial Narrow" w:hAnsi="Arial Narrow" w:cs="Arial"/>
          <w:sz w:val="24"/>
          <w:szCs w:val="24"/>
        </w:rPr>
        <w:t xml:space="preserve">régimen especial. </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b/>
          <w:sz w:val="24"/>
          <w:szCs w:val="24"/>
          <w:lang w:val="es-BO"/>
        </w:rPr>
        <w:t>Organismos internacionales</w:t>
      </w:r>
      <w:r w:rsidRPr="00C873B1">
        <w:rPr>
          <w:rFonts w:ascii="Arial Narrow" w:hAnsi="Arial Narrow" w:cs="Arial"/>
          <w:sz w:val="24"/>
          <w:szCs w:val="24"/>
          <w:lang w:val="es-BO"/>
        </w:rPr>
        <w:t xml:space="preserve"> a través de líneas de financiamiento para las actividades que requiere la ANUCTI, estos fondos corresponden a ciencia, tecnología e innovación que son financiados por el Banco Mundial (BM), Banco Interamericano de Desarrollo (BID) y otras. Estos financiamientos corresponden a créditos blandos o créditos a fondo perdido. Para la consecución de este tipo de recursos se requiere el patrocinio del Gobierno central, por lo que su trámite requiere de mayores requisitos.</w:t>
      </w:r>
    </w:p>
    <w:p w:rsidR="00D549B0" w:rsidRPr="00C873B1" w:rsidRDefault="00D549B0" w:rsidP="00D549B0">
      <w:pPr>
        <w:spacing w:after="0" w:line="240" w:lineRule="auto"/>
        <w:ind w:left="720"/>
        <w:jc w:val="both"/>
        <w:rPr>
          <w:rFonts w:ascii="Arial Narrow" w:hAnsi="Arial Narrow" w:cs="Arial"/>
          <w:sz w:val="24"/>
          <w:szCs w:val="24"/>
          <w:lang w:val="es-BO"/>
        </w:rPr>
      </w:pPr>
    </w:p>
    <w:p w:rsidR="00D549B0" w:rsidRPr="00C873B1" w:rsidRDefault="00D549B0"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b/>
          <w:sz w:val="24"/>
          <w:szCs w:val="24"/>
          <w:lang w:val="es-BO"/>
        </w:rPr>
        <w:t>Entidades de sector privado o público</w:t>
      </w:r>
      <w:r w:rsidRPr="00C873B1">
        <w:rPr>
          <w:rFonts w:ascii="Arial Narrow" w:hAnsi="Arial Narrow" w:cs="Arial"/>
          <w:sz w:val="24"/>
          <w:szCs w:val="24"/>
          <w:lang w:val="es-BO"/>
        </w:rPr>
        <w:t xml:space="preserve">, en este grupo de financiadores se consideran a entidades de investigación, desarrollo o inversionistas privados, los que deben estar registrados en el </w:t>
      </w:r>
      <w:r w:rsidR="00D85DE6">
        <w:rPr>
          <w:rFonts w:ascii="Arial Narrow" w:hAnsi="Arial Narrow" w:cs="Arial"/>
          <w:sz w:val="24"/>
          <w:szCs w:val="24"/>
          <w:lang w:val="es-BO"/>
        </w:rPr>
        <w:t>SINUCYT</w:t>
      </w:r>
      <w:r w:rsidRPr="00C873B1">
        <w:rPr>
          <w:rFonts w:ascii="Arial Narrow" w:hAnsi="Arial Narrow" w:cs="Arial"/>
          <w:sz w:val="24"/>
          <w:szCs w:val="24"/>
          <w:lang w:val="es-BO"/>
        </w:rPr>
        <w:t>. Si este aporte corresponde a entidades de investigación y desarrollo, el monto a aportar debe ser similar al</w:t>
      </w:r>
      <w:r w:rsidR="00F3187D">
        <w:rPr>
          <w:rFonts w:ascii="Arial Narrow" w:hAnsi="Arial Narrow" w:cs="Arial"/>
          <w:sz w:val="24"/>
          <w:szCs w:val="24"/>
          <w:lang w:val="es-BO"/>
        </w:rPr>
        <w:t xml:space="preserve"> aportado por las universidades</w:t>
      </w:r>
      <w:r w:rsidRPr="00C873B1">
        <w:rPr>
          <w:rFonts w:ascii="Arial Narrow" w:hAnsi="Arial Narrow" w:cs="Arial"/>
          <w:sz w:val="24"/>
          <w:szCs w:val="24"/>
          <w:lang w:val="es-BO"/>
        </w:rPr>
        <w:t>. En el caso de corresponder a inversionistas privados, estos aportes tendrán el carácter de capital ángel y el monto dependerá del tipo de emprendimiento o innovación que se realiza, en este último caso, el aporte será para cada proyecto. Para realizar la proyección de estos recursos, se consideran tres instituciones públicas y/o privado con aporte igual al de la Universidad de Siglo XX.</w:t>
      </w:r>
    </w:p>
    <w:p w:rsidR="00D549B0" w:rsidRPr="00C873B1" w:rsidRDefault="00D549B0" w:rsidP="00D549B0">
      <w:pPr>
        <w:spacing w:after="0" w:line="240" w:lineRule="auto"/>
        <w:jc w:val="both"/>
        <w:rPr>
          <w:rFonts w:ascii="Arial Narrow" w:hAnsi="Arial Narrow" w:cs="Arial"/>
          <w:sz w:val="24"/>
          <w:szCs w:val="24"/>
          <w:lang w:val="es-BO"/>
        </w:rPr>
      </w:pPr>
    </w:p>
    <w:p w:rsidR="00D549B0" w:rsidRPr="00C873B1" w:rsidRDefault="00D549B0" w:rsidP="00C74661">
      <w:pPr>
        <w:numPr>
          <w:ilvl w:val="0"/>
          <w:numId w:val="79"/>
        </w:numPr>
        <w:spacing w:after="0" w:line="240" w:lineRule="auto"/>
        <w:jc w:val="both"/>
        <w:rPr>
          <w:rFonts w:ascii="Arial Narrow" w:hAnsi="Arial Narrow" w:cs="Arial"/>
          <w:sz w:val="24"/>
          <w:szCs w:val="24"/>
          <w:lang w:val="es-BO"/>
        </w:rPr>
      </w:pPr>
      <w:r w:rsidRPr="00C873B1">
        <w:rPr>
          <w:rFonts w:ascii="Arial Narrow" w:hAnsi="Arial Narrow" w:cs="Arial"/>
          <w:b/>
          <w:sz w:val="24"/>
          <w:szCs w:val="24"/>
          <w:lang w:val="es-BO"/>
        </w:rPr>
        <w:t>Ingresos propios</w:t>
      </w:r>
      <w:r w:rsidRPr="00C873B1">
        <w:rPr>
          <w:rFonts w:ascii="Arial Narrow" w:hAnsi="Arial Narrow" w:cs="Arial"/>
          <w:sz w:val="24"/>
          <w:szCs w:val="24"/>
          <w:lang w:val="es-BO"/>
        </w:rPr>
        <w:t>, que corresponden a recursos generados por derechos de propiedad intelectual, los mismos que deben ser regulados por la agencia. Para el análisis financiero de la ANUCTI se considera: a) Para entidades beneficiarias con fines de lucro hasta un 20% de las utilidades generadas de forma anual, b) Para entidades sin fines de lucro no se cobrará nada, es decir, los financiamientos serán a fondo perdido. La estructura de aplicación de recursos será de 50% para cada tipo de beneficiaros (con o sin fines de lucro).</w:t>
      </w:r>
    </w:p>
    <w:p w:rsidR="00D549B0" w:rsidRPr="00C873B1" w:rsidRDefault="00D549B0" w:rsidP="00D549B0">
      <w:pPr>
        <w:spacing w:after="0" w:line="240" w:lineRule="auto"/>
        <w:ind w:left="720"/>
        <w:jc w:val="both"/>
        <w:rPr>
          <w:rFonts w:ascii="Arial Narrow" w:hAnsi="Arial Narrow" w:cs="Arial"/>
          <w:sz w:val="24"/>
          <w:szCs w:val="24"/>
          <w:lang w:val="es-BO"/>
        </w:rPr>
      </w:pPr>
    </w:p>
    <w:p w:rsidR="00966D41" w:rsidRDefault="00D549B0" w:rsidP="00966D41">
      <w:pPr>
        <w:spacing w:after="0" w:line="240" w:lineRule="auto"/>
        <w:jc w:val="both"/>
        <w:rPr>
          <w:rFonts w:ascii="Arial Narrow" w:hAnsi="Arial Narrow" w:cs="Arial"/>
          <w:sz w:val="24"/>
          <w:szCs w:val="24"/>
          <w:lang w:val="es-BO"/>
        </w:rPr>
      </w:pPr>
      <w:r w:rsidRPr="00C873B1">
        <w:rPr>
          <w:rFonts w:ascii="Arial Narrow" w:hAnsi="Arial Narrow" w:cs="Arial"/>
          <w:sz w:val="24"/>
          <w:szCs w:val="24"/>
          <w:lang w:val="es-BO"/>
        </w:rPr>
        <w:t xml:space="preserve">En base a las consideraciones anteriores, se presenta en </w:t>
      </w:r>
      <w:r>
        <w:rPr>
          <w:rFonts w:ascii="Arial Narrow" w:hAnsi="Arial Narrow" w:cs="Arial"/>
          <w:sz w:val="24"/>
          <w:szCs w:val="24"/>
          <w:lang w:val="es-BO"/>
        </w:rPr>
        <w:t>la Tabla</w:t>
      </w:r>
      <w:r w:rsidR="006429A8">
        <w:rPr>
          <w:rFonts w:ascii="Arial Narrow" w:hAnsi="Arial Narrow" w:cs="Arial"/>
          <w:sz w:val="24"/>
          <w:szCs w:val="24"/>
          <w:lang w:val="es-BO"/>
        </w:rPr>
        <w:t xml:space="preserve"> 2</w:t>
      </w:r>
      <w:r w:rsidRPr="00C873B1">
        <w:rPr>
          <w:rFonts w:ascii="Arial Narrow" w:hAnsi="Arial Narrow" w:cs="Arial"/>
          <w:sz w:val="24"/>
          <w:szCs w:val="24"/>
          <w:lang w:val="es-BO"/>
        </w:rPr>
        <w:t xml:space="preserve"> la proyección de ingresos para la agencia ANUCTI.</w:t>
      </w:r>
      <w:bookmarkStart w:id="1342" w:name="_Toc483934869"/>
    </w:p>
    <w:p w:rsidR="00966D41" w:rsidRDefault="00966D41" w:rsidP="00966D41">
      <w:pPr>
        <w:spacing w:after="0" w:line="240" w:lineRule="auto"/>
        <w:jc w:val="both"/>
        <w:rPr>
          <w:rFonts w:ascii="Arial Narrow" w:hAnsi="Arial Narrow" w:cs="Arial"/>
          <w:sz w:val="24"/>
          <w:szCs w:val="24"/>
          <w:lang w:val="es-BO"/>
        </w:rPr>
      </w:pPr>
    </w:p>
    <w:p w:rsidR="006027B9" w:rsidRDefault="006027B9">
      <w:pPr>
        <w:spacing w:after="0" w:line="240" w:lineRule="auto"/>
        <w:rPr>
          <w:rFonts w:ascii="Cambria" w:hAnsi="Cambria"/>
          <w:b/>
          <w:bCs/>
          <w:i/>
          <w:iCs/>
          <w:color w:val="4F81BD"/>
          <w:lang w:val="es-BO" w:eastAsia="en-US"/>
        </w:rPr>
      </w:pPr>
      <w:r>
        <w:br w:type="page"/>
      </w:r>
    </w:p>
    <w:p w:rsidR="00D549B0" w:rsidRPr="00966D41" w:rsidRDefault="00D549B0" w:rsidP="00622FCF">
      <w:pPr>
        <w:pStyle w:val="Ttulo4"/>
      </w:pPr>
      <w:bookmarkStart w:id="1343" w:name="_Toc490497311"/>
      <w:bookmarkStart w:id="1344" w:name="_Toc490497817"/>
      <w:r w:rsidRPr="00966D41">
        <w:lastRenderedPageBreak/>
        <w:t xml:space="preserve">Tabla </w:t>
      </w:r>
      <w:r w:rsidR="006429A8">
        <w:t>2</w:t>
      </w:r>
      <w:r w:rsidRPr="00966D41">
        <w:t>: Estimación de Ingresos de la ANUCTI, Periodo: 2017-2021 (En Bs.)</w:t>
      </w:r>
      <w:bookmarkEnd w:id="1342"/>
      <w:bookmarkEnd w:id="1343"/>
      <w:bookmarkEnd w:id="1344"/>
    </w:p>
    <w:tbl>
      <w:tblPr>
        <w:tblStyle w:val="Cuadrculaclara-nfasis1"/>
        <w:tblW w:w="9149" w:type="dxa"/>
        <w:tblLook w:val="04A0" w:firstRow="1" w:lastRow="0" w:firstColumn="1" w:lastColumn="0" w:noHBand="0" w:noVBand="1"/>
      </w:tblPr>
      <w:tblGrid>
        <w:gridCol w:w="3964"/>
        <w:gridCol w:w="1037"/>
        <w:gridCol w:w="1037"/>
        <w:gridCol w:w="1037"/>
        <w:gridCol w:w="1037"/>
        <w:gridCol w:w="1037"/>
      </w:tblGrid>
      <w:tr w:rsidR="00D549B0" w:rsidRPr="00966D41" w:rsidTr="00DF707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jc w:val="center"/>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 xml:space="preserve">FUENTE </w:t>
            </w:r>
          </w:p>
        </w:tc>
        <w:tc>
          <w:tcPr>
            <w:tcW w:w="1037" w:type="dxa"/>
            <w:noWrap/>
            <w:hideMark/>
          </w:tcPr>
          <w:p w:rsidR="00D549B0" w:rsidRPr="00966D41"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2017</w:t>
            </w:r>
          </w:p>
        </w:tc>
        <w:tc>
          <w:tcPr>
            <w:tcW w:w="1037" w:type="dxa"/>
            <w:noWrap/>
            <w:hideMark/>
          </w:tcPr>
          <w:p w:rsidR="00D549B0" w:rsidRPr="00966D41"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2018</w:t>
            </w:r>
          </w:p>
        </w:tc>
        <w:tc>
          <w:tcPr>
            <w:tcW w:w="1037" w:type="dxa"/>
            <w:noWrap/>
            <w:hideMark/>
          </w:tcPr>
          <w:p w:rsidR="00D549B0" w:rsidRPr="00966D41"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2019</w:t>
            </w:r>
          </w:p>
        </w:tc>
        <w:tc>
          <w:tcPr>
            <w:tcW w:w="1037" w:type="dxa"/>
            <w:noWrap/>
            <w:hideMark/>
          </w:tcPr>
          <w:p w:rsidR="00D549B0" w:rsidRPr="00966D41"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2020</w:t>
            </w:r>
          </w:p>
        </w:tc>
        <w:tc>
          <w:tcPr>
            <w:tcW w:w="1037" w:type="dxa"/>
            <w:noWrap/>
            <w:hideMark/>
          </w:tcPr>
          <w:p w:rsidR="00D549B0" w:rsidRPr="00966D41"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966D41">
              <w:rPr>
                <w:rFonts w:ascii="Arial Narrow" w:eastAsia="Times New Roman" w:hAnsi="Arial Narrow" w:cs="Calibri"/>
                <w:bCs w:val="0"/>
                <w:sz w:val="20"/>
                <w:szCs w:val="20"/>
              </w:rPr>
              <w:t>2021</w:t>
            </w:r>
          </w:p>
        </w:tc>
      </w:tr>
      <w:tr w:rsidR="00D549B0" w:rsidRPr="00966D41" w:rsidTr="00DF707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rPr>
              <w:t>Universidades Públicas (1% del IDH)</w:t>
            </w:r>
          </w:p>
        </w:tc>
        <w:tc>
          <w:tcPr>
            <w:tcW w:w="1037" w:type="dxa"/>
            <w:noWrap/>
            <w:hideMark/>
          </w:tcPr>
          <w:p w:rsidR="00D549B0" w:rsidRPr="00966D41" w:rsidRDefault="00D549B0" w:rsidP="00D549B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4.365.860 </w:t>
            </w:r>
          </w:p>
        </w:tc>
        <w:tc>
          <w:tcPr>
            <w:tcW w:w="1037" w:type="dxa"/>
            <w:noWrap/>
            <w:hideMark/>
          </w:tcPr>
          <w:p w:rsidR="00D549B0" w:rsidRPr="00966D41" w:rsidRDefault="00D549B0" w:rsidP="00D549B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4.365.860 </w:t>
            </w:r>
          </w:p>
        </w:tc>
        <w:tc>
          <w:tcPr>
            <w:tcW w:w="1037" w:type="dxa"/>
            <w:noWrap/>
            <w:hideMark/>
          </w:tcPr>
          <w:p w:rsidR="00D549B0" w:rsidRPr="00966D41" w:rsidRDefault="00D549B0" w:rsidP="00D549B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4.365.860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4.365.860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4.365.860 </w:t>
            </w:r>
          </w:p>
        </w:tc>
      </w:tr>
      <w:tr w:rsidR="00D549B0" w:rsidRPr="00966D41" w:rsidTr="00DF70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rPr>
              <w:t>Cooperación Internacional</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6.200.000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6.200.000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6.200.000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6.200.000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6.200.000 </w:t>
            </w:r>
          </w:p>
        </w:tc>
      </w:tr>
      <w:tr w:rsidR="00D549B0" w:rsidRPr="00966D41" w:rsidTr="00DF7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rPr>
              <w:t xml:space="preserve">   OTROS</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   </w:t>
            </w:r>
          </w:p>
        </w:tc>
      </w:tr>
      <w:tr w:rsidR="00D549B0" w:rsidRPr="00966D41" w:rsidTr="00DF70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lang w:val="es-BO"/>
              </w:rPr>
            </w:pPr>
            <w:r w:rsidRPr="00966D41">
              <w:rPr>
                <w:rFonts w:ascii="Arial Narrow" w:eastAsia="Times New Roman" w:hAnsi="Arial Narrow" w:cs="Calibri"/>
                <w:b w:val="0"/>
                <w:bCs w:val="0"/>
                <w:color w:val="000000"/>
                <w:sz w:val="20"/>
                <w:szCs w:val="20"/>
                <w:lang w:val="es-BO"/>
              </w:rPr>
              <w:t>Universidades de Ré</w:t>
            </w:r>
            <w:r w:rsidR="00966D41">
              <w:rPr>
                <w:rFonts w:ascii="Arial Narrow" w:eastAsia="Times New Roman" w:hAnsi="Arial Narrow" w:cs="Calibri"/>
                <w:b w:val="0"/>
                <w:bCs w:val="0"/>
                <w:color w:val="000000"/>
                <w:sz w:val="20"/>
                <w:szCs w:val="20"/>
                <w:lang w:val="es-BO"/>
              </w:rPr>
              <w:t>gimen Especial</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lang w:val="es-BO"/>
              </w:rPr>
              <w:t xml:space="preserve">     </w:t>
            </w:r>
            <w:r w:rsidRPr="00966D41">
              <w:rPr>
                <w:rFonts w:ascii="Arial Narrow" w:eastAsia="Times New Roman" w:hAnsi="Arial Narrow" w:cs="Calibri"/>
                <w:color w:val="000000"/>
                <w:sz w:val="20"/>
                <w:szCs w:val="20"/>
              </w:rPr>
              <w:t xml:space="preserve">517.843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517.843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517.843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517.843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517.843 </w:t>
            </w:r>
          </w:p>
        </w:tc>
      </w:tr>
      <w:tr w:rsidR="00D549B0" w:rsidRPr="00966D41" w:rsidTr="00DF7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rPr>
              <w:t>Otros Organismos Internacionales</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w:t>
            </w:r>
          </w:p>
        </w:tc>
      </w:tr>
      <w:tr w:rsidR="00D549B0" w:rsidRPr="00966D41" w:rsidTr="00DF70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lang w:val="es-BO"/>
              </w:rPr>
              <w:t xml:space="preserve">Aportes de Unid de Investig.  </w:t>
            </w:r>
            <w:r w:rsidRPr="00966D41">
              <w:rPr>
                <w:rFonts w:ascii="Arial Narrow" w:eastAsia="Times New Roman" w:hAnsi="Arial Narrow" w:cs="Calibri"/>
                <w:b w:val="0"/>
                <w:bCs w:val="0"/>
                <w:color w:val="000000"/>
                <w:sz w:val="20"/>
                <w:szCs w:val="20"/>
              </w:rPr>
              <w:t>Priv/Pub</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388.382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388.382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388.382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388.382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388.382 </w:t>
            </w:r>
          </w:p>
        </w:tc>
      </w:tr>
      <w:tr w:rsidR="00D549B0" w:rsidRPr="00966D41" w:rsidTr="00DF7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rPr>
                <w:rFonts w:ascii="Arial Narrow" w:eastAsia="Times New Roman" w:hAnsi="Arial Narrow" w:cs="Calibri"/>
                <w:b w:val="0"/>
                <w:bCs w:val="0"/>
                <w:color w:val="000000"/>
                <w:sz w:val="20"/>
                <w:szCs w:val="20"/>
                <w:lang w:val="es-BO"/>
              </w:rPr>
            </w:pPr>
            <w:r w:rsidRPr="00966D41">
              <w:rPr>
                <w:rFonts w:ascii="Arial Narrow" w:eastAsia="Times New Roman" w:hAnsi="Arial Narrow" w:cs="Calibri"/>
                <w:b w:val="0"/>
                <w:bCs w:val="0"/>
                <w:color w:val="000000"/>
                <w:sz w:val="20"/>
                <w:szCs w:val="20"/>
                <w:lang w:val="es-BO"/>
              </w:rPr>
              <w:t>Ingresos Propios (derechos de propiedad intelectual)</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val="es-BO"/>
              </w:rPr>
            </w:pPr>
            <w:r w:rsidRPr="00966D41">
              <w:rPr>
                <w:rFonts w:ascii="Arial Narrow" w:eastAsia="Times New Roman" w:hAnsi="Arial Narrow" w:cs="Calibri"/>
                <w:color w:val="000000"/>
                <w:sz w:val="20"/>
                <w:szCs w:val="20"/>
                <w:lang w:val="es-BO"/>
              </w:rPr>
              <w:t>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lang w:val="es-BO"/>
              </w:rPr>
              <w:t xml:space="preserve"> </w:t>
            </w:r>
            <w:r w:rsidRPr="00966D41">
              <w:rPr>
                <w:rFonts w:ascii="Arial Narrow" w:eastAsia="Times New Roman" w:hAnsi="Arial Narrow" w:cs="Calibri"/>
                <w:color w:val="000000"/>
                <w:sz w:val="20"/>
                <w:szCs w:val="20"/>
              </w:rPr>
              <w:t xml:space="preserve">1.468.427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1.656.386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1.680.444 </w:t>
            </w:r>
          </w:p>
        </w:tc>
        <w:tc>
          <w:tcPr>
            <w:tcW w:w="1037" w:type="dxa"/>
            <w:noWrap/>
            <w:hideMark/>
          </w:tcPr>
          <w:p w:rsidR="00D549B0" w:rsidRPr="00966D41"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966D41">
              <w:rPr>
                <w:rFonts w:ascii="Arial Narrow" w:eastAsia="Times New Roman" w:hAnsi="Arial Narrow" w:cs="Calibri"/>
                <w:color w:val="000000"/>
                <w:sz w:val="20"/>
                <w:szCs w:val="20"/>
              </w:rPr>
              <w:t xml:space="preserve">  1.683.524 </w:t>
            </w:r>
          </w:p>
        </w:tc>
      </w:tr>
      <w:tr w:rsidR="00D549B0" w:rsidRPr="00966D41" w:rsidTr="00DF70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549B0" w:rsidRPr="00966D41" w:rsidRDefault="00D549B0" w:rsidP="00D549B0">
            <w:pPr>
              <w:spacing w:after="0" w:line="240" w:lineRule="auto"/>
              <w:jc w:val="center"/>
              <w:rPr>
                <w:rFonts w:ascii="Arial Narrow" w:eastAsia="Times New Roman" w:hAnsi="Arial Narrow" w:cs="Calibri"/>
                <w:b w:val="0"/>
                <w:bCs w:val="0"/>
                <w:color w:val="000000"/>
                <w:sz w:val="20"/>
                <w:szCs w:val="20"/>
              </w:rPr>
            </w:pPr>
            <w:r w:rsidRPr="00966D41">
              <w:rPr>
                <w:rFonts w:ascii="Arial Narrow" w:eastAsia="Times New Roman" w:hAnsi="Arial Narrow" w:cs="Calibri"/>
                <w:b w:val="0"/>
                <w:bCs w:val="0"/>
                <w:color w:val="000000"/>
                <w:sz w:val="20"/>
                <w:szCs w:val="20"/>
              </w:rPr>
              <w:t>TOTAL</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b/>
                <w:bCs/>
                <w:color w:val="000000"/>
                <w:sz w:val="20"/>
                <w:szCs w:val="20"/>
              </w:rPr>
            </w:pPr>
            <w:r w:rsidRPr="00966D41">
              <w:rPr>
                <w:rFonts w:ascii="Arial Narrow" w:eastAsia="Times New Roman" w:hAnsi="Arial Narrow" w:cs="Calibri"/>
                <w:b/>
                <w:bCs/>
                <w:color w:val="000000"/>
                <w:sz w:val="20"/>
                <w:szCs w:val="20"/>
              </w:rPr>
              <w:t xml:space="preserve">11.472.086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b/>
                <w:bCs/>
                <w:color w:val="000000"/>
                <w:sz w:val="20"/>
                <w:szCs w:val="20"/>
              </w:rPr>
            </w:pPr>
            <w:r w:rsidRPr="00966D41">
              <w:rPr>
                <w:rFonts w:ascii="Arial Narrow" w:eastAsia="Times New Roman" w:hAnsi="Arial Narrow" w:cs="Calibri"/>
                <w:b/>
                <w:bCs/>
                <w:color w:val="000000"/>
                <w:sz w:val="20"/>
                <w:szCs w:val="20"/>
              </w:rPr>
              <w:t xml:space="preserve">12.940.512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b/>
                <w:bCs/>
                <w:color w:val="000000"/>
                <w:sz w:val="20"/>
                <w:szCs w:val="20"/>
              </w:rPr>
            </w:pPr>
            <w:r w:rsidRPr="00966D41">
              <w:rPr>
                <w:rFonts w:ascii="Arial Narrow" w:eastAsia="Times New Roman" w:hAnsi="Arial Narrow" w:cs="Calibri"/>
                <w:b/>
                <w:bCs/>
                <w:color w:val="000000"/>
                <w:sz w:val="20"/>
                <w:szCs w:val="20"/>
              </w:rPr>
              <w:t xml:space="preserve">13.128.471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b/>
                <w:bCs/>
                <w:color w:val="000000"/>
                <w:sz w:val="20"/>
                <w:szCs w:val="20"/>
              </w:rPr>
            </w:pPr>
            <w:r w:rsidRPr="00966D41">
              <w:rPr>
                <w:rFonts w:ascii="Arial Narrow" w:eastAsia="Times New Roman" w:hAnsi="Arial Narrow" w:cs="Calibri"/>
                <w:b/>
                <w:bCs/>
                <w:color w:val="000000"/>
                <w:sz w:val="20"/>
                <w:szCs w:val="20"/>
              </w:rPr>
              <w:t xml:space="preserve">13.152.530 </w:t>
            </w:r>
          </w:p>
        </w:tc>
        <w:tc>
          <w:tcPr>
            <w:tcW w:w="1037" w:type="dxa"/>
            <w:noWrap/>
            <w:hideMark/>
          </w:tcPr>
          <w:p w:rsidR="00D549B0" w:rsidRPr="00966D41" w:rsidRDefault="00D549B0" w:rsidP="00D549B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b/>
                <w:bCs/>
                <w:color w:val="000000"/>
                <w:sz w:val="20"/>
                <w:szCs w:val="20"/>
              </w:rPr>
            </w:pPr>
            <w:r w:rsidRPr="00966D41">
              <w:rPr>
                <w:rFonts w:ascii="Arial Narrow" w:eastAsia="Times New Roman" w:hAnsi="Arial Narrow" w:cs="Calibri"/>
                <w:b/>
                <w:bCs/>
                <w:color w:val="000000"/>
                <w:sz w:val="20"/>
                <w:szCs w:val="20"/>
              </w:rPr>
              <w:t xml:space="preserve">13.155.609 </w:t>
            </w:r>
          </w:p>
        </w:tc>
      </w:tr>
    </w:tbl>
    <w:p w:rsidR="00780983" w:rsidRPr="00966D41" w:rsidRDefault="00D549B0" w:rsidP="00966D41">
      <w:pPr>
        <w:rPr>
          <w:rFonts w:ascii="Arial Narrow" w:hAnsi="Arial Narrow" w:cs="Arial"/>
          <w:sz w:val="20"/>
          <w:szCs w:val="20"/>
          <w:lang w:val="es-BO"/>
        </w:rPr>
      </w:pPr>
      <w:r w:rsidRPr="00966D41">
        <w:rPr>
          <w:rFonts w:ascii="Arial Narrow" w:hAnsi="Arial Narrow" w:cs="Arial"/>
          <w:sz w:val="20"/>
          <w:szCs w:val="20"/>
          <w:lang w:val="es-BO"/>
        </w:rPr>
        <w:tab/>
        <w:t>Fuente: Elaboración propi</w:t>
      </w:r>
      <w:bookmarkStart w:id="1345" w:name="_Toc471887298"/>
      <w:r w:rsidR="00966D41">
        <w:rPr>
          <w:rFonts w:ascii="Arial Narrow" w:hAnsi="Arial Narrow" w:cs="Arial"/>
          <w:sz w:val="20"/>
          <w:szCs w:val="20"/>
          <w:lang w:val="es-BO"/>
        </w:rPr>
        <w:t>a en base a información de CEUB</w:t>
      </w:r>
    </w:p>
    <w:p w:rsidR="006027B9" w:rsidRDefault="006027B9" w:rsidP="00780983">
      <w:pPr>
        <w:pStyle w:val="Ttulo2"/>
        <w:spacing w:before="0"/>
        <w:rPr>
          <w:rFonts w:ascii="Arial Narrow" w:hAnsi="Arial Narrow"/>
        </w:rPr>
      </w:pPr>
      <w:bookmarkStart w:id="1346" w:name="_Toc483934177"/>
      <w:bookmarkStart w:id="1347" w:name="_Toc483934870"/>
    </w:p>
    <w:p w:rsidR="00D549B0" w:rsidRPr="00C873B1" w:rsidRDefault="00D549B0" w:rsidP="00780983">
      <w:pPr>
        <w:pStyle w:val="Ttulo2"/>
        <w:spacing w:before="0"/>
        <w:rPr>
          <w:rFonts w:ascii="Arial Narrow" w:hAnsi="Arial Narrow"/>
        </w:rPr>
      </w:pPr>
      <w:bookmarkStart w:id="1348" w:name="_Toc490497127"/>
      <w:bookmarkStart w:id="1349" w:name="_Toc490497312"/>
      <w:bookmarkStart w:id="1350" w:name="_Toc490497818"/>
      <w:r w:rsidRPr="00C873B1">
        <w:rPr>
          <w:rFonts w:ascii="Arial Narrow" w:hAnsi="Arial Narrow"/>
        </w:rPr>
        <w:t>10.2 Estimación de Gastos de la ANUCTI</w:t>
      </w:r>
      <w:bookmarkEnd w:id="1345"/>
      <w:bookmarkEnd w:id="1346"/>
      <w:bookmarkEnd w:id="1347"/>
      <w:bookmarkEnd w:id="1348"/>
      <w:bookmarkEnd w:id="1349"/>
      <w:bookmarkEnd w:id="1350"/>
    </w:p>
    <w:p w:rsidR="00D549B0" w:rsidRPr="00C873B1" w:rsidRDefault="00D549B0" w:rsidP="00780983">
      <w:pPr>
        <w:spacing w:after="0" w:line="240" w:lineRule="auto"/>
        <w:rPr>
          <w:rFonts w:ascii="Arial Narrow" w:hAnsi="Arial Narrow" w:cs="Arial"/>
          <w:sz w:val="24"/>
          <w:szCs w:val="24"/>
          <w:lang w:val="es-BO"/>
        </w:rPr>
      </w:pPr>
    </w:p>
    <w:p w:rsidR="00D549B0" w:rsidRPr="00C873B1" w:rsidRDefault="00D549B0" w:rsidP="00D549B0">
      <w:pPr>
        <w:spacing w:after="0" w:line="240" w:lineRule="auto"/>
        <w:rPr>
          <w:rFonts w:ascii="Arial Narrow" w:hAnsi="Arial Narrow" w:cs="Arial"/>
          <w:sz w:val="24"/>
          <w:szCs w:val="24"/>
          <w:lang w:val="es-BO"/>
        </w:rPr>
      </w:pPr>
      <w:r w:rsidRPr="00C873B1">
        <w:rPr>
          <w:rFonts w:ascii="Arial Narrow" w:hAnsi="Arial Narrow" w:cs="Arial"/>
          <w:sz w:val="24"/>
          <w:szCs w:val="24"/>
          <w:lang w:val="es-BO"/>
        </w:rPr>
        <w:t>Sobre la base de los ingresos antes presentados, se proyectan el flujo de usos de los recursos de la agencia ANUCTI, con las siguientes consideraciones:</w:t>
      </w:r>
    </w:p>
    <w:p w:rsidR="00D549B0" w:rsidRPr="00C873B1" w:rsidRDefault="00D549B0" w:rsidP="00D549B0">
      <w:pPr>
        <w:spacing w:after="0" w:line="240" w:lineRule="auto"/>
        <w:rPr>
          <w:rFonts w:ascii="Arial Narrow" w:hAnsi="Arial Narrow" w:cs="Arial"/>
          <w:sz w:val="24"/>
          <w:szCs w:val="24"/>
          <w:lang w:val="es-BO"/>
        </w:rPr>
      </w:pPr>
    </w:p>
    <w:p w:rsidR="00D549B0" w:rsidRPr="00C873B1" w:rsidRDefault="00D549B0"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Los costos administrativos (overhead) u operativos que para la agencia ANUCTI no debe exceder el 8% del presupuesto anual, para la proyección de los costos administrativos se considera este porcentaje.</w:t>
      </w:r>
    </w:p>
    <w:p w:rsidR="00D549B0" w:rsidRPr="00C873B1" w:rsidRDefault="00D549B0"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 xml:space="preserve"> Las actividades de formación con un techo no mayor al 20% del presupuesto total.</w:t>
      </w:r>
    </w:p>
    <w:p w:rsidR="00D549B0" w:rsidRPr="00C873B1" w:rsidRDefault="00D549B0"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Actividades transversales como publicación de artículos, textos, libros; que no debe exceder del 8% anual.</w:t>
      </w:r>
    </w:p>
    <w:p w:rsidR="00D549B0" w:rsidRPr="00C873B1" w:rsidRDefault="00D549B0" w:rsidP="00C74661">
      <w:pPr>
        <w:pStyle w:val="Prrafodelista"/>
        <w:numPr>
          <w:ilvl w:val="0"/>
          <w:numId w:val="100"/>
        </w:numPr>
        <w:spacing w:after="160" w:line="259" w:lineRule="auto"/>
        <w:jc w:val="both"/>
        <w:rPr>
          <w:rFonts w:ascii="Arial Narrow" w:hAnsi="Arial Narrow" w:cs="Arial"/>
          <w:sz w:val="24"/>
          <w:szCs w:val="24"/>
        </w:rPr>
      </w:pPr>
      <w:r w:rsidRPr="00C873B1">
        <w:rPr>
          <w:rFonts w:ascii="Arial Narrow" w:hAnsi="Arial Narrow" w:cs="Arial"/>
          <w:sz w:val="24"/>
          <w:szCs w:val="24"/>
        </w:rPr>
        <w:t>Programas de investigación, desarrollo e innovación; este rubro tendrá un 64% del presupuesto anual.</w:t>
      </w:r>
    </w:p>
    <w:p w:rsidR="00D549B0" w:rsidRPr="00C873B1" w:rsidRDefault="00D549B0" w:rsidP="00D549B0">
      <w:pPr>
        <w:jc w:val="both"/>
        <w:rPr>
          <w:rFonts w:ascii="Arial Narrow" w:hAnsi="Arial Narrow" w:cs="Arial"/>
          <w:sz w:val="24"/>
          <w:szCs w:val="24"/>
          <w:lang w:val="es-BO"/>
        </w:rPr>
      </w:pPr>
      <w:r w:rsidRPr="00C873B1">
        <w:rPr>
          <w:rFonts w:ascii="Arial Narrow" w:hAnsi="Arial Narrow" w:cs="Arial"/>
          <w:sz w:val="24"/>
          <w:szCs w:val="24"/>
          <w:lang w:val="es-BO"/>
        </w:rPr>
        <w:t xml:space="preserve">En </w:t>
      </w:r>
      <w:r>
        <w:rPr>
          <w:rFonts w:ascii="Arial Narrow" w:hAnsi="Arial Narrow" w:cs="Arial"/>
          <w:sz w:val="24"/>
          <w:szCs w:val="24"/>
          <w:lang w:val="es-BO"/>
        </w:rPr>
        <w:t>la tabla</w:t>
      </w:r>
      <w:r w:rsidR="006429A8">
        <w:rPr>
          <w:rFonts w:ascii="Arial Narrow" w:hAnsi="Arial Narrow" w:cs="Arial"/>
          <w:sz w:val="24"/>
          <w:szCs w:val="24"/>
          <w:lang w:val="es-BO"/>
        </w:rPr>
        <w:t xml:space="preserve"> 3</w:t>
      </w:r>
      <w:r w:rsidRPr="00C873B1">
        <w:rPr>
          <w:rFonts w:ascii="Arial Narrow" w:hAnsi="Arial Narrow" w:cs="Arial"/>
          <w:sz w:val="24"/>
          <w:szCs w:val="24"/>
          <w:lang w:val="es-BO"/>
        </w:rPr>
        <w:t xml:space="preserve"> se presenta la estimación de costos para el periodo 2017-2021, los mismos que constituyen un referente para la planificación y </w:t>
      </w:r>
      <w:r>
        <w:rPr>
          <w:rFonts w:ascii="Arial Narrow" w:hAnsi="Arial Narrow" w:cs="Arial"/>
          <w:sz w:val="24"/>
          <w:szCs w:val="24"/>
          <w:lang w:val="es-BO"/>
        </w:rPr>
        <w:t xml:space="preserve">el </w:t>
      </w:r>
      <w:r w:rsidRPr="00C873B1">
        <w:rPr>
          <w:rFonts w:ascii="Arial Narrow" w:hAnsi="Arial Narrow" w:cs="Arial"/>
          <w:sz w:val="24"/>
          <w:szCs w:val="24"/>
          <w:lang w:val="es-BO"/>
        </w:rPr>
        <w:t>presupuest</w:t>
      </w:r>
      <w:r>
        <w:rPr>
          <w:rFonts w:ascii="Arial Narrow" w:hAnsi="Arial Narrow" w:cs="Arial"/>
          <w:sz w:val="24"/>
          <w:szCs w:val="24"/>
          <w:lang w:val="es-BO"/>
        </w:rPr>
        <w:t>o financiero</w:t>
      </w:r>
      <w:r w:rsidRPr="00C873B1">
        <w:rPr>
          <w:rFonts w:ascii="Arial Narrow" w:hAnsi="Arial Narrow" w:cs="Arial"/>
          <w:sz w:val="24"/>
          <w:szCs w:val="24"/>
          <w:lang w:val="es-BO"/>
        </w:rPr>
        <w:t>. Este flujo de gastos corresponde a un sistema de flu</w:t>
      </w:r>
      <w:r w:rsidR="00966D41">
        <w:rPr>
          <w:rFonts w:ascii="Arial Narrow" w:hAnsi="Arial Narrow" w:cs="Arial"/>
          <w:sz w:val="24"/>
          <w:szCs w:val="24"/>
          <w:lang w:val="es-BO"/>
        </w:rPr>
        <w:t>jo de caja equilibrado, portanto</w:t>
      </w:r>
      <w:r w:rsidRPr="00C873B1">
        <w:rPr>
          <w:rFonts w:ascii="Arial Narrow" w:hAnsi="Arial Narrow" w:cs="Arial"/>
          <w:sz w:val="24"/>
          <w:szCs w:val="24"/>
          <w:lang w:val="es-BO"/>
        </w:rPr>
        <w:t>, se calculó estableciendo presupuestos equilibrados de ingresos y egresos.</w:t>
      </w:r>
    </w:p>
    <w:p w:rsidR="00D549B0" w:rsidRPr="00C873B1" w:rsidRDefault="00D549B0" w:rsidP="00780983">
      <w:pPr>
        <w:pStyle w:val="Ttulo4"/>
      </w:pPr>
      <w:bookmarkStart w:id="1351" w:name="_Toc483934871"/>
      <w:bookmarkStart w:id="1352" w:name="_Toc490497313"/>
      <w:bookmarkStart w:id="1353" w:name="_Toc490497819"/>
      <w:r>
        <w:t>Tabla</w:t>
      </w:r>
      <w:r w:rsidRPr="00C873B1">
        <w:t xml:space="preserve"> </w:t>
      </w:r>
      <w:r w:rsidR="006429A8">
        <w:t>3</w:t>
      </w:r>
      <w:r>
        <w:t xml:space="preserve">: </w:t>
      </w:r>
      <w:r w:rsidRPr="00C873B1">
        <w:t>Estimación de Gastos</w:t>
      </w:r>
      <w:r>
        <w:t xml:space="preserve"> de la ANUCTI, </w:t>
      </w:r>
      <w:r w:rsidRPr="00C873B1">
        <w:t>Periodo: 2017-2021</w:t>
      </w:r>
      <w:r>
        <w:t xml:space="preserve"> </w:t>
      </w:r>
      <w:r w:rsidRPr="00C873B1">
        <w:t>(En Bs.)</w:t>
      </w:r>
      <w:bookmarkEnd w:id="1351"/>
      <w:bookmarkEnd w:id="1352"/>
      <w:bookmarkEnd w:id="1353"/>
    </w:p>
    <w:tbl>
      <w:tblPr>
        <w:tblStyle w:val="Listaclara-nfasis1"/>
        <w:tblW w:w="9640" w:type="dxa"/>
        <w:tblInd w:w="-152" w:type="dxa"/>
        <w:tblLook w:val="04A0" w:firstRow="1" w:lastRow="0" w:firstColumn="1" w:lastColumn="0" w:noHBand="0" w:noVBand="1"/>
      </w:tblPr>
      <w:tblGrid>
        <w:gridCol w:w="4362"/>
        <w:gridCol w:w="1037"/>
        <w:gridCol w:w="1037"/>
        <w:gridCol w:w="1037"/>
        <w:gridCol w:w="1037"/>
        <w:gridCol w:w="1139"/>
      </w:tblGrid>
      <w:tr w:rsidR="00D549B0" w:rsidRPr="009B4517" w:rsidTr="00966D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9B4517" w:rsidRDefault="00D549B0" w:rsidP="00D549B0">
            <w:pPr>
              <w:spacing w:after="0" w:line="240" w:lineRule="auto"/>
              <w:jc w:val="center"/>
              <w:rPr>
                <w:rFonts w:ascii="Arial Narrow" w:hAnsi="Arial Narrow" w:cs="Calibri"/>
                <w:bCs w:val="0"/>
                <w:color w:val="000000"/>
                <w:sz w:val="20"/>
                <w:szCs w:val="18"/>
              </w:rPr>
            </w:pPr>
            <w:r w:rsidRPr="009B4517">
              <w:rPr>
                <w:rFonts w:ascii="Arial Narrow" w:hAnsi="Arial Narrow" w:cs="Calibri"/>
                <w:bCs w:val="0"/>
                <w:color w:val="000000"/>
                <w:sz w:val="20"/>
                <w:szCs w:val="18"/>
              </w:rPr>
              <w:t xml:space="preserve">FUENTE </w:t>
            </w:r>
          </w:p>
        </w:tc>
        <w:tc>
          <w:tcPr>
            <w:tcW w:w="1034" w:type="dxa"/>
            <w:noWrap/>
            <w:hideMark/>
          </w:tcPr>
          <w:p w:rsidR="00D549B0" w:rsidRPr="009B4517"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20"/>
                <w:szCs w:val="18"/>
              </w:rPr>
            </w:pPr>
            <w:r w:rsidRPr="009B4517">
              <w:rPr>
                <w:rFonts w:ascii="Arial Narrow" w:hAnsi="Arial Narrow" w:cs="Calibri"/>
                <w:bCs w:val="0"/>
                <w:color w:val="000000"/>
                <w:sz w:val="20"/>
                <w:szCs w:val="18"/>
              </w:rPr>
              <w:t>2017</w:t>
            </w:r>
          </w:p>
        </w:tc>
        <w:tc>
          <w:tcPr>
            <w:tcW w:w="1035" w:type="dxa"/>
            <w:noWrap/>
            <w:hideMark/>
          </w:tcPr>
          <w:p w:rsidR="00D549B0" w:rsidRPr="009B4517"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20"/>
                <w:szCs w:val="18"/>
              </w:rPr>
            </w:pPr>
            <w:r w:rsidRPr="009B4517">
              <w:rPr>
                <w:rFonts w:ascii="Arial Narrow" w:hAnsi="Arial Narrow" w:cs="Calibri"/>
                <w:bCs w:val="0"/>
                <w:color w:val="000000"/>
                <w:sz w:val="20"/>
                <w:szCs w:val="18"/>
              </w:rPr>
              <w:t>2018</w:t>
            </w:r>
          </w:p>
        </w:tc>
        <w:tc>
          <w:tcPr>
            <w:tcW w:w="1035" w:type="dxa"/>
            <w:noWrap/>
            <w:hideMark/>
          </w:tcPr>
          <w:p w:rsidR="00D549B0" w:rsidRPr="009B4517"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20"/>
                <w:szCs w:val="18"/>
              </w:rPr>
            </w:pPr>
            <w:r w:rsidRPr="009B4517">
              <w:rPr>
                <w:rFonts w:ascii="Arial Narrow" w:hAnsi="Arial Narrow" w:cs="Calibri"/>
                <w:bCs w:val="0"/>
                <w:color w:val="000000"/>
                <w:sz w:val="20"/>
                <w:szCs w:val="18"/>
              </w:rPr>
              <w:t>2019</w:t>
            </w:r>
          </w:p>
        </w:tc>
        <w:tc>
          <w:tcPr>
            <w:tcW w:w="1035" w:type="dxa"/>
            <w:noWrap/>
            <w:hideMark/>
          </w:tcPr>
          <w:p w:rsidR="00D549B0" w:rsidRPr="009B4517"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20"/>
                <w:szCs w:val="18"/>
              </w:rPr>
            </w:pPr>
            <w:r w:rsidRPr="009B4517">
              <w:rPr>
                <w:rFonts w:ascii="Arial Narrow" w:hAnsi="Arial Narrow" w:cs="Calibri"/>
                <w:bCs w:val="0"/>
                <w:color w:val="000000"/>
                <w:sz w:val="20"/>
                <w:szCs w:val="18"/>
              </w:rPr>
              <w:t>2019</w:t>
            </w:r>
          </w:p>
        </w:tc>
        <w:tc>
          <w:tcPr>
            <w:tcW w:w="1139" w:type="dxa"/>
            <w:noWrap/>
            <w:hideMark/>
          </w:tcPr>
          <w:p w:rsidR="00D549B0" w:rsidRPr="009B4517" w:rsidRDefault="00D549B0" w:rsidP="00D54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20"/>
                <w:szCs w:val="18"/>
              </w:rPr>
            </w:pPr>
            <w:r w:rsidRPr="009B4517">
              <w:rPr>
                <w:rFonts w:ascii="Arial Narrow" w:hAnsi="Arial Narrow" w:cs="Calibri"/>
                <w:bCs w:val="0"/>
                <w:color w:val="000000"/>
                <w:sz w:val="20"/>
                <w:szCs w:val="18"/>
              </w:rPr>
              <w:t>2019</w:t>
            </w:r>
          </w:p>
        </w:tc>
      </w:tr>
      <w:tr w:rsidR="00D549B0" w:rsidRPr="001A08D8" w:rsidTr="00966D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1A08D8" w:rsidRDefault="00F1125B" w:rsidP="00D549B0">
            <w:pPr>
              <w:spacing w:after="0" w:line="240" w:lineRule="auto"/>
              <w:rPr>
                <w:rFonts w:ascii="Arial Narrow" w:hAnsi="Arial Narrow" w:cs="Calibri"/>
                <w:b w:val="0"/>
                <w:bCs w:val="0"/>
                <w:color w:val="000000"/>
                <w:sz w:val="20"/>
                <w:szCs w:val="18"/>
                <w:lang w:val="es-BO"/>
              </w:rPr>
            </w:pPr>
            <w:r>
              <w:rPr>
                <w:rFonts w:ascii="Arial Narrow" w:hAnsi="Arial Narrow" w:cs="Calibri"/>
                <w:b w:val="0"/>
                <w:bCs w:val="0"/>
                <w:color w:val="000000"/>
                <w:sz w:val="20"/>
                <w:szCs w:val="18"/>
                <w:lang w:val="es-BO"/>
              </w:rPr>
              <w:t>Gastos de Administración (má</w:t>
            </w:r>
            <w:r w:rsidR="00D549B0" w:rsidRPr="001A08D8">
              <w:rPr>
                <w:rFonts w:ascii="Arial Narrow" w:hAnsi="Arial Narrow" w:cs="Calibri"/>
                <w:b w:val="0"/>
                <w:bCs w:val="0"/>
                <w:color w:val="000000"/>
                <w:sz w:val="20"/>
                <w:szCs w:val="18"/>
                <w:lang w:val="es-BO"/>
              </w:rPr>
              <w:t>x</w:t>
            </w:r>
            <w:r>
              <w:rPr>
                <w:rFonts w:ascii="Arial Narrow" w:hAnsi="Arial Narrow" w:cs="Calibri"/>
                <w:b w:val="0"/>
                <w:bCs w:val="0"/>
                <w:color w:val="000000"/>
                <w:sz w:val="20"/>
                <w:szCs w:val="18"/>
                <w:lang w:val="es-BO"/>
              </w:rPr>
              <w:t>.</w:t>
            </w:r>
            <w:r w:rsidR="00D549B0" w:rsidRPr="001A08D8">
              <w:rPr>
                <w:rFonts w:ascii="Arial Narrow" w:hAnsi="Arial Narrow" w:cs="Calibri"/>
                <w:b w:val="0"/>
                <w:bCs w:val="0"/>
                <w:color w:val="000000"/>
                <w:sz w:val="20"/>
                <w:szCs w:val="18"/>
                <w:lang w:val="es-BO"/>
              </w:rPr>
              <w:t xml:space="preserve"> de 8%)</w:t>
            </w:r>
          </w:p>
        </w:tc>
        <w:tc>
          <w:tcPr>
            <w:tcW w:w="1034"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lang w:val="es-BO"/>
              </w:rPr>
              <w:t xml:space="preserve">     </w:t>
            </w:r>
            <w:r w:rsidR="00D549B0" w:rsidRPr="001A08D8">
              <w:rPr>
                <w:rFonts w:ascii="Arial Narrow" w:hAnsi="Arial Narrow" w:cs="Calibri"/>
                <w:color w:val="000000"/>
                <w:sz w:val="20"/>
                <w:szCs w:val="18"/>
              </w:rPr>
              <w:t xml:space="preserve">917.767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1.035.241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1.050.278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1.052.202 </w:t>
            </w:r>
          </w:p>
        </w:tc>
        <w:tc>
          <w:tcPr>
            <w:tcW w:w="1139"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1.052.449 </w:t>
            </w:r>
          </w:p>
        </w:tc>
      </w:tr>
      <w:tr w:rsidR="00D549B0" w:rsidRPr="001A08D8" w:rsidTr="00966D41">
        <w:trPr>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1A08D8" w:rsidRDefault="00D549B0" w:rsidP="00D549B0">
            <w:pPr>
              <w:spacing w:after="0" w:line="240" w:lineRule="auto"/>
              <w:rPr>
                <w:rFonts w:ascii="Arial Narrow" w:hAnsi="Arial Narrow" w:cs="Calibri"/>
                <w:b w:val="0"/>
                <w:bCs w:val="0"/>
                <w:color w:val="000000"/>
                <w:sz w:val="20"/>
                <w:szCs w:val="18"/>
                <w:lang w:val="es-BO"/>
              </w:rPr>
            </w:pPr>
            <w:r w:rsidRPr="001A08D8">
              <w:rPr>
                <w:rFonts w:ascii="Arial Narrow" w:hAnsi="Arial Narrow" w:cs="Calibri"/>
                <w:b w:val="0"/>
                <w:bCs w:val="0"/>
                <w:color w:val="000000"/>
                <w:sz w:val="20"/>
                <w:szCs w:val="18"/>
                <w:lang w:val="es-BO"/>
              </w:rPr>
              <w:t>Programas de Investigación, Desarrollo e Innovación</w:t>
            </w:r>
          </w:p>
        </w:tc>
        <w:tc>
          <w:tcPr>
            <w:tcW w:w="1034"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lang w:val="es-BO"/>
              </w:rPr>
              <w:t xml:space="preserve">  </w:t>
            </w:r>
            <w:r w:rsidR="00D549B0" w:rsidRPr="001A08D8">
              <w:rPr>
                <w:rFonts w:ascii="Arial Narrow" w:hAnsi="Arial Narrow" w:cs="Calibri"/>
                <w:color w:val="000000"/>
                <w:sz w:val="20"/>
                <w:szCs w:val="18"/>
              </w:rPr>
              <w:t xml:space="preserve">7.342.135 </w:t>
            </w:r>
          </w:p>
        </w:tc>
        <w:tc>
          <w:tcPr>
            <w:tcW w:w="1035"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8.281.928 </w:t>
            </w:r>
          </w:p>
        </w:tc>
        <w:tc>
          <w:tcPr>
            <w:tcW w:w="1035"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8.402.222 </w:t>
            </w:r>
          </w:p>
        </w:tc>
        <w:tc>
          <w:tcPr>
            <w:tcW w:w="1035"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8.417.619 </w:t>
            </w:r>
          </w:p>
        </w:tc>
        <w:tc>
          <w:tcPr>
            <w:tcW w:w="1139"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8.419.590 </w:t>
            </w:r>
          </w:p>
        </w:tc>
      </w:tr>
      <w:tr w:rsidR="00D549B0" w:rsidRPr="001A08D8" w:rsidTr="00966D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1A08D8" w:rsidRDefault="00D549B0" w:rsidP="00D549B0">
            <w:pPr>
              <w:spacing w:after="0" w:line="240" w:lineRule="auto"/>
              <w:rPr>
                <w:rFonts w:ascii="Arial Narrow" w:hAnsi="Arial Narrow" w:cs="Calibri"/>
                <w:b w:val="0"/>
                <w:bCs w:val="0"/>
                <w:color w:val="000000"/>
                <w:sz w:val="20"/>
                <w:szCs w:val="18"/>
              </w:rPr>
            </w:pPr>
            <w:r w:rsidRPr="001A08D8">
              <w:rPr>
                <w:rFonts w:ascii="Arial Narrow" w:hAnsi="Arial Narrow" w:cs="Calibri"/>
                <w:b w:val="0"/>
                <w:bCs w:val="0"/>
                <w:color w:val="000000"/>
                <w:sz w:val="20"/>
                <w:szCs w:val="18"/>
              </w:rPr>
              <w:t>Formación de Talento (20%)</w:t>
            </w:r>
          </w:p>
        </w:tc>
        <w:tc>
          <w:tcPr>
            <w:tcW w:w="1034"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2.294.417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2.588.102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2.625.694 </w:t>
            </w:r>
          </w:p>
        </w:tc>
        <w:tc>
          <w:tcPr>
            <w:tcW w:w="1035"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2.630.506 </w:t>
            </w:r>
          </w:p>
        </w:tc>
        <w:tc>
          <w:tcPr>
            <w:tcW w:w="1139" w:type="dxa"/>
            <w:noWrap/>
            <w:hideMark/>
          </w:tcPr>
          <w:p w:rsidR="00D549B0" w:rsidRPr="001A08D8" w:rsidRDefault="00F1125B"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2.631.122 </w:t>
            </w:r>
          </w:p>
        </w:tc>
      </w:tr>
      <w:tr w:rsidR="00D549B0" w:rsidRPr="001A08D8" w:rsidTr="00966D41">
        <w:trPr>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1A08D8" w:rsidRDefault="00D549B0" w:rsidP="00D549B0">
            <w:pPr>
              <w:spacing w:after="0" w:line="240" w:lineRule="auto"/>
              <w:rPr>
                <w:rFonts w:ascii="Arial Narrow" w:hAnsi="Arial Narrow" w:cs="Calibri"/>
                <w:b w:val="0"/>
                <w:bCs w:val="0"/>
                <w:color w:val="000000"/>
                <w:sz w:val="20"/>
                <w:szCs w:val="18"/>
              </w:rPr>
            </w:pPr>
            <w:r w:rsidRPr="001A08D8">
              <w:rPr>
                <w:rFonts w:ascii="Arial Narrow" w:hAnsi="Arial Narrow" w:cs="Calibri"/>
                <w:b w:val="0"/>
                <w:bCs w:val="0"/>
                <w:color w:val="000000"/>
                <w:sz w:val="20"/>
                <w:szCs w:val="18"/>
              </w:rPr>
              <w:t>Actividades Transversales (8%)</w:t>
            </w:r>
          </w:p>
        </w:tc>
        <w:tc>
          <w:tcPr>
            <w:tcW w:w="1034"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917.767 </w:t>
            </w:r>
          </w:p>
        </w:tc>
        <w:tc>
          <w:tcPr>
            <w:tcW w:w="1035" w:type="dxa"/>
            <w:noWrap/>
            <w:hideMark/>
          </w:tcPr>
          <w:p w:rsidR="00D549B0" w:rsidRPr="001A08D8" w:rsidRDefault="00D549B0"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sidRPr="001A08D8">
              <w:rPr>
                <w:rFonts w:ascii="Arial Narrow" w:hAnsi="Arial Narrow" w:cs="Calibri"/>
                <w:color w:val="000000"/>
                <w:sz w:val="20"/>
                <w:szCs w:val="18"/>
              </w:rPr>
              <w:t xml:space="preserve">  1.035.241 </w:t>
            </w:r>
          </w:p>
        </w:tc>
        <w:tc>
          <w:tcPr>
            <w:tcW w:w="1035"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1.050.278 </w:t>
            </w:r>
          </w:p>
        </w:tc>
        <w:tc>
          <w:tcPr>
            <w:tcW w:w="1035"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1.052.202 </w:t>
            </w:r>
          </w:p>
        </w:tc>
        <w:tc>
          <w:tcPr>
            <w:tcW w:w="1139" w:type="dxa"/>
            <w:noWrap/>
            <w:hideMark/>
          </w:tcPr>
          <w:p w:rsidR="00D549B0" w:rsidRPr="001A08D8" w:rsidRDefault="00F1125B" w:rsidP="00D549B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18"/>
              </w:rPr>
            </w:pPr>
            <w:r>
              <w:rPr>
                <w:rFonts w:ascii="Arial Narrow" w:hAnsi="Arial Narrow" w:cs="Calibri"/>
                <w:color w:val="000000"/>
                <w:sz w:val="20"/>
                <w:szCs w:val="18"/>
              </w:rPr>
              <w:t xml:space="preserve">  </w:t>
            </w:r>
            <w:r w:rsidR="00D549B0" w:rsidRPr="001A08D8">
              <w:rPr>
                <w:rFonts w:ascii="Arial Narrow" w:hAnsi="Arial Narrow" w:cs="Calibri"/>
                <w:color w:val="000000"/>
                <w:sz w:val="20"/>
                <w:szCs w:val="18"/>
              </w:rPr>
              <w:t xml:space="preserve">1.052.449 </w:t>
            </w:r>
          </w:p>
        </w:tc>
      </w:tr>
      <w:tr w:rsidR="00D549B0" w:rsidRPr="001A08D8" w:rsidTr="00966D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2" w:type="dxa"/>
            <w:noWrap/>
            <w:hideMark/>
          </w:tcPr>
          <w:p w:rsidR="00D549B0" w:rsidRPr="001A08D8" w:rsidRDefault="00D549B0" w:rsidP="00D549B0">
            <w:pPr>
              <w:spacing w:after="0" w:line="240" w:lineRule="auto"/>
              <w:jc w:val="center"/>
              <w:rPr>
                <w:rFonts w:ascii="Arial Narrow" w:hAnsi="Arial Narrow" w:cs="Calibri"/>
                <w:b w:val="0"/>
                <w:bCs w:val="0"/>
                <w:color w:val="000000"/>
                <w:sz w:val="20"/>
                <w:szCs w:val="18"/>
              </w:rPr>
            </w:pPr>
            <w:r w:rsidRPr="001A08D8">
              <w:rPr>
                <w:rFonts w:ascii="Arial Narrow" w:hAnsi="Arial Narrow" w:cs="Calibri"/>
                <w:b w:val="0"/>
                <w:bCs w:val="0"/>
                <w:color w:val="000000"/>
                <w:sz w:val="20"/>
                <w:szCs w:val="18"/>
              </w:rPr>
              <w:t>TOTAL</w:t>
            </w:r>
          </w:p>
        </w:tc>
        <w:tc>
          <w:tcPr>
            <w:tcW w:w="1034" w:type="dxa"/>
            <w:noWrap/>
            <w:hideMark/>
          </w:tcPr>
          <w:p w:rsidR="00D549B0" w:rsidRPr="001A08D8"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18"/>
              </w:rPr>
            </w:pPr>
            <w:r w:rsidRPr="001A08D8">
              <w:rPr>
                <w:rFonts w:ascii="Arial Narrow" w:hAnsi="Arial Narrow" w:cs="Calibri"/>
                <w:b/>
                <w:bCs/>
                <w:color w:val="000000"/>
                <w:sz w:val="20"/>
                <w:szCs w:val="18"/>
              </w:rPr>
              <w:t xml:space="preserve">11.472.086 </w:t>
            </w:r>
          </w:p>
        </w:tc>
        <w:tc>
          <w:tcPr>
            <w:tcW w:w="1035" w:type="dxa"/>
            <w:noWrap/>
            <w:hideMark/>
          </w:tcPr>
          <w:p w:rsidR="00D549B0" w:rsidRPr="001A08D8"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18"/>
              </w:rPr>
            </w:pPr>
            <w:r w:rsidRPr="001A08D8">
              <w:rPr>
                <w:rFonts w:ascii="Arial Narrow" w:hAnsi="Arial Narrow" w:cs="Calibri"/>
                <w:b/>
                <w:bCs/>
                <w:color w:val="000000"/>
                <w:sz w:val="20"/>
                <w:szCs w:val="18"/>
              </w:rPr>
              <w:t xml:space="preserve">12.940.512 </w:t>
            </w:r>
          </w:p>
        </w:tc>
        <w:tc>
          <w:tcPr>
            <w:tcW w:w="1035" w:type="dxa"/>
            <w:noWrap/>
            <w:hideMark/>
          </w:tcPr>
          <w:p w:rsidR="00D549B0" w:rsidRPr="001A08D8"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18"/>
              </w:rPr>
            </w:pPr>
            <w:r w:rsidRPr="001A08D8">
              <w:rPr>
                <w:rFonts w:ascii="Arial Narrow" w:hAnsi="Arial Narrow" w:cs="Calibri"/>
                <w:b/>
                <w:bCs/>
                <w:color w:val="000000"/>
                <w:sz w:val="20"/>
                <w:szCs w:val="18"/>
              </w:rPr>
              <w:t xml:space="preserve">13.128.471 </w:t>
            </w:r>
          </w:p>
        </w:tc>
        <w:tc>
          <w:tcPr>
            <w:tcW w:w="1035" w:type="dxa"/>
            <w:noWrap/>
            <w:hideMark/>
          </w:tcPr>
          <w:p w:rsidR="00D549B0" w:rsidRPr="001A08D8"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18"/>
              </w:rPr>
            </w:pPr>
            <w:r w:rsidRPr="001A08D8">
              <w:rPr>
                <w:rFonts w:ascii="Arial Narrow" w:hAnsi="Arial Narrow" w:cs="Calibri"/>
                <w:b/>
                <w:bCs/>
                <w:color w:val="000000"/>
                <w:sz w:val="20"/>
                <w:szCs w:val="18"/>
              </w:rPr>
              <w:t xml:space="preserve">13.152.530 </w:t>
            </w:r>
          </w:p>
        </w:tc>
        <w:tc>
          <w:tcPr>
            <w:tcW w:w="1139" w:type="dxa"/>
            <w:noWrap/>
            <w:hideMark/>
          </w:tcPr>
          <w:p w:rsidR="00D549B0" w:rsidRPr="001A08D8" w:rsidRDefault="00D549B0" w:rsidP="00D549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18"/>
              </w:rPr>
            </w:pPr>
            <w:r w:rsidRPr="001A08D8">
              <w:rPr>
                <w:rFonts w:ascii="Arial Narrow" w:hAnsi="Arial Narrow" w:cs="Calibri"/>
                <w:b/>
                <w:bCs/>
                <w:color w:val="000000"/>
                <w:sz w:val="20"/>
                <w:szCs w:val="18"/>
              </w:rPr>
              <w:t xml:space="preserve">13.155.609 </w:t>
            </w:r>
          </w:p>
        </w:tc>
      </w:tr>
    </w:tbl>
    <w:p w:rsidR="00D549B0" w:rsidRPr="00F1125B" w:rsidRDefault="00D549B0" w:rsidP="00D549B0">
      <w:pPr>
        <w:rPr>
          <w:rFonts w:ascii="Arial Narrow" w:hAnsi="Arial Narrow" w:cs="Arial"/>
          <w:sz w:val="18"/>
          <w:lang w:val="es-BO"/>
        </w:rPr>
      </w:pPr>
      <w:r w:rsidRPr="00F1125B">
        <w:rPr>
          <w:rFonts w:ascii="Arial Narrow" w:hAnsi="Arial Narrow" w:cs="Arial"/>
          <w:sz w:val="18"/>
          <w:lang w:val="es-BO"/>
        </w:rPr>
        <w:t>Fuente: Elaboración propia en base a información de CEUB</w:t>
      </w:r>
    </w:p>
    <w:p w:rsidR="00CD7BA9" w:rsidRPr="00CD7BA9" w:rsidRDefault="00CD7BA9" w:rsidP="00CD7BA9">
      <w:pPr>
        <w:pStyle w:val="Ttulo1"/>
        <w:rPr>
          <w:lang w:val="es-BO"/>
        </w:rPr>
      </w:pPr>
      <w:bookmarkStart w:id="1354" w:name="_Toc490497128"/>
      <w:bookmarkStart w:id="1355" w:name="_Toc490497314"/>
      <w:bookmarkStart w:id="1356" w:name="_Toc490497820"/>
      <w:r w:rsidRPr="00CD7BA9">
        <w:rPr>
          <w:lang w:val="es-BO"/>
        </w:rPr>
        <w:lastRenderedPageBreak/>
        <w:t>RESPONSABLES Y ACCIONES ESTRATÉGICAS PARA LA PUESTA EN MARCHA DEL PNCTI SUB</w:t>
      </w:r>
      <w:bookmarkEnd w:id="1354"/>
      <w:bookmarkEnd w:id="1355"/>
      <w:bookmarkEnd w:id="1356"/>
    </w:p>
    <w:p w:rsidR="00CD7BA9" w:rsidRDefault="00CD7BA9" w:rsidP="00CD7BA9">
      <w:pPr>
        <w:spacing w:after="0" w:line="240" w:lineRule="auto"/>
        <w:rPr>
          <w:rFonts w:ascii="Arial Narrow" w:hAnsi="Arial Narrow"/>
          <w:sz w:val="24"/>
          <w:lang w:val="es-BO"/>
        </w:rPr>
      </w:pPr>
    </w:p>
    <w:p w:rsidR="002C0486" w:rsidRDefault="002C0486" w:rsidP="00CD7BA9">
      <w:pPr>
        <w:spacing w:after="0" w:line="240" w:lineRule="auto"/>
        <w:jc w:val="both"/>
        <w:rPr>
          <w:rFonts w:ascii="Arial Narrow" w:hAnsi="Arial Narrow"/>
          <w:sz w:val="24"/>
          <w:lang w:val="es-BO"/>
        </w:rPr>
      </w:pPr>
      <w:r>
        <w:rPr>
          <w:rFonts w:ascii="Arial Narrow" w:hAnsi="Arial Narrow"/>
          <w:sz w:val="24"/>
          <w:lang w:val="es-BO"/>
        </w:rPr>
        <w:t xml:space="preserve">El protagonista principal para la puesta en marcha del PNCTI del SUB es el CEUB a través </w:t>
      </w:r>
      <w:r w:rsidRPr="00CD7BA9">
        <w:rPr>
          <w:rFonts w:ascii="Arial Narrow" w:hAnsi="Arial Narrow"/>
          <w:sz w:val="24"/>
          <w:lang w:val="es-BO"/>
        </w:rPr>
        <w:t xml:space="preserve">la Secretaría de CyT </w:t>
      </w:r>
      <w:r>
        <w:rPr>
          <w:rFonts w:ascii="Arial Narrow" w:hAnsi="Arial Narrow"/>
          <w:sz w:val="24"/>
          <w:lang w:val="es-BO"/>
        </w:rPr>
        <w:t>y de sus instancias correspondientes.</w:t>
      </w:r>
    </w:p>
    <w:p w:rsidR="002C0486" w:rsidRDefault="002C0486" w:rsidP="00CD7BA9">
      <w:pPr>
        <w:spacing w:after="0" w:line="240" w:lineRule="auto"/>
        <w:jc w:val="both"/>
        <w:rPr>
          <w:rFonts w:ascii="Arial Narrow" w:hAnsi="Arial Narrow"/>
          <w:sz w:val="24"/>
          <w:lang w:val="es-BO"/>
        </w:rPr>
      </w:pPr>
    </w:p>
    <w:p w:rsidR="00CD7BA9" w:rsidRP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 xml:space="preserve">El Plan Nacional de Ciencia, Tecnología e Innovación del SUB, para su ejecución efectiva como instrumento de gestión del SUB, debe sujetarse al marco normativo del Estatuto Orgánico del Sistema de la Universidad Boliviana, cumpliendo estrictamente el Reglamento del Sistema Nacional de Planificación del Sistema de la Universidad Boliviana, que tiene como objetivo contribuir al logro de la: visión, misión, principios, fines y objetivos estratégicos del Sistema de la Universidad Boliviana, orientar y normar los procesos de planificación del desarrollo institucional, con la participación de la comunidad universitaria. </w:t>
      </w:r>
    </w:p>
    <w:p w:rsidR="00CD7BA9" w:rsidRDefault="00CD7BA9" w:rsidP="00CD7BA9">
      <w:pPr>
        <w:spacing w:after="0" w:line="240" w:lineRule="auto"/>
        <w:jc w:val="both"/>
        <w:rPr>
          <w:rFonts w:ascii="Arial Narrow" w:hAnsi="Arial Narrow"/>
          <w:sz w:val="24"/>
          <w:lang w:val="es-BO"/>
        </w:rPr>
      </w:pPr>
    </w:p>
    <w:p w:rsidR="00CD7BA9" w:rsidRP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Este reglamento tiene como propósito normar el Sistema  Nacional de Planificación del SUB y establecer los organismos responsables, la estructura y la organización de los mismos. Incorpora las políticas, objetivos, estrategias, metas y resultados, contenidos en los Planes Estratégicos de Desarrollo Institucional de cada universidad y en el Plan Nacional de Desarrollo Universitario. Este reglamento tiene como sustento constitucional el Artículo 92 de la Constitución Política del Estado, por el cual las universidades públicas son autónomas e iguales en jerarquía y como sustento institucional al Estatuto Orgánico de la Universidad Boliviana, que establece que el SUB desarrolla sus actividades de acuerdo al Plan Nacional de Desarrollo Universitario, cuya misión es formar profesionales idóneos, de reconocida calidad humana y excelencia científica, con conciencia crítica y capacidad de crear, adaptar, enriquecer la Ciencia y la Tecnología universal para el desarrollo sostenible, impulsando el progreso, la integración, nacional y la interacción social; promover la investigación científica, la innovación y los estudios humanísticos, recuperando los saberes ancestrales; participar en los procesos sociales defendiendo los recursos y los derechos humanos; difundir y acrecentar el patrimonio cultural, así como contribuir a la defensa de la soberanía del país y el compromiso con la liberación nacional y social.</w:t>
      </w:r>
    </w:p>
    <w:p w:rsidR="00CD7BA9" w:rsidRDefault="00CD7BA9" w:rsidP="00CD7BA9">
      <w:pPr>
        <w:spacing w:after="0" w:line="240" w:lineRule="auto"/>
        <w:jc w:val="both"/>
        <w:rPr>
          <w:rFonts w:ascii="Arial Narrow" w:hAnsi="Arial Narrow"/>
          <w:sz w:val="24"/>
          <w:lang w:val="es-BO"/>
        </w:rPr>
      </w:pPr>
    </w:p>
    <w:p w:rsidR="00CD7BA9" w:rsidRP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En función a este marco normativo e institucional para el desarrollo de las actividades de Ciencia, Tecnología e Innovación, que además define los roles, funciones y atribuciones de la educación superior, las responsabilidades, alcances y tareas específicas del SUB, la estrategia de puesta en marcha del PNCTI del SUB no debe perder de vista las políticas específicas para el desarrollo de  Ciencia, Tecnología e Innovación  en el SUB:</w:t>
      </w:r>
    </w:p>
    <w:p w:rsidR="00CD7BA9" w:rsidRDefault="00CD7BA9" w:rsidP="00CD7BA9">
      <w:pPr>
        <w:spacing w:after="0" w:line="240" w:lineRule="auto"/>
        <w:jc w:val="both"/>
        <w:rPr>
          <w:rFonts w:ascii="Arial Narrow" w:hAnsi="Arial Narrow"/>
          <w:sz w:val="24"/>
          <w:lang w:val="es-BO"/>
        </w:rPr>
      </w:pP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Fortalecimiento de las estructuras de gestión y unidades de soporte de los procesos de investigación, ciencia, tecnología e innovación para ejercer un liderazgo universitario.</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Financiamiento para lograr la sostenibilidad económica y financiera de las actividades de investigación e innovación en las universidades del SUB.</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Contribución al desarrollo económico y social sustentable de las regiones y del país a través de proyectos estratégicos y de alto impacto, concordantes con la demanda social y las políticas públicas.</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Alianza con los potenciales usuarios del conocimiento (gobierno, empresa y sociedad civil) y entidades académicas y científicas nacionales e internacionales, para la ejecución de Programas y Proyectos de Investigación e Innovación útiles para la región y el país.</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lastRenderedPageBreak/>
        <w:t>Interconectividad para organizar y potenciar una red informática de información, comunicación y difusión científica y tecnológica.</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Fortalecimiento del Sistema de Transferencia de los Resultados de la Investigación.</w:t>
      </w:r>
    </w:p>
    <w:p w:rsidR="00CD7BA9" w:rsidRPr="00CD7BA9" w:rsidRDefault="00CD7BA9" w:rsidP="00CD7BA9">
      <w:pPr>
        <w:pStyle w:val="Prrafodelista"/>
        <w:numPr>
          <w:ilvl w:val="1"/>
          <w:numId w:val="47"/>
        </w:numPr>
        <w:spacing w:after="0" w:line="240" w:lineRule="auto"/>
        <w:ind w:left="1134" w:hanging="414"/>
        <w:jc w:val="both"/>
        <w:rPr>
          <w:rFonts w:ascii="Arial Narrow" w:hAnsi="Arial Narrow"/>
          <w:sz w:val="24"/>
        </w:rPr>
      </w:pPr>
      <w:r w:rsidRPr="00CD7BA9">
        <w:rPr>
          <w:rFonts w:ascii="Arial Narrow" w:hAnsi="Arial Narrow"/>
          <w:sz w:val="24"/>
        </w:rPr>
        <w:t>Evaluación periódica del estado de la ciencia, la tecnología y la innovación en la Universidad Boliviana</w:t>
      </w:r>
    </w:p>
    <w:p w:rsidR="00CD7BA9" w:rsidRDefault="00CD7BA9" w:rsidP="00CD7BA9">
      <w:pPr>
        <w:spacing w:after="0" w:line="240" w:lineRule="auto"/>
        <w:jc w:val="both"/>
        <w:rPr>
          <w:rFonts w:ascii="Arial Narrow" w:hAnsi="Arial Narrow"/>
          <w:sz w:val="24"/>
          <w:lang w:val="es-BO"/>
        </w:rPr>
      </w:pPr>
    </w:p>
    <w:p w:rsid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Los representantes de las universidades en la I RETEC recomendaron las estrategias de arranque del proceso de ejecución del Plan Nacional de Ciencia, Tecnología e Innovación del Sistema de la Universidad Boliviana 2017 – 2021, las cual precisa de una secuencia de acciones que las puntualizamos a continuación:</w:t>
      </w:r>
    </w:p>
    <w:p w:rsidR="00CD7BA9" w:rsidRPr="00CD7BA9" w:rsidRDefault="00CD7BA9" w:rsidP="00CD7BA9">
      <w:pPr>
        <w:spacing w:after="0" w:line="240" w:lineRule="auto"/>
        <w:jc w:val="both"/>
        <w:rPr>
          <w:rFonts w:ascii="Arial Narrow" w:hAnsi="Arial Narrow"/>
          <w:sz w:val="24"/>
          <w:lang w:val="es-BO"/>
        </w:rPr>
      </w:pPr>
    </w:p>
    <w:p w:rsidR="00CD7BA9" w:rsidRDefault="00CD7BA9" w:rsidP="00CD7BA9">
      <w:pPr>
        <w:pStyle w:val="Prrafodelista"/>
        <w:numPr>
          <w:ilvl w:val="0"/>
          <w:numId w:val="138"/>
        </w:numPr>
        <w:spacing w:after="0" w:line="240" w:lineRule="auto"/>
        <w:jc w:val="both"/>
        <w:rPr>
          <w:rFonts w:ascii="Arial Narrow" w:hAnsi="Arial Narrow"/>
          <w:sz w:val="24"/>
        </w:rPr>
      </w:pPr>
      <w:r w:rsidRPr="00CD7BA9">
        <w:rPr>
          <w:rFonts w:ascii="Arial Narrow" w:hAnsi="Arial Narrow"/>
          <w:sz w:val="24"/>
        </w:rPr>
        <w:t xml:space="preserve">Aprobación del PNCTI SUB 2017 – 2021 por la RENACyT, para este efecto el equipo consultor debe hacer una presentación del Plan en la Reunión y las universidades del SUB realizar una revisión a detalle de los alcances, estrategias, responsabilidades e instrumentos que el Plan prevé y viabilizar su factibilidad a través de una Resolución formal. </w:t>
      </w:r>
    </w:p>
    <w:p w:rsidR="00CD7BA9" w:rsidRPr="00CD7BA9" w:rsidRDefault="00CD7BA9" w:rsidP="00CD7BA9">
      <w:pPr>
        <w:pStyle w:val="Prrafodelista"/>
        <w:spacing w:after="0" w:line="240" w:lineRule="auto"/>
        <w:jc w:val="both"/>
        <w:rPr>
          <w:rFonts w:ascii="Arial Narrow" w:hAnsi="Arial Narrow"/>
          <w:sz w:val="24"/>
        </w:rPr>
      </w:pPr>
      <w:r w:rsidRPr="00CD7BA9">
        <w:rPr>
          <w:rFonts w:ascii="Arial Narrow" w:hAnsi="Arial Narrow"/>
          <w:sz w:val="24"/>
        </w:rPr>
        <w:t xml:space="preserve"> </w:t>
      </w:r>
    </w:p>
    <w:p w:rsidR="00CD7BA9" w:rsidRDefault="00CD7BA9" w:rsidP="00CD7BA9">
      <w:pPr>
        <w:pStyle w:val="Prrafodelista"/>
        <w:numPr>
          <w:ilvl w:val="0"/>
          <w:numId w:val="138"/>
        </w:numPr>
        <w:spacing w:after="0" w:line="240" w:lineRule="auto"/>
        <w:jc w:val="both"/>
        <w:rPr>
          <w:rFonts w:ascii="Arial Narrow" w:hAnsi="Arial Narrow"/>
          <w:sz w:val="24"/>
        </w:rPr>
      </w:pPr>
      <w:r w:rsidRPr="00CD7BA9">
        <w:rPr>
          <w:rFonts w:ascii="Arial Narrow" w:hAnsi="Arial Narrow"/>
          <w:sz w:val="24"/>
        </w:rPr>
        <w:t xml:space="preserve">Aprobación del PNCTI SUB 2017 – 2021 por la Conferencia de Universidades, la Secretaría de CyT de la CEUB debe hacer llegar el PNCT SUB a cada Universidad, conjuntamente la resolución de aprobación de la RENACyT y agendar su aprobación en la Conferencia.  </w:t>
      </w:r>
    </w:p>
    <w:p w:rsidR="00CD7BA9" w:rsidRPr="00CD7BA9" w:rsidRDefault="00CD7BA9" w:rsidP="00CD7BA9">
      <w:pPr>
        <w:pStyle w:val="Prrafodelista"/>
        <w:rPr>
          <w:rFonts w:ascii="Arial Narrow" w:hAnsi="Arial Narrow"/>
          <w:sz w:val="24"/>
        </w:rPr>
      </w:pPr>
    </w:p>
    <w:p w:rsidR="00CD7BA9" w:rsidRPr="00CD7BA9" w:rsidRDefault="00CD7BA9" w:rsidP="00CD7BA9">
      <w:pPr>
        <w:pStyle w:val="Prrafodelista"/>
        <w:numPr>
          <w:ilvl w:val="0"/>
          <w:numId w:val="138"/>
        </w:numPr>
        <w:spacing w:after="0" w:line="240" w:lineRule="auto"/>
        <w:jc w:val="both"/>
        <w:rPr>
          <w:rFonts w:ascii="Arial Narrow" w:hAnsi="Arial Narrow"/>
          <w:sz w:val="24"/>
        </w:rPr>
      </w:pPr>
      <w:r w:rsidRPr="00CD7BA9">
        <w:rPr>
          <w:rFonts w:ascii="Arial Narrow" w:hAnsi="Arial Narrow"/>
          <w:sz w:val="24"/>
        </w:rPr>
        <w:t>Conformación de un Comité impulsor (en una RETEC o RENACyT) para establecer:</w:t>
      </w:r>
    </w:p>
    <w:p w:rsidR="00CD7BA9" w:rsidRPr="00CD7BA9" w:rsidRDefault="00CD7BA9" w:rsidP="00CD7BA9">
      <w:pPr>
        <w:pStyle w:val="Prrafodelista"/>
        <w:numPr>
          <w:ilvl w:val="1"/>
          <w:numId w:val="141"/>
        </w:numPr>
        <w:spacing w:after="0" w:line="240" w:lineRule="auto"/>
        <w:jc w:val="both"/>
        <w:rPr>
          <w:rFonts w:ascii="Arial Narrow" w:hAnsi="Arial Narrow"/>
          <w:sz w:val="24"/>
        </w:rPr>
      </w:pPr>
      <w:r w:rsidRPr="00CD7BA9">
        <w:rPr>
          <w:rFonts w:ascii="Arial Narrow" w:hAnsi="Arial Narrow"/>
          <w:sz w:val="24"/>
        </w:rPr>
        <w:t>Directorio</w:t>
      </w:r>
    </w:p>
    <w:p w:rsidR="00CD7BA9" w:rsidRPr="00CD7BA9" w:rsidRDefault="00CD7BA9" w:rsidP="00CD7BA9">
      <w:pPr>
        <w:pStyle w:val="Prrafodelista"/>
        <w:numPr>
          <w:ilvl w:val="1"/>
          <w:numId w:val="141"/>
        </w:numPr>
        <w:spacing w:after="0" w:line="240" w:lineRule="auto"/>
        <w:jc w:val="both"/>
        <w:rPr>
          <w:rFonts w:ascii="Arial Narrow" w:hAnsi="Arial Narrow"/>
          <w:sz w:val="24"/>
        </w:rPr>
      </w:pPr>
      <w:r w:rsidRPr="00CD7BA9">
        <w:rPr>
          <w:rFonts w:ascii="Arial Narrow" w:hAnsi="Arial Narrow"/>
          <w:sz w:val="24"/>
        </w:rPr>
        <w:t>Estructura transitoria organizativa</w:t>
      </w:r>
    </w:p>
    <w:p w:rsidR="00CD7BA9" w:rsidRDefault="00CD7BA9" w:rsidP="00CD7BA9">
      <w:pPr>
        <w:pStyle w:val="Prrafodelista"/>
        <w:numPr>
          <w:ilvl w:val="1"/>
          <w:numId w:val="141"/>
        </w:numPr>
        <w:spacing w:after="0" w:line="240" w:lineRule="auto"/>
        <w:jc w:val="both"/>
        <w:rPr>
          <w:rFonts w:ascii="Arial Narrow" w:hAnsi="Arial Narrow"/>
          <w:sz w:val="24"/>
        </w:rPr>
      </w:pPr>
      <w:r w:rsidRPr="00CD7BA9">
        <w:rPr>
          <w:rFonts w:ascii="Arial Narrow" w:hAnsi="Arial Narrow"/>
          <w:sz w:val="24"/>
        </w:rPr>
        <w:t>Resolución formal – legal para su funcionamiento</w:t>
      </w:r>
    </w:p>
    <w:p w:rsidR="00CD7BA9" w:rsidRPr="00CD7BA9" w:rsidRDefault="00CD7BA9" w:rsidP="00CD7BA9">
      <w:pPr>
        <w:pStyle w:val="Prrafodelista"/>
        <w:spacing w:after="0" w:line="240" w:lineRule="auto"/>
        <w:ind w:left="1440"/>
        <w:jc w:val="both"/>
        <w:rPr>
          <w:rFonts w:ascii="Arial Narrow" w:hAnsi="Arial Narrow"/>
          <w:sz w:val="24"/>
        </w:rPr>
      </w:pPr>
    </w:p>
    <w:p w:rsidR="00CD7BA9" w:rsidRDefault="00CD7BA9" w:rsidP="00CD7BA9">
      <w:pPr>
        <w:pStyle w:val="Prrafodelista"/>
        <w:numPr>
          <w:ilvl w:val="0"/>
          <w:numId w:val="138"/>
        </w:numPr>
        <w:spacing w:after="0" w:line="240" w:lineRule="auto"/>
        <w:jc w:val="both"/>
        <w:rPr>
          <w:rFonts w:ascii="Arial Narrow" w:hAnsi="Arial Narrow"/>
          <w:sz w:val="24"/>
        </w:rPr>
      </w:pPr>
      <w:r w:rsidRPr="00CD7BA9">
        <w:rPr>
          <w:rFonts w:ascii="Arial Narrow" w:hAnsi="Arial Narrow"/>
          <w:sz w:val="24"/>
        </w:rPr>
        <w:t>Conclusión de los Planes de CTI de cada Universidad del SUB, las universidades del SUB deben alinear su planes institucionales de CTI al PNCTI SUB y fortalecer sus respectivas direcciones de investigación</w:t>
      </w:r>
    </w:p>
    <w:p w:rsidR="00CD7BA9" w:rsidRPr="00CD7BA9" w:rsidRDefault="00CD7BA9" w:rsidP="00CD7BA9">
      <w:pPr>
        <w:pStyle w:val="Prrafodelista"/>
        <w:spacing w:after="0" w:line="240" w:lineRule="auto"/>
        <w:jc w:val="both"/>
        <w:rPr>
          <w:rFonts w:ascii="Arial Narrow" w:hAnsi="Arial Narrow"/>
          <w:sz w:val="24"/>
        </w:rPr>
      </w:pPr>
    </w:p>
    <w:p w:rsid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Estas acciones deben ser coordinadas por el CEUB y la Cooperación (COSUDE y Suecia) que son las instancias interesadas en la implementación del plan como instrumentos que generen la institucionalidad de la investigación e innovación en el SUB</w:t>
      </w:r>
      <w:r>
        <w:rPr>
          <w:rFonts w:ascii="Arial Narrow" w:hAnsi="Arial Narrow"/>
          <w:sz w:val="24"/>
          <w:lang w:val="es-BO"/>
        </w:rPr>
        <w:t>.</w:t>
      </w:r>
    </w:p>
    <w:p w:rsidR="00CD7BA9" w:rsidRPr="00CD7BA9" w:rsidRDefault="00CD7BA9" w:rsidP="00CD7BA9">
      <w:pPr>
        <w:spacing w:after="0" w:line="240" w:lineRule="auto"/>
        <w:jc w:val="both"/>
        <w:rPr>
          <w:rFonts w:ascii="Arial Narrow" w:hAnsi="Arial Narrow"/>
          <w:sz w:val="24"/>
          <w:lang w:val="es-BO"/>
        </w:rPr>
      </w:pPr>
    </w:p>
    <w:p w:rsidR="00D549B0" w:rsidRPr="00CD7BA9" w:rsidRDefault="00CD7BA9" w:rsidP="00CD7BA9">
      <w:pPr>
        <w:spacing w:after="0" w:line="240" w:lineRule="auto"/>
        <w:jc w:val="both"/>
        <w:rPr>
          <w:rFonts w:ascii="Arial Narrow" w:hAnsi="Arial Narrow"/>
          <w:sz w:val="24"/>
          <w:lang w:val="es-BO"/>
        </w:rPr>
      </w:pPr>
      <w:r w:rsidRPr="00CD7BA9">
        <w:rPr>
          <w:rFonts w:ascii="Arial Narrow" w:hAnsi="Arial Narrow"/>
          <w:sz w:val="24"/>
          <w:lang w:val="es-BO"/>
        </w:rPr>
        <w:t>Anexamos los documentos de la XVI RENACyT Santa Cruz, marzo 2017 como constancia de los pasos asumidos y avanc</w:t>
      </w:r>
      <w:r w:rsidR="002C0486">
        <w:rPr>
          <w:rFonts w:ascii="Arial Narrow" w:hAnsi="Arial Narrow"/>
          <w:sz w:val="24"/>
          <w:lang w:val="es-BO"/>
        </w:rPr>
        <w:t>es de la estrategia de arranque (ANEXO 3)</w:t>
      </w:r>
    </w:p>
    <w:p w:rsidR="00D549B0" w:rsidRDefault="00D549B0" w:rsidP="00D549B0">
      <w:pPr>
        <w:rPr>
          <w:b/>
          <w:lang w:val="es-BO"/>
        </w:rPr>
      </w:pPr>
    </w:p>
    <w:p w:rsidR="00CD7BA9" w:rsidRDefault="00CD7BA9" w:rsidP="00D549B0">
      <w:pPr>
        <w:rPr>
          <w:b/>
          <w:lang w:val="es-BO"/>
        </w:rPr>
      </w:pPr>
      <w:r>
        <w:rPr>
          <w:b/>
          <w:lang w:val="es-BO"/>
        </w:rPr>
        <w:br/>
      </w:r>
    </w:p>
    <w:p w:rsidR="00CD7BA9" w:rsidRDefault="00CD7BA9">
      <w:pPr>
        <w:spacing w:after="0" w:line="240" w:lineRule="auto"/>
        <w:rPr>
          <w:b/>
          <w:lang w:val="es-BO"/>
        </w:rPr>
      </w:pPr>
      <w:r>
        <w:rPr>
          <w:b/>
          <w:lang w:val="es-BO"/>
        </w:rPr>
        <w:br w:type="page"/>
      </w:r>
    </w:p>
    <w:p w:rsidR="00D549B0" w:rsidRDefault="00D549B0" w:rsidP="00D549B0">
      <w:pPr>
        <w:rPr>
          <w:b/>
          <w:lang w:val="es-BO"/>
        </w:rPr>
      </w:pPr>
    </w:p>
    <w:p w:rsidR="00966D41" w:rsidRDefault="00966D41" w:rsidP="00D549B0">
      <w:pPr>
        <w:rPr>
          <w:b/>
          <w:lang w:val="es-BO"/>
        </w:rPr>
      </w:pPr>
    </w:p>
    <w:p w:rsidR="00966D41" w:rsidRDefault="00966D41" w:rsidP="00D549B0">
      <w:pPr>
        <w:rPr>
          <w:b/>
          <w:lang w:val="es-BO"/>
        </w:rPr>
      </w:pPr>
    </w:p>
    <w:p w:rsidR="00CD7BA9" w:rsidRDefault="00CD7BA9" w:rsidP="00D549B0">
      <w:pPr>
        <w:rPr>
          <w:b/>
          <w:lang w:val="es-BO"/>
        </w:rPr>
      </w:pPr>
    </w:p>
    <w:p w:rsidR="00727C21" w:rsidRDefault="00727C21" w:rsidP="00D549B0">
      <w:pPr>
        <w:rPr>
          <w:b/>
          <w:lang w:val="es-BO"/>
        </w:rPr>
      </w:pPr>
    </w:p>
    <w:p w:rsidR="00727C21" w:rsidRDefault="00727C21" w:rsidP="00D549B0">
      <w:pPr>
        <w:rPr>
          <w:b/>
          <w:lang w:val="es-BO"/>
        </w:rPr>
      </w:pPr>
    </w:p>
    <w:p w:rsidR="00727C21" w:rsidRDefault="00727C21" w:rsidP="00D549B0">
      <w:pPr>
        <w:rPr>
          <w:b/>
          <w:lang w:val="es-BO"/>
        </w:rPr>
      </w:pPr>
    </w:p>
    <w:p w:rsidR="00CD7BA9" w:rsidRDefault="00CD7BA9" w:rsidP="00D549B0">
      <w:pPr>
        <w:rPr>
          <w:b/>
          <w:lang w:val="es-BO"/>
        </w:rPr>
      </w:pPr>
    </w:p>
    <w:p w:rsidR="00D549B0" w:rsidRDefault="00D549B0" w:rsidP="00D549B0">
      <w:pPr>
        <w:rPr>
          <w:b/>
          <w:lang w:val="es-BO"/>
        </w:rPr>
      </w:pPr>
    </w:p>
    <w:p w:rsidR="00966D41" w:rsidRDefault="00966D41" w:rsidP="00D549B0">
      <w:pPr>
        <w:rPr>
          <w:b/>
          <w:lang w:val="es-BO"/>
        </w:rPr>
      </w:pPr>
    </w:p>
    <w:p w:rsidR="00966D41" w:rsidRDefault="00966D41" w:rsidP="00D549B0">
      <w:pPr>
        <w:rPr>
          <w:b/>
          <w:lang w:val="es-BO"/>
        </w:rPr>
      </w:pPr>
    </w:p>
    <w:p w:rsidR="00D549B0" w:rsidRDefault="00D549B0" w:rsidP="00D549B0">
      <w:pPr>
        <w:rPr>
          <w:b/>
          <w:lang w:val="es-BO"/>
        </w:rPr>
      </w:pPr>
    </w:p>
    <w:p w:rsidR="00D549B0" w:rsidRPr="00D8352B" w:rsidRDefault="00D549B0" w:rsidP="00D8352B">
      <w:pPr>
        <w:pStyle w:val="Ttulo1"/>
        <w:rPr>
          <w:sz w:val="48"/>
          <w:lang w:val="es-BO"/>
        </w:rPr>
      </w:pPr>
      <w:bookmarkStart w:id="1357" w:name="_Toc483934179"/>
      <w:bookmarkStart w:id="1358" w:name="_Toc483934872"/>
      <w:bookmarkStart w:id="1359" w:name="_Toc490497129"/>
      <w:bookmarkStart w:id="1360" w:name="_Toc490497315"/>
      <w:bookmarkStart w:id="1361" w:name="_Toc490497821"/>
      <w:r w:rsidRPr="00D8352B">
        <w:rPr>
          <w:sz w:val="48"/>
          <w:lang w:val="es-BO"/>
        </w:rPr>
        <w:t>ANEXOS</w:t>
      </w:r>
      <w:bookmarkEnd w:id="1357"/>
      <w:bookmarkEnd w:id="1358"/>
      <w:bookmarkEnd w:id="1359"/>
      <w:bookmarkEnd w:id="1360"/>
      <w:bookmarkEnd w:id="1361"/>
    </w:p>
    <w:p w:rsidR="00D549B0" w:rsidRDefault="00D549B0" w:rsidP="00D549B0">
      <w:pPr>
        <w:spacing w:after="0" w:line="240" w:lineRule="auto"/>
        <w:jc w:val="both"/>
        <w:rPr>
          <w:rFonts w:ascii="Times New Roman" w:hAnsi="Times New Roman"/>
          <w:b/>
          <w:sz w:val="24"/>
          <w:szCs w:val="24"/>
          <w:lang w:val="es-BO"/>
        </w:rPr>
      </w:pPr>
      <w:r>
        <w:rPr>
          <w:b/>
          <w:lang w:val="es-BO"/>
        </w:rPr>
        <w:br w:type="page"/>
      </w:r>
    </w:p>
    <w:p w:rsidR="00D549B0" w:rsidRDefault="00D549B0" w:rsidP="00D549B0">
      <w:pPr>
        <w:jc w:val="center"/>
        <w:rPr>
          <w:rFonts w:ascii="Arial" w:hAnsi="Arial" w:cs="Arial"/>
          <w:b/>
          <w:sz w:val="24"/>
          <w:szCs w:val="24"/>
          <w:lang w:val="es-BO"/>
        </w:rPr>
      </w:pPr>
      <w:r>
        <w:rPr>
          <w:rFonts w:ascii="Arial" w:hAnsi="Arial" w:cs="Arial"/>
          <w:b/>
          <w:sz w:val="24"/>
          <w:szCs w:val="24"/>
          <w:lang w:val="es-BO"/>
        </w:rPr>
        <w:lastRenderedPageBreak/>
        <w:t>ANEXO 1</w:t>
      </w:r>
    </w:p>
    <w:p w:rsidR="00D549B0" w:rsidRPr="00BE620D" w:rsidRDefault="00D549B0" w:rsidP="00D549B0">
      <w:pPr>
        <w:jc w:val="center"/>
        <w:rPr>
          <w:rFonts w:ascii="Arial" w:hAnsi="Arial" w:cs="Arial"/>
          <w:b/>
          <w:sz w:val="24"/>
          <w:szCs w:val="24"/>
          <w:lang w:val="es-BO"/>
        </w:rPr>
      </w:pPr>
      <w:r w:rsidRPr="00BE620D">
        <w:rPr>
          <w:rFonts w:ascii="Arial" w:hAnsi="Arial" w:cs="Arial"/>
          <w:b/>
          <w:sz w:val="24"/>
          <w:szCs w:val="24"/>
          <w:lang w:val="es-BO"/>
        </w:rPr>
        <w:t>PROYECTO DE DECRETO SUPREMO</w:t>
      </w:r>
    </w:p>
    <w:p w:rsidR="00D549B0" w:rsidRPr="0085268C" w:rsidRDefault="00D549B0" w:rsidP="00D549B0">
      <w:pPr>
        <w:pStyle w:val="NormalWeb"/>
        <w:spacing w:before="0" w:beforeAutospacing="0" w:after="0" w:afterAutospacing="0"/>
        <w:ind w:right="40"/>
        <w:jc w:val="center"/>
        <w:rPr>
          <w:rFonts w:ascii="Arial" w:hAnsi="Arial" w:cs="Arial"/>
          <w:sz w:val="22"/>
          <w:szCs w:val="22"/>
          <w:lang w:val="es-BO"/>
        </w:rPr>
      </w:pPr>
      <w:r w:rsidRPr="0085268C">
        <w:rPr>
          <w:rFonts w:ascii="Arial" w:hAnsi="Arial" w:cs="Arial"/>
          <w:b/>
          <w:bCs/>
          <w:sz w:val="22"/>
          <w:szCs w:val="22"/>
          <w:u w:val="single"/>
          <w:lang w:val="es-BO"/>
        </w:rPr>
        <w:t>DECRETO SUPREMO N° …</w:t>
      </w:r>
      <w:proofErr w:type="gramStart"/>
      <w:r w:rsidRPr="0085268C">
        <w:rPr>
          <w:rFonts w:ascii="Arial" w:hAnsi="Arial" w:cs="Arial"/>
          <w:b/>
          <w:bCs/>
          <w:sz w:val="22"/>
          <w:szCs w:val="22"/>
          <w:u w:val="single"/>
          <w:lang w:val="es-BO"/>
        </w:rPr>
        <w:t>..</w:t>
      </w:r>
      <w:proofErr w:type="gramEnd"/>
    </w:p>
    <w:p w:rsidR="00D549B0" w:rsidRPr="0085268C" w:rsidRDefault="00D549B0" w:rsidP="00D549B0">
      <w:pPr>
        <w:pStyle w:val="NormalWeb"/>
        <w:spacing w:before="0" w:beforeAutospacing="0" w:after="0" w:afterAutospacing="0"/>
        <w:ind w:right="40"/>
        <w:jc w:val="center"/>
        <w:rPr>
          <w:rFonts w:ascii="Arial" w:hAnsi="Arial" w:cs="Arial"/>
          <w:sz w:val="22"/>
          <w:szCs w:val="22"/>
          <w:lang w:val="es-BO"/>
        </w:rPr>
      </w:pPr>
      <w:r w:rsidRPr="0085268C">
        <w:rPr>
          <w:rFonts w:ascii="Arial" w:hAnsi="Arial" w:cs="Arial"/>
          <w:b/>
          <w:bCs/>
          <w:sz w:val="22"/>
          <w:szCs w:val="22"/>
          <w:u w:val="single"/>
          <w:lang w:val="es-BO"/>
        </w:rPr>
        <w:t>EVO MORALES AYMA</w:t>
      </w:r>
    </w:p>
    <w:p w:rsidR="00D549B0" w:rsidRPr="0085268C" w:rsidRDefault="00D549B0" w:rsidP="00D549B0">
      <w:pPr>
        <w:pStyle w:val="NormalWeb"/>
        <w:spacing w:before="0" w:beforeAutospacing="0" w:after="0" w:afterAutospacing="0"/>
        <w:ind w:right="40"/>
        <w:jc w:val="center"/>
        <w:rPr>
          <w:rFonts w:ascii="Arial" w:hAnsi="Arial" w:cs="Arial"/>
          <w:sz w:val="22"/>
          <w:szCs w:val="22"/>
          <w:lang w:val="es-BO"/>
        </w:rPr>
      </w:pPr>
      <w:r w:rsidRPr="0085268C">
        <w:rPr>
          <w:rFonts w:ascii="Arial" w:hAnsi="Arial" w:cs="Arial"/>
          <w:b/>
          <w:bCs/>
          <w:sz w:val="22"/>
          <w:szCs w:val="22"/>
          <w:u w:val="single"/>
          <w:lang w:val="es-BO"/>
        </w:rPr>
        <w:t>PRESIDENTE CONSTITUCIONAL DEL ESTADO PLURINACIONAL DE BOLIVIA</w:t>
      </w:r>
    </w:p>
    <w:p w:rsidR="00D549B0" w:rsidRPr="0085268C" w:rsidRDefault="00D549B0" w:rsidP="00D549B0">
      <w:pPr>
        <w:pStyle w:val="NormalWeb"/>
        <w:spacing w:before="0" w:beforeAutospacing="0" w:after="0" w:afterAutospacing="0"/>
        <w:ind w:left="720"/>
        <w:rPr>
          <w:rFonts w:ascii="Arial" w:hAnsi="Arial" w:cs="Arial"/>
          <w:sz w:val="22"/>
          <w:szCs w:val="22"/>
          <w:lang w:val="es-BO"/>
        </w:rPr>
      </w:pPr>
      <w:r w:rsidRPr="0085268C">
        <w:rPr>
          <w:rFonts w:ascii="Arial" w:hAnsi="Arial" w:cs="Arial"/>
          <w:sz w:val="22"/>
          <w:szCs w:val="22"/>
          <w:lang w:val="es-BO"/>
        </w:rPr>
        <w:t> </w:t>
      </w:r>
      <w:r w:rsidRPr="0085268C">
        <w:rPr>
          <w:rFonts w:ascii="Arial" w:hAnsi="Arial" w:cs="Arial"/>
          <w:b/>
          <w:bCs/>
          <w:sz w:val="22"/>
          <w:szCs w:val="22"/>
          <w:lang w:val="es-BO"/>
        </w:rPr>
        <w:t> </w:t>
      </w:r>
    </w:p>
    <w:p w:rsidR="00D549B0" w:rsidRPr="0085268C" w:rsidRDefault="00D549B0" w:rsidP="00D549B0">
      <w:pPr>
        <w:pStyle w:val="NormalWeb"/>
        <w:spacing w:before="0" w:beforeAutospacing="0" w:after="0" w:afterAutospacing="0"/>
        <w:rPr>
          <w:rFonts w:ascii="Arial" w:hAnsi="Arial" w:cs="Arial"/>
          <w:sz w:val="22"/>
          <w:szCs w:val="22"/>
          <w:lang w:val="es-BO"/>
        </w:rPr>
      </w:pPr>
      <w:r w:rsidRPr="0085268C">
        <w:rPr>
          <w:rFonts w:ascii="Arial" w:hAnsi="Arial" w:cs="Arial"/>
          <w:b/>
          <w:bCs/>
          <w:sz w:val="22"/>
          <w:szCs w:val="22"/>
          <w:lang w:val="es-BO"/>
        </w:rPr>
        <w:t>C O N S I D E R A N D O:</w:t>
      </w: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t xml:space="preserve">Que el Parágrafo II del Artículo 91 de la Constitución Política del Estado, establece el rol de las Universidades para desarrollar procesos de investigación científica orientados a resolver problemas de la base productiva y de su entorno social; promover políticas de extensión e interacción social para fortalecer la diversidad científica, cultural y lingüística; participar junto a su pueblo en todos los procesos de liberación social, para construir una sociedad con mayor equidad y justicia social. </w:t>
      </w: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p>
    <w:p w:rsidR="00D549B0" w:rsidRPr="0085268C" w:rsidRDefault="00D549B0" w:rsidP="00D549B0">
      <w:pPr>
        <w:autoSpaceDE w:val="0"/>
        <w:autoSpaceDN w:val="0"/>
        <w:adjustRightInd w:val="0"/>
        <w:spacing w:after="0" w:line="240" w:lineRule="auto"/>
        <w:ind w:firstLine="708"/>
        <w:jc w:val="both"/>
        <w:rPr>
          <w:rFonts w:ascii="Arial" w:hAnsi="Arial" w:cs="Arial"/>
          <w:lang w:val="es-BO"/>
        </w:rPr>
      </w:pPr>
      <w:r w:rsidRPr="0085268C">
        <w:rPr>
          <w:rFonts w:ascii="Arial" w:hAnsi="Arial" w:cs="Arial"/>
          <w:lang w:val="es-BO"/>
        </w:rPr>
        <w:t>Que el Artículo 92 de la Constitución Política del Estado, establece: “Las universidades públicas son autónomas e iguales en jerarquía. La autonomía consiste en la libre administración de sus recursos; el nombramiento de sus autoridades, su personal docente y administrativo; la elaboración y aprobación de sus estatutos, planes de estudio y presupuestos anuales; y la aceptación de legados y donaciones, así como la celebración de contratos, para realizar sus fines y sostener y perfeccionar sus institutos y facultades. Las universidades públicas podrán negociar empréstitos con garantía de sus bienes y recursos, previa aprobación legislativa”. También, en el Parágrafo II, establece que las universidades públicas constituirán, en ejercicio de su autonomía, la Universidad Boliviana, que coordinará y programará sus fines y funciones mediante un organismo central, de acuerdo con un plan de desarrollo universitario.</w:t>
      </w:r>
    </w:p>
    <w:p w:rsidR="00D549B0" w:rsidRPr="00D8352B" w:rsidRDefault="00D549B0" w:rsidP="00150616">
      <w:pPr>
        <w:spacing w:line="240" w:lineRule="auto"/>
        <w:rPr>
          <w:rFonts w:ascii="Arial" w:hAnsi="Arial" w:cs="Arial"/>
          <w:lang w:val="es-BO"/>
        </w:rPr>
      </w:pPr>
    </w:p>
    <w:p w:rsidR="00D549B0" w:rsidRPr="00D8352B" w:rsidRDefault="00D549B0" w:rsidP="00150616">
      <w:pPr>
        <w:spacing w:line="240" w:lineRule="auto"/>
        <w:rPr>
          <w:rFonts w:ascii="Arial" w:hAnsi="Arial" w:cs="Arial"/>
          <w:lang w:val="es-BO"/>
        </w:rPr>
      </w:pPr>
      <w:r w:rsidRPr="00D8352B">
        <w:rPr>
          <w:rFonts w:ascii="Arial" w:hAnsi="Arial" w:cs="Arial"/>
          <w:lang w:val="es-BO"/>
        </w:rPr>
        <w:tab/>
        <w:t>Que el Artículo 103 de la Sección IV de la Constitución Política del Estado, establece la responsabilidad del Estado para el desarrollo de ciencia y la investigación científica, técnica y tecnológica de beneficio del interés general. Destinará los recursos necesarios para crear el sistema estatal de ciencia y tecnología. De la misma forma, en el Parágrafo III de éste Artículo, establece que el Estado, las universidades, las empresas productivas y de servicio públicas y privadas, y las naciones y pueblos indígena originario campesinos, desarrollarán y coordinarán procesos de investigación, innovación, promoción, divulgación, aplicación y transferencia de ciencia y tecnología para fortalecer la base productiva e impulsar el desarrollo integral de la sociedad, de acuerdo con la ley.</w:t>
      </w:r>
    </w:p>
    <w:p w:rsidR="00D549B0" w:rsidRPr="0085268C" w:rsidRDefault="00D549B0" w:rsidP="00150616">
      <w:pPr>
        <w:pStyle w:val="NormalWeb"/>
        <w:spacing w:before="0" w:beforeAutospacing="0" w:after="0" w:afterAutospacing="0"/>
        <w:ind w:firstLine="840"/>
        <w:jc w:val="both"/>
        <w:rPr>
          <w:rFonts w:ascii="Arial" w:hAnsi="Arial" w:cs="Arial"/>
          <w:sz w:val="22"/>
          <w:szCs w:val="22"/>
          <w:lang w:val="es-BO"/>
        </w:rPr>
      </w:pP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t>Que el Artículo 53 de la Ley Nº 3058, de 17 de mayo de 2005, de Hidrocarburos, crea el Impuesto Directo a los Hidrocarburos – IDH, que se aplicará, en todo el territorio nacional, a la producción de hidrocarburos en Boca de Pozo, que se medirá y pagará como las regalías, de acuerdo a lo establecido en la citada Ley y su reglamentación.</w:t>
      </w: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t> Que el párrafo segundo del Artículo 57 de la Ley Nº 3058, establece que todos los beneficiarios destinarán los recursos recibidos por IDH, para los sectores de educación, salud y caminos, desarrollo productivo y todo lo que contribuya a la generación de fuentes de trabajo.</w:t>
      </w:r>
    </w:p>
    <w:p w:rsidR="00D549B0" w:rsidRPr="0085268C" w:rsidRDefault="00D549B0" w:rsidP="00D549B0">
      <w:pPr>
        <w:pStyle w:val="NormalWeb"/>
        <w:spacing w:before="0" w:beforeAutospacing="0" w:after="0" w:afterAutospacing="0"/>
        <w:ind w:firstLine="840"/>
        <w:rPr>
          <w:rFonts w:ascii="Arial" w:hAnsi="Arial" w:cs="Arial"/>
          <w:sz w:val="22"/>
          <w:szCs w:val="22"/>
          <w:lang w:val="es-BO"/>
        </w:rPr>
      </w:pPr>
      <w:r w:rsidRPr="0085268C">
        <w:rPr>
          <w:rFonts w:ascii="Arial" w:hAnsi="Arial" w:cs="Arial"/>
          <w:sz w:val="22"/>
          <w:szCs w:val="22"/>
          <w:lang w:val="es-BO"/>
        </w:rPr>
        <w:t> </w:t>
      </w:r>
    </w:p>
    <w:p w:rsidR="00D549B0"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lastRenderedPageBreak/>
        <w:t>Que el Artículo 56 de la Ley Nº 070, de 20 de diciembre de 2010, de la Educación “Avelino Siñani - Elizardo Pérez”, dispone que las Universidades Públicas Autónomas se regirán por lo establecido en la Constitución Política del Estado. </w:t>
      </w: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t>Que el inciso c) del Parágrafo II del Artículo 8 del Decreto Supremo N° 28223, de 27 de junio de 2005, modificado por el Artículo 2 del Decreto Supremo Nº 28421, de 21 de octubre de 2005, señala que las Universidades Públicas destinarán recursos del IDH para actividades definidas en los Programas Operativos Anuales – POA consignados en el presupuesto de la gestión, en componentes de infraestructura y equipamiento académico, procesos de evaluación y acreditación, programas de mejoramiento de la calidad y rendimiento académico, investigación científica, tecnología e innovación en el marco de los planes de desarrollo y producción a nivel nacional, departamental y local, y programas de interacción social dirigidos principalmente a poblaciones vulnerables y con altos índices de pobreza.</w:t>
      </w:r>
    </w:p>
    <w:p w:rsidR="00D549B0" w:rsidRPr="0085268C" w:rsidRDefault="00D549B0" w:rsidP="00D549B0">
      <w:pPr>
        <w:pStyle w:val="NormalWeb"/>
        <w:spacing w:before="0" w:beforeAutospacing="0" w:after="0" w:afterAutospacing="0"/>
        <w:ind w:right="40" w:firstLine="840"/>
        <w:rPr>
          <w:rFonts w:ascii="Arial" w:hAnsi="Arial" w:cs="Arial"/>
          <w:sz w:val="22"/>
          <w:szCs w:val="22"/>
          <w:lang w:val="es-BO"/>
        </w:rPr>
      </w:pPr>
      <w:r w:rsidRPr="0085268C">
        <w:rPr>
          <w:rFonts w:ascii="Arial" w:hAnsi="Arial" w:cs="Arial"/>
          <w:sz w:val="22"/>
          <w:szCs w:val="22"/>
          <w:lang w:val="es-BO"/>
        </w:rPr>
        <w:t> </w:t>
      </w:r>
    </w:p>
    <w:p w:rsidR="00D549B0" w:rsidRPr="0085268C" w:rsidRDefault="00D549B0" w:rsidP="00D549B0">
      <w:pPr>
        <w:pStyle w:val="NormalWeb"/>
        <w:spacing w:before="0" w:beforeAutospacing="0" w:after="0" w:afterAutospacing="0"/>
        <w:ind w:firstLine="840"/>
        <w:jc w:val="both"/>
        <w:rPr>
          <w:rFonts w:ascii="Arial" w:hAnsi="Arial" w:cs="Arial"/>
          <w:sz w:val="22"/>
          <w:szCs w:val="22"/>
          <w:lang w:val="es-BO"/>
        </w:rPr>
      </w:pPr>
      <w:r w:rsidRPr="0085268C">
        <w:rPr>
          <w:rFonts w:ascii="Arial" w:hAnsi="Arial" w:cs="Arial"/>
          <w:sz w:val="22"/>
          <w:szCs w:val="22"/>
          <w:lang w:val="es-BO"/>
        </w:rPr>
        <w:t>Que es necesario autorizar el uso de los recursos del IDH a las Universidades Públicas Autónomas, a fin de coadyuvar en las actividades de investigación científica y tecnológica en el marco del Plan Nacional de Desarrollo Económico y Social 2016-2020 y la Agenda 2025.</w:t>
      </w:r>
    </w:p>
    <w:p w:rsidR="00D549B0" w:rsidRPr="0085268C" w:rsidRDefault="00D549B0" w:rsidP="00D549B0">
      <w:pPr>
        <w:pStyle w:val="NormalWeb"/>
        <w:spacing w:before="0" w:beforeAutospacing="0" w:after="0" w:afterAutospacing="0"/>
        <w:rPr>
          <w:rFonts w:ascii="Arial" w:hAnsi="Arial" w:cs="Arial"/>
          <w:sz w:val="22"/>
          <w:szCs w:val="22"/>
          <w:lang w:val="es-BO"/>
        </w:rPr>
      </w:pPr>
      <w:r w:rsidRPr="0085268C">
        <w:rPr>
          <w:rFonts w:ascii="Arial" w:hAnsi="Arial" w:cs="Arial"/>
          <w:sz w:val="22"/>
          <w:szCs w:val="22"/>
          <w:lang w:val="es-BO"/>
        </w:rPr>
        <w:t> </w:t>
      </w:r>
    </w:p>
    <w:p w:rsidR="00D549B0" w:rsidRPr="0085268C" w:rsidRDefault="00D549B0" w:rsidP="00D549B0">
      <w:pPr>
        <w:pStyle w:val="NormalWeb"/>
        <w:spacing w:before="0" w:beforeAutospacing="0" w:after="0" w:afterAutospacing="0"/>
        <w:jc w:val="center"/>
        <w:rPr>
          <w:rFonts w:ascii="Arial" w:hAnsi="Arial" w:cs="Arial"/>
          <w:sz w:val="22"/>
          <w:szCs w:val="22"/>
          <w:lang w:val="es-BO"/>
        </w:rPr>
      </w:pPr>
      <w:r w:rsidRPr="0085268C">
        <w:rPr>
          <w:rFonts w:ascii="Arial" w:hAnsi="Arial" w:cs="Arial"/>
          <w:b/>
          <w:bCs/>
          <w:sz w:val="22"/>
          <w:szCs w:val="22"/>
          <w:lang w:val="es-BO"/>
        </w:rPr>
        <w:t>EN CONSEJO DE MINISTROS,</w:t>
      </w:r>
    </w:p>
    <w:p w:rsidR="00D549B0" w:rsidRPr="0085268C" w:rsidRDefault="00D549B0" w:rsidP="00D549B0">
      <w:pPr>
        <w:pStyle w:val="NormalWeb"/>
        <w:spacing w:before="0" w:beforeAutospacing="0" w:after="0" w:afterAutospacing="0"/>
        <w:rPr>
          <w:rFonts w:ascii="Arial" w:hAnsi="Arial" w:cs="Arial"/>
          <w:b/>
          <w:bCs/>
          <w:sz w:val="22"/>
          <w:szCs w:val="22"/>
          <w:lang w:val="es-BO"/>
        </w:rPr>
      </w:pPr>
      <w:r w:rsidRPr="0085268C">
        <w:rPr>
          <w:rFonts w:ascii="Arial" w:hAnsi="Arial" w:cs="Arial"/>
          <w:b/>
          <w:bCs/>
          <w:sz w:val="22"/>
          <w:szCs w:val="22"/>
          <w:lang w:val="es-BO"/>
        </w:rPr>
        <w:t> </w:t>
      </w:r>
    </w:p>
    <w:p w:rsidR="00D549B0" w:rsidRPr="0085268C" w:rsidRDefault="00D549B0" w:rsidP="00D549B0">
      <w:pPr>
        <w:pStyle w:val="NormalWeb"/>
        <w:spacing w:before="0" w:beforeAutospacing="0" w:after="0" w:afterAutospacing="0"/>
        <w:rPr>
          <w:rFonts w:ascii="Arial" w:hAnsi="Arial" w:cs="Arial"/>
          <w:sz w:val="22"/>
          <w:szCs w:val="22"/>
          <w:lang w:val="es-BO"/>
        </w:rPr>
      </w:pPr>
      <w:r w:rsidRPr="0085268C">
        <w:rPr>
          <w:rFonts w:ascii="Arial" w:hAnsi="Arial" w:cs="Arial"/>
          <w:b/>
          <w:bCs/>
          <w:sz w:val="22"/>
          <w:szCs w:val="22"/>
          <w:lang w:val="es-BO"/>
        </w:rPr>
        <w:t>D E C R E T A:</w:t>
      </w:r>
    </w:p>
    <w:p w:rsidR="00D549B0" w:rsidRPr="0085268C" w:rsidRDefault="00D549B0" w:rsidP="00D549B0">
      <w:pPr>
        <w:pStyle w:val="NormalWeb"/>
        <w:spacing w:before="0" w:beforeAutospacing="0" w:after="0" w:afterAutospacing="0"/>
        <w:jc w:val="both"/>
        <w:rPr>
          <w:rFonts w:ascii="Arial" w:hAnsi="Arial" w:cs="Arial"/>
          <w:sz w:val="22"/>
          <w:szCs w:val="22"/>
          <w:lang w:val="es-BO"/>
        </w:rPr>
      </w:pPr>
    </w:p>
    <w:p w:rsidR="00D549B0" w:rsidRPr="0085268C" w:rsidRDefault="00D549B0" w:rsidP="00D549B0">
      <w:pPr>
        <w:pStyle w:val="NormalWeb"/>
        <w:spacing w:before="0" w:beforeAutospacing="0" w:after="0" w:afterAutospacing="0"/>
        <w:ind w:firstLine="708"/>
        <w:jc w:val="both"/>
        <w:rPr>
          <w:rFonts w:ascii="Arial" w:hAnsi="Arial" w:cs="Arial"/>
          <w:sz w:val="22"/>
          <w:szCs w:val="22"/>
          <w:lang w:val="es-BO"/>
        </w:rPr>
      </w:pPr>
      <w:r w:rsidRPr="0085268C">
        <w:rPr>
          <w:rFonts w:ascii="Arial" w:hAnsi="Arial" w:cs="Arial"/>
          <w:b/>
          <w:bCs/>
          <w:sz w:val="22"/>
          <w:szCs w:val="22"/>
          <w:lang w:val="es-BO"/>
        </w:rPr>
        <w:t>ARTÍCULO 1.- (OBJETO).</w:t>
      </w:r>
      <w:r w:rsidRPr="0085268C">
        <w:rPr>
          <w:rFonts w:ascii="Arial" w:hAnsi="Arial" w:cs="Arial"/>
          <w:sz w:val="22"/>
          <w:szCs w:val="22"/>
          <w:lang w:val="es-BO"/>
        </w:rPr>
        <w:t xml:space="preserve"> El presente Decreto Supremo tiene por objeto autorizar a las Universidades Públicas Autónomas, el uso de recursos provenientes del Impuesto Directo a los Hidrocarburos – IDH como gasto corriente, para la ejecución del Plan Nacional de Ciencia, Tecnología e Innovación del SUB en el marco de las prioridades establecidas en el Plan Nacional de Ciencia y Tecnología, Plan Nacional de Desarrollo e Económico y Social 2016-2020 y la Agenda 2025.</w:t>
      </w:r>
    </w:p>
    <w:p w:rsidR="00D549B0" w:rsidRPr="0085268C" w:rsidRDefault="00D549B0" w:rsidP="00D549B0">
      <w:pPr>
        <w:pStyle w:val="NormalWeb"/>
        <w:spacing w:before="0" w:beforeAutospacing="0" w:after="0" w:afterAutospacing="0"/>
        <w:ind w:firstLine="708"/>
        <w:jc w:val="both"/>
        <w:rPr>
          <w:rFonts w:ascii="Arial" w:hAnsi="Arial" w:cs="Arial"/>
          <w:sz w:val="22"/>
          <w:szCs w:val="22"/>
          <w:lang w:val="es-BO"/>
        </w:rPr>
      </w:pPr>
    </w:p>
    <w:p w:rsidR="00D549B0" w:rsidRPr="0085268C" w:rsidRDefault="00D549B0" w:rsidP="00D549B0">
      <w:pPr>
        <w:spacing w:after="0" w:line="240" w:lineRule="auto"/>
        <w:ind w:firstLine="708"/>
        <w:jc w:val="both"/>
        <w:rPr>
          <w:rFonts w:ascii="Arial" w:hAnsi="Arial" w:cs="Arial"/>
          <w:lang w:val="es-HN"/>
        </w:rPr>
      </w:pPr>
      <w:r w:rsidRPr="0085268C">
        <w:rPr>
          <w:rFonts w:ascii="Arial" w:hAnsi="Arial" w:cs="Arial"/>
          <w:b/>
          <w:bCs/>
          <w:lang w:val="es-BO"/>
        </w:rPr>
        <w:t xml:space="preserve">ARTÍCULO 2.- (CREACION DE LA </w:t>
      </w:r>
      <w:r>
        <w:rPr>
          <w:rFonts w:ascii="Arial" w:hAnsi="Arial" w:cs="Arial"/>
          <w:b/>
          <w:bCs/>
          <w:lang w:val="es-BO"/>
        </w:rPr>
        <w:t>ANUCTI</w:t>
      </w:r>
      <w:r w:rsidRPr="0085268C">
        <w:rPr>
          <w:rFonts w:ascii="Arial" w:hAnsi="Arial" w:cs="Arial"/>
          <w:b/>
          <w:bCs/>
          <w:lang w:val="es-BO"/>
        </w:rPr>
        <w:t xml:space="preserve">). </w:t>
      </w:r>
      <w:r w:rsidRPr="0085268C">
        <w:rPr>
          <w:rFonts w:ascii="Arial" w:hAnsi="Arial" w:cs="Arial"/>
          <w:lang w:val="es-HN"/>
        </w:rPr>
        <w:t xml:space="preserve">Autoriza la creación de </w:t>
      </w:r>
      <w:r>
        <w:rPr>
          <w:rFonts w:ascii="Arial" w:hAnsi="Arial" w:cs="Arial"/>
          <w:lang w:val="es-HN"/>
        </w:rPr>
        <w:t xml:space="preserve">la Agencia Nacional Universitaria de Ciencia, Tecnología e Innovación (ANUCTI) </w:t>
      </w:r>
      <w:r w:rsidRPr="0085268C">
        <w:rPr>
          <w:rFonts w:ascii="Arial" w:hAnsi="Arial" w:cs="Arial"/>
          <w:lang w:val="es-HN"/>
        </w:rPr>
        <w:t xml:space="preserve">como ente responsable de la ejecución del Plan Nacional de Ciencia, Tecnología e Innovación del SUB, y que debe coordinar estas actividades con </w:t>
      </w:r>
      <w:r>
        <w:rPr>
          <w:rFonts w:ascii="Arial" w:hAnsi="Arial" w:cs="Arial"/>
          <w:lang w:val="es-HN"/>
        </w:rPr>
        <w:t xml:space="preserve">el </w:t>
      </w:r>
      <w:r w:rsidRPr="0085268C">
        <w:rPr>
          <w:rFonts w:ascii="Arial" w:hAnsi="Arial" w:cs="Arial"/>
          <w:lang w:val="es-HN"/>
        </w:rPr>
        <w:t xml:space="preserve">Viceministerio de Ciencia y Tecnología </w:t>
      </w:r>
      <w:r>
        <w:rPr>
          <w:rFonts w:ascii="Arial" w:hAnsi="Arial" w:cs="Arial"/>
          <w:lang w:val="es-HN"/>
        </w:rPr>
        <w:t xml:space="preserve">(VCyT) </w:t>
      </w:r>
      <w:r w:rsidRPr="0085268C">
        <w:rPr>
          <w:rFonts w:ascii="Arial" w:hAnsi="Arial" w:cs="Arial"/>
          <w:lang w:val="es-HN"/>
        </w:rPr>
        <w:t>en el marco del Plan Nacional de Ciencia y Tecnología y el Sistema Nacional de Innovación. Con este propósito, se autoriza la incorporación de esta Unidad con categoría programática dependiente del Comité Ejecutivo de la Universidad Boliviana (CEUB) para su funcionamiento a partir de la fecha emisión del presente Decreto Supremo.</w:t>
      </w:r>
    </w:p>
    <w:p w:rsidR="00D549B0" w:rsidRPr="0085268C" w:rsidRDefault="00D549B0" w:rsidP="00D549B0">
      <w:pPr>
        <w:pStyle w:val="NormalWeb"/>
        <w:spacing w:before="0" w:beforeAutospacing="0" w:after="0" w:afterAutospacing="0"/>
        <w:jc w:val="both"/>
        <w:rPr>
          <w:rFonts w:ascii="Arial" w:hAnsi="Arial" w:cs="Arial"/>
          <w:b/>
          <w:bCs/>
          <w:sz w:val="22"/>
          <w:szCs w:val="22"/>
          <w:lang w:val="es-HN"/>
        </w:rPr>
      </w:pPr>
    </w:p>
    <w:p w:rsidR="00D549B0" w:rsidRPr="0085268C" w:rsidRDefault="00D549B0" w:rsidP="00D549B0">
      <w:pPr>
        <w:pStyle w:val="NormalWeb"/>
        <w:spacing w:before="0" w:beforeAutospacing="0" w:after="0" w:afterAutospacing="0"/>
        <w:ind w:firstLine="708"/>
        <w:jc w:val="both"/>
        <w:rPr>
          <w:rFonts w:ascii="Arial" w:hAnsi="Arial" w:cs="Arial"/>
          <w:bCs/>
          <w:sz w:val="22"/>
          <w:szCs w:val="22"/>
          <w:lang w:val="es-BO"/>
        </w:rPr>
      </w:pPr>
      <w:r w:rsidRPr="0085268C">
        <w:rPr>
          <w:rFonts w:ascii="Arial" w:hAnsi="Arial" w:cs="Arial"/>
          <w:b/>
          <w:bCs/>
          <w:sz w:val="22"/>
          <w:szCs w:val="22"/>
          <w:lang w:val="es-BO"/>
        </w:rPr>
        <w:t xml:space="preserve">ARTÍCULO 3.- (FONDO NACIONAL UNIVERSITARIO </w:t>
      </w:r>
      <w:r>
        <w:rPr>
          <w:rFonts w:ascii="Arial" w:hAnsi="Arial" w:cs="Arial"/>
          <w:b/>
          <w:bCs/>
          <w:sz w:val="22"/>
          <w:szCs w:val="22"/>
          <w:lang w:val="es-BO"/>
        </w:rPr>
        <w:t xml:space="preserve">DE CIENCIA Y TECNOLOGIA - </w:t>
      </w:r>
      <w:r w:rsidR="00D85DE6">
        <w:rPr>
          <w:rFonts w:ascii="Arial" w:hAnsi="Arial" w:cs="Arial"/>
          <w:b/>
          <w:bCs/>
          <w:sz w:val="22"/>
          <w:szCs w:val="22"/>
          <w:lang w:val="es-BO"/>
        </w:rPr>
        <w:t>FONUCYT</w:t>
      </w:r>
      <w:r w:rsidRPr="0085268C">
        <w:rPr>
          <w:rFonts w:ascii="Arial" w:hAnsi="Arial" w:cs="Arial"/>
          <w:b/>
          <w:bCs/>
          <w:sz w:val="22"/>
          <w:szCs w:val="22"/>
          <w:lang w:val="es-BO"/>
        </w:rPr>
        <w:t xml:space="preserve">). </w:t>
      </w:r>
      <w:r w:rsidRPr="0085268C">
        <w:rPr>
          <w:rFonts w:ascii="Arial" w:hAnsi="Arial" w:cs="Arial"/>
          <w:bCs/>
          <w:sz w:val="22"/>
          <w:szCs w:val="22"/>
          <w:lang w:val="es-BO"/>
        </w:rPr>
        <w:t>En el marco de las actividades científicas y tecnológicas que deben ejecutarse en el Plan Nacional de Ciencia, Tecnología e Innovación del SUB, se autoriza transferir el uso de hasta un 1% de los recursos de IDH destinados a las Universidad Públicas del SUB, para constituir el Fondona Nacional Universitario de Investigación (</w:t>
      </w:r>
      <w:r w:rsidR="00D85DE6">
        <w:rPr>
          <w:rFonts w:ascii="Arial" w:hAnsi="Arial" w:cs="Arial"/>
          <w:bCs/>
          <w:sz w:val="22"/>
          <w:szCs w:val="22"/>
          <w:lang w:val="es-BO"/>
        </w:rPr>
        <w:t>FONUCYT</w:t>
      </w:r>
      <w:r w:rsidRPr="0085268C">
        <w:rPr>
          <w:rFonts w:ascii="Arial" w:hAnsi="Arial" w:cs="Arial"/>
          <w:bCs/>
          <w:sz w:val="22"/>
          <w:szCs w:val="22"/>
          <w:lang w:val="es-BO"/>
        </w:rPr>
        <w:t>) que permita ejecutar el Plan Nacional de Ciencia, Tecnología e Innovación del Sistema de la Universidad Boliviana (SUB), este fondo debe tener las características de gasto corriente para su manejo.</w:t>
      </w:r>
    </w:p>
    <w:p w:rsidR="00D549B0" w:rsidRPr="0085268C" w:rsidRDefault="00D549B0" w:rsidP="00D549B0">
      <w:pPr>
        <w:pStyle w:val="NormalWeb"/>
        <w:spacing w:before="0" w:beforeAutospacing="0" w:after="0" w:afterAutospacing="0"/>
        <w:ind w:firstLine="708"/>
        <w:jc w:val="both"/>
        <w:rPr>
          <w:rFonts w:ascii="Arial" w:hAnsi="Arial" w:cs="Arial"/>
          <w:bCs/>
          <w:sz w:val="22"/>
          <w:szCs w:val="22"/>
          <w:lang w:val="es-BO"/>
        </w:rPr>
      </w:pPr>
    </w:p>
    <w:p w:rsidR="00D549B0" w:rsidRPr="0085268C" w:rsidRDefault="00D549B0" w:rsidP="00D549B0">
      <w:pPr>
        <w:pStyle w:val="NormalWeb"/>
        <w:spacing w:before="0" w:beforeAutospacing="0" w:after="0" w:afterAutospacing="0"/>
        <w:ind w:firstLine="708"/>
        <w:jc w:val="both"/>
        <w:rPr>
          <w:rFonts w:ascii="Arial" w:hAnsi="Arial" w:cs="Arial"/>
          <w:sz w:val="22"/>
          <w:szCs w:val="22"/>
          <w:lang w:val="es-BO"/>
        </w:rPr>
      </w:pPr>
      <w:r w:rsidRPr="0085268C">
        <w:rPr>
          <w:rFonts w:ascii="Arial" w:hAnsi="Arial" w:cs="Arial"/>
          <w:b/>
          <w:bCs/>
          <w:sz w:val="22"/>
          <w:szCs w:val="22"/>
          <w:lang w:val="es-BO"/>
        </w:rPr>
        <w:t xml:space="preserve">ARTÍCULO 4.- (ADMINISTRACION DEL FONDO NACIONAL UNIVERSITARIO DE </w:t>
      </w:r>
      <w:r>
        <w:rPr>
          <w:rFonts w:ascii="Arial" w:hAnsi="Arial" w:cs="Arial"/>
          <w:b/>
          <w:bCs/>
          <w:sz w:val="22"/>
          <w:szCs w:val="22"/>
          <w:lang w:val="es-BO"/>
        </w:rPr>
        <w:t>CIENCIA Y TECNOLOGÍA</w:t>
      </w:r>
      <w:r w:rsidRPr="0085268C">
        <w:rPr>
          <w:rFonts w:ascii="Arial" w:hAnsi="Arial" w:cs="Arial"/>
          <w:b/>
          <w:bCs/>
          <w:sz w:val="22"/>
          <w:szCs w:val="22"/>
          <w:lang w:val="es-BO"/>
        </w:rPr>
        <w:t>).</w:t>
      </w:r>
      <w:r>
        <w:rPr>
          <w:rFonts w:ascii="Arial" w:hAnsi="Arial" w:cs="Arial"/>
          <w:bCs/>
          <w:sz w:val="22"/>
          <w:szCs w:val="22"/>
          <w:lang w:val="es-BO"/>
        </w:rPr>
        <w:t xml:space="preserve"> El Fondo </w:t>
      </w:r>
      <w:r w:rsidRPr="0085268C">
        <w:rPr>
          <w:rFonts w:ascii="Arial" w:hAnsi="Arial" w:cs="Arial"/>
          <w:bCs/>
          <w:sz w:val="22"/>
          <w:szCs w:val="22"/>
          <w:lang w:val="es-BO"/>
        </w:rPr>
        <w:t xml:space="preserve">Nacional Universitario de </w:t>
      </w:r>
      <w:r>
        <w:rPr>
          <w:rFonts w:ascii="Arial" w:hAnsi="Arial" w:cs="Arial"/>
          <w:bCs/>
          <w:sz w:val="22"/>
          <w:szCs w:val="22"/>
          <w:lang w:val="es-BO"/>
        </w:rPr>
        <w:t>Ciencia y Tecnología (</w:t>
      </w:r>
      <w:r w:rsidR="00D85DE6">
        <w:rPr>
          <w:rFonts w:ascii="Arial" w:hAnsi="Arial" w:cs="Arial"/>
          <w:bCs/>
          <w:sz w:val="22"/>
          <w:szCs w:val="22"/>
          <w:lang w:val="es-BO"/>
        </w:rPr>
        <w:t>FONUCYT</w:t>
      </w:r>
      <w:r>
        <w:rPr>
          <w:rFonts w:ascii="Arial" w:hAnsi="Arial" w:cs="Arial"/>
          <w:bCs/>
          <w:sz w:val="22"/>
          <w:szCs w:val="22"/>
          <w:lang w:val="es-BO"/>
        </w:rPr>
        <w:t xml:space="preserve">) </w:t>
      </w:r>
      <w:r w:rsidRPr="0085268C">
        <w:rPr>
          <w:rFonts w:ascii="Arial" w:hAnsi="Arial" w:cs="Arial"/>
          <w:bCs/>
          <w:sz w:val="22"/>
          <w:szCs w:val="22"/>
          <w:lang w:val="es-BO"/>
        </w:rPr>
        <w:t xml:space="preserve">será administrado por la </w:t>
      </w:r>
      <w:r>
        <w:rPr>
          <w:rFonts w:ascii="Arial" w:hAnsi="Arial" w:cs="Arial"/>
          <w:bCs/>
          <w:sz w:val="22"/>
          <w:szCs w:val="22"/>
          <w:lang w:val="es-BO"/>
        </w:rPr>
        <w:t>ANUCTI</w:t>
      </w:r>
      <w:r w:rsidRPr="0085268C">
        <w:rPr>
          <w:rFonts w:ascii="Arial" w:hAnsi="Arial" w:cs="Arial"/>
          <w:bCs/>
          <w:sz w:val="22"/>
          <w:szCs w:val="22"/>
          <w:lang w:val="es-BO"/>
        </w:rPr>
        <w:t xml:space="preserve">, </w:t>
      </w:r>
      <w:r>
        <w:rPr>
          <w:rFonts w:ascii="Arial" w:hAnsi="Arial" w:cs="Arial"/>
          <w:bCs/>
          <w:sz w:val="22"/>
          <w:szCs w:val="22"/>
          <w:lang w:val="es-BO"/>
        </w:rPr>
        <w:t xml:space="preserve">y </w:t>
      </w:r>
      <w:r w:rsidRPr="0085268C">
        <w:rPr>
          <w:rFonts w:ascii="Arial" w:hAnsi="Arial" w:cs="Arial"/>
          <w:bCs/>
          <w:sz w:val="22"/>
          <w:szCs w:val="22"/>
          <w:lang w:val="es-BO"/>
        </w:rPr>
        <w:t>estará destinada las siguientes actividades:</w:t>
      </w:r>
    </w:p>
    <w:p w:rsidR="00D549B0" w:rsidRPr="0085268C" w:rsidRDefault="00D549B0" w:rsidP="00D549B0">
      <w:pPr>
        <w:pStyle w:val="Prrafodelista"/>
        <w:spacing w:after="0"/>
        <w:ind w:left="0"/>
        <w:rPr>
          <w:rFonts w:ascii="Arial" w:hAnsi="Arial" w:cs="Arial"/>
        </w:rPr>
      </w:pP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lang w:val="es-HN"/>
        </w:rPr>
        <w:t xml:space="preserve">Formación de recursos humanos a nivel de postgrado científico a través de becas para los investigadores de las universidades y estudiantes de postgrados. </w:t>
      </w: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lang w:val="es-HN"/>
        </w:rPr>
        <w:t>Financiar proyectos de investigación, desarrollo tecnológico y/o innovación a través de convocatorias entre los investigadores del SUB.</w:t>
      </w: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lang w:val="es-HN"/>
        </w:rPr>
        <w:t>Inversión en infraestructura y equipamiento de unidades de investigación y gestión.</w:t>
      </w: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rPr>
        <w:t xml:space="preserve">Pasantías </w:t>
      </w:r>
      <w:r w:rsidRPr="0085268C">
        <w:rPr>
          <w:rFonts w:ascii="Arial" w:hAnsi="Arial" w:cs="Arial"/>
          <w:lang w:val="es-HN"/>
        </w:rPr>
        <w:t>a nivel nacional e internacional</w:t>
      </w:r>
      <w:r w:rsidRPr="0085268C">
        <w:rPr>
          <w:rFonts w:ascii="Arial" w:hAnsi="Arial" w:cs="Arial"/>
        </w:rPr>
        <w:t xml:space="preserve"> para investigadores de acuerdo a convenios específicos, que den resultados concretos en materia de desarrollo académico, económico, social y/o productivo.</w:t>
      </w: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lang w:val="es-HN"/>
        </w:rPr>
        <w:t>D</w:t>
      </w:r>
      <w:r w:rsidRPr="0085268C">
        <w:rPr>
          <w:rFonts w:ascii="Arial" w:hAnsi="Arial" w:cs="Arial"/>
        </w:rPr>
        <w:t>ifusión y publicación de trabajos de investigación de docentes y equipos de investigación (docentes, estudiantes y administrativos), que den resultados concretos en materia de desarrollo académico, económico, social y/o productivo.</w:t>
      </w:r>
    </w:p>
    <w:p w:rsidR="00D549B0" w:rsidRPr="0085268C" w:rsidRDefault="00D549B0" w:rsidP="00C74661">
      <w:pPr>
        <w:pStyle w:val="Prrafodelista"/>
        <w:numPr>
          <w:ilvl w:val="1"/>
          <w:numId w:val="93"/>
        </w:numPr>
        <w:spacing w:after="0" w:line="240" w:lineRule="auto"/>
        <w:jc w:val="both"/>
        <w:rPr>
          <w:rFonts w:ascii="Arial" w:hAnsi="Arial" w:cs="Arial"/>
        </w:rPr>
      </w:pPr>
      <w:r w:rsidRPr="0085268C">
        <w:rPr>
          <w:rFonts w:ascii="Arial" w:hAnsi="Arial" w:cs="Arial"/>
        </w:rPr>
        <w:t>Actividades para propiciar y fortalecer la participación de las Universidades en organismos, programas y redes nacionales e internacionales de ciencia y tecnología.</w:t>
      </w:r>
    </w:p>
    <w:p w:rsidR="00D549B0" w:rsidRPr="0085268C" w:rsidRDefault="00D549B0" w:rsidP="00C74661">
      <w:pPr>
        <w:pStyle w:val="Prrafodelista"/>
        <w:numPr>
          <w:ilvl w:val="1"/>
          <w:numId w:val="93"/>
        </w:numPr>
        <w:spacing w:after="0" w:line="240" w:lineRule="auto"/>
        <w:jc w:val="both"/>
        <w:rPr>
          <w:rFonts w:ascii="Arial" w:hAnsi="Arial" w:cs="Arial"/>
          <w:lang w:val="es-HN"/>
        </w:rPr>
      </w:pPr>
      <w:r w:rsidRPr="0085268C">
        <w:rPr>
          <w:rFonts w:ascii="Arial" w:hAnsi="Arial" w:cs="Arial"/>
          <w:lang w:val="es-HN"/>
        </w:rPr>
        <w:t>Suscripción a redes y bases de datos científicos internacionales.</w:t>
      </w:r>
    </w:p>
    <w:p w:rsidR="00D549B0" w:rsidRPr="0085268C" w:rsidRDefault="00D549B0" w:rsidP="00C74661">
      <w:pPr>
        <w:pStyle w:val="Prrafodelista"/>
        <w:numPr>
          <w:ilvl w:val="1"/>
          <w:numId w:val="93"/>
        </w:numPr>
        <w:spacing w:after="0" w:line="240" w:lineRule="auto"/>
        <w:jc w:val="both"/>
        <w:rPr>
          <w:rFonts w:ascii="Arial" w:hAnsi="Arial" w:cs="Arial"/>
        </w:rPr>
      </w:pPr>
      <w:r w:rsidRPr="0085268C">
        <w:rPr>
          <w:rFonts w:ascii="Arial" w:hAnsi="Arial" w:cs="Arial"/>
        </w:rPr>
        <w:t>Actividades para promocionar el potencial de las Universidades para la investigación, la innovación y la prestación de servicios técnicos y tecnológicos entre los productores, gobernaciones, municipios, empresas y otros.</w:t>
      </w:r>
    </w:p>
    <w:p w:rsidR="00D549B0" w:rsidRPr="0085268C" w:rsidRDefault="00D549B0" w:rsidP="00C74661">
      <w:pPr>
        <w:pStyle w:val="Prrafodelista"/>
        <w:numPr>
          <w:ilvl w:val="1"/>
          <w:numId w:val="93"/>
        </w:numPr>
        <w:spacing w:after="0" w:line="240" w:lineRule="auto"/>
        <w:jc w:val="both"/>
        <w:rPr>
          <w:rFonts w:ascii="Arial" w:hAnsi="Arial" w:cs="Arial"/>
        </w:rPr>
      </w:pPr>
      <w:r w:rsidRPr="0085268C">
        <w:rPr>
          <w:rFonts w:ascii="Arial" w:hAnsi="Arial" w:cs="Arial"/>
        </w:rPr>
        <w:t>Actividades de desarrollo y difusión de ciencia, tecnología, innovación y trabajos de investigación (ferias de ciencias e innovación, congresos y simposios científicos).</w:t>
      </w:r>
    </w:p>
    <w:p w:rsidR="00D549B0" w:rsidRPr="0085268C" w:rsidRDefault="00D549B0" w:rsidP="00C74661">
      <w:pPr>
        <w:pStyle w:val="Prrafodelista"/>
        <w:numPr>
          <w:ilvl w:val="1"/>
          <w:numId w:val="93"/>
        </w:numPr>
        <w:spacing w:after="0" w:line="240" w:lineRule="auto"/>
        <w:jc w:val="both"/>
        <w:rPr>
          <w:rFonts w:ascii="Arial" w:hAnsi="Arial" w:cs="Arial"/>
        </w:rPr>
      </w:pPr>
      <w:r w:rsidRPr="0085268C">
        <w:rPr>
          <w:rFonts w:ascii="Arial" w:hAnsi="Arial" w:cs="Arial"/>
        </w:rPr>
        <w:t>Otras actividades que contribuyan mejorar las actividades científicas y tecnológicas.</w:t>
      </w:r>
    </w:p>
    <w:p w:rsidR="00D549B0" w:rsidRPr="0085268C" w:rsidRDefault="00D549B0" w:rsidP="00D549B0">
      <w:pPr>
        <w:spacing w:after="0"/>
        <w:rPr>
          <w:rFonts w:ascii="Arial" w:hAnsi="Arial" w:cs="Arial"/>
          <w:lang w:val="es-BO"/>
        </w:rPr>
      </w:pPr>
    </w:p>
    <w:p w:rsidR="00D549B0" w:rsidRPr="0085268C" w:rsidRDefault="00D549B0" w:rsidP="00D549B0">
      <w:pPr>
        <w:spacing w:after="0" w:line="240" w:lineRule="auto"/>
        <w:ind w:firstLine="708"/>
        <w:jc w:val="both"/>
        <w:rPr>
          <w:rFonts w:ascii="Arial" w:hAnsi="Arial" w:cs="Arial"/>
          <w:lang w:val="es-BO"/>
        </w:rPr>
      </w:pPr>
      <w:r w:rsidRPr="0085268C">
        <w:rPr>
          <w:rFonts w:ascii="Arial" w:hAnsi="Arial" w:cs="Arial"/>
          <w:b/>
          <w:bCs/>
          <w:lang w:val="es-BO"/>
        </w:rPr>
        <w:t xml:space="preserve">ARTÍCULO 5.- (REGLAMENTACIÓN). </w:t>
      </w:r>
      <w:r w:rsidRPr="0085268C">
        <w:rPr>
          <w:rFonts w:ascii="Arial" w:hAnsi="Arial" w:cs="Arial"/>
          <w:lang w:val="es-BO"/>
        </w:rPr>
        <w:t xml:space="preserve">Los criterios de selección y asignación de recursos para actividades de investigación científica y tecnológica, formación de talento humano o actividades transversales, estarán sujetos a reglamentación específica </w:t>
      </w:r>
      <w:r>
        <w:rPr>
          <w:rFonts w:ascii="Arial" w:hAnsi="Arial" w:cs="Arial"/>
          <w:lang w:val="es-BO"/>
        </w:rPr>
        <w:t xml:space="preserve">en el Sistema de la Universidad Boliviana a través de su Comité Ejecutivo (CEUB) </w:t>
      </w:r>
      <w:r w:rsidRPr="0085268C">
        <w:rPr>
          <w:rFonts w:ascii="Arial" w:hAnsi="Arial" w:cs="Arial"/>
          <w:lang w:val="es-BO"/>
        </w:rPr>
        <w:t>o través de las instancias formales que tienen el Sistema de la Universidad Boliviana.</w:t>
      </w:r>
    </w:p>
    <w:p w:rsidR="00D549B0" w:rsidRPr="0085268C" w:rsidRDefault="00D549B0" w:rsidP="00D549B0">
      <w:pPr>
        <w:spacing w:after="0" w:line="240" w:lineRule="auto"/>
        <w:ind w:left="840" w:hanging="840"/>
        <w:jc w:val="both"/>
        <w:rPr>
          <w:rFonts w:ascii="Arial" w:hAnsi="Arial" w:cs="Arial"/>
          <w:b/>
          <w:bCs/>
          <w:lang w:val="es-BO"/>
        </w:rPr>
      </w:pPr>
      <w:r w:rsidRPr="0085268C">
        <w:rPr>
          <w:rFonts w:ascii="Arial" w:hAnsi="Arial" w:cs="Arial"/>
          <w:lang w:val="es-BO"/>
        </w:rPr>
        <w:t> </w:t>
      </w:r>
      <w:r w:rsidRPr="0085268C">
        <w:rPr>
          <w:rFonts w:ascii="Arial" w:hAnsi="Arial" w:cs="Arial"/>
          <w:b/>
          <w:bCs/>
          <w:lang w:val="es-BO"/>
        </w:rPr>
        <w:t> </w:t>
      </w:r>
    </w:p>
    <w:p w:rsidR="00D549B0" w:rsidRPr="0085268C" w:rsidRDefault="00D549B0" w:rsidP="00D549B0">
      <w:pPr>
        <w:spacing w:after="0" w:line="240" w:lineRule="auto"/>
        <w:jc w:val="both"/>
        <w:rPr>
          <w:rFonts w:ascii="Arial" w:hAnsi="Arial" w:cs="Arial"/>
          <w:lang w:val="es-BO"/>
        </w:rPr>
      </w:pPr>
    </w:p>
    <w:p w:rsidR="00D549B0" w:rsidRPr="0085268C" w:rsidRDefault="00D549B0" w:rsidP="00D549B0">
      <w:pPr>
        <w:spacing w:after="0" w:line="240" w:lineRule="auto"/>
        <w:jc w:val="center"/>
        <w:rPr>
          <w:rFonts w:ascii="Arial" w:hAnsi="Arial" w:cs="Arial"/>
          <w:lang w:val="es-BO"/>
        </w:rPr>
      </w:pPr>
      <w:r w:rsidRPr="0085268C">
        <w:rPr>
          <w:rFonts w:ascii="Arial" w:hAnsi="Arial" w:cs="Arial"/>
          <w:b/>
          <w:bCs/>
          <w:lang w:val="es-BO"/>
        </w:rPr>
        <w:t>DISPOSICIONES TRANSITORIAS</w:t>
      </w:r>
    </w:p>
    <w:p w:rsidR="00D549B0" w:rsidRPr="0085268C" w:rsidRDefault="00D549B0" w:rsidP="00D549B0">
      <w:pPr>
        <w:spacing w:after="0" w:line="240" w:lineRule="auto"/>
        <w:jc w:val="both"/>
        <w:rPr>
          <w:rFonts w:ascii="Arial" w:hAnsi="Arial" w:cs="Arial"/>
          <w:lang w:val="es-BO"/>
        </w:rPr>
      </w:pPr>
      <w:r w:rsidRPr="0085268C">
        <w:rPr>
          <w:rFonts w:ascii="Arial" w:hAnsi="Arial" w:cs="Arial"/>
          <w:lang w:val="es-BO"/>
        </w:rPr>
        <w:t> </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b/>
          <w:bCs/>
          <w:lang w:val="es-BO"/>
        </w:rPr>
        <w:t>DISPOSICIÓN TRANSITORIA ÚNICA.-</w:t>
      </w:r>
      <w:r w:rsidRPr="0085268C">
        <w:rPr>
          <w:rFonts w:ascii="Arial" w:hAnsi="Arial" w:cs="Arial"/>
          <w:lang w:val="es-BO"/>
        </w:rPr>
        <w:t xml:space="preserve"> Para la gestión 2017, los porcentajes autorizados en el presente Decreto Supremo, estarán sujetos a la disponibilidad financiera de ca</w:t>
      </w:r>
      <w:r>
        <w:rPr>
          <w:rFonts w:ascii="Arial" w:hAnsi="Arial" w:cs="Arial"/>
          <w:lang w:val="es-BO"/>
        </w:rPr>
        <w:t>da Universidad Pública Autónoma y la base de cálculo será el monto de IDH asignado a cada universidad en la gestión 2016.</w:t>
      </w:r>
      <w:r w:rsidRPr="0085268C">
        <w:rPr>
          <w:rFonts w:ascii="Arial" w:hAnsi="Arial" w:cs="Arial"/>
          <w:lang w:val="es-BO"/>
        </w:rPr>
        <w:t xml:space="preserve"> </w:t>
      </w:r>
    </w:p>
    <w:p w:rsidR="00D549B0" w:rsidRPr="0085268C" w:rsidRDefault="00D549B0" w:rsidP="00D549B0">
      <w:pPr>
        <w:spacing w:after="0" w:line="240" w:lineRule="auto"/>
        <w:jc w:val="both"/>
        <w:rPr>
          <w:rFonts w:ascii="Arial" w:hAnsi="Arial" w:cs="Arial"/>
          <w:lang w:val="es-BO"/>
        </w:rPr>
      </w:pPr>
      <w:r w:rsidRPr="0085268C">
        <w:rPr>
          <w:rFonts w:ascii="Arial" w:hAnsi="Arial" w:cs="Arial"/>
          <w:lang w:val="es-BO"/>
        </w:rPr>
        <w:t> </w:t>
      </w:r>
    </w:p>
    <w:p w:rsidR="00D549B0" w:rsidRPr="0085268C" w:rsidRDefault="00D549B0" w:rsidP="00D549B0">
      <w:pPr>
        <w:spacing w:after="0" w:line="240" w:lineRule="auto"/>
        <w:jc w:val="both"/>
        <w:rPr>
          <w:rFonts w:ascii="Arial" w:hAnsi="Arial" w:cs="Arial"/>
          <w:lang w:val="es-BO"/>
        </w:rPr>
      </w:pPr>
    </w:p>
    <w:p w:rsidR="00D549B0" w:rsidRPr="0085268C" w:rsidRDefault="00D549B0" w:rsidP="00D549B0">
      <w:pPr>
        <w:spacing w:after="0" w:line="240" w:lineRule="auto"/>
        <w:jc w:val="center"/>
        <w:rPr>
          <w:rFonts w:ascii="Arial" w:hAnsi="Arial" w:cs="Arial"/>
          <w:b/>
          <w:bCs/>
          <w:lang w:val="es-BO"/>
        </w:rPr>
      </w:pPr>
      <w:r w:rsidRPr="0085268C">
        <w:rPr>
          <w:rFonts w:ascii="Arial" w:hAnsi="Arial" w:cs="Arial"/>
          <w:b/>
          <w:bCs/>
          <w:lang w:val="es-BO"/>
        </w:rPr>
        <w:t>DISPOSICIONES FINALES</w:t>
      </w:r>
    </w:p>
    <w:p w:rsidR="00D549B0" w:rsidRPr="0085268C" w:rsidRDefault="00D549B0" w:rsidP="00D549B0">
      <w:pPr>
        <w:spacing w:after="0" w:line="240" w:lineRule="auto"/>
        <w:jc w:val="both"/>
        <w:rPr>
          <w:rFonts w:ascii="Arial" w:hAnsi="Arial" w:cs="Arial"/>
          <w:lang w:val="es-BO"/>
        </w:rPr>
      </w:pP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b/>
          <w:bCs/>
          <w:lang w:val="es-BO"/>
        </w:rPr>
        <w:t>DISPOSICIÓN FINAL ÚNICA.-</w:t>
      </w:r>
      <w:r w:rsidRPr="0085268C">
        <w:rPr>
          <w:rFonts w:ascii="Arial" w:hAnsi="Arial" w:cs="Arial"/>
          <w:lang w:val="es-BO"/>
        </w:rPr>
        <w:t xml:space="preserve"> En caso de que los recursos del IDH disminuyan por efecto del precio internacional de los hidrocarburos, los costos incurridos por la aplicación del presente Decreto Supremo, deberán ser asumidos en su integridad por cada Universidad Pública Autónoma, sin comprometer recursos adicionales del Tesoro General de la Nación – TGN.</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lang w:val="es-BO"/>
        </w:rPr>
        <w:lastRenderedPageBreak/>
        <w:t> </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lang w:val="es-BO"/>
        </w:rPr>
        <w:t>Los señores Ministros de Estado en sus respectivos Despachos, quedan encargados de la ejecución y cumplimiento del presente Decreto Supremo.</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lang w:val="es-BO"/>
        </w:rPr>
        <w:t> </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lang w:val="es-BO"/>
        </w:rPr>
        <w:t xml:space="preserve">Es dado en el Departamento de </w:t>
      </w:r>
      <w:r>
        <w:rPr>
          <w:rFonts w:ascii="Arial" w:hAnsi="Arial" w:cs="Arial"/>
          <w:lang w:val="es-BO"/>
        </w:rPr>
        <w:t>La Paz, a los quince (15) días</w:t>
      </w:r>
      <w:r w:rsidRPr="0085268C">
        <w:rPr>
          <w:rFonts w:ascii="Arial" w:hAnsi="Arial" w:cs="Arial"/>
          <w:lang w:val="es-BO"/>
        </w:rPr>
        <w:t xml:space="preserve"> del mes de </w:t>
      </w:r>
      <w:r>
        <w:rPr>
          <w:rFonts w:ascii="Arial" w:hAnsi="Arial" w:cs="Arial"/>
          <w:lang w:val="es-BO"/>
        </w:rPr>
        <w:t>febrero de dos mil diecisiete años.</w:t>
      </w:r>
    </w:p>
    <w:p w:rsidR="00D549B0" w:rsidRPr="0085268C" w:rsidRDefault="00D549B0" w:rsidP="00D549B0">
      <w:pPr>
        <w:spacing w:after="0" w:line="240" w:lineRule="auto"/>
        <w:ind w:firstLine="840"/>
        <w:jc w:val="both"/>
        <w:rPr>
          <w:rFonts w:ascii="Arial" w:hAnsi="Arial" w:cs="Arial"/>
          <w:lang w:val="es-BO"/>
        </w:rPr>
      </w:pPr>
      <w:r w:rsidRPr="0085268C">
        <w:rPr>
          <w:rFonts w:ascii="Arial" w:hAnsi="Arial" w:cs="Arial"/>
          <w:lang w:val="es-BO"/>
        </w:rPr>
        <w:t> </w:t>
      </w:r>
    </w:p>
    <w:p w:rsidR="00D549B0" w:rsidRDefault="00D549B0" w:rsidP="00D549B0">
      <w:pPr>
        <w:spacing w:after="0" w:line="240" w:lineRule="auto"/>
        <w:ind w:firstLine="700"/>
        <w:jc w:val="both"/>
        <w:rPr>
          <w:rFonts w:ascii="Arial" w:hAnsi="Arial" w:cs="Arial"/>
          <w:b/>
          <w:bCs/>
          <w:lang w:val="es-BO"/>
        </w:rPr>
      </w:pPr>
    </w:p>
    <w:p w:rsidR="00D549B0" w:rsidRPr="0085268C" w:rsidRDefault="00D549B0" w:rsidP="00D549B0">
      <w:pPr>
        <w:spacing w:after="0" w:line="240" w:lineRule="auto"/>
        <w:ind w:firstLine="700"/>
        <w:jc w:val="both"/>
        <w:rPr>
          <w:rFonts w:ascii="Arial" w:hAnsi="Arial" w:cs="Arial"/>
          <w:b/>
          <w:bCs/>
          <w:lang w:val="es-BO"/>
        </w:rPr>
      </w:pPr>
    </w:p>
    <w:p w:rsidR="00D549B0" w:rsidRPr="0085268C" w:rsidRDefault="00D549B0" w:rsidP="00D549B0">
      <w:pPr>
        <w:spacing w:after="0" w:line="240" w:lineRule="auto"/>
        <w:ind w:firstLine="700"/>
        <w:jc w:val="both"/>
        <w:rPr>
          <w:rFonts w:ascii="Arial" w:hAnsi="Arial" w:cs="Arial"/>
          <w:lang w:val="es-BO"/>
        </w:rPr>
      </w:pPr>
      <w:r w:rsidRPr="0085268C">
        <w:rPr>
          <w:rFonts w:ascii="Arial" w:hAnsi="Arial" w:cs="Arial"/>
          <w:b/>
          <w:bCs/>
          <w:lang w:val="es-BO"/>
        </w:rPr>
        <w:t>FDO. EVO MORALES AYMA……..</w:t>
      </w:r>
    </w:p>
    <w:p w:rsidR="00D549B0" w:rsidRPr="005D0AE8" w:rsidRDefault="00D549B0" w:rsidP="00D549B0">
      <w:pPr>
        <w:tabs>
          <w:tab w:val="left" w:pos="6000"/>
        </w:tabs>
        <w:spacing w:after="0" w:line="240" w:lineRule="auto"/>
        <w:rPr>
          <w:rFonts w:ascii="Arial" w:hAnsi="Arial" w:cs="Arial"/>
          <w:sz w:val="24"/>
          <w:szCs w:val="24"/>
          <w:lang w:val="es-BO"/>
        </w:rPr>
      </w:pPr>
      <w:r w:rsidRPr="005D0AE8">
        <w:rPr>
          <w:rFonts w:ascii="Arial" w:hAnsi="Arial" w:cs="Arial"/>
          <w:sz w:val="24"/>
          <w:szCs w:val="24"/>
          <w:lang w:val="es-BO"/>
        </w:rPr>
        <w:tab/>
      </w:r>
    </w:p>
    <w:p w:rsidR="00D549B0" w:rsidRDefault="00D549B0" w:rsidP="00D549B0">
      <w:pPr>
        <w:rPr>
          <w:rFonts w:ascii="Times New Roman" w:hAnsi="Times New Roman"/>
          <w:b/>
          <w:sz w:val="24"/>
          <w:szCs w:val="24"/>
          <w:lang w:val="es-BO"/>
        </w:rPr>
      </w:pPr>
      <w:r>
        <w:rPr>
          <w:rFonts w:ascii="Times New Roman" w:hAnsi="Times New Roman"/>
          <w:b/>
          <w:sz w:val="24"/>
          <w:szCs w:val="24"/>
          <w:lang w:val="es-BO"/>
        </w:rPr>
        <w:br w:type="page"/>
      </w:r>
    </w:p>
    <w:p w:rsidR="00D549B0" w:rsidRDefault="00D549B0" w:rsidP="00D549B0">
      <w:pPr>
        <w:spacing w:after="0" w:line="240" w:lineRule="auto"/>
        <w:jc w:val="center"/>
        <w:rPr>
          <w:rFonts w:ascii="Times New Roman" w:hAnsi="Times New Roman"/>
          <w:b/>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ANEXO  2</w:t>
      </w:r>
    </w:p>
    <w:p w:rsidR="00D549B0" w:rsidRPr="006B3E2F" w:rsidRDefault="00D549B0" w:rsidP="00D549B0">
      <w:pPr>
        <w:spacing w:after="0" w:line="240" w:lineRule="auto"/>
        <w:jc w:val="center"/>
        <w:rPr>
          <w:rFonts w:ascii="Arial" w:hAnsi="Arial" w:cs="Arial"/>
          <w:b/>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ANÁLISIS DE LOS RECURSOS DE IDH PERCIBIDOS POR LAS UNIVERSIDADES</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Impuesto Directo a los Hidrocarburos (IDH), son recursos que las universidades públicas reciben desde el año 2006. Estos recursos dependen del volumen de producción de petróleo y gas, como de los precios internacionales de estos energéticos.</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consecuencia, los recursos IDH percibidos por las universidades varían año a año, aspecto que requiere de un análisis previo para realizar las proyecciones en el periodo 2017-2021.</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r w:rsidRPr="006B3E2F">
        <w:rPr>
          <w:rFonts w:ascii="Arial" w:hAnsi="Arial" w:cs="Arial"/>
          <w:b/>
          <w:sz w:val="24"/>
          <w:szCs w:val="24"/>
          <w:lang w:val="es-BO"/>
        </w:rPr>
        <w:t>Marco normativo que regulan el Impuesto Directo a los Hidrocarburos (IDH)</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Cuadro se presenta el detalle del marco normativo que regula los recursos del IDH.</w:t>
      </w:r>
    </w:p>
    <w:p w:rsidR="00D549B0" w:rsidRPr="006B3E2F" w:rsidRDefault="00D549B0" w:rsidP="00D549B0">
      <w:pPr>
        <w:spacing w:after="0" w:line="240" w:lineRule="auto"/>
        <w:jc w:val="both"/>
        <w:rPr>
          <w:rFonts w:ascii="Arial" w:hAnsi="Arial" w:cs="Arial"/>
          <w:sz w:val="24"/>
          <w:szCs w:val="24"/>
          <w:lang w:val="es-BO"/>
        </w:rPr>
      </w:pPr>
    </w:p>
    <w:p w:rsidR="00D549B0" w:rsidRPr="00B15B01" w:rsidRDefault="00D549B0" w:rsidP="00D549B0">
      <w:pPr>
        <w:spacing w:after="0" w:line="240" w:lineRule="auto"/>
        <w:jc w:val="center"/>
        <w:rPr>
          <w:rFonts w:ascii="Times New Roman" w:hAnsi="Times New Roman"/>
          <w:b/>
          <w:sz w:val="24"/>
          <w:szCs w:val="24"/>
          <w:lang w:val="es-BO"/>
        </w:rPr>
      </w:pPr>
      <w:r>
        <w:rPr>
          <w:rFonts w:ascii="Times New Roman" w:hAnsi="Times New Roman"/>
          <w:b/>
          <w:sz w:val="24"/>
          <w:szCs w:val="24"/>
          <w:lang w:val="es-BO"/>
        </w:rPr>
        <w:t>Detalle del Marco Normativo del IDH</w:t>
      </w:r>
    </w:p>
    <w:tbl>
      <w:tblPr>
        <w:tblStyle w:val="Tablaconcuadrcula"/>
        <w:tblW w:w="0" w:type="auto"/>
        <w:tblLook w:val="04A0" w:firstRow="1" w:lastRow="0" w:firstColumn="1" w:lastColumn="0" w:noHBand="0" w:noVBand="1"/>
      </w:tblPr>
      <w:tblGrid>
        <w:gridCol w:w="562"/>
        <w:gridCol w:w="1560"/>
        <w:gridCol w:w="1275"/>
        <w:gridCol w:w="1276"/>
        <w:gridCol w:w="4531"/>
      </w:tblGrid>
      <w:tr w:rsidR="00D549B0" w:rsidTr="00150616">
        <w:trPr>
          <w:trHeight w:val="706"/>
        </w:trPr>
        <w:tc>
          <w:tcPr>
            <w:tcW w:w="562" w:type="dxa"/>
          </w:tcPr>
          <w:p w:rsidR="00D549B0" w:rsidRPr="00EE7B79" w:rsidRDefault="00D549B0" w:rsidP="00150616">
            <w:pPr>
              <w:spacing w:after="0"/>
              <w:jc w:val="center"/>
              <w:rPr>
                <w:b/>
                <w:sz w:val="20"/>
                <w:szCs w:val="20"/>
                <w:lang w:val="es-BO"/>
              </w:rPr>
            </w:pPr>
            <w:r w:rsidRPr="00EE7B79">
              <w:rPr>
                <w:b/>
                <w:sz w:val="20"/>
                <w:szCs w:val="20"/>
                <w:lang w:val="es-BO"/>
              </w:rPr>
              <w:t>No</w:t>
            </w:r>
          </w:p>
        </w:tc>
        <w:tc>
          <w:tcPr>
            <w:tcW w:w="1560" w:type="dxa"/>
          </w:tcPr>
          <w:p w:rsidR="00D549B0" w:rsidRPr="00EE7B79" w:rsidRDefault="00D549B0" w:rsidP="00150616">
            <w:pPr>
              <w:spacing w:after="0"/>
              <w:jc w:val="center"/>
              <w:rPr>
                <w:b/>
                <w:sz w:val="20"/>
                <w:szCs w:val="20"/>
                <w:lang w:val="es-BO"/>
              </w:rPr>
            </w:pPr>
            <w:r w:rsidRPr="00EE7B79">
              <w:rPr>
                <w:b/>
                <w:sz w:val="20"/>
                <w:szCs w:val="20"/>
                <w:lang w:val="es-BO"/>
              </w:rPr>
              <w:t>Decreto Supremo/Ley</w:t>
            </w:r>
          </w:p>
        </w:tc>
        <w:tc>
          <w:tcPr>
            <w:tcW w:w="1275" w:type="dxa"/>
          </w:tcPr>
          <w:p w:rsidR="00D549B0" w:rsidRPr="00EE7B79" w:rsidRDefault="00D549B0" w:rsidP="00150616">
            <w:pPr>
              <w:spacing w:after="0"/>
              <w:jc w:val="center"/>
              <w:rPr>
                <w:b/>
                <w:sz w:val="20"/>
                <w:szCs w:val="20"/>
                <w:lang w:val="es-BO"/>
              </w:rPr>
            </w:pPr>
            <w:r w:rsidRPr="00EE7B79">
              <w:rPr>
                <w:b/>
                <w:sz w:val="20"/>
                <w:szCs w:val="20"/>
                <w:lang w:val="es-BO"/>
              </w:rPr>
              <w:t>Fecha de Disposición</w:t>
            </w:r>
          </w:p>
        </w:tc>
        <w:tc>
          <w:tcPr>
            <w:tcW w:w="1276" w:type="dxa"/>
          </w:tcPr>
          <w:p w:rsidR="00D549B0" w:rsidRPr="00EE7B79" w:rsidRDefault="00D549B0" w:rsidP="00150616">
            <w:pPr>
              <w:spacing w:after="0"/>
              <w:jc w:val="center"/>
              <w:rPr>
                <w:b/>
                <w:sz w:val="20"/>
                <w:szCs w:val="20"/>
                <w:lang w:val="es-BO"/>
              </w:rPr>
            </w:pPr>
            <w:r w:rsidRPr="00EE7B79">
              <w:rPr>
                <w:b/>
                <w:sz w:val="20"/>
                <w:szCs w:val="20"/>
                <w:lang w:val="es-BO"/>
              </w:rPr>
              <w:t>Tipo de Ley o Decreto Supremo</w:t>
            </w:r>
          </w:p>
        </w:tc>
        <w:tc>
          <w:tcPr>
            <w:tcW w:w="4531" w:type="dxa"/>
          </w:tcPr>
          <w:p w:rsidR="00D549B0" w:rsidRPr="00EE7B79" w:rsidRDefault="00D549B0" w:rsidP="00150616">
            <w:pPr>
              <w:spacing w:after="0"/>
              <w:jc w:val="center"/>
              <w:rPr>
                <w:b/>
                <w:sz w:val="20"/>
                <w:szCs w:val="20"/>
                <w:lang w:val="es-BO"/>
              </w:rPr>
            </w:pPr>
            <w:r w:rsidRPr="00EE7B79">
              <w:rPr>
                <w:b/>
                <w:sz w:val="20"/>
                <w:szCs w:val="20"/>
                <w:lang w:val="es-BO"/>
              </w:rPr>
              <w:t>Disposición</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1</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 xml:space="preserve">Ley N˚ 3058 </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17 de mayo de 2005</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Régimen transitorio</w:t>
            </w:r>
          </w:p>
        </w:tc>
        <w:tc>
          <w:tcPr>
            <w:tcW w:w="4531"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Régimen de Regalías, patentes y participaciones, se creó el impuesto Directo a los Hidrocarburos</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2</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 xml:space="preserve">Decreto Supremo N˚ 28223 </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 xml:space="preserve">27 de Junio de 2005 </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Reglamento</w:t>
            </w:r>
          </w:p>
        </w:tc>
        <w:tc>
          <w:tcPr>
            <w:tcW w:w="4531"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Reglamenta la aplicación del Impuesto Directo a los Hidrocarburos (IDH)</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3</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Decreto Supremo N˚ 28333</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12 de septiembre de 2005</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Modificación</w:t>
            </w:r>
          </w:p>
        </w:tc>
        <w:tc>
          <w:tcPr>
            <w:tcW w:w="4531"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 las formas de distribución entre Departamento Productor y uno NO productor, mediante una compensación hasta nivelar los ingresos.</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4</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 xml:space="preserve">Decreto Supremo N˚ 28421 </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21 de octubre de 2005</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Modificación</w:t>
            </w:r>
          </w:p>
        </w:tc>
        <w:tc>
          <w:tcPr>
            <w:tcW w:w="4531"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 la distribución del IDH de los departamentos y el TGN, así mismo la distribución para las prefecturas, universidades y municipios.</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5</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 xml:space="preserve">Decreto Supremo N˚ 29322 </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24 de octubre de 2007</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Modificación</w:t>
            </w:r>
          </w:p>
        </w:tc>
        <w:tc>
          <w:tcPr>
            <w:tcW w:w="4531" w:type="dxa"/>
          </w:tcPr>
          <w:p w:rsidR="00D549B0" w:rsidRPr="00336EB4" w:rsidRDefault="00D549B0" w:rsidP="00150616">
            <w:pPr>
              <w:spacing w:after="0"/>
              <w:jc w:val="both"/>
              <w:rPr>
                <w:rFonts w:ascii="Arial Narrow" w:hAnsi="Arial Narrow"/>
                <w:color w:val="000000" w:themeColor="text1"/>
                <w:sz w:val="20"/>
                <w:szCs w:val="20"/>
                <w:lang w:val="es-BO"/>
              </w:rPr>
            </w:pPr>
            <w:r w:rsidRPr="00336EB4">
              <w:rPr>
                <w:rFonts w:ascii="Arial Narrow" w:hAnsi="Arial Narrow"/>
                <w:color w:val="000000" w:themeColor="text1"/>
                <w:sz w:val="20"/>
                <w:szCs w:val="20"/>
                <w:lang w:val="es-BO"/>
              </w:rPr>
              <w:t>Modifica la distribución del IDH a las prefecturas, municipios y universidades.</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6</w:t>
            </w:r>
          </w:p>
        </w:tc>
        <w:tc>
          <w:tcPr>
            <w:tcW w:w="1560"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Ley N˚ 767</w:t>
            </w:r>
          </w:p>
        </w:tc>
        <w:tc>
          <w:tcPr>
            <w:tcW w:w="1275"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11 de diciembre de 2015</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Modificación</w:t>
            </w:r>
          </w:p>
        </w:tc>
        <w:tc>
          <w:tcPr>
            <w:tcW w:w="4531" w:type="dxa"/>
          </w:tcPr>
          <w:p w:rsidR="00D549B0" w:rsidRPr="00336EB4" w:rsidRDefault="00D549B0" w:rsidP="00150616">
            <w:pPr>
              <w:spacing w:after="0"/>
              <w:jc w:val="both"/>
              <w:rPr>
                <w:rFonts w:ascii="Arial Narrow" w:hAnsi="Arial Narrow"/>
                <w:color w:val="000000" w:themeColor="text1"/>
                <w:sz w:val="20"/>
                <w:szCs w:val="20"/>
                <w:lang w:val="es-BO"/>
              </w:rPr>
            </w:pPr>
            <w:r w:rsidRPr="00336EB4">
              <w:rPr>
                <w:rFonts w:ascii="Arial Narrow" w:hAnsi="Arial Narrow"/>
                <w:color w:val="000000" w:themeColor="text1"/>
                <w:sz w:val="20"/>
                <w:szCs w:val="20"/>
                <w:lang w:val="es-BO"/>
              </w:rPr>
              <w:t>Reducción del 12% del IDH de las entidades Territoriales Autónomas, Universidades Públicas y todos los beneficiarios previstos en la Ley N° 3058 de 17 de mayo de 2005, la Ley N° 3322 de 16 de enero de 2006, y Decretos Supremos reglamentarios, aplicable sobre los recursos de IDH percibidos a partir del mes de enero de la gestión 2016</w:t>
            </w:r>
          </w:p>
        </w:tc>
      </w:tr>
      <w:tr w:rsidR="00D549B0" w:rsidRPr="00675D64" w:rsidTr="00D549B0">
        <w:tc>
          <w:tcPr>
            <w:tcW w:w="562" w:type="dxa"/>
          </w:tcPr>
          <w:p w:rsidR="00D549B0" w:rsidRPr="00EE7B79" w:rsidRDefault="00D549B0" w:rsidP="00150616">
            <w:pPr>
              <w:spacing w:after="0"/>
              <w:jc w:val="both"/>
              <w:rPr>
                <w:sz w:val="20"/>
                <w:szCs w:val="20"/>
                <w:lang w:val="es-BO"/>
              </w:rPr>
            </w:pPr>
            <w:r w:rsidRPr="00EE7B79">
              <w:rPr>
                <w:sz w:val="20"/>
                <w:szCs w:val="20"/>
                <w:lang w:val="es-BO"/>
              </w:rPr>
              <w:t>7</w:t>
            </w:r>
          </w:p>
        </w:tc>
        <w:tc>
          <w:tcPr>
            <w:tcW w:w="1560" w:type="dxa"/>
          </w:tcPr>
          <w:p w:rsidR="00D549B0" w:rsidRPr="00EE7B79" w:rsidRDefault="00D549B0" w:rsidP="00150616">
            <w:pPr>
              <w:spacing w:after="0"/>
              <w:jc w:val="both"/>
              <w:rPr>
                <w:sz w:val="20"/>
                <w:szCs w:val="20"/>
                <w:lang w:val="es-BO"/>
              </w:rPr>
            </w:pPr>
            <w:r w:rsidRPr="00336EB4">
              <w:rPr>
                <w:rFonts w:ascii="Arial Narrow" w:hAnsi="Arial Narrow"/>
                <w:sz w:val="20"/>
                <w:szCs w:val="20"/>
                <w:lang w:val="es-BO"/>
              </w:rPr>
              <w:t>Decreto Supremo N˚ 28</w:t>
            </w:r>
            <w:r>
              <w:rPr>
                <w:rFonts w:ascii="Arial Narrow" w:hAnsi="Arial Narrow"/>
                <w:sz w:val="20"/>
                <w:szCs w:val="20"/>
                <w:lang w:val="es-BO"/>
              </w:rPr>
              <w:t>30</w:t>
            </w:r>
          </w:p>
        </w:tc>
        <w:tc>
          <w:tcPr>
            <w:tcW w:w="1275" w:type="dxa"/>
          </w:tcPr>
          <w:p w:rsidR="00D549B0" w:rsidRPr="00EE7B79" w:rsidRDefault="00D549B0" w:rsidP="00150616">
            <w:pPr>
              <w:spacing w:after="0"/>
              <w:jc w:val="both"/>
              <w:rPr>
                <w:sz w:val="20"/>
                <w:szCs w:val="20"/>
                <w:lang w:val="es-BO"/>
              </w:rPr>
            </w:pPr>
            <w:r>
              <w:rPr>
                <w:rFonts w:ascii="Arial Narrow" w:hAnsi="Arial Narrow"/>
                <w:sz w:val="20"/>
                <w:szCs w:val="20"/>
                <w:lang w:val="es-BO"/>
              </w:rPr>
              <w:t>6</w:t>
            </w:r>
            <w:r w:rsidRPr="00336EB4">
              <w:rPr>
                <w:rFonts w:ascii="Arial Narrow" w:hAnsi="Arial Narrow"/>
                <w:sz w:val="20"/>
                <w:szCs w:val="20"/>
                <w:lang w:val="es-BO"/>
              </w:rPr>
              <w:t xml:space="preserve"> de </w:t>
            </w:r>
            <w:r>
              <w:rPr>
                <w:rFonts w:ascii="Arial Narrow" w:hAnsi="Arial Narrow"/>
                <w:sz w:val="20"/>
                <w:szCs w:val="20"/>
                <w:lang w:val="es-BO"/>
              </w:rPr>
              <w:t>julio de 2016</w:t>
            </w:r>
          </w:p>
        </w:tc>
        <w:tc>
          <w:tcPr>
            <w:tcW w:w="1276" w:type="dxa"/>
          </w:tcPr>
          <w:p w:rsidR="00D549B0" w:rsidRPr="00336EB4" w:rsidRDefault="00D549B0" w:rsidP="00150616">
            <w:pPr>
              <w:spacing w:after="0"/>
              <w:jc w:val="both"/>
              <w:rPr>
                <w:rFonts w:ascii="Arial Narrow" w:hAnsi="Arial Narrow"/>
                <w:sz w:val="20"/>
                <w:szCs w:val="20"/>
                <w:lang w:val="es-BO"/>
              </w:rPr>
            </w:pPr>
            <w:r w:rsidRPr="00336EB4">
              <w:rPr>
                <w:rFonts w:ascii="Arial Narrow" w:hAnsi="Arial Narrow"/>
                <w:sz w:val="20"/>
                <w:szCs w:val="20"/>
                <w:lang w:val="es-BO"/>
              </w:rPr>
              <w:t>Reglamento</w:t>
            </w:r>
          </w:p>
        </w:tc>
        <w:tc>
          <w:tcPr>
            <w:tcW w:w="4531" w:type="dxa"/>
          </w:tcPr>
          <w:p w:rsidR="00D549B0" w:rsidRPr="00336EB4" w:rsidRDefault="00D549B0" w:rsidP="00150616">
            <w:pPr>
              <w:spacing w:after="0"/>
              <w:jc w:val="both"/>
              <w:rPr>
                <w:rFonts w:ascii="Arial Narrow" w:hAnsi="Arial Narrow"/>
                <w:color w:val="000000" w:themeColor="text1"/>
                <w:sz w:val="20"/>
                <w:szCs w:val="20"/>
                <w:lang w:val="es-BO"/>
              </w:rPr>
            </w:pPr>
            <w:r>
              <w:rPr>
                <w:rFonts w:ascii="Arial Narrow" w:hAnsi="Arial Narrow"/>
                <w:color w:val="000000" w:themeColor="text1"/>
                <w:sz w:val="20"/>
                <w:szCs w:val="20"/>
                <w:shd w:val="clear" w:color="auto" w:fill="FFFFFF"/>
                <w:lang w:val="es-BO"/>
              </w:rPr>
              <w:t>Reglamenta</w:t>
            </w:r>
            <w:r w:rsidRPr="00336EB4">
              <w:rPr>
                <w:rFonts w:ascii="Arial Narrow" w:hAnsi="Arial Narrow"/>
                <w:color w:val="000000" w:themeColor="text1"/>
                <w:sz w:val="20"/>
                <w:szCs w:val="20"/>
                <w:shd w:val="clear" w:color="auto" w:fill="FFFFFF"/>
                <w:lang w:val="es-BO"/>
              </w:rPr>
              <w:t xml:space="preserve"> la</w:t>
            </w:r>
            <w:r w:rsidRPr="00336EB4">
              <w:rPr>
                <w:rStyle w:val="apple-converted-space"/>
                <w:rFonts w:ascii="Arial Narrow" w:hAnsi="Arial Narrow"/>
                <w:color w:val="000000" w:themeColor="text1"/>
                <w:sz w:val="20"/>
                <w:szCs w:val="20"/>
                <w:shd w:val="clear" w:color="auto" w:fill="FFFFFF"/>
              </w:rPr>
              <w:t> </w:t>
            </w:r>
            <w:hyperlink r:id="rId269" w:history="1">
              <w:r w:rsidRPr="00336EB4">
                <w:rPr>
                  <w:rStyle w:val="Hipervnculo"/>
                  <w:rFonts w:ascii="Arial Narrow" w:eastAsia="Calibri" w:hAnsi="Arial Narrow"/>
                  <w:color w:val="000000" w:themeColor="text1"/>
                  <w:sz w:val="20"/>
                  <w:szCs w:val="20"/>
                  <w:shd w:val="clear" w:color="auto" w:fill="FFFFFF"/>
                </w:rPr>
                <w:t>Ley Nº 767</w:t>
              </w:r>
            </w:hyperlink>
            <w:r w:rsidRPr="00336EB4">
              <w:rPr>
                <w:rFonts w:ascii="Arial Narrow" w:hAnsi="Arial Narrow"/>
                <w:color w:val="000000" w:themeColor="text1"/>
                <w:sz w:val="20"/>
                <w:szCs w:val="20"/>
                <w:shd w:val="clear" w:color="auto" w:fill="FFFFFF"/>
                <w:lang w:val="es-BO"/>
              </w:rPr>
              <w:t>, de 11 de diciembre de 2015, de Promoción para la Inversión en Exploración y Explotación Hidrocarburífera.</w:t>
            </w:r>
          </w:p>
        </w:tc>
      </w:tr>
    </w:tbl>
    <w:p w:rsidR="00D549B0" w:rsidRDefault="00D549B0" w:rsidP="00D549B0">
      <w:pPr>
        <w:spacing w:after="0" w:line="240" w:lineRule="auto"/>
        <w:jc w:val="both"/>
        <w:rPr>
          <w:rFonts w:ascii="Times New Roman" w:hAnsi="Times New Roman"/>
          <w:sz w:val="24"/>
          <w:szCs w:val="24"/>
          <w:lang w:val="es-BO"/>
        </w:rPr>
      </w:pPr>
      <w:r>
        <w:rPr>
          <w:rFonts w:ascii="Times New Roman" w:hAnsi="Times New Roman"/>
          <w:sz w:val="24"/>
          <w:szCs w:val="24"/>
          <w:lang w:val="es-BO"/>
        </w:rPr>
        <w:t xml:space="preserve">Fuente: Elaboración propia.  </w:t>
      </w: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lastRenderedPageBreak/>
        <w:t xml:space="preserve">Los precios de valoración de la producción de hidrocarburos están establecidos en la Ley Nº 3058 Art. 56 que indica lo siguiente: Las regalías departamentales, participaciones y el Impuesto Directo a los Hidrocarburos (IDH) se pagarán en especie o en dólares de los Estados Unidos de América, de acuerdo a los siguientes criterios de valoración: </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 xml:space="preserve">a) Los precios de petróleo en Punto de Fiscalización: </w:t>
      </w:r>
    </w:p>
    <w:p w:rsidR="00D549B0" w:rsidRPr="006B3E2F" w:rsidRDefault="00D549B0" w:rsidP="00C74661">
      <w:pPr>
        <w:pStyle w:val="Prrafodelista"/>
        <w:numPr>
          <w:ilvl w:val="0"/>
          <w:numId w:val="97"/>
        </w:numPr>
        <w:spacing w:after="0" w:line="240" w:lineRule="auto"/>
        <w:jc w:val="both"/>
        <w:rPr>
          <w:rFonts w:ascii="Arial" w:hAnsi="Arial" w:cs="Arial"/>
          <w:sz w:val="24"/>
          <w:szCs w:val="24"/>
        </w:rPr>
      </w:pPr>
      <w:r w:rsidRPr="006B3E2F">
        <w:rPr>
          <w:rFonts w:ascii="Arial" w:hAnsi="Arial" w:cs="Arial"/>
          <w:sz w:val="24"/>
          <w:szCs w:val="24"/>
        </w:rPr>
        <w:t xml:space="preserve">Para la venta en el mercado interno, el precio se basará en los precios reales de venta del mercado interno. </w:t>
      </w:r>
    </w:p>
    <w:p w:rsidR="00D549B0" w:rsidRPr="006B3E2F" w:rsidRDefault="00D549B0" w:rsidP="00C74661">
      <w:pPr>
        <w:pStyle w:val="Prrafodelista"/>
        <w:numPr>
          <w:ilvl w:val="0"/>
          <w:numId w:val="97"/>
        </w:numPr>
        <w:spacing w:after="0" w:line="240" w:lineRule="auto"/>
        <w:jc w:val="both"/>
        <w:rPr>
          <w:rFonts w:ascii="Arial" w:hAnsi="Arial" w:cs="Arial"/>
          <w:sz w:val="24"/>
          <w:szCs w:val="24"/>
        </w:rPr>
      </w:pPr>
      <w:r w:rsidRPr="006B3E2F">
        <w:rPr>
          <w:rFonts w:ascii="Arial" w:hAnsi="Arial" w:cs="Arial"/>
          <w:sz w:val="24"/>
          <w:szCs w:val="24"/>
        </w:rPr>
        <w:t>Para la exportación, el precio real de exportación ajustable por calidad o el precio del WTI, que se publica en el boletín Platt´s Oilgram Price Report, el que sea mayor.</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 xml:space="preserve">b) El precio del Gas Natural en Punto de Fiscalización será: </w:t>
      </w:r>
    </w:p>
    <w:p w:rsidR="00D549B0" w:rsidRPr="006B3E2F" w:rsidRDefault="00D549B0" w:rsidP="00C74661">
      <w:pPr>
        <w:pStyle w:val="Prrafodelista"/>
        <w:numPr>
          <w:ilvl w:val="0"/>
          <w:numId w:val="96"/>
        </w:numPr>
        <w:spacing w:after="0" w:line="240" w:lineRule="auto"/>
        <w:jc w:val="both"/>
        <w:rPr>
          <w:rFonts w:ascii="Arial" w:hAnsi="Arial" w:cs="Arial"/>
          <w:sz w:val="24"/>
          <w:szCs w:val="24"/>
        </w:rPr>
      </w:pPr>
      <w:r w:rsidRPr="006B3E2F">
        <w:rPr>
          <w:rFonts w:ascii="Arial" w:hAnsi="Arial" w:cs="Arial"/>
          <w:sz w:val="24"/>
          <w:szCs w:val="24"/>
        </w:rPr>
        <w:t xml:space="preserve">El precio efectivamente pagado para las exportaciones. </w:t>
      </w:r>
    </w:p>
    <w:p w:rsidR="00D549B0" w:rsidRPr="006B3E2F" w:rsidRDefault="00D549B0" w:rsidP="00C74661">
      <w:pPr>
        <w:pStyle w:val="Prrafodelista"/>
        <w:numPr>
          <w:ilvl w:val="0"/>
          <w:numId w:val="96"/>
        </w:numPr>
        <w:spacing w:after="0" w:line="240" w:lineRule="auto"/>
        <w:jc w:val="both"/>
        <w:rPr>
          <w:rFonts w:ascii="Arial" w:hAnsi="Arial" w:cs="Arial"/>
          <w:sz w:val="24"/>
          <w:szCs w:val="24"/>
        </w:rPr>
      </w:pPr>
      <w:r w:rsidRPr="006B3E2F">
        <w:rPr>
          <w:rFonts w:ascii="Arial" w:hAnsi="Arial" w:cs="Arial"/>
          <w:sz w:val="24"/>
          <w:szCs w:val="24"/>
        </w:rPr>
        <w:t xml:space="preserve">El precio efectivamente pagado en el Mercado Interno. Estos precios, para el mercado interno y externo, serán ajustados por calidad. </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 xml:space="preserve">c) Los precios del Gas Licuado de Petróleo (GLP) en Punto de Fiscalización: </w:t>
      </w:r>
    </w:p>
    <w:p w:rsidR="00D549B0" w:rsidRPr="006B3E2F" w:rsidRDefault="00D549B0" w:rsidP="00C74661">
      <w:pPr>
        <w:pStyle w:val="Prrafodelista"/>
        <w:numPr>
          <w:ilvl w:val="0"/>
          <w:numId w:val="95"/>
        </w:numPr>
        <w:spacing w:after="0" w:line="240" w:lineRule="auto"/>
        <w:jc w:val="both"/>
        <w:rPr>
          <w:rFonts w:ascii="Arial" w:hAnsi="Arial" w:cs="Arial"/>
          <w:sz w:val="24"/>
          <w:szCs w:val="24"/>
        </w:rPr>
      </w:pPr>
      <w:r w:rsidRPr="006B3E2F">
        <w:rPr>
          <w:rFonts w:ascii="Arial" w:hAnsi="Arial" w:cs="Arial"/>
          <w:sz w:val="24"/>
          <w:szCs w:val="24"/>
        </w:rPr>
        <w:t xml:space="preserve">Para la venta en el mercado interno, el precio se basará en los precios reales de venta del mercado interno. </w:t>
      </w:r>
    </w:p>
    <w:p w:rsidR="00D549B0" w:rsidRPr="006B3E2F" w:rsidRDefault="00D549B0" w:rsidP="00C74661">
      <w:pPr>
        <w:pStyle w:val="Prrafodelista"/>
        <w:numPr>
          <w:ilvl w:val="0"/>
          <w:numId w:val="95"/>
        </w:numPr>
        <w:spacing w:after="0" w:line="240" w:lineRule="auto"/>
        <w:jc w:val="both"/>
        <w:rPr>
          <w:rFonts w:ascii="Arial" w:hAnsi="Arial" w:cs="Arial"/>
          <w:sz w:val="24"/>
          <w:szCs w:val="24"/>
        </w:rPr>
      </w:pPr>
      <w:r w:rsidRPr="006B3E2F">
        <w:rPr>
          <w:rFonts w:ascii="Arial" w:hAnsi="Arial" w:cs="Arial"/>
          <w:sz w:val="24"/>
          <w:szCs w:val="24"/>
        </w:rPr>
        <w:t xml:space="preserve">Para la exportación, el precio real de exportación. </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La presente Ley deja claramente establecido el término Punto de Fiscalización como el lugar donde se participa, se valoriza y se paga el once por ciento (11%) de la producción bruta de los hidrocarburos sujeta al pago de las regalías de los departamentos productores, razón por la que ningún consumo, compensación o costos, llámese de exploración, explotación, adecuación, transporte u otros, son deducibles de las regalías.</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la Figura, se presenta la forma de distribución del IDH según en el Decreto Supremo N° 28421.</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C308CA" w:rsidP="00150616">
      <w:pPr>
        <w:spacing w:after="0" w:line="240" w:lineRule="auto"/>
        <w:rPr>
          <w:rFonts w:ascii="Arial" w:hAnsi="Arial" w:cs="Arial"/>
          <w:b/>
          <w:sz w:val="24"/>
          <w:szCs w:val="24"/>
          <w:lang w:val="es-BO"/>
        </w:rPr>
      </w:pPr>
      <w:r>
        <w:rPr>
          <w:rFonts w:ascii="Arial" w:hAnsi="Arial" w:cs="Arial"/>
          <w:b/>
          <w:sz w:val="24"/>
          <w:szCs w:val="24"/>
          <w:lang w:val="es-BO"/>
        </w:rPr>
        <w:br w:type="page"/>
      </w:r>
      <w:r w:rsidR="00D549B0" w:rsidRPr="006B3E2F">
        <w:rPr>
          <w:rFonts w:ascii="Arial" w:hAnsi="Arial" w:cs="Arial"/>
          <w:b/>
          <w:sz w:val="24"/>
          <w:szCs w:val="24"/>
          <w:lang w:val="es-BO"/>
        </w:rPr>
        <w:lastRenderedPageBreak/>
        <w:t>Figura A2.1</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Distribución de Impuesto Directo a los Hidrocarburos (IDH)</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Decreto Supremo N° 28421</w:t>
      </w:r>
    </w:p>
    <w:p w:rsidR="00D549B0" w:rsidRPr="006B3E2F" w:rsidRDefault="00D549B0" w:rsidP="00D549B0">
      <w:pPr>
        <w:spacing w:after="0" w:line="240" w:lineRule="auto"/>
        <w:jc w:val="both"/>
        <w:rPr>
          <w:rFonts w:ascii="Arial" w:hAnsi="Arial" w:cs="Arial"/>
          <w:sz w:val="24"/>
          <w:szCs w:val="24"/>
          <w:lang w:val="es-BO"/>
        </w:rPr>
      </w:pPr>
    </w:p>
    <w:p w:rsidR="00D549B0" w:rsidRDefault="00D549B0" w:rsidP="00D549B0">
      <w:pPr>
        <w:spacing w:after="0" w:line="240" w:lineRule="auto"/>
        <w:jc w:val="both"/>
        <w:rPr>
          <w:rFonts w:ascii="Times New Roman" w:hAnsi="Times New Roman"/>
          <w:sz w:val="24"/>
          <w:szCs w:val="24"/>
          <w:lang w:val="es-BO"/>
        </w:rPr>
      </w:pPr>
      <w:r>
        <w:rPr>
          <w:rFonts w:ascii="Times New Roman" w:hAnsi="Times New Roman"/>
          <w:noProof/>
          <w:sz w:val="24"/>
          <w:szCs w:val="24"/>
        </w:rPr>
        <w:drawing>
          <wp:inline distT="0" distB="0" distL="0" distR="0" wp14:anchorId="64C2CBFA" wp14:editId="201811C2">
            <wp:extent cx="5852160" cy="2834640"/>
            <wp:effectExtent l="0" t="0" r="0"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52160" cy="2834640"/>
                    </a:xfrm>
                    <a:prstGeom prst="rect">
                      <a:avLst/>
                    </a:prstGeom>
                    <a:noFill/>
                    <a:ln>
                      <a:noFill/>
                    </a:ln>
                  </pic:spPr>
                </pic:pic>
              </a:graphicData>
            </a:graphic>
          </wp:inline>
        </w:drawing>
      </w:r>
    </w:p>
    <w:p w:rsidR="00D549B0" w:rsidRDefault="00D549B0" w:rsidP="00D549B0">
      <w:pPr>
        <w:spacing w:after="0" w:line="240" w:lineRule="auto"/>
        <w:jc w:val="both"/>
        <w:rPr>
          <w:rFonts w:ascii="Times New Roman" w:hAnsi="Times New Roman"/>
          <w:sz w:val="24"/>
          <w:szCs w:val="24"/>
          <w:lang w:val="es-BO"/>
        </w:rPr>
      </w:pPr>
      <w:r>
        <w:rPr>
          <w:rFonts w:ascii="Times New Roman" w:hAnsi="Times New Roman"/>
          <w:sz w:val="24"/>
          <w:szCs w:val="24"/>
          <w:lang w:val="es-BO"/>
        </w:rPr>
        <w:t>Fuente: Elaboración propia en base al D.S. 28421.</w:t>
      </w:r>
    </w:p>
    <w:p w:rsidR="00D549B0" w:rsidRDefault="00D549B0" w:rsidP="00D549B0">
      <w:pPr>
        <w:spacing w:after="0" w:line="240" w:lineRule="auto"/>
        <w:jc w:val="both"/>
        <w:rPr>
          <w:rFonts w:ascii="Times New Roman" w:hAnsi="Times New Roman"/>
          <w:b/>
          <w:sz w:val="24"/>
          <w:szCs w:val="24"/>
          <w:lang w:val="es-BO"/>
        </w:rPr>
      </w:pPr>
    </w:p>
    <w:p w:rsidR="00D549B0" w:rsidRDefault="00D549B0" w:rsidP="00D549B0">
      <w:pPr>
        <w:spacing w:after="0" w:line="240" w:lineRule="auto"/>
        <w:jc w:val="both"/>
        <w:rPr>
          <w:rFonts w:ascii="Times New Roman" w:hAnsi="Times New Roman"/>
          <w:b/>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 xml:space="preserve">Es muy importante ver la forma de redistribución dentro los departamentos, y es así que el D.S. N° 29322 de octubre de 2007 modifica la redistribución dentro el departamento, es decir que del 100% de los ingresos percibidos por cada Departamento su distribución será la siguiente: </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C74661">
      <w:pPr>
        <w:pStyle w:val="Prrafodelista"/>
        <w:numPr>
          <w:ilvl w:val="0"/>
          <w:numId w:val="98"/>
        </w:numPr>
        <w:spacing w:after="0" w:line="240" w:lineRule="auto"/>
        <w:jc w:val="both"/>
        <w:rPr>
          <w:rFonts w:ascii="Arial" w:hAnsi="Arial" w:cs="Arial"/>
          <w:sz w:val="24"/>
          <w:szCs w:val="24"/>
        </w:rPr>
      </w:pPr>
      <w:r w:rsidRPr="006B3E2F">
        <w:rPr>
          <w:rFonts w:ascii="Arial" w:hAnsi="Arial" w:cs="Arial"/>
          <w:sz w:val="24"/>
          <w:szCs w:val="24"/>
        </w:rPr>
        <w:t>66.99% para el total de los Municipios del Departamento, el cual será distribuido entre los beneficiarios de acuerdo al número de habitantes de su jurisdicción municipal, establecido en el censo nacional de población y vivienda del año 2001</w:t>
      </w:r>
      <w:r w:rsidRPr="006B3E2F">
        <w:rPr>
          <w:rStyle w:val="Refdenotaalpie"/>
          <w:rFonts w:ascii="Arial" w:hAnsi="Arial" w:cs="Arial"/>
          <w:sz w:val="24"/>
          <w:szCs w:val="24"/>
        </w:rPr>
        <w:footnoteReference w:id="14"/>
      </w:r>
      <w:r w:rsidRPr="006B3E2F">
        <w:rPr>
          <w:rFonts w:ascii="Arial" w:hAnsi="Arial" w:cs="Arial"/>
          <w:sz w:val="24"/>
          <w:szCs w:val="24"/>
        </w:rPr>
        <w:t>.</w:t>
      </w:r>
    </w:p>
    <w:p w:rsidR="00D549B0" w:rsidRPr="006B3E2F" w:rsidRDefault="00D549B0" w:rsidP="00C74661">
      <w:pPr>
        <w:pStyle w:val="Prrafodelista"/>
        <w:numPr>
          <w:ilvl w:val="0"/>
          <w:numId w:val="98"/>
        </w:numPr>
        <w:spacing w:after="0" w:line="240" w:lineRule="auto"/>
        <w:jc w:val="both"/>
        <w:rPr>
          <w:rFonts w:ascii="Arial" w:hAnsi="Arial" w:cs="Arial"/>
          <w:sz w:val="24"/>
          <w:szCs w:val="24"/>
        </w:rPr>
      </w:pPr>
      <w:r w:rsidRPr="006B3E2F">
        <w:rPr>
          <w:rFonts w:ascii="Arial" w:hAnsi="Arial" w:cs="Arial"/>
          <w:sz w:val="24"/>
          <w:szCs w:val="24"/>
        </w:rPr>
        <w:t xml:space="preserve">8.62% para la Universidad Pública del Departamento. </w:t>
      </w:r>
    </w:p>
    <w:p w:rsidR="00D549B0" w:rsidRPr="006B3E2F" w:rsidRDefault="00D549B0" w:rsidP="00C74661">
      <w:pPr>
        <w:pStyle w:val="Prrafodelista"/>
        <w:numPr>
          <w:ilvl w:val="0"/>
          <w:numId w:val="98"/>
        </w:numPr>
        <w:spacing w:after="0" w:line="240" w:lineRule="auto"/>
        <w:jc w:val="both"/>
        <w:rPr>
          <w:rFonts w:ascii="Arial" w:hAnsi="Arial" w:cs="Arial"/>
          <w:sz w:val="24"/>
          <w:szCs w:val="24"/>
        </w:rPr>
      </w:pPr>
      <w:r w:rsidRPr="006B3E2F">
        <w:rPr>
          <w:rFonts w:ascii="Arial" w:hAnsi="Arial" w:cs="Arial"/>
          <w:sz w:val="24"/>
          <w:szCs w:val="24"/>
        </w:rPr>
        <w:t>24.39% para la gobernación del Departamento.</w:t>
      </w: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Finalmente, la última modificación sobre la distribución de los recursos del IDH fue realizado el 11 de diciembre de 2015 con la promulgación de la Ley N°767 de Ley de Promoción para la Inversión en Exploración y Explotación Hidrocarburífera, donde:</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C74661">
      <w:pPr>
        <w:pStyle w:val="Prrafodelista"/>
        <w:numPr>
          <w:ilvl w:val="0"/>
          <w:numId w:val="94"/>
        </w:numPr>
        <w:spacing w:after="0" w:line="240" w:lineRule="auto"/>
        <w:jc w:val="both"/>
        <w:rPr>
          <w:rFonts w:ascii="Arial" w:hAnsi="Arial" w:cs="Arial"/>
          <w:sz w:val="24"/>
          <w:szCs w:val="24"/>
        </w:rPr>
      </w:pPr>
      <w:r w:rsidRPr="006B3E2F">
        <w:rPr>
          <w:rFonts w:ascii="Arial" w:hAnsi="Arial" w:cs="Arial"/>
          <w:sz w:val="24"/>
          <w:szCs w:val="24"/>
        </w:rPr>
        <w:t xml:space="preserve">En el Artículo 11, se crea el Fondo de Promoción a la Inversión en Exploración y Explotación Hidrocarburífera - FPIEEH con recursos provenientes del Impuesto </w:t>
      </w:r>
      <w:r w:rsidRPr="006B3E2F">
        <w:rPr>
          <w:rFonts w:ascii="Arial" w:hAnsi="Arial" w:cs="Arial"/>
          <w:sz w:val="24"/>
          <w:szCs w:val="24"/>
        </w:rPr>
        <w:lastRenderedPageBreak/>
        <w:t xml:space="preserve">Directo a los Hidrocarburos - IDH, para incentivar la exploración y explotación de los hidrocarburos en el Estado Plurinacional de Bolivia  </w:t>
      </w:r>
    </w:p>
    <w:p w:rsidR="00D549B0" w:rsidRPr="006B3E2F" w:rsidRDefault="00D549B0" w:rsidP="00C74661">
      <w:pPr>
        <w:pStyle w:val="Prrafodelista"/>
        <w:numPr>
          <w:ilvl w:val="0"/>
          <w:numId w:val="94"/>
        </w:numPr>
        <w:spacing w:after="0" w:line="240" w:lineRule="auto"/>
        <w:jc w:val="both"/>
        <w:rPr>
          <w:rFonts w:ascii="Arial" w:hAnsi="Arial" w:cs="Arial"/>
          <w:sz w:val="24"/>
          <w:szCs w:val="24"/>
        </w:rPr>
      </w:pPr>
      <w:r w:rsidRPr="006B3E2F">
        <w:rPr>
          <w:rFonts w:ascii="Arial" w:hAnsi="Arial" w:cs="Arial"/>
          <w:sz w:val="24"/>
          <w:szCs w:val="24"/>
        </w:rPr>
        <w:t>En el Artículo 12, se establece que el FPIEEH se financiará con el doce por ciento (12%) de los recursos provenientes del IDH, antes de la distribución a las Entidades Territoriales Autónomas, Universidades Públicas y todos los beneficiarios previstos en la Ley N° 3058 de 17 de mayo de 2005, la Ley N° 3322 de 16 de enero de 2006, y Decretos Supremos reglamentarios, aplicable sobre los recursos de IDH percibidos a partir del mes de enero de la gestión 2016, considerando la producción fiscalizada del mes que corresponda, de acuerdo a normativa vigente.</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consecuencia, los ingresos percibidos por las universidades en la gestión 2016 se han reducido en el 12% por lo dispuesto en la Ley N°767.</w:t>
      </w: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r w:rsidRPr="006B3E2F">
        <w:rPr>
          <w:rFonts w:ascii="Arial" w:hAnsi="Arial" w:cs="Arial"/>
          <w:b/>
          <w:sz w:val="24"/>
          <w:szCs w:val="24"/>
          <w:lang w:val="es-BO"/>
        </w:rPr>
        <w:t>Análisis de la variación de precios del petróleo crudo WTI</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Gráfico A2.1 se presenta los precios históricos del petróleo</w:t>
      </w:r>
      <w:r>
        <w:rPr>
          <w:rFonts w:ascii="Arial" w:hAnsi="Arial" w:cs="Arial"/>
          <w:sz w:val="24"/>
          <w:szCs w:val="24"/>
          <w:lang w:val="es-BO"/>
        </w:rPr>
        <w:t xml:space="preserve"> crudo West Texas Intermediat</w:t>
      </w:r>
      <w:r w:rsidRPr="006B3E2F">
        <w:rPr>
          <w:rFonts w:ascii="Arial" w:hAnsi="Arial" w:cs="Arial"/>
          <w:sz w:val="24"/>
          <w:szCs w:val="24"/>
          <w:lang w:val="es-BO"/>
        </w:rPr>
        <w:t>en (WTI).</w:t>
      </w:r>
    </w:p>
    <w:p w:rsidR="00D549B0"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Gráfico A2.1</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Precio histórico del petróleo WTI  -  Periodo 2006 - 2016</w:t>
      </w:r>
    </w:p>
    <w:p w:rsidR="00D549B0" w:rsidRPr="00B86694" w:rsidRDefault="00D549B0" w:rsidP="00D549B0">
      <w:pPr>
        <w:spacing w:after="0" w:line="240" w:lineRule="auto"/>
        <w:jc w:val="center"/>
        <w:rPr>
          <w:rFonts w:ascii="Times New Roman" w:hAnsi="Times New Roman"/>
          <w:sz w:val="24"/>
          <w:szCs w:val="24"/>
          <w:lang w:val="es-BO"/>
        </w:rPr>
      </w:pPr>
      <w:r w:rsidRPr="00B86694">
        <w:rPr>
          <w:rFonts w:ascii="Times New Roman" w:hAnsi="Times New Roman"/>
          <w:noProof/>
          <w:sz w:val="24"/>
          <w:szCs w:val="24"/>
        </w:rPr>
        <w:drawing>
          <wp:inline distT="0" distB="0" distL="0" distR="0" wp14:anchorId="566E1472" wp14:editId="58133281">
            <wp:extent cx="4972050" cy="2200275"/>
            <wp:effectExtent l="0" t="0" r="0" b="952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D549B0" w:rsidRPr="00B86694" w:rsidRDefault="00D549B0" w:rsidP="00D549B0">
      <w:pPr>
        <w:rPr>
          <w:rFonts w:ascii="Times New Roman" w:hAnsi="Times New Roman"/>
          <w:sz w:val="24"/>
          <w:szCs w:val="24"/>
          <w:lang w:val="es-BO"/>
        </w:rPr>
      </w:pPr>
      <w:r w:rsidRPr="00B86694">
        <w:rPr>
          <w:rFonts w:ascii="Times New Roman" w:hAnsi="Times New Roman"/>
          <w:sz w:val="24"/>
          <w:szCs w:val="24"/>
          <w:lang w:val="es-BO"/>
        </w:rPr>
        <w:t>Fuente: Elaboración propia en base a datos de Centro de Estudios del Petróleo, México</w:t>
      </w:r>
    </w:p>
    <w:p w:rsidR="00D549B0" w:rsidRPr="006B3E2F" w:rsidRDefault="00D549B0" w:rsidP="00D549B0">
      <w:pPr>
        <w:jc w:val="both"/>
        <w:rPr>
          <w:rFonts w:ascii="Arial" w:hAnsi="Arial" w:cs="Arial"/>
          <w:sz w:val="24"/>
          <w:szCs w:val="24"/>
          <w:lang w:val="es-BO"/>
        </w:rPr>
      </w:pPr>
      <w:r w:rsidRPr="006B3E2F">
        <w:rPr>
          <w:rFonts w:ascii="Arial" w:hAnsi="Arial" w:cs="Arial"/>
          <w:sz w:val="24"/>
          <w:szCs w:val="24"/>
          <w:lang w:val="es-BO"/>
        </w:rPr>
        <w:t xml:space="preserve">En el </w:t>
      </w:r>
      <w:r w:rsidRPr="006B3E2F">
        <w:rPr>
          <w:rFonts w:ascii="Arial" w:hAnsi="Arial" w:cs="Arial"/>
          <w:b/>
          <w:sz w:val="24"/>
          <w:szCs w:val="24"/>
          <w:lang w:val="es-BO"/>
        </w:rPr>
        <w:t>Gráfico A2.2</w:t>
      </w:r>
      <w:r w:rsidRPr="006B3E2F">
        <w:rPr>
          <w:rFonts w:ascii="Arial" w:hAnsi="Arial" w:cs="Arial"/>
          <w:sz w:val="24"/>
          <w:szCs w:val="24"/>
          <w:lang w:val="es-BO"/>
        </w:rPr>
        <w:t xml:space="preserve"> se presenta la variación del precio internacional del petróleo WTI, donde se muestra el incremento gradual del crudo en los últimos cinco meses. </w:t>
      </w:r>
    </w:p>
    <w:p w:rsidR="00D549B0" w:rsidRDefault="00D549B0" w:rsidP="00D549B0">
      <w:pPr>
        <w:rPr>
          <w:rFonts w:ascii="Arial" w:hAnsi="Arial" w:cs="Arial"/>
          <w:b/>
          <w:sz w:val="24"/>
          <w:szCs w:val="24"/>
          <w:lang w:val="es-BO"/>
        </w:rPr>
      </w:pPr>
      <w:r>
        <w:rPr>
          <w:rFonts w:ascii="Arial" w:hAnsi="Arial" w:cs="Arial"/>
          <w:b/>
          <w:sz w:val="24"/>
          <w:szCs w:val="24"/>
          <w:lang w:val="es-BO"/>
        </w:rPr>
        <w:br w:type="page"/>
      </w:r>
    </w:p>
    <w:p w:rsidR="00D549B0" w:rsidRPr="006B3E2F" w:rsidRDefault="00D549B0" w:rsidP="00D549B0">
      <w:pPr>
        <w:jc w:val="center"/>
        <w:rPr>
          <w:rFonts w:ascii="Arial" w:hAnsi="Arial" w:cs="Arial"/>
          <w:b/>
          <w:sz w:val="24"/>
          <w:szCs w:val="24"/>
          <w:lang w:val="es-BO"/>
        </w:rPr>
      </w:pPr>
      <w:r w:rsidRPr="006B3E2F">
        <w:rPr>
          <w:rFonts w:ascii="Arial" w:hAnsi="Arial" w:cs="Arial"/>
          <w:b/>
          <w:sz w:val="24"/>
          <w:szCs w:val="24"/>
          <w:lang w:val="es-BO"/>
        </w:rPr>
        <w:lastRenderedPageBreak/>
        <w:t>Gráfico A2.2</w:t>
      </w:r>
    </w:p>
    <w:p w:rsidR="00D549B0" w:rsidRPr="006B3E2F" w:rsidRDefault="00D549B0" w:rsidP="00D549B0">
      <w:pPr>
        <w:jc w:val="center"/>
        <w:rPr>
          <w:rFonts w:ascii="Arial" w:hAnsi="Arial" w:cs="Arial"/>
          <w:b/>
          <w:sz w:val="24"/>
          <w:szCs w:val="24"/>
          <w:lang w:val="es-BO"/>
        </w:rPr>
      </w:pPr>
      <w:r w:rsidRPr="006B3E2F">
        <w:rPr>
          <w:rFonts w:ascii="Arial" w:hAnsi="Arial" w:cs="Arial"/>
          <w:b/>
          <w:sz w:val="24"/>
          <w:szCs w:val="24"/>
          <w:lang w:val="es-BO"/>
        </w:rPr>
        <w:t>Precio histórico del petróleo WTI  -  Gestión 2016</w:t>
      </w:r>
    </w:p>
    <w:p w:rsidR="00D549B0" w:rsidRPr="00B86694" w:rsidRDefault="00D549B0" w:rsidP="00D549B0">
      <w:pPr>
        <w:rPr>
          <w:rFonts w:ascii="Times New Roman" w:hAnsi="Times New Roman"/>
          <w:sz w:val="24"/>
          <w:szCs w:val="24"/>
          <w:lang w:val="es-BO"/>
        </w:rPr>
      </w:pPr>
      <w:r w:rsidRPr="00B86694">
        <w:rPr>
          <w:rFonts w:ascii="Times New Roman" w:hAnsi="Times New Roman"/>
          <w:noProof/>
          <w:sz w:val="24"/>
          <w:szCs w:val="24"/>
        </w:rPr>
        <w:drawing>
          <wp:inline distT="0" distB="0" distL="0" distR="0" wp14:anchorId="73855793" wp14:editId="5D7DA500">
            <wp:extent cx="5400675" cy="1819275"/>
            <wp:effectExtent l="0" t="0" r="9525"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00675" cy="1819275"/>
                    </a:xfrm>
                    <a:prstGeom prst="rect">
                      <a:avLst/>
                    </a:prstGeom>
                    <a:noFill/>
                    <a:ln>
                      <a:noFill/>
                    </a:ln>
                  </pic:spPr>
                </pic:pic>
              </a:graphicData>
            </a:graphic>
          </wp:inline>
        </w:drawing>
      </w:r>
    </w:p>
    <w:p w:rsidR="00D549B0" w:rsidRPr="00B86694" w:rsidRDefault="00D549B0" w:rsidP="00D549B0">
      <w:pPr>
        <w:jc w:val="center"/>
        <w:rPr>
          <w:rFonts w:ascii="Times New Roman" w:hAnsi="Times New Roman"/>
          <w:sz w:val="24"/>
          <w:szCs w:val="24"/>
          <w:lang w:val="es-BO"/>
        </w:rPr>
      </w:pPr>
      <w:r w:rsidRPr="00B86694">
        <w:rPr>
          <w:rFonts w:ascii="Times New Roman" w:hAnsi="Times New Roman"/>
          <w:noProof/>
          <w:sz w:val="24"/>
          <w:szCs w:val="24"/>
        </w:rPr>
        <w:drawing>
          <wp:inline distT="0" distB="0" distL="0" distR="0" wp14:anchorId="382FE1EB" wp14:editId="1FFAC3F2">
            <wp:extent cx="3743325" cy="428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43325" cy="428625"/>
                    </a:xfrm>
                    <a:prstGeom prst="rect">
                      <a:avLst/>
                    </a:prstGeom>
                    <a:noFill/>
                    <a:ln>
                      <a:noFill/>
                    </a:ln>
                  </pic:spPr>
                </pic:pic>
              </a:graphicData>
            </a:graphic>
          </wp:inline>
        </w:drawing>
      </w:r>
    </w:p>
    <w:p w:rsidR="00D549B0" w:rsidRPr="00B86694" w:rsidRDefault="00D549B0" w:rsidP="00D549B0">
      <w:pPr>
        <w:rPr>
          <w:rFonts w:ascii="Times New Roman" w:hAnsi="Times New Roman"/>
          <w:sz w:val="24"/>
          <w:szCs w:val="24"/>
          <w:lang w:val="es-BO"/>
        </w:rPr>
      </w:pPr>
      <w:r w:rsidRPr="00B86694">
        <w:rPr>
          <w:rFonts w:ascii="Times New Roman" w:hAnsi="Times New Roman"/>
          <w:sz w:val="24"/>
          <w:szCs w:val="24"/>
          <w:lang w:val="es-BO"/>
        </w:rPr>
        <w:tab/>
        <w:t>Fuente: Sistema de información de petróleo y gas, 2016.</w:t>
      </w:r>
    </w:p>
    <w:p w:rsidR="00D549B0" w:rsidRPr="000A2FDF" w:rsidRDefault="00D549B0" w:rsidP="00D549B0">
      <w:pPr>
        <w:spacing w:after="0" w:line="240" w:lineRule="auto"/>
        <w:jc w:val="both"/>
        <w:rPr>
          <w:rFonts w:ascii="Times New Roman" w:hAnsi="Times New Roman"/>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Gráfico anterior se puede apreciar que el precio del crudo WTI a finales de 2016 alcanzó los 54,04 $us/Barril, este precio se dio después de la caída del mes de febrero donde alcanzó 26,21 $us/Barril, con un promedio anual de 43.34 $us/Barril.</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color w:val="000000" w:themeColor="text1"/>
          <w:sz w:val="24"/>
          <w:szCs w:val="24"/>
          <w:shd w:val="clear" w:color="auto" w:fill="FFFFFF"/>
          <w:lang w:val="es-BO"/>
        </w:rPr>
      </w:pPr>
      <w:r w:rsidRPr="006B3E2F">
        <w:rPr>
          <w:rFonts w:ascii="Arial" w:hAnsi="Arial" w:cs="Arial"/>
          <w:color w:val="000000" w:themeColor="text1"/>
          <w:sz w:val="24"/>
          <w:szCs w:val="24"/>
          <w:shd w:val="clear" w:color="auto" w:fill="FFFFFF"/>
          <w:lang w:val="es-BO"/>
        </w:rPr>
        <w:t>La empresa Reuters, en fecha 30/10/2016, realizó un sondeo con la opinión de 35 analistas y economistas, los que fueron encuestados y pronosticaron que el precio del crudo estadounidense WTI promediará los $us 55,22 en la gestión 2017.</w:t>
      </w:r>
    </w:p>
    <w:p w:rsidR="00D549B0" w:rsidRPr="006B3E2F" w:rsidRDefault="00D549B0" w:rsidP="00D549B0">
      <w:pPr>
        <w:spacing w:after="0" w:line="240" w:lineRule="auto"/>
        <w:jc w:val="both"/>
        <w:rPr>
          <w:rFonts w:ascii="Arial" w:hAnsi="Arial" w:cs="Arial"/>
          <w:color w:val="000000" w:themeColor="text1"/>
          <w:sz w:val="24"/>
          <w:szCs w:val="24"/>
          <w:shd w:val="clear" w:color="auto" w:fill="FFFFFF"/>
          <w:lang w:val="es-BO"/>
        </w:rPr>
      </w:pPr>
    </w:p>
    <w:p w:rsidR="00D549B0" w:rsidRDefault="00D549B0" w:rsidP="00D549B0">
      <w:pPr>
        <w:spacing w:after="0" w:line="240" w:lineRule="auto"/>
        <w:jc w:val="both"/>
        <w:rPr>
          <w:rFonts w:ascii="Arial" w:hAnsi="Arial" w:cs="Arial"/>
          <w:color w:val="000000" w:themeColor="text1"/>
          <w:sz w:val="24"/>
          <w:szCs w:val="24"/>
          <w:shd w:val="clear" w:color="auto" w:fill="FFFFFF"/>
          <w:lang w:val="es-BO"/>
        </w:rPr>
      </w:pPr>
      <w:r w:rsidRPr="006B3E2F">
        <w:rPr>
          <w:rFonts w:ascii="Arial" w:hAnsi="Arial" w:cs="Arial"/>
          <w:color w:val="000000" w:themeColor="text1"/>
          <w:sz w:val="24"/>
          <w:szCs w:val="24"/>
          <w:shd w:val="clear" w:color="auto" w:fill="FFFFFF"/>
          <w:lang w:val="es-BO"/>
        </w:rPr>
        <w:t>Los analistas también dijeron, si bien hay una fuerte posibilidad de que Rusia, un gran productor que no integra la OPEP, acuerde congelar la producción a sus actuales niveles máximos, otros productores fuera de la OPEP no se unirían al esfuerzo, e incluso aumentarían el bombeo.</w:t>
      </w:r>
    </w:p>
    <w:p w:rsidR="00D549B0" w:rsidRPr="006B3E2F" w:rsidRDefault="00D549B0" w:rsidP="00D549B0">
      <w:pPr>
        <w:spacing w:after="0" w:line="240" w:lineRule="auto"/>
        <w:jc w:val="both"/>
        <w:rPr>
          <w:rFonts w:ascii="Arial" w:hAnsi="Arial" w:cs="Arial"/>
          <w:color w:val="000000" w:themeColor="text1"/>
          <w:sz w:val="24"/>
          <w:szCs w:val="24"/>
          <w:shd w:val="clear" w:color="auto" w:fill="FFFFFF"/>
          <w:lang w:val="es-BO"/>
        </w:rPr>
      </w:pPr>
      <w:r w:rsidRPr="006B3E2F">
        <w:rPr>
          <w:rFonts w:ascii="Arial" w:hAnsi="Arial" w:cs="Arial"/>
          <w:color w:val="000000" w:themeColor="text1"/>
          <w:sz w:val="24"/>
          <w:szCs w:val="24"/>
          <w:lang w:val="es-BO"/>
        </w:rPr>
        <w:br/>
      </w:r>
      <w:r w:rsidRPr="006B3E2F">
        <w:rPr>
          <w:rFonts w:ascii="Arial" w:hAnsi="Arial" w:cs="Arial"/>
          <w:color w:val="000000" w:themeColor="text1"/>
          <w:sz w:val="24"/>
          <w:szCs w:val="24"/>
          <w:shd w:val="clear" w:color="auto" w:fill="FFFFFF"/>
          <w:lang w:val="es-BO"/>
        </w:rPr>
        <w:t>Si el acuerdo no logra materializarse, los analistas anticipan una drástica liquidación que podría hundir los precios hasta 40 dólares por barril, y prevén que en ese caso el actual exceso de oferta permanezca hasta al menos mediados del 2017.</w:t>
      </w:r>
    </w:p>
    <w:p w:rsidR="00D549B0" w:rsidRPr="006B3E2F" w:rsidRDefault="00D549B0" w:rsidP="00D549B0">
      <w:pPr>
        <w:spacing w:after="0" w:line="240" w:lineRule="auto"/>
        <w:jc w:val="both"/>
        <w:rPr>
          <w:rFonts w:ascii="Arial" w:hAnsi="Arial" w:cs="Arial"/>
          <w:color w:val="000000" w:themeColor="text1"/>
          <w:sz w:val="24"/>
          <w:szCs w:val="24"/>
          <w:shd w:val="clear" w:color="auto" w:fill="FFFFFF"/>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color w:val="000000" w:themeColor="text1"/>
          <w:sz w:val="24"/>
          <w:szCs w:val="24"/>
          <w:shd w:val="clear" w:color="auto" w:fill="FFFFFF"/>
          <w:lang w:val="es-BO"/>
        </w:rPr>
        <w:t>De la misma manera, los analistas pronosticaron que para el periodo 2017-2021 los precios internacionales del crudo WTI fluctuará entre 45 y 65 $us/Barril, precios que nos permiten afirmar que las proyecciones del Gobierno Nacional para el presupuesto 2016 y 2017, que fueron 44 y 45,24 $us/ Barril, son cifras conservadoras y permiten soportar con cierta holgura las recaudaciones por IDH.</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hd w:val="clear" w:color="auto" w:fill="FFFFFF"/>
        <w:spacing w:after="0" w:line="240" w:lineRule="auto"/>
        <w:jc w:val="both"/>
        <w:rPr>
          <w:rFonts w:ascii="Arial" w:hAnsi="Arial" w:cs="Arial"/>
          <w:color w:val="000000" w:themeColor="text1"/>
          <w:sz w:val="24"/>
          <w:szCs w:val="24"/>
          <w:lang w:val="es-BO"/>
        </w:rPr>
      </w:pPr>
      <w:r w:rsidRPr="006B3E2F">
        <w:rPr>
          <w:rFonts w:ascii="Arial" w:hAnsi="Arial" w:cs="Arial"/>
          <w:color w:val="000000" w:themeColor="text1"/>
          <w:sz w:val="24"/>
          <w:szCs w:val="24"/>
          <w:lang w:val="es-BO"/>
        </w:rPr>
        <w:lastRenderedPageBreak/>
        <w:t>Finalmente, el Plan de Desarrollo Económico y Social 2016-2020, que fue presentado en marzo de este año, el Gobierno proyectó que el precio promedio del barril de petróleo estará en 55$us/Barril, durante el periodo 2017-2020.</w:t>
      </w: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r w:rsidRPr="006B3E2F">
        <w:rPr>
          <w:rFonts w:ascii="Arial" w:hAnsi="Arial" w:cs="Arial"/>
          <w:b/>
          <w:sz w:val="24"/>
          <w:szCs w:val="24"/>
          <w:lang w:val="es-BO"/>
        </w:rPr>
        <w:t>Ingresos percibidos de IDH por el Estado Plurinacional de Bolivia</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Gráfico A2.3 se presenta los datos históricos correspondientes a los ingresos de IDH percibidos por el Estado Plurinacional de Bolivia.</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Gráfico A2.3</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 xml:space="preserve">Ingresos por Impuesto Directo a los Hidrocarburos (IDH) </w:t>
      </w:r>
    </w:p>
    <w:p w:rsidR="00D549B0" w:rsidRPr="006B3E2F" w:rsidRDefault="00D549B0" w:rsidP="00D549B0">
      <w:pPr>
        <w:spacing w:after="0" w:line="240" w:lineRule="auto"/>
        <w:jc w:val="center"/>
        <w:rPr>
          <w:rFonts w:ascii="Arial" w:hAnsi="Arial" w:cs="Arial"/>
          <w:b/>
          <w:sz w:val="24"/>
          <w:szCs w:val="24"/>
          <w:lang w:val="es-BO"/>
        </w:rPr>
      </w:pPr>
      <w:proofErr w:type="gramStart"/>
      <w:r w:rsidRPr="006B3E2F">
        <w:rPr>
          <w:rFonts w:ascii="Arial" w:hAnsi="Arial" w:cs="Arial"/>
          <w:b/>
          <w:sz w:val="24"/>
          <w:szCs w:val="24"/>
          <w:lang w:val="es-BO"/>
        </w:rPr>
        <w:t>por</w:t>
      </w:r>
      <w:proofErr w:type="gramEnd"/>
      <w:r w:rsidRPr="006B3E2F">
        <w:rPr>
          <w:rFonts w:ascii="Arial" w:hAnsi="Arial" w:cs="Arial"/>
          <w:b/>
          <w:sz w:val="24"/>
          <w:szCs w:val="24"/>
          <w:lang w:val="es-BO"/>
        </w:rPr>
        <w:t xml:space="preserve"> el Estado Plurinacional de Bolivia</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Periodo: 2008-2016.En Millones de Bs.)</w:t>
      </w:r>
    </w:p>
    <w:p w:rsidR="00D549B0" w:rsidRDefault="00D549B0" w:rsidP="00D549B0">
      <w:pPr>
        <w:spacing w:after="0" w:line="240" w:lineRule="auto"/>
        <w:jc w:val="center"/>
        <w:rPr>
          <w:rFonts w:ascii="Times New Roman" w:hAnsi="Times New Roman"/>
          <w:sz w:val="24"/>
          <w:szCs w:val="24"/>
          <w:lang w:val="es-BO"/>
        </w:rPr>
      </w:pPr>
      <w:r>
        <w:rPr>
          <w:noProof/>
        </w:rPr>
        <w:drawing>
          <wp:inline distT="0" distB="0" distL="0" distR="0" wp14:anchorId="723BF101" wp14:editId="0099A841">
            <wp:extent cx="5314950" cy="230505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D549B0" w:rsidRPr="00696C38" w:rsidRDefault="00D549B0" w:rsidP="00D549B0">
      <w:pPr>
        <w:spacing w:after="0" w:line="240" w:lineRule="auto"/>
        <w:jc w:val="both"/>
        <w:rPr>
          <w:rFonts w:ascii="Times New Roman" w:hAnsi="Times New Roman"/>
          <w:lang w:val="es-BO"/>
        </w:rPr>
      </w:pPr>
      <w:r w:rsidRPr="00696C38">
        <w:rPr>
          <w:rFonts w:ascii="Times New Roman" w:hAnsi="Times New Roman"/>
          <w:lang w:val="es-BO"/>
        </w:rPr>
        <w:tab/>
        <w:t>Fuente: Elaboración propia con información de</w:t>
      </w:r>
      <w:r>
        <w:rPr>
          <w:rFonts w:ascii="Times New Roman" w:hAnsi="Times New Roman"/>
          <w:lang w:val="es-BO"/>
        </w:rPr>
        <w:t xml:space="preserve"> </w:t>
      </w:r>
      <w:r w:rsidRPr="00696C38">
        <w:rPr>
          <w:rFonts w:ascii="Times New Roman" w:hAnsi="Times New Roman"/>
          <w:lang w:val="es-BO"/>
        </w:rPr>
        <w:t>Nueva Economía, diciembre de 2016.</w:t>
      </w:r>
    </w:p>
    <w:p w:rsidR="00D549B0" w:rsidRDefault="00D549B0" w:rsidP="00D549B0">
      <w:pPr>
        <w:spacing w:after="0" w:line="240" w:lineRule="auto"/>
        <w:jc w:val="both"/>
        <w:rPr>
          <w:rFonts w:ascii="Times New Roman" w:hAnsi="Times New Roman"/>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Gráfico anterior podemos apreciar la drástica disminución de los ingresos percibidos por concepto de IDH en la gestión 2016, el mismo que se debe a la disminución de los precios internacionales del petróleo WTI (43,34 $us/Barril en 2016). Se estima que este precio, por opinión de expertos, tiene grandes posibilidades de sobrepasar los 60 $us/Barril, lo que nos muestra un escenario algo más favorable para los próximos años.</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De forma conservadora, se tomará el mismo ingreso de la gestión 2016 para realizar la proyección de los ingresos de IDH para el periodo 2017-2021.</w:t>
      </w:r>
    </w:p>
    <w:p w:rsidR="00D549B0" w:rsidRPr="006B3E2F" w:rsidRDefault="00D549B0" w:rsidP="00D549B0">
      <w:pPr>
        <w:spacing w:after="0" w:line="240" w:lineRule="auto"/>
        <w:jc w:val="both"/>
        <w:rPr>
          <w:rFonts w:ascii="Arial" w:hAnsi="Arial" w:cs="Arial"/>
          <w:b/>
          <w:sz w:val="24"/>
          <w:szCs w:val="24"/>
          <w:lang w:val="es-BO"/>
        </w:rPr>
      </w:pPr>
    </w:p>
    <w:p w:rsidR="00D549B0" w:rsidRPr="006B3E2F" w:rsidRDefault="00D549B0" w:rsidP="00D549B0">
      <w:pPr>
        <w:spacing w:after="0" w:line="240" w:lineRule="auto"/>
        <w:jc w:val="both"/>
        <w:rPr>
          <w:rFonts w:ascii="Arial" w:hAnsi="Arial" w:cs="Arial"/>
          <w:b/>
          <w:sz w:val="24"/>
          <w:szCs w:val="24"/>
          <w:lang w:val="es-BO"/>
        </w:rPr>
      </w:pPr>
      <w:r w:rsidRPr="006B3E2F">
        <w:rPr>
          <w:rFonts w:ascii="Arial" w:hAnsi="Arial" w:cs="Arial"/>
          <w:b/>
          <w:sz w:val="24"/>
          <w:szCs w:val="24"/>
          <w:lang w:val="es-BO"/>
        </w:rPr>
        <w:t xml:space="preserve">Ingresos percibidos por las Universidades Públicas </w:t>
      </w:r>
    </w:p>
    <w:p w:rsidR="00CD7BA9" w:rsidRDefault="00CD7BA9"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Las Universidades Públicas del Sistema de la Universidad Boliviana (SUB), perciben ingresos de diferentes fuentes de financiamientos, los mismos que se presentan en el Cuadro:</w:t>
      </w:r>
    </w:p>
    <w:p w:rsidR="00D549B0" w:rsidRPr="006B3E2F" w:rsidRDefault="00D549B0" w:rsidP="00D549B0">
      <w:pPr>
        <w:spacing w:after="0" w:line="240" w:lineRule="auto"/>
        <w:jc w:val="both"/>
        <w:rPr>
          <w:rFonts w:ascii="Arial" w:hAnsi="Arial" w:cs="Arial"/>
          <w:sz w:val="24"/>
          <w:szCs w:val="24"/>
          <w:lang w:val="es-BO"/>
        </w:rPr>
      </w:pPr>
    </w:p>
    <w:p w:rsidR="00D549B0" w:rsidRPr="001A05A8" w:rsidRDefault="00D549B0" w:rsidP="00D549B0">
      <w:pPr>
        <w:spacing w:after="0" w:line="240" w:lineRule="auto"/>
        <w:jc w:val="center"/>
        <w:rPr>
          <w:rFonts w:ascii="Arial" w:hAnsi="Arial" w:cs="Arial"/>
          <w:b/>
          <w:lang w:val="es-BO"/>
        </w:rPr>
      </w:pPr>
      <w:r w:rsidRPr="001A05A8">
        <w:rPr>
          <w:rFonts w:ascii="Arial" w:hAnsi="Arial" w:cs="Arial"/>
          <w:b/>
          <w:lang w:val="es-BO"/>
        </w:rPr>
        <w:t>Cuadro A2.2</w:t>
      </w:r>
    </w:p>
    <w:p w:rsidR="00D549B0" w:rsidRPr="001A05A8" w:rsidRDefault="00D549B0" w:rsidP="00D549B0">
      <w:pPr>
        <w:spacing w:after="0" w:line="240" w:lineRule="auto"/>
        <w:jc w:val="center"/>
        <w:rPr>
          <w:rFonts w:ascii="Arial" w:hAnsi="Arial" w:cs="Arial"/>
          <w:b/>
          <w:lang w:val="es-BO"/>
        </w:rPr>
      </w:pPr>
      <w:r w:rsidRPr="001A05A8">
        <w:rPr>
          <w:rFonts w:ascii="Arial" w:hAnsi="Arial" w:cs="Arial"/>
          <w:b/>
          <w:lang w:val="es-BO"/>
        </w:rPr>
        <w:t>Estructura de Financiamiento de las Universidades Públicas del SUB</w:t>
      </w:r>
    </w:p>
    <w:tbl>
      <w:tblPr>
        <w:tblW w:w="9360" w:type="dxa"/>
        <w:tblCellMar>
          <w:left w:w="0" w:type="dxa"/>
          <w:right w:w="0" w:type="dxa"/>
        </w:tblCellMar>
        <w:tblLook w:val="0600" w:firstRow="0" w:lastRow="0" w:firstColumn="0" w:lastColumn="0" w:noHBand="1" w:noVBand="1"/>
      </w:tblPr>
      <w:tblGrid>
        <w:gridCol w:w="4600"/>
        <w:gridCol w:w="4760"/>
      </w:tblGrid>
      <w:tr w:rsidR="00D549B0" w:rsidRPr="001A05A8" w:rsidTr="00D549B0">
        <w:trPr>
          <w:trHeight w:hRule="exact" w:val="340"/>
        </w:trPr>
        <w:tc>
          <w:tcPr>
            <w:tcW w:w="4600" w:type="dxa"/>
            <w:tcBorders>
              <w:top w:val="single" w:sz="4" w:space="0" w:color="auto"/>
              <w:left w:val="single" w:sz="4" w:space="0" w:color="auto"/>
              <w:bottom w:val="single" w:sz="4" w:space="0" w:color="auto"/>
              <w:right w:val="single" w:sz="4" w:space="0" w:color="auto"/>
            </w:tcBorders>
            <w:shd w:val="clear" w:color="auto" w:fill="FABF8F" w:themeFill="accent6" w:themeFillTint="99"/>
            <w:tcMar>
              <w:top w:w="15" w:type="dxa"/>
              <w:left w:w="70" w:type="dxa"/>
              <w:bottom w:w="0" w:type="dxa"/>
              <w:right w:w="70" w:type="dxa"/>
            </w:tcMar>
            <w:vAlign w:val="center"/>
            <w:hideMark/>
          </w:tcPr>
          <w:p w:rsidR="00D549B0" w:rsidRPr="001A05A8" w:rsidRDefault="00D549B0" w:rsidP="00D549B0">
            <w:pPr>
              <w:spacing w:after="0" w:line="240" w:lineRule="auto"/>
              <w:jc w:val="center"/>
              <w:rPr>
                <w:rFonts w:ascii="Arial" w:hAnsi="Arial" w:cs="Arial"/>
              </w:rPr>
            </w:pPr>
            <w:r w:rsidRPr="001A05A8">
              <w:rPr>
                <w:rFonts w:ascii="Arial" w:hAnsi="Arial" w:cs="Arial"/>
                <w:b/>
                <w:bCs/>
              </w:rPr>
              <w:t>Recurso</w:t>
            </w:r>
          </w:p>
        </w:tc>
        <w:tc>
          <w:tcPr>
            <w:tcW w:w="4760" w:type="dxa"/>
            <w:tcBorders>
              <w:top w:val="single" w:sz="4" w:space="0" w:color="auto"/>
              <w:left w:val="single" w:sz="4" w:space="0" w:color="auto"/>
              <w:bottom w:val="single" w:sz="4" w:space="0" w:color="auto"/>
              <w:right w:val="single" w:sz="4" w:space="0" w:color="auto"/>
            </w:tcBorders>
            <w:shd w:val="clear" w:color="auto" w:fill="FABF8F" w:themeFill="accent6" w:themeFillTint="99"/>
            <w:tcMar>
              <w:top w:w="15" w:type="dxa"/>
              <w:left w:w="70" w:type="dxa"/>
              <w:bottom w:w="0" w:type="dxa"/>
              <w:right w:w="70" w:type="dxa"/>
            </w:tcMar>
            <w:vAlign w:val="center"/>
            <w:hideMark/>
          </w:tcPr>
          <w:p w:rsidR="00D549B0" w:rsidRPr="001A05A8" w:rsidRDefault="00D549B0" w:rsidP="00D549B0">
            <w:pPr>
              <w:spacing w:after="0" w:line="240" w:lineRule="auto"/>
              <w:jc w:val="center"/>
              <w:rPr>
                <w:rFonts w:ascii="Arial" w:hAnsi="Arial" w:cs="Arial"/>
              </w:rPr>
            </w:pPr>
            <w:r w:rsidRPr="001A05A8">
              <w:rPr>
                <w:rFonts w:ascii="Arial" w:hAnsi="Arial" w:cs="Arial"/>
                <w:b/>
                <w:bCs/>
              </w:rPr>
              <w:t>Origen</w:t>
            </w:r>
          </w:p>
        </w:tc>
      </w:tr>
      <w:tr w:rsidR="00D549B0" w:rsidRPr="001A05A8" w:rsidTr="00D549B0">
        <w:trPr>
          <w:trHeight w:hRule="exact" w:val="340"/>
        </w:trPr>
        <w:tc>
          <w:tcPr>
            <w:tcW w:w="460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xml:space="preserve">  I. Financiamiento Público</w:t>
            </w:r>
          </w:p>
        </w:tc>
        <w:tc>
          <w:tcPr>
            <w:tcW w:w="476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w:t>
            </w:r>
          </w:p>
        </w:tc>
      </w:tr>
      <w:tr w:rsidR="00D549B0" w:rsidRPr="00675D64" w:rsidTr="00D549B0">
        <w:trPr>
          <w:trHeight w:hRule="exact" w:val="340"/>
        </w:trPr>
        <w:tc>
          <w:tcPr>
            <w:tcW w:w="4600" w:type="dxa"/>
            <w:tcBorders>
              <w:top w:val="single" w:sz="4" w:space="0" w:color="auto"/>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xml:space="preserve">1. Subvención Ordinaria </w:t>
            </w:r>
          </w:p>
        </w:tc>
        <w:tc>
          <w:tcPr>
            <w:tcW w:w="4760" w:type="dxa"/>
            <w:tcBorders>
              <w:top w:val="single" w:sz="4" w:space="0" w:color="auto"/>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lang w:val="es-BO"/>
              </w:rPr>
            </w:pPr>
            <w:r w:rsidRPr="001A05A8">
              <w:rPr>
                <w:rFonts w:ascii="Arial" w:hAnsi="Arial" w:cs="Arial"/>
              </w:rPr>
              <w:t>Tesoro General de la Nación</w:t>
            </w:r>
          </w:p>
        </w:tc>
      </w:tr>
      <w:tr w:rsidR="00D549B0" w:rsidRPr="001A05A8" w:rsidTr="00D549B0">
        <w:trPr>
          <w:trHeight w:hRule="exact" w:val="340"/>
        </w:trPr>
        <w:tc>
          <w:tcPr>
            <w:tcW w:w="4600" w:type="dxa"/>
            <w:tcBorders>
              <w:top w:val="single" w:sz="8" w:space="0" w:color="F3F3F3"/>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2. Coparticipación Tributaria</w:t>
            </w:r>
          </w:p>
        </w:tc>
        <w:tc>
          <w:tcPr>
            <w:tcW w:w="4760" w:type="dxa"/>
            <w:tcBorders>
              <w:top w:val="single" w:sz="8" w:space="0" w:color="F3F3F3"/>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Ley Marco de Autonomías</w:t>
            </w:r>
          </w:p>
        </w:tc>
      </w:tr>
      <w:tr w:rsidR="00D549B0" w:rsidRPr="00675D64" w:rsidTr="00D549B0">
        <w:trPr>
          <w:trHeight w:hRule="exact" w:val="340"/>
        </w:trPr>
        <w:tc>
          <w:tcPr>
            <w:tcW w:w="4600" w:type="dxa"/>
            <w:tcBorders>
              <w:top w:val="single" w:sz="8" w:space="0" w:color="F3F3F3"/>
              <w:left w:val="single" w:sz="4" w:space="0" w:color="auto"/>
              <w:bottom w:val="single" w:sz="4" w:space="0" w:color="auto"/>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3. Impuesto Directo Hidrocarburos (IDH)</w:t>
            </w:r>
          </w:p>
        </w:tc>
        <w:tc>
          <w:tcPr>
            <w:tcW w:w="4760" w:type="dxa"/>
            <w:tcBorders>
              <w:top w:val="single" w:sz="8" w:space="0" w:color="F3F3F3"/>
              <w:left w:val="single" w:sz="4" w:space="0" w:color="auto"/>
              <w:bottom w:val="single" w:sz="4" w:space="0" w:color="auto"/>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lang w:val="es-BO"/>
              </w:rPr>
            </w:pPr>
            <w:r w:rsidRPr="001A05A8">
              <w:rPr>
                <w:rFonts w:ascii="Arial" w:hAnsi="Arial" w:cs="Arial"/>
              </w:rPr>
              <w:t>Ley 3058, DS. 28421; Ley 767 y D.S. 2830.</w:t>
            </w:r>
          </w:p>
        </w:tc>
      </w:tr>
      <w:tr w:rsidR="00D549B0" w:rsidRPr="001A05A8" w:rsidTr="00D549B0">
        <w:trPr>
          <w:trHeight w:hRule="exact" w:val="340"/>
        </w:trPr>
        <w:tc>
          <w:tcPr>
            <w:tcW w:w="460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xml:space="preserve"> II. Recursos Propios</w:t>
            </w:r>
          </w:p>
        </w:tc>
        <w:tc>
          <w:tcPr>
            <w:tcW w:w="476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w:t>
            </w:r>
          </w:p>
        </w:tc>
      </w:tr>
      <w:tr w:rsidR="00D549B0" w:rsidRPr="001A05A8" w:rsidTr="00D549B0">
        <w:trPr>
          <w:trHeight w:hRule="exact" w:val="340"/>
        </w:trPr>
        <w:tc>
          <w:tcPr>
            <w:tcW w:w="4600" w:type="dxa"/>
            <w:tcBorders>
              <w:top w:val="single" w:sz="4" w:space="0" w:color="auto"/>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1. Tasas y Derechos</w:t>
            </w:r>
          </w:p>
        </w:tc>
        <w:tc>
          <w:tcPr>
            <w:tcW w:w="4760" w:type="dxa"/>
            <w:tcBorders>
              <w:top w:val="single" w:sz="4" w:space="0" w:color="auto"/>
              <w:left w:val="single" w:sz="4" w:space="0" w:color="auto"/>
              <w:bottom w:val="single" w:sz="8" w:space="0" w:color="F3F3F3"/>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Autonomía Universitaria</w:t>
            </w:r>
          </w:p>
        </w:tc>
      </w:tr>
      <w:tr w:rsidR="00D549B0" w:rsidRPr="001A05A8" w:rsidTr="00D549B0">
        <w:trPr>
          <w:trHeight w:hRule="exact" w:val="340"/>
        </w:trPr>
        <w:tc>
          <w:tcPr>
            <w:tcW w:w="4600" w:type="dxa"/>
            <w:tcBorders>
              <w:top w:val="single" w:sz="8" w:space="0" w:color="F3F3F3"/>
              <w:left w:val="single" w:sz="4" w:space="0" w:color="auto"/>
              <w:bottom w:val="single" w:sz="4" w:space="0" w:color="auto"/>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2. Recursos de Capital</w:t>
            </w:r>
          </w:p>
        </w:tc>
        <w:tc>
          <w:tcPr>
            <w:tcW w:w="4760" w:type="dxa"/>
            <w:tcBorders>
              <w:top w:val="single" w:sz="8" w:space="0" w:color="F3F3F3"/>
              <w:left w:val="single" w:sz="4" w:space="0" w:color="auto"/>
              <w:bottom w:val="single" w:sz="4" w:space="0" w:color="auto"/>
              <w:right w:val="single" w:sz="4" w:space="0" w:color="auto"/>
            </w:tcBorders>
            <w:shd w:val="clear" w:color="auto" w:fill="FBD4B4" w:themeFill="accent6" w:themeFillTint="66"/>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Autonomía Universitaria</w:t>
            </w:r>
          </w:p>
        </w:tc>
      </w:tr>
      <w:tr w:rsidR="00D549B0" w:rsidRPr="001A05A8" w:rsidTr="00D549B0">
        <w:trPr>
          <w:trHeight w:hRule="exact" w:val="340"/>
        </w:trPr>
        <w:tc>
          <w:tcPr>
            <w:tcW w:w="460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III. Préstamos (Aut. Legislativa)</w:t>
            </w:r>
          </w:p>
        </w:tc>
        <w:tc>
          <w:tcPr>
            <w:tcW w:w="476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 Autonomía Universitaria</w:t>
            </w:r>
          </w:p>
        </w:tc>
      </w:tr>
      <w:tr w:rsidR="00D549B0" w:rsidRPr="001A05A8" w:rsidTr="00D549B0">
        <w:trPr>
          <w:trHeight w:hRule="exact" w:val="340"/>
        </w:trPr>
        <w:tc>
          <w:tcPr>
            <w:tcW w:w="460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IV. Donaciones</w:t>
            </w:r>
          </w:p>
        </w:tc>
        <w:tc>
          <w:tcPr>
            <w:tcW w:w="4760" w:type="dxa"/>
            <w:tcBorders>
              <w:top w:val="single" w:sz="4" w:space="0" w:color="auto"/>
              <w:left w:val="single" w:sz="4" w:space="0" w:color="auto"/>
              <w:bottom w:val="single" w:sz="4" w:space="0" w:color="auto"/>
              <w:right w:val="single" w:sz="4" w:space="0" w:color="auto"/>
            </w:tcBorders>
            <w:shd w:val="clear" w:color="auto" w:fill="FFFF00"/>
            <w:tcMar>
              <w:top w:w="15" w:type="dxa"/>
              <w:left w:w="70" w:type="dxa"/>
              <w:bottom w:w="0" w:type="dxa"/>
              <w:right w:w="70" w:type="dxa"/>
            </w:tcMar>
            <w:vAlign w:val="center"/>
            <w:hideMark/>
          </w:tcPr>
          <w:p w:rsidR="00D549B0" w:rsidRPr="001A05A8" w:rsidRDefault="00D549B0" w:rsidP="00D549B0">
            <w:pPr>
              <w:spacing w:after="0" w:line="240" w:lineRule="auto"/>
              <w:jc w:val="both"/>
              <w:rPr>
                <w:rFonts w:ascii="Arial" w:hAnsi="Arial" w:cs="Arial"/>
              </w:rPr>
            </w:pPr>
            <w:r w:rsidRPr="001A05A8">
              <w:rPr>
                <w:rFonts w:ascii="Arial" w:hAnsi="Arial" w:cs="Arial"/>
              </w:rPr>
              <w:t>Autonomía Universitaria</w:t>
            </w:r>
          </w:p>
        </w:tc>
      </w:tr>
    </w:tbl>
    <w:p w:rsidR="00D549B0" w:rsidRPr="001A05A8" w:rsidRDefault="00D549B0" w:rsidP="00D549B0">
      <w:pPr>
        <w:spacing w:after="0" w:line="240" w:lineRule="auto"/>
        <w:jc w:val="both"/>
        <w:rPr>
          <w:rFonts w:ascii="Arial" w:hAnsi="Arial" w:cs="Arial"/>
          <w:lang w:val="es-BO"/>
        </w:rPr>
      </w:pPr>
      <w:r w:rsidRPr="001A05A8">
        <w:rPr>
          <w:rFonts w:ascii="Arial" w:hAnsi="Arial" w:cs="Arial"/>
          <w:lang w:val="es-BO"/>
        </w:rPr>
        <w:t>Fuente: Elaboración propia.</w:t>
      </w:r>
    </w:p>
    <w:p w:rsidR="00D549B0" w:rsidRDefault="00D549B0" w:rsidP="00D549B0">
      <w:pPr>
        <w:spacing w:after="0" w:line="240" w:lineRule="auto"/>
        <w:jc w:val="both"/>
        <w:rPr>
          <w:rFonts w:ascii="Times New Roman" w:hAnsi="Times New Roman"/>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Gráfico A2.3 se presenta la estructura de financiamiento porcentual de las universidades del SUB.</w:t>
      </w:r>
    </w:p>
    <w:p w:rsidR="00D549B0" w:rsidRDefault="00D549B0" w:rsidP="00D549B0">
      <w:pPr>
        <w:spacing w:after="0" w:line="240" w:lineRule="auto"/>
        <w:jc w:val="center"/>
        <w:rPr>
          <w:rFonts w:ascii="Arial" w:hAnsi="Arial" w:cs="Arial"/>
          <w:b/>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Gráfico A2.3</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Estructura de Financiamiento de las Universidades Pública del SUB</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Gestión 2015</w:t>
      </w:r>
    </w:p>
    <w:p w:rsidR="00D549B0" w:rsidRDefault="00D549B0" w:rsidP="00D549B0">
      <w:pPr>
        <w:spacing w:after="0" w:line="240" w:lineRule="auto"/>
        <w:jc w:val="center"/>
        <w:rPr>
          <w:rFonts w:ascii="Times New Roman" w:hAnsi="Times New Roman"/>
          <w:sz w:val="24"/>
          <w:szCs w:val="24"/>
          <w:lang w:val="es-BO"/>
        </w:rPr>
      </w:pPr>
      <w:r>
        <w:rPr>
          <w:noProof/>
        </w:rPr>
        <w:drawing>
          <wp:inline distT="0" distB="0" distL="0" distR="0" wp14:anchorId="21D886E1" wp14:editId="0ABB213C">
            <wp:extent cx="4295775" cy="2514600"/>
            <wp:effectExtent l="0" t="0" r="9525"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D549B0" w:rsidRPr="000A2FDF" w:rsidRDefault="00D549B0" w:rsidP="00D549B0">
      <w:pPr>
        <w:spacing w:after="0" w:line="240" w:lineRule="auto"/>
        <w:jc w:val="both"/>
        <w:rPr>
          <w:rFonts w:ascii="Times New Roman" w:hAnsi="Times New Roman"/>
          <w:sz w:val="24"/>
          <w:szCs w:val="24"/>
          <w:lang w:val="es-BO"/>
        </w:rPr>
      </w:pPr>
      <w:r>
        <w:rPr>
          <w:rFonts w:ascii="Times New Roman" w:hAnsi="Times New Roman"/>
          <w:sz w:val="24"/>
          <w:szCs w:val="24"/>
          <w:lang w:val="es-BO"/>
        </w:rPr>
        <w:tab/>
      </w:r>
      <w:r>
        <w:rPr>
          <w:rFonts w:ascii="Times New Roman" w:hAnsi="Times New Roman"/>
          <w:sz w:val="24"/>
          <w:szCs w:val="24"/>
          <w:lang w:val="es-BO"/>
        </w:rPr>
        <w:tab/>
        <w:t>Fuente: CEUB – Proyecto SUMA.</w:t>
      </w:r>
    </w:p>
    <w:p w:rsidR="00D549B0" w:rsidRDefault="00D549B0" w:rsidP="00D549B0">
      <w:pPr>
        <w:spacing w:after="0" w:line="240" w:lineRule="auto"/>
        <w:jc w:val="both"/>
        <w:rPr>
          <w:rFonts w:ascii="Times New Roman" w:hAnsi="Times New Roman"/>
          <w:sz w:val="24"/>
          <w:szCs w:val="24"/>
          <w:lang w:val="es-BO"/>
        </w:rPr>
      </w:pPr>
    </w:p>
    <w:p w:rsidR="00D549B0" w:rsidRDefault="00D549B0" w:rsidP="00F970F2">
      <w:pPr>
        <w:spacing w:after="0" w:line="240" w:lineRule="auto"/>
        <w:jc w:val="both"/>
        <w:rPr>
          <w:rFonts w:ascii="Arial" w:hAnsi="Arial" w:cs="Arial"/>
          <w:b/>
          <w:sz w:val="24"/>
          <w:szCs w:val="24"/>
          <w:lang w:val="es-BO"/>
        </w:rPr>
      </w:pPr>
      <w:r w:rsidRPr="006B3E2F">
        <w:rPr>
          <w:rFonts w:ascii="Arial" w:hAnsi="Arial" w:cs="Arial"/>
          <w:sz w:val="24"/>
          <w:szCs w:val="24"/>
          <w:lang w:val="es-BO"/>
        </w:rPr>
        <w:t>En el Cuadro A2.3 se presenta los ingresos percibidos en la gestión 2015 por las universidades públicas del SUB.</w:t>
      </w:r>
      <w:r>
        <w:rPr>
          <w:rFonts w:ascii="Arial" w:hAnsi="Arial" w:cs="Arial"/>
          <w:b/>
          <w:sz w:val="24"/>
          <w:szCs w:val="24"/>
          <w:lang w:val="es-BO"/>
        </w:rPr>
        <w:br w:type="page"/>
      </w:r>
    </w:p>
    <w:p w:rsidR="00D549B0" w:rsidRPr="00F970F2" w:rsidRDefault="00D549B0" w:rsidP="00D549B0">
      <w:pPr>
        <w:spacing w:after="0" w:line="240" w:lineRule="auto"/>
        <w:jc w:val="center"/>
        <w:rPr>
          <w:rFonts w:ascii="Arial" w:hAnsi="Arial" w:cs="Arial"/>
          <w:b/>
          <w:sz w:val="20"/>
          <w:szCs w:val="20"/>
          <w:lang w:val="es-BO"/>
        </w:rPr>
      </w:pPr>
      <w:r w:rsidRPr="00F970F2">
        <w:rPr>
          <w:rFonts w:ascii="Arial" w:hAnsi="Arial" w:cs="Arial"/>
          <w:b/>
          <w:sz w:val="20"/>
          <w:szCs w:val="20"/>
          <w:lang w:val="es-BO"/>
        </w:rPr>
        <w:lastRenderedPageBreak/>
        <w:t>Cuadro A2.3</w:t>
      </w:r>
    </w:p>
    <w:p w:rsidR="00D549B0" w:rsidRPr="00F970F2" w:rsidRDefault="00D549B0" w:rsidP="00D549B0">
      <w:pPr>
        <w:spacing w:after="0" w:line="240" w:lineRule="auto"/>
        <w:jc w:val="center"/>
        <w:rPr>
          <w:rFonts w:ascii="Arial" w:hAnsi="Arial" w:cs="Arial"/>
          <w:b/>
          <w:sz w:val="20"/>
          <w:szCs w:val="20"/>
          <w:lang w:val="es-BO"/>
        </w:rPr>
      </w:pPr>
      <w:r w:rsidRPr="00F970F2">
        <w:rPr>
          <w:rFonts w:ascii="Arial" w:hAnsi="Arial" w:cs="Arial"/>
          <w:b/>
          <w:sz w:val="20"/>
          <w:szCs w:val="20"/>
          <w:lang w:val="es-BO"/>
        </w:rPr>
        <w:t>Ingresos Percibidos por las Universidades Públicas del SUB</w:t>
      </w:r>
    </w:p>
    <w:p w:rsidR="00D549B0" w:rsidRPr="00F970F2" w:rsidRDefault="00D549B0" w:rsidP="00D549B0">
      <w:pPr>
        <w:spacing w:after="0" w:line="240" w:lineRule="auto"/>
        <w:jc w:val="center"/>
        <w:rPr>
          <w:rFonts w:ascii="Arial" w:hAnsi="Arial" w:cs="Arial"/>
          <w:b/>
          <w:sz w:val="20"/>
          <w:szCs w:val="20"/>
          <w:lang w:val="es-BO"/>
        </w:rPr>
      </w:pPr>
      <w:r w:rsidRPr="00F970F2">
        <w:rPr>
          <w:rFonts w:ascii="Arial" w:hAnsi="Arial" w:cs="Arial"/>
          <w:b/>
          <w:sz w:val="20"/>
          <w:szCs w:val="20"/>
          <w:lang w:val="es-BO"/>
        </w:rPr>
        <w:t>Gestión 2015</w:t>
      </w:r>
      <w:proofErr w:type="gramStart"/>
      <w:r w:rsidRPr="00F970F2">
        <w:rPr>
          <w:rFonts w:ascii="Arial" w:hAnsi="Arial" w:cs="Arial"/>
          <w:b/>
          <w:sz w:val="20"/>
          <w:szCs w:val="20"/>
          <w:lang w:val="es-BO"/>
        </w:rPr>
        <w:t>.(</w:t>
      </w:r>
      <w:proofErr w:type="gramEnd"/>
      <w:r w:rsidRPr="00F970F2">
        <w:rPr>
          <w:rFonts w:ascii="Arial" w:hAnsi="Arial" w:cs="Arial"/>
          <w:b/>
          <w:sz w:val="20"/>
          <w:szCs w:val="20"/>
          <w:lang w:val="es-BO"/>
        </w:rPr>
        <w:t>En Bs.)</w:t>
      </w:r>
    </w:p>
    <w:tbl>
      <w:tblPr>
        <w:tblW w:w="9351" w:type="dxa"/>
        <w:tblLook w:val="04A0" w:firstRow="1" w:lastRow="0" w:firstColumn="1" w:lastColumn="0" w:noHBand="0" w:noVBand="1"/>
      </w:tblPr>
      <w:tblGrid>
        <w:gridCol w:w="1628"/>
        <w:gridCol w:w="1911"/>
        <w:gridCol w:w="1843"/>
        <w:gridCol w:w="1843"/>
        <w:gridCol w:w="2126"/>
      </w:tblGrid>
      <w:tr w:rsidR="00D549B0" w:rsidRPr="00920E5D" w:rsidTr="00D549B0">
        <w:trPr>
          <w:trHeight w:val="300"/>
        </w:trPr>
        <w:tc>
          <w:tcPr>
            <w:tcW w:w="162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center"/>
              <w:rPr>
                <w:rFonts w:ascii="Times New Roman" w:hAnsi="Times New Roman"/>
                <w:b/>
                <w:bCs/>
                <w:color w:val="000000"/>
                <w:sz w:val="20"/>
                <w:szCs w:val="20"/>
              </w:rPr>
            </w:pPr>
            <w:r w:rsidRPr="00920E5D">
              <w:rPr>
                <w:rFonts w:ascii="Times New Roman" w:hAnsi="Times New Roman"/>
                <w:b/>
                <w:bCs/>
                <w:color w:val="000000"/>
                <w:sz w:val="20"/>
                <w:szCs w:val="20"/>
              </w:rPr>
              <w:t>UNIVERSIDAD</w:t>
            </w:r>
          </w:p>
        </w:tc>
        <w:tc>
          <w:tcPr>
            <w:tcW w:w="1911"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center"/>
              <w:rPr>
                <w:rFonts w:ascii="Times New Roman" w:hAnsi="Times New Roman"/>
                <w:b/>
                <w:bCs/>
                <w:color w:val="000000"/>
                <w:sz w:val="20"/>
                <w:szCs w:val="20"/>
              </w:rPr>
            </w:pPr>
            <w:r w:rsidRPr="00920E5D">
              <w:rPr>
                <w:rFonts w:ascii="Times New Roman" w:hAnsi="Times New Roman"/>
                <w:b/>
                <w:bCs/>
                <w:color w:val="000000"/>
                <w:sz w:val="20"/>
                <w:szCs w:val="20"/>
              </w:rPr>
              <w:t>TGN</w:t>
            </w:r>
          </w:p>
        </w:tc>
        <w:tc>
          <w:tcPr>
            <w:tcW w:w="1843"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center"/>
              <w:rPr>
                <w:rFonts w:ascii="Times New Roman" w:hAnsi="Times New Roman"/>
                <w:b/>
                <w:bCs/>
                <w:color w:val="000000"/>
                <w:sz w:val="20"/>
                <w:szCs w:val="20"/>
              </w:rPr>
            </w:pPr>
            <w:r w:rsidRPr="00920E5D">
              <w:rPr>
                <w:rFonts w:ascii="Times New Roman" w:hAnsi="Times New Roman"/>
                <w:b/>
                <w:bCs/>
                <w:color w:val="000000"/>
                <w:sz w:val="20"/>
                <w:szCs w:val="20"/>
              </w:rPr>
              <w:t>IDH</w:t>
            </w:r>
          </w:p>
        </w:tc>
        <w:tc>
          <w:tcPr>
            <w:tcW w:w="1843"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center"/>
              <w:rPr>
                <w:rFonts w:ascii="Times New Roman" w:hAnsi="Times New Roman"/>
                <w:b/>
                <w:bCs/>
                <w:color w:val="000000"/>
                <w:sz w:val="20"/>
                <w:szCs w:val="20"/>
              </w:rPr>
            </w:pPr>
            <w:r w:rsidRPr="00920E5D">
              <w:rPr>
                <w:rFonts w:ascii="Times New Roman" w:hAnsi="Times New Roman"/>
                <w:b/>
                <w:bCs/>
                <w:color w:val="000000"/>
                <w:sz w:val="20"/>
                <w:szCs w:val="20"/>
              </w:rPr>
              <w:t>CPTB **</w:t>
            </w:r>
          </w:p>
        </w:tc>
        <w:tc>
          <w:tcPr>
            <w:tcW w:w="2126"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center"/>
              <w:rPr>
                <w:rFonts w:ascii="Times New Roman" w:hAnsi="Times New Roman"/>
                <w:b/>
                <w:bCs/>
                <w:color w:val="000000"/>
                <w:sz w:val="20"/>
                <w:szCs w:val="20"/>
              </w:rPr>
            </w:pPr>
            <w:r w:rsidRPr="00920E5D">
              <w:rPr>
                <w:rFonts w:ascii="Times New Roman" w:hAnsi="Times New Roman"/>
                <w:b/>
                <w:bCs/>
                <w:color w:val="000000"/>
                <w:sz w:val="20"/>
                <w:szCs w:val="20"/>
              </w:rPr>
              <w:t>TOTAL</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U.M.S.F.X.</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93.100.400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69.773.385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130.456.518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293.330.303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U.M.S.A.</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223.456.011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110.196.133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612.321.162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945.973.306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U.M.S.S.</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158.336.277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113.636.707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397.627.065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669.600.049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U.A.G.R.M.</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153.319.284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158.584.900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600.304.641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912.208.825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U.A.T.F.</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42.069.546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43.957.232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159.887.256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245.914.034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U.T.O.</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62.611.553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69.773.385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111.728.119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244.113.057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U.A.J.M.S.</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49.047.794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93.409.573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109.057.230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251.514.597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U.A.B.J.B.</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41.130.790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69.773.385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95.246.839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206.151.014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U.N.S.XX.</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19.589.371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25.816.153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26.461.527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71.867.051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U.A.P.</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10.300.907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69.773.385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24.964.570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105.038.862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U.P.E.A.</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63.760.883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45.915.054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162.262.819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271.938.756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rPr>
                <w:rFonts w:ascii="Times New Roman" w:hAnsi="Times New Roman"/>
                <w:b/>
                <w:color w:val="000000"/>
                <w:sz w:val="20"/>
                <w:szCs w:val="20"/>
              </w:rPr>
            </w:pPr>
            <w:r w:rsidRPr="00920E5D">
              <w:rPr>
                <w:rFonts w:ascii="Times New Roman" w:hAnsi="Times New Roman"/>
                <w:b/>
                <w:color w:val="000000"/>
                <w:sz w:val="20"/>
                <w:szCs w:val="20"/>
              </w:rPr>
              <w:t>C.E.U.B.</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8.975.639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color w:val="000000"/>
                <w:sz w:val="20"/>
                <w:szCs w:val="20"/>
              </w:rPr>
            </w:pPr>
            <w:r w:rsidRPr="00920E5D">
              <w:rPr>
                <w:rFonts w:ascii="Times New Roman" w:hAnsi="Times New Roman"/>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8.975.639 </w:t>
            </w:r>
          </w:p>
        </w:tc>
      </w:tr>
      <w:tr w:rsidR="00D549B0" w:rsidRPr="00920E5D" w:rsidTr="00D549B0">
        <w:trPr>
          <w:trHeight w:val="227"/>
        </w:trPr>
        <w:tc>
          <w:tcPr>
            <w:tcW w:w="1628" w:type="dxa"/>
            <w:tcBorders>
              <w:top w:val="nil"/>
              <w:left w:val="single" w:sz="4" w:space="0" w:color="auto"/>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rPr>
                <w:rFonts w:ascii="Times New Roman" w:hAnsi="Times New Roman"/>
                <w:b/>
                <w:bCs/>
                <w:color w:val="000000"/>
                <w:sz w:val="20"/>
                <w:szCs w:val="20"/>
              </w:rPr>
            </w:pPr>
            <w:r w:rsidRPr="00920E5D">
              <w:rPr>
                <w:rFonts w:ascii="Times New Roman" w:hAnsi="Times New Roman"/>
                <w:b/>
                <w:bCs/>
                <w:color w:val="000000"/>
                <w:sz w:val="20"/>
                <w:szCs w:val="20"/>
              </w:rPr>
              <w:t>TOTAL</w:t>
            </w:r>
          </w:p>
        </w:tc>
        <w:tc>
          <w:tcPr>
            <w:tcW w:w="1911" w:type="dxa"/>
            <w:tcBorders>
              <w:top w:val="nil"/>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925.698.455 </w:t>
            </w:r>
          </w:p>
        </w:tc>
        <w:tc>
          <w:tcPr>
            <w:tcW w:w="1843" w:type="dxa"/>
            <w:tcBorders>
              <w:top w:val="nil"/>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870.609.292 </w:t>
            </w:r>
          </w:p>
        </w:tc>
        <w:tc>
          <w:tcPr>
            <w:tcW w:w="1843" w:type="dxa"/>
            <w:tcBorders>
              <w:top w:val="nil"/>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925.698.455 </w:t>
            </w:r>
          </w:p>
        </w:tc>
        <w:tc>
          <w:tcPr>
            <w:tcW w:w="2126" w:type="dxa"/>
            <w:tcBorders>
              <w:top w:val="nil"/>
              <w:left w:val="nil"/>
              <w:bottom w:val="single" w:sz="4" w:space="0" w:color="auto"/>
              <w:right w:val="single" w:sz="4" w:space="0" w:color="auto"/>
            </w:tcBorders>
            <w:shd w:val="clear" w:color="000000" w:fill="E7E6E6"/>
            <w:noWrap/>
            <w:vAlign w:val="bottom"/>
            <w:hideMark/>
          </w:tcPr>
          <w:p w:rsidR="00D549B0" w:rsidRPr="00920E5D" w:rsidRDefault="00D549B0" w:rsidP="00D549B0">
            <w:pPr>
              <w:spacing w:after="0" w:line="240" w:lineRule="auto"/>
              <w:jc w:val="right"/>
              <w:rPr>
                <w:rFonts w:ascii="Times New Roman" w:hAnsi="Times New Roman"/>
                <w:b/>
                <w:bCs/>
                <w:color w:val="000000"/>
                <w:sz w:val="20"/>
                <w:szCs w:val="20"/>
              </w:rPr>
            </w:pPr>
            <w:r w:rsidRPr="00920E5D">
              <w:rPr>
                <w:rFonts w:ascii="Times New Roman" w:hAnsi="Times New Roman"/>
                <w:b/>
                <w:bCs/>
                <w:color w:val="000000"/>
                <w:sz w:val="20"/>
                <w:szCs w:val="20"/>
              </w:rPr>
              <w:t xml:space="preserve">         2.722.006.202 </w:t>
            </w:r>
          </w:p>
        </w:tc>
      </w:tr>
    </w:tbl>
    <w:p w:rsidR="00D549B0" w:rsidRPr="00D074AF" w:rsidRDefault="00D549B0" w:rsidP="00D549B0">
      <w:pPr>
        <w:spacing w:after="0" w:line="240" w:lineRule="auto"/>
        <w:jc w:val="both"/>
        <w:rPr>
          <w:rFonts w:ascii="Arial" w:hAnsi="Arial" w:cs="Arial"/>
          <w:sz w:val="20"/>
          <w:szCs w:val="20"/>
          <w:lang w:val="es-BO"/>
        </w:rPr>
      </w:pPr>
      <w:r w:rsidRPr="00D074AF">
        <w:rPr>
          <w:rFonts w:ascii="Arial" w:hAnsi="Arial" w:cs="Arial"/>
          <w:sz w:val="20"/>
          <w:szCs w:val="20"/>
          <w:lang w:val="es-BO"/>
        </w:rPr>
        <w:t>Fuente: Comité Ejecutivo de la Universidad Boliviana (CEUB)</w:t>
      </w:r>
    </w:p>
    <w:p w:rsidR="00D549B0" w:rsidRPr="00D074AF" w:rsidRDefault="00D549B0" w:rsidP="00D549B0">
      <w:pPr>
        <w:spacing w:after="0" w:line="240" w:lineRule="auto"/>
        <w:jc w:val="both"/>
        <w:rPr>
          <w:rFonts w:ascii="Arial" w:hAnsi="Arial" w:cs="Arial"/>
          <w:sz w:val="20"/>
          <w:szCs w:val="20"/>
          <w:lang w:val="es-BO"/>
        </w:rPr>
      </w:pPr>
      <w:r w:rsidRPr="00D074AF">
        <w:rPr>
          <w:rFonts w:ascii="Arial" w:hAnsi="Arial" w:cs="Arial"/>
          <w:sz w:val="20"/>
          <w:szCs w:val="20"/>
          <w:lang w:val="es-BO"/>
        </w:rPr>
        <w:t>Nota:</w:t>
      </w:r>
    </w:p>
    <w:p w:rsidR="00D549B0" w:rsidRPr="00D074AF" w:rsidRDefault="00D549B0" w:rsidP="00D549B0">
      <w:pPr>
        <w:spacing w:after="0" w:line="240" w:lineRule="auto"/>
        <w:ind w:firstLine="720"/>
        <w:jc w:val="both"/>
        <w:rPr>
          <w:rFonts w:ascii="Arial" w:hAnsi="Arial" w:cs="Arial"/>
          <w:sz w:val="20"/>
          <w:szCs w:val="20"/>
          <w:lang w:val="es-BO"/>
        </w:rPr>
      </w:pPr>
      <w:r w:rsidRPr="00D074AF">
        <w:rPr>
          <w:rFonts w:ascii="Arial" w:hAnsi="Arial" w:cs="Arial"/>
          <w:sz w:val="20"/>
          <w:szCs w:val="20"/>
          <w:lang w:val="es-BO"/>
        </w:rPr>
        <w:t>TGN:</w:t>
      </w:r>
      <w:r w:rsidRPr="00D074AF">
        <w:rPr>
          <w:rFonts w:ascii="Arial" w:hAnsi="Arial" w:cs="Arial"/>
          <w:sz w:val="20"/>
          <w:szCs w:val="20"/>
          <w:lang w:val="es-BO"/>
        </w:rPr>
        <w:tab/>
        <w:t>Tesoro General de la Nación.</w:t>
      </w:r>
    </w:p>
    <w:p w:rsidR="00D549B0" w:rsidRPr="00D074AF" w:rsidRDefault="00D549B0" w:rsidP="00D549B0">
      <w:pPr>
        <w:spacing w:after="0" w:line="240" w:lineRule="auto"/>
        <w:ind w:firstLine="720"/>
        <w:jc w:val="both"/>
        <w:rPr>
          <w:rFonts w:ascii="Arial" w:hAnsi="Arial" w:cs="Arial"/>
          <w:sz w:val="20"/>
          <w:szCs w:val="20"/>
          <w:lang w:val="es-BO"/>
        </w:rPr>
      </w:pPr>
      <w:r w:rsidRPr="00D074AF">
        <w:rPr>
          <w:rFonts w:ascii="Arial" w:hAnsi="Arial" w:cs="Arial"/>
          <w:sz w:val="20"/>
          <w:szCs w:val="20"/>
          <w:lang w:val="es-BO"/>
        </w:rPr>
        <w:t xml:space="preserve">IDH: </w:t>
      </w:r>
      <w:r w:rsidRPr="00D074AF">
        <w:rPr>
          <w:rFonts w:ascii="Arial" w:hAnsi="Arial" w:cs="Arial"/>
          <w:sz w:val="20"/>
          <w:szCs w:val="20"/>
          <w:lang w:val="es-BO"/>
        </w:rPr>
        <w:tab/>
        <w:t>Impuesto Directo a los Hidrocarburos</w:t>
      </w:r>
    </w:p>
    <w:p w:rsidR="00D549B0" w:rsidRPr="00D074AF" w:rsidRDefault="00D549B0" w:rsidP="00D549B0">
      <w:pPr>
        <w:spacing w:after="0" w:line="240" w:lineRule="auto"/>
        <w:ind w:firstLine="720"/>
        <w:jc w:val="both"/>
        <w:rPr>
          <w:rFonts w:ascii="Arial" w:hAnsi="Arial" w:cs="Arial"/>
          <w:sz w:val="20"/>
          <w:szCs w:val="20"/>
          <w:lang w:val="es-BO"/>
        </w:rPr>
      </w:pPr>
      <w:r w:rsidRPr="00D074AF">
        <w:rPr>
          <w:rFonts w:ascii="Arial" w:hAnsi="Arial" w:cs="Arial"/>
          <w:sz w:val="20"/>
          <w:szCs w:val="20"/>
          <w:lang w:val="es-BO"/>
        </w:rPr>
        <w:t>CPTB:</w:t>
      </w:r>
      <w:r w:rsidRPr="00D074AF">
        <w:rPr>
          <w:rFonts w:ascii="Arial" w:hAnsi="Arial" w:cs="Arial"/>
          <w:sz w:val="20"/>
          <w:szCs w:val="20"/>
          <w:lang w:val="es-BO"/>
        </w:rPr>
        <w:tab/>
        <w:t xml:space="preserve">Coparticipación Tributaria </w:t>
      </w:r>
    </w:p>
    <w:p w:rsidR="00D549B0" w:rsidRPr="00D074AF" w:rsidRDefault="00D549B0" w:rsidP="00D549B0">
      <w:pPr>
        <w:spacing w:after="0" w:line="240" w:lineRule="auto"/>
        <w:ind w:firstLine="720"/>
        <w:jc w:val="both"/>
        <w:rPr>
          <w:rFonts w:ascii="Arial" w:hAnsi="Arial" w:cs="Arial"/>
          <w:sz w:val="20"/>
          <w:szCs w:val="20"/>
          <w:lang w:val="es-BO"/>
        </w:rPr>
      </w:pPr>
      <w:r w:rsidRPr="00D074AF">
        <w:rPr>
          <w:rFonts w:ascii="Arial" w:hAnsi="Arial" w:cs="Arial"/>
          <w:sz w:val="20"/>
          <w:szCs w:val="20"/>
          <w:lang w:val="es-BO"/>
        </w:rPr>
        <w:t>(**</w:t>
      </w:r>
      <w:proofErr w:type="gramStart"/>
      <w:r w:rsidRPr="00D074AF">
        <w:rPr>
          <w:rFonts w:ascii="Arial" w:hAnsi="Arial" w:cs="Arial"/>
          <w:sz w:val="20"/>
          <w:szCs w:val="20"/>
          <w:lang w:val="es-BO"/>
        </w:rPr>
        <w:t>) :</w:t>
      </w:r>
      <w:proofErr w:type="gramEnd"/>
      <w:r w:rsidRPr="00D074AF">
        <w:rPr>
          <w:rFonts w:ascii="Arial" w:hAnsi="Arial" w:cs="Arial"/>
          <w:sz w:val="20"/>
          <w:szCs w:val="20"/>
          <w:lang w:val="es-BO"/>
        </w:rPr>
        <w:tab/>
        <w:t>Monto estimado en base a la recaudación de enero a octubre de 2015.</w:t>
      </w:r>
    </w:p>
    <w:p w:rsidR="00D549B0" w:rsidRDefault="00D549B0" w:rsidP="00D549B0">
      <w:pPr>
        <w:spacing w:after="0" w:line="240" w:lineRule="auto"/>
        <w:jc w:val="both"/>
        <w:rPr>
          <w:rFonts w:ascii="Times New Roman" w:hAnsi="Times New Roman"/>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En el Cuadro A2.4 se presenta los ingresos de IDH percibidos por las universidades públicas del SUB en el periodo 2013 al 2016.</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Cuadro A2.4</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Ingresos Percibidos de IDH por las Universidades Públicas del SUB</w:t>
      </w:r>
    </w:p>
    <w:p w:rsidR="00D549B0" w:rsidRPr="006B3E2F" w:rsidRDefault="00D549B0" w:rsidP="00D549B0">
      <w:pPr>
        <w:spacing w:after="0" w:line="240" w:lineRule="auto"/>
        <w:jc w:val="center"/>
        <w:rPr>
          <w:rFonts w:ascii="Arial" w:hAnsi="Arial" w:cs="Arial"/>
          <w:b/>
          <w:sz w:val="24"/>
          <w:szCs w:val="24"/>
          <w:lang w:val="es-BO"/>
        </w:rPr>
      </w:pPr>
      <w:r w:rsidRPr="006B3E2F">
        <w:rPr>
          <w:rFonts w:ascii="Arial" w:hAnsi="Arial" w:cs="Arial"/>
          <w:b/>
          <w:sz w:val="24"/>
          <w:szCs w:val="24"/>
          <w:lang w:val="es-BO"/>
        </w:rPr>
        <w:t>Periodo: 2013-2016(En Bs.)</w:t>
      </w:r>
    </w:p>
    <w:tbl>
      <w:tblPr>
        <w:tblW w:w="9209" w:type="dxa"/>
        <w:tblLook w:val="04A0" w:firstRow="1" w:lastRow="0" w:firstColumn="1" w:lastColumn="0" w:noHBand="0" w:noVBand="1"/>
      </w:tblPr>
      <w:tblGrid>
        <w:gridCol w:w="1628"/>
        <w:gridCol w:w="1911"/>
        <w:gridCol w:w="1843"/>
        <w:gridCol w:w="1843"/>
        <w:gridCol w:w="1984"/>
      </w:tblGrid>
      <w:tr w:rsidR="00D549B0" w:rsidRPr="00B774E9" w:rsidTr="00D549B0">
        <w:trPr>
          <w:trHeight w:val="300"/>
        </w:trPr>
        <w:tc>
          <w:tcPr>
            <w:tcW w:w="162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jc w:val="center"/>
              <w:rPr>
                <w:rFonts w:ascii="Times New Roman" w:hAnsi="Times New Roman"/>
                <w:b/>
                <w:bCs/>
                <w:color w:val="000000"/>
                <w:sz w:val="20"/>
                <w:szCs w:val="20"/>
              </w:rPr>
            </w:pPr>
            <w:r w:rsidRPr="00B774E9">
              <w:rPr>
                <w:rFonts w:ascii="Times New Roman" w:hAnsi="Times New Roman"/>
                <w:b/>
                <w:bCs/>
                <w:color w:val="000000"/>
                <w:sz w:val="20"/>
                <w:szCs w:val="20"/>
              </w:rPr>
              <w:t>UNIVERSIDAD</w:t>
            </w:r>
          </w:p>
        </w:tc>
        <w:tc>
          <w:tcPr>
            <w:tcW w:w="1911"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jc w:val="center"/>
              <w:rPr>
                <w:rFonts w:ascii="Times New Roman" w:hAnsi="Times New Roman"/>
                <w:b/>
                <w:bCs/>
                <w:color w:val="000000"/>
                <w:sz w:val="20"/>
                <w:szCs w:val="20"/>
              </w:rPr>
            </w:pPr>
            <w:r w:rsidRPr="00B774E9">
              <w:rPr>
                <w:rFonts w:ascii="Times New Roman" w:hAnsi="Times New Roman"/>
                <w:b/>
                <w:bCs/>
                <w:color w:val="000000"/>
                <w:sz w:val="20"/>
                <w:szCs w:val="20"/>
              </w:rPr>
              <w:t>2013</w:t>
            </w:r>
          </w:p>
        </w:tc>
        <w:tc>
          <w:tcPr>
            <w:tcW w:w="1843"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jc w:val="center"/>
              <w:rPr>
                <w:rFonts w:ascii="Times New Roman" w:hAnsi="Times New Roman"/>
                <w:b/>
                <w:bCs/>
                <w:color w:val="000000"/>
                <w:sz w:val="20"/>
                <w:szCs w:val="20"/>
              </w:rPr>
            </w:pPr>
            <w:r w:rsidRPr="00B774E9">
              <w:rPr>
                <w:rFonts w:ascii="Times New Roman" w:hAnsi="Times New Roman"/>
                <w:b/>
                <w:bCs/>
                <w:color w:val="000000"/>
                <w:sz w:val="20"/>
                <w:szCs w:val="20"/>
              </w:rPr>
              <w:t>2014</w:t>
            </w:r>
          </w:p>
        </w:tc>
        <w:tc>
          <w:tcPr>
            <w:tcW w:w="1843"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jc w:val="center"/>
              <w:rPr>
                <w:rFonts w:ascii="Times New Roman" w:hAnsi="Times New Roman"/>
                <w:b/>
                <w:bCs/>
                <w:color w:val="000000"/>
                <w:sz w:val="20"/>
                <w:szCs w:val="20"/>
              </w:rPr>
            </w:pPr>
            <w:r w:rsidRPr="00B774E9">
              <w:rPr>
                <w:rFonts w:ascii="Times New Roman" w:hAnsi="Times New Roman"/>
                <w:b/>
                <w:bCs/>
                <w:color w:val="000000"/>
                <w:sz w:val="20"/>
                <w:szCs w:val="20"/>
              </w:rPr>
              <w:t>2015</w:t>
            </w:r>
          </w:p>
        </w:tc>
        <w:tc>
          <w:tcPr>
            <w:tcW w:w="1984" w:type="dxa"/>
            <w:tcBorders>
              <w:top w:val="single" w:sz="4" w:space="0" w:color="auto"/>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jc w:val="center"/>
              <w:rPr>
                <w:rFonts w:ascii="Times New Roman" w:hAnsi="Times New Roman"/>
                <w:b/>
                <w:bCs/>
                <w:color w:val="000000"/>
                <w:sz w:val="20"/>
                <w:szCs w:val="20"/>
              </w:rPr>
            </w:pPr>
            <w:r w:rsidRPr="00B774E9">
              <w:rPr>
                <w:rFonts w:ascii="Times New Roman" w:hAnsi="Times New Roman"/>
                <w:b/>
                <w:bCs/>
                <w:color w:val="000000"/>
                <w:sz w:val="20"/>
                <w:szCs w:val="20"/>
              </w:rPr>
              <w:t>2016**</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U.M.S.F.X.</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83.569.987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83.887.212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69.773.385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34.989.387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U.M.S.A.</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131.985.705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132.486.712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110.196.133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55.260.257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U.M.S.S.</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136.106.599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136.623.249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113.636.707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56.985.608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U.A.G.R.M.</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189.942.598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190.663.606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158.584.900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79.525.861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U.A.T.F.</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52.649.091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52.848.943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43.957.232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22.043.314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U.T.O.</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83.569.987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83.887.212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69.773.385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34.989.387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U.A.J.M.S.</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111.879.864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112.304.551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93.409.573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46.842.270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U.A.B.J.B.</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83.569.987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83.887.212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69.773.385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34.989.387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U.N.S.XX.</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30.920.896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31.038.269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25.816.153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12.946.074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U.A.P.</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83.569.987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83.887.212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69.773.385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34.989.387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U.P.E.A.</w:t>
            </w:r>
          </w:p>
        </w:tc>
        <w:tc>
          <w:tcPr>
            <w:tcW w:w="1911"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54.994.042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55.202.795 </w:t>
            </w:r>
          </w:p>
        </w:tc>
        <w:tc>
          <w:tcPr>
            <w:tcW w:w="1843"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45.915.054 </w:t>
            </w:r>
          </w:p>
        </w:tc>
        <w:tc>
          <w:tcPr>
            <w:tcW w:w="1984" w:type="dxa"/>
            <w:tcBorders>
              <w:top w:val="nil"/>
              <w:left w:val="nil"/>
              <w:bottom w:val="single" w:sz="4" w:space="0" w:color="auto"/>
              <w:right w:val="single" w:sz="4" w:space="0" w:color="auto"/>
            </w:tcBorders>
            <w:shd w:val="clear" w:color="auto" w:fill="auto"/>
            <w:noWrap/>
            <w:vAlign w:val="bottom"/>
            <w:hideMark/>
          </w:tcPr>
          <w:p w:rsidR="00D549B0" w:rsidRPr="00B774E9" w:rsidRDefault="00D549B0" w:rsidP="00D549B0">
            <w:pPr>
              <w:spacing w:after="0" w:line="240" w:lineRule="auto"/>
              <w:rPr>
                <w:rFonts w:ascii="Times New Roman" w:hAnsi="Times New Roman"/>
                <w:color w:val="000000"/>
                <w:sz w:val="20"/>
                <w:szCs w:val="20"/>
              </w:rPr>
            </w:pPr>
            <w:r w:rsidRPr="00B774E9">
              <w:rPr>
                <w:rFonts w:ascii="Times New Roman" w:hAnsi="Times New Roman"/>
                <w:color w:val="000000"/>
                <w:sz w:val="20"/>
                <w:szCs w:val="20"/>
              </w:rPr>
              <w:t xml:space="preserve">                 23.025.106 </w:t>
            </w:r>
          </w:p>
        </w:tc>
      </w:tr>
      <w:tr w:rsidR="00D549B0" w:rsidRPr="00B774E9" w:rsidTr="00D549B0">
        <w:trPr>
          <w:trHeight w:val="300"/>
        </w:trPr>
        <w:tc>
          <w:tcPr>
            <w:tcW w:w="1628" w:type="dxa"/>
            <w:tcBorders>
              <w:top w:val="nil"/>
              <w:left w:val="single" w:sz="4" w:space="0" w:color="auto"/>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rPr>
                <w:rFonts w:ascii="Times New Roman" w:hAnsi="Times New Roman"/>
                <w:b/>
                <w:bCs/>
                <w:color w:val="000000"/>
                <w:sz w:val="20"/>
                <w:szCs w:val="20"/>
              </w:rPr>
            </w:pPr>
            <w:r w:rsidRPr="00B774E9">
              <w:rPr>
                <w:rFonts w:ascii="Times New Roman" w:hAnsi="Times New Roman"/>
                <w:b/>
                <w:bCs/>
                <w:color w:val="000000"/>
                <w:sz w:val="20"/>
                <w:szCs w:val="20"/>
              </w:rPr>
              <w:t>TOTAL</w:t>
            </w:r>
          </w:p>
        </w:tc>
        <w:tc>
          <w:tcPr>
            <w:tcW w:w="1911" w:type="dxa"/>
            <w:tcBorders>
              <w:top w:val="nil"/>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rPr>
                <w:rFonts w:ascii="Times New Roman" w:hAnsi="Times New Roman"/>
                <w:b/>
                <w:bCs/>
                <w:color w:val="000000"/>
                <w:sz w:val="20"/>
                <w:szCs w:val="20"/>
              </w:rPr>
            </w:pPr>
            <w:r w:rsidRPr="00B774E9">
              <w:rPr>
                <w:rFonts w:ascii="Times New Roman" w:hAnsi="Times New Roman"/>
                <w:b/>
                <w:bCs/>
                <w:color w:val="000000"/>
                <w:sz w:val="20"/>
                <w:szCs w:val="20"/>
              </w:rPr>
              <w:t xml:space="preserve">      1.042.758.744 </w:t>
            </w:r>
          </w:p>
        </w:tc>
        <w:tc>
          <w:tcPr>
            <w:tcW w:w="1843" w:type="dxa"/>
            <w:tcBorders>
              <w:top w:val="nil"/>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rPr>
                <w:rFonts w:ascii="Times New Roman" w:hAnsi="Times New Roman"/>
                <w:b/>
                <w:bCs/>
                <w:color w:val="000000"/>
                <w:sz w:val="20"/>
                <w:szCs w:val="20"/>
              </w:rPr>
            </w:pPr>
            <w:r w:rsidRPr="00B774E9">
              <w:rPr>
                <w:rFonts w:ascii="Times New Roman" w:hAnsi="Times New Roman"/>
                <w:b/>
                <w:bCs/>
                <w:color w:val="000000"/>
                <w:sz w:val="20"/>
                <w:szCs w:val="20"/>
              </w:rPr>
              <w:t xml:space="preserve">      1.046.716.974 </w:t>
            </w:r>
          </w:p>
        </w:tc>
        <w:tc>
          <w:tcPr>
            <w:tcW w:w="1843" w:type="dxa"/>
            <w:tcBorders>
              <w:top w:val="nil"/>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rPr>
                <w:rFonts w:ascii="Times New Roman" w:hAnsi="Times New Roman"/>
                <w:b/>
                <w:bCs/>
                <w:color w:val="000000"/>
                <w:sz w:val="20"/>
                <w:szCs w:val="20"/>
              </w:rPr>
            </w:pPr>
            <w:r w:rsidRPr="00B774E9">
              <w:rPr>
                <w:rFonts w:ascii="Times New Roman" w:hAnsi="Times New Roman"/>
                <w:b/>
                <w:bCs/>
                <w:color w:val="000000"/>
                <w:sz w:val="20"/>
                <w:szCs w:val="20"/>
              </w:rPr>
              <w:t xml:space="preserve">        870.609.292 </w:t>
            </w:r>
          </w:p>
        </w:tc>
        <w:tc>
          <w:tcPr>
            <w:tcW w:w="1984" w:type="dxa"/>
            <w:tcBorders>
              <w:top w:val="nil"/>
              <w:left w:val="nil"/>
              <w:bottom w:val="single" w:sz="4" w:space="0" w:color="auto"/>
              <w:right w:val="single" w:sz="4" w:space="0" w:color="auto"/>
            </w:tcBorders>
            <w:shd w:val="clear" w:color="000000" w:fill="E7E6E6"/>
            <w:noWrap/>
            <w:vAlign w:val="bottom"/>
            <w:hideMark/>
          </w:tcPr>
          <w:p w:rsidR="00D549B0" w:rsidRPr="00B774E9" w:rsidRDefault="00D549B0" w:rsidP="00D549B0">
            <w:pPr>
              <w:spacing w:after="0" w:line="240" w:lineRule="auto"/>
              <w:rPr>
                <w:rFonts w:ascii="Times New Roman" w:hAnsi="Times New Roman"/>
                <w:b/>
                <w:bCs/>
                <w:color w:val="000000"/>
                <w:sz w:val="20"/>
                <w:szCs w:val="20"/>
              </w:rPr>
            </w:pPr>
            <w:r w:rsidRPr="00B774E9">
              <w:rPr>
                <w:rFonts w:ascii="Times New Roman" w:hAnsi="Times New Roman"/>
                <w:b/>
                <w:bCs/>
                <w:color w:val="000000"/>
                <w:sz w:val="20"/>
                <w:szCs w:val="20"/>
              </w:rPr>
              <w:t xml:space="preserve">            436.586.039 </w:t>
            </w:r>
          </w:p>
        </w:tc>
      </w:tr>
    </w:tbl>
    <w:p w:rsidR="00D549B0" w:rsidRPr="00B774E9" w:rsidRDefault="00D549B0" w:rsidP="00D549B0">
      <w:pPr>
        <w:spacing w:after="0" w:line="240" w:lineRule="auto"/>
        <w:jc w:val="both"/>
        <w:rPr>
          <w:rFonts w:ascii="Times New Roman" w:hAnsi="Times New Roman"/>
          <w:sz w:val="20"/>
          <w:szCs w:val="20"/>
          <w:lang w:val="es-BO"/>
        </w:rPr>
      </w:pPr>
      <w:r w:rsidRPr="00B774E9">
        <w:rPr>
          <w:rFonts w:ascii="Times New Roman" w:hAnsi="Times New Roman"/>
          <w:sz w:val="20"/>
          <w:szCs w:val="20"/>
          <w:lang w:val="es-BO"/>
        </w:rPr>
        <w:t>(**) Estimado al 25/12/216 e incluye la reducción del 12% de la Ley N°767</w:t>
      </w:r>
    </w:p>
    <w:p w:rsidR="00D549B0" w:rsidRDefault="00D549B0" w:rsidP="00D549B0">
      <w:pPr>
        <w:spacing w:after="0" w:line="240" w:lineRule="auto"/>
        <w:jc w:val="both"/>
        <w:rPr>
          <w:rFonts w:ascii="Times New Roman" w:hAnsi="Times New Roman"/>
          <w:sz w:val="20"/>
          <w:szCs w:val="20"/>
          <w:lang w:val="es-BO"/>
        </w:rPr>
      </w:pPr>
      <w:r w:rsidRPr="00B774E9">
        <w:rPr>
          <w:rFonts w:ascii="Times New Roman" w:hAnsi="Times New Roman"/>
          <w:sz w:val="20"/>
          <w:szCs w:val="20"/>
          <w:lang w:val="es-BO"/>
        </w:rPr>
        <w:t>Fuente: CEUB</w:t>
      </w:r>
    </w:p>
    <w:p w:rsidR="00D549B0" w:rsidRDefault="00D549B0" w:rsidP="00D549B0">
      <w:pPr>
        <w:spacing w:after="0" w:line="240" w:lineRule="auto"/>
        <w:jc w:val="both"/>
        <w:rPr>
          <w:rFonts w:ascii="Times New Roman" w:hAnsi="Times New Roman"/>
          <w:sz w:val="20"/>
          <w:szCs w:val="20"/>
          <w:lang w:val="es-BO"/>
        </w:rPr>
      </w:pPr>
    </w:p>
    <w:p w:rsidR="00D549B0" w:rsidRPr="006B3E2F" w:rsidRDefault="00D549B0" w:rsidP="00D549B0">
      <w:pPr>
        <w:spacing w:after="0" w:line="240" w:lineRule="auto"/>
        <w:jc w:val="both"/>
        <w:rPr>
          <w:rFonts w:ascii="Arial" w:hAnsi="Arial" w:cs="Arial"/>
          <w:sz w:val="20"/>
          <w:szCs w:val="20"/>
          <w:lang w:val="es-BO"/>
        </w:rPr>
      </w:pPr>
    </w:p>
    <w:p w:rsidR="00D549B0" w:rsidRPr="006B3E2F" w:rsidRDefault="00D549B0" w:rsidP="00D549B0">
      <w:pPr>
        <w:spacing w:after="0" w:line="240" w:lineRule="auto"/>
        <w:jc w:val="both"/>
        <w:rPr>
          <w:rFonts w:ascii="Arial" w:hAnsi="Arial" w:cs="Arial"/>
          <w:sz w:val="20"/>
          <w:szCs w:val="20"/>
          <w:lang w:val="es-BO"/>
        </w:rPr>
      </w:pPr>
    </w:p>
    <w:p w:rsidR="00D549B0" w:rsidRPr="006B3E2F" w:rsidRDefault="00D549B0" w:rsidP="00D549B0">
      <w:pPr>
        <w:spacing w:after="0" w:line="240" w:lineRule="auto"/>
        <w:jc w:val="both"/>
        <w:rPr>
          <w:rFonts w:ascii="Arial" w:hAnsi="Arial" w:cs="Arial"/>
          <w:b/>
          <w:sz w:val="24"/>
          <w:szCs w:val="24"/>
          <w:lang w:val="es-BO"/>
        </w:rPr>
      </w:pPr>
      <w:r w:rsidRPr="006B3E2F">
        <w:rPr>
          <w:rFonts w:ascii="Arial" w:hAnsi="Arial" w:cs="Arial"/>
          <w:b/>
          <w:sz w:val="24"/>
          <w:szCs w:val="24"/>
          <w:lang w:val="es-BO"/>
        </w:rPr>
        <w:t>Proyección de los ingresos del IDH para el periodo 2017-2021</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Con un criterio conservador y para fines de establecer el presupuesto del presente estudio, se considerará que los ingresos futuros del IDH se mantendrán iguales a los de la gestión 2016, esto si consideramos el Presupuesto General del Estado (PGE) para el 2017 fue elaborado con un precio internacional el petróleo WTI a 45,24 $us/Barril y el Plan de Desarrollo Económico y Social (PDES) 2016-2020 fue elaborado sobre la base de 55 $us/Barril de petróleo WTI.</w:t>
      </w:r>
    </w:p>
    <w:p w:rsidR="00D549B0" w:rsidRPr="006B3E2F" w:rsidRDefault="00D549B0" w:rsidP="00D549B0">
      <w:pPr>
        <w:spacing w:after="0" w:line="240" w:lineRule="auto"/>
        <w:jc w:val="both"/>
        <w:rPr>
          <w:rFonts w:ascii="Arial" w:hAnsi="Arial" w:cs="Arial"/>
          <w:sz w:val="24"/>
          <w:szCs w:val="24"/>
          <w:lang w:val="es-BO"/>
        </w:rPr>
      </w:pPr>
    </w:p>
    <w:p w:rsidR="00D549B0" w:rsidRPr="006B3E2F" w:rsidRDefault="00D549B0" w:rsidP="00D549B0">
      <w:pPr>
        <w:spacing w:after="0" w:line="240" w:lineRule="auto"/>
        <w:jc w:val="both"/>
        <w:rPr>
          <w:rFonts w:ascii="Arial" w:hAnsi="Arial" w:cs="Arial"/>
          <w:sz w:val="24"/>
          <w:szCs w:val="24"/>
          <w:lang w:val="es-BO"/>
        </w:rPr>
      </w:pPr>
      <w:r w:rsidRPr="006B3E2F">
        <w:rPr>
          <w:rFonts w:ascii="Arial" w:hAnsi="Arial" w:cs="Arial"/>
          <w:sz w:val="24"/>
          <w:szCs w:val="24"/>
          <w:lang w:val="es-BO"/>
        </w:rPr>
        <w:t>Actualmente, el precio internacional del petróleo WTI es de 54,06 $us/Barril y se espera precios mayores a 60 $us/Barril, según expertos, para los próximos años.</w:t>
      </w:r>
    </w:p>
    <w:p w:rsidR="00D549B0" w:rsidRPr="006B3E2F" w:rsidRDefault="00D549B0" w:rsidP="00D549B0">
      <w:pPr>
        <w:spacing w:after="0" w:line="240" w:lineRule="auto"/>
        <w:jc w:val="both"/>
        <w:rPr>
          <w:rFonts w:ascii="Arial" w:hAnsi="Arial" w:cs="Arial"/>
          <w:sz w:val="24"/>
          <w:szCs w:val="24"/>
          <w:lang w:val="es-BO"/>
        </w:rPr>
      </w:pPr>
    </w:p>
    <w:p w:rsidR="00CD7BA9" w:rsidRDefault="00D549B0" w:rsidP="00F970F2">
      <w:pPr>
        <w:spacing w:after="0" w:line="240" w:lineRule="auto"/>
        <w:jc w:val="both"/>
        <w:rPr>
          <w:rFonts w:ascii="Arial" w:hAnsi="Arial" w:cs="Arial"/>
          <w:sz w:val="24"/>
          <w:szCs w:val="24"/>
          <w:lang w:val="es-BO"/>
        </w:rPr>
      </w:pPr>
      <w:r w:rsidRPr="006B3E2F">
        <w:rPr>
          <w:rFonts w:ascii="Arial" w:hAnsi="Arial" w:cs="Arial"/>
          <w:sz w:val="24"/>
          <w:szCs w:val="24"/>
          <w:lang w:val="es-BO"/>
        </w:rPr>
        <w:t xml:space="preserve">Basado en estas consideraciones, se estiman para los próximos años ingresos similares de IDH para las Universidades Públicas del SUB, estos ingresos son los considerados para estimar los </w:t>
      </w:r>
      <w:r w:rsidR="00F970F2">
        <w:rPr>
          <w:rFonts w:ascii="Arial" w:hAnsi="Arial" w:cs="Arial"/>
          <w:sz w:val="24"/>
          <w:szCs w:val="24"/>
          <w:lang w:val="es-BO"/>
        </w:rPr>
        <w:t>ingresos de la Agencia del FONCY</w:t>
      </w:r>
      <w:r w:rsidRPr="006B3E2F">
        <w:rPr>
          <w:rFonts w:ascii="Arial" w:hAnsi="Arial" w:cs="Arial"/>
          <w:sz w:val="24"/>
          <w:szCs w:val="24"/>
          <w:lang w:val="es-BO"/>
        </w:rPr>
        <w:t xml:space="preserve">T.  </w:t>
      </w:r>
      <w:bookmarkEnd w:id="780"/>
      <w:bookmarkEnd w:id="781"/>
      <w:bookmarkEnd w:id="782"/>
    </w:p>
    <w:p w:rsidR="00CD7BA9" w:rsidRDefault="00CD7BA9">
      <w:pPr>
        <w:spacing w:after="0" w:line="240" w:lineRule="auto"/>
        <w:rPr>
          <w:rFonts w:ascii="Arial" w:hAnsi="Arial" w:cs="Arial"/>
          <w:sz w:val="24"/>
          <w:szCs w:val="24"/>
          <w:lang w:val="es-BO"/>
        </w:rPr>
      </w:pPr>
      <w:r>
        <w:rPr>
          <w:rFonts w:ascii="Arial" w:hAnsi="Arial" w:cs="Arial"/>
          <w:sz w:val="24"/>
          <w:szCs w:val="24"/>
          <w:lang w:val="es-BO"/>
        </w:rPr>
        <w:br w:type="page"/>
      </w:r>
    </w:p>
    <w:p w:rsidR="00CD7BA9" w:rsidRDefault="00CD7BA9" w:rsidP="00CD7BA9">
      <w:pPr>
        <w:rPr>
          <w:b/>
          <w:color w:val="31849B" w:themeColor="accent5" w:themeShade="BF"/>
          <w:sz w:val="28"/>
        </w:rPr>
      </w:pPr>
      <w:r>
        <w:rPr>
          <w:b/>
          <w:color w:val="31849B" w:themeColor="accent5" w:themeShade="BF"/>
          <w:sz w:val="28"/>
        </w:rPr>
        <w:lastRenderedPageBreak/>
        <w:t>ANEXO 3</w:t>
      </w:r>
    </w:p>
    <w:p w:rsidR="00CD7BA9" w:rsidRDefault="002C0486" w:rsidP="00CD7BA9">
      <w:pPr>
        <w:rPr>
          <w:b/>
          <w:color w:val="31849B" w:themeColor="accent5" w:themeShade="BF"/>
          <w:sz w:val="28"/>
        </w:rPr>
      </w:pPr>
      <w:r>
        <w:rPr>
          <w:noProof/>
        </w:rPr>
        <w:drawing>
          <wp:inline distT="0" distB="0" distL="0" distR="0" wp14:anchorId="762EB16D" wp14:editId="7859A7BE">
            <wp:extent cx="4983090" cy="7210425"/>
            <wp:effectExtent l="0" t="0" r="825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4986841" cy="7215853"/>
                    </a:xfrm>
                    <a:prstGeom prst="rect">
                      <a:avLst/>
                    </a:prstGeom>
                    <a:noFill/>
                  </pic:spPr>
                </pic:pic>
              </a:graphicData>
            </a:graphic>
          </wp:inline>
        </w:drawing>
      </w:r>
    </w:p>
    <w:p w:rsidR="00CD7BA9" w:rsidRDefault="00CD7BA9" w:rsidP="00CD7BA9">
      <w:r>
        <w:rPr>
          <w:noProof/>
        </w:rPr>
        <w:lastRenderedPageBreak/>
        <w:drawing>
          <wp:inline distT="0" distB="0" distL="0" distR="0" wp14:anchorId="2551DD7D" wp14:editId="50AABF87">
            <wp:extent cx="5401310" cy="7639050"/>
            <wp:effectExtent l="0" t="0" r="889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5401310" cy="7639050"/>
                    </a:xfrm>
                    <a:prstGeom prst="rect">
                      <a:avLst/>
                    </a:prstGeom>
                    <a:noFill/>
                  </pic:spPr>
                </pic:pic>
              </a:graphicData>
            </a:graphic>
          </wp:inline>
        </w:drawing>
      </w:r>
    </w:p>
    <w:p w:rsidR="00CD7BA9" w:rsidRDefault="00CD7BA9" w:rsidP="00CD7BA9">
      <w:r>
        <w:rPr>
          <w:noProof/>
        </w:rPr>
        <w:lastRenderedPageBreak/>
        <w:drawing>
          <wp:inline distT="0" distB="0" distL="0" distR="0" wp14:anchorId="418283F2" wp14:editId="470CB5F4">
            <wp:extent cx="5401310" cy="7327900"/>
            <wp:effectExtent l="0" t="0" r="889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5401310" cy="7327900"/>
                    </a:xfrm>
                    <a:prstGeom prst="rect">
                      <a:avLst/>
                    </a:prstGeom>
                    <a:noFill/>
                  </pic:spPr>
                </pic:pic>
              </a:graphicData>
            </a:graphic>
          </wp:inline>
        </w:drawing>
      </w:r>
    </w:p>
    <w:p w:rsidR="00CD7BA9" w:rsidRDefault="00CD7BA9" w:rsidP="00CD7BA9">
      <w:r>
        <w:br w:type="page"/>
      </w:r>
    </w:p>
    <w:p w:rsidR="00CD7BA9" w:rsidRDefault="00CD7BA9" w:rsidP="00CD7BA9">
      <w:r>
        <w:rPr>
          <w:noProof/>
        </w:rPr>
        <w:lastRenderedPageBreak/>
        <w:drawing>
          <wp:inline distT="0" distB="0" distL="0" distR="0" wp14:anchorId="4DAD1FB7" wp14:editId="05A693AA">
            <wp:extent cx="5401310" cy="7425690"/>
            <wp:effectExtent l="0" t="0" r="8890" b="381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5401310" cy="7425690"/>
                    </a:xfrm>
                    <a:prstGeom prst="rect">
                      <a:avLst/>
                    </a:prstGeom>
                    <a:noFill/>
                  </pic:spPr>
                </pic:pic>
              </a:graphicData>
            </a:graphic>
          </wp:inline>
        </w:drawing>
      </w:r>
    </w:p>
    <w:p w:rsidR="00E200C7" w:rsidRPr="00E22A56" w:rsidRDefault="00E200C7" w:rsidP="00F970F2">
      <w:pPr>
        <w:spacing w:after="0" w:line="240" w:lineRule="auto"/>
        <w:jc w:val="both"/>
        <w:rPr>
          <w:rFonts w:ascii="Arial Narrow" w:hAnsi="Arial Narrow" w:cs="Arial"/>
          <w:sz w:val="24"/>
          <w:szCs w:val="24"/>
        </w:rPr>
      </w:pPr>
    </w:p>
    <w:sectPr w:rsidR="00E200C7" w:rsidRPr="00E22A56" w:rsidSect="00C20E5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4DC" w:rsidRDefault="00FC64DC" w:rsidP="00827CFE">
      <w:pPr>
        <w:spacing w:after="0" w:line="240" w:lineRule="auto"/>
      </w:pPr>
      <w:r>
        <w:separator/>
      </w:r>
    </w:p>
    <w:p w:rsidR="00FC64DC" w:rsidRDefault="00FC64DC"/>
  </w:endnote>
  <w:endnote w:type="continuationSeparator" w:id="0">
    <w:p w:rsidR="00FC64DC" w:rsidRDefault="00FC64DC" w:rsidP="00827CFE">
      <w:pPr>
        <w:spacing w:after="0" w:line="240" w:lineRule="auto"/>
      </w:pPr>
      <w:r>
        <w:continuationSeparator/>
      </w:r>
    </w:p>
    <w:p w:rsidR="00FC64DC" w:rsidRDefault="00FC6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279633"/>
      <w:docPartObj>
        <w:docPartGallery w:val="Page Numbers (Bottom of Page)"/>
        <w:docPartUnique/>
      </w:docPartObj>
    </w:sdtPr>
    <w:sdtEndPr>
      <w:rPr>
        <w:b/>
        <w:sz w:val="16"/>
        <w:szCs w:val="16"/>
      </w:rPr>
    </w:sdtEndPr>
    <w:sdtContent>
      <w:p w:rsidR="002C3FB4" w:rsidRPr="003B2476" w:rsidRDefault="002C3FB4" w:rsidP="00920CCE">
        <w:pPr>
          <w:pStyle w:val="Piedepgina"/>
          <w:jc w:val="right"/>
          <w:rPr>
            <w:b/>
            <w:sz w:val="16"/>
            <w:szCs w:val="16"/>
          </w:rPr>
        </w:pPr>
        <w:r w:rsidRPr="003B2476">
          <w:rPr>
            <w:b/>
            <w:sz w:val="16"/>
            <w:szCs w:val="16"/>
          </w:rPr>
          <w:fldChar w:fldCharType="begin"/>
        </w:r>
        <w:r w:rsidRPr="003B2476">
          <w:rPr>
            <w:b/>
            <w:sz w:val="16"/>
            <w:szCs w:val="16"/>
          </w:rPr>
          <w:instrText>PAGE   \* MERGEFORMAT</w:instrText>
        </w:r>
        <w:r w:rsidRPr="003B2476">
          <w:rPr>
            <w:b/>
            <w:sz w:val="16"/>
            <w:szCs w:val="16"/>
          </w:rPr>
          <w:fldChar w:fldCharType="separate"/>
        </w:r>
        <w:r w:rsidR="00BA18DB">
          <w:rPr>
            <w:b/>
            <w:noProof/>
            <w:sz w:val="16"/>
            <w:szCs w:val="16"/>
          </w:rPr>
          <w:t>1</w:t>
        </w:r>
        <w:r w:rsidRPr="003B2476">
          <w:rPr>
            <w:b/>
            <w:sz w:val="16"/>
            <w:szCs w:val="16"/>
          </w:rPr>
          <w:fldChar w:fldCharType="end"/>
        </w:r>
      </w:p>
    </w:sdtContent>
  </w:sdt>
  <w:p w:rsidR="002C3FB4" w:rsidRDefault="002C3F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4DC" w:rsidRDefault="00FC64DC" w:rsidP="00827CFE">
      <w:pPr>
        <w:spacing w:after="0" w:line="240" w:lineRule="auto"/>
      </w:pPr>
      <w:r>
        <w:separator/>
      </w:r>
    </w:p>
    <w:p w:rsidR="00FC64DC" w:rsidRDefault="00FC64DC"/>
  </w:footnote>
  <w:footnote w:type="continuationSeparator" w:id="0">
    <w:p w:rsidR="00FC64DC" w:rsidRDefault="00FC64DC" w:rsidP="00827CFE">
      <w:pPr>
        <w:spacing w:after="0" w:line="240" w:lineRule="auto"/>
      </w:pPr>
      <w:r>
        <w:continuationSeparator/>
      </w:r>
    </w:p>
    <w:p w:rsidR="00FC64DC" w:rsidRDefault="00FC64DC"/>
  </w:footnote>
  <w:footnote w:id="1">
    <w:p w:rsidR="002C3FB4" w:rsidRPr="00B50AD9" w:rsidRDefault="002C3FB4" w:rsidP="00BC328F">
      <w:pPr>
        <w:pStyle w:val="Textonotapie"/>
        <w:jc w:val="both"/>
        <w:rPr>
          <w:rFonts w:ascii="Arial Narrow" w:hAnsi="Arial Narrow"/>
          <w:sz w:val="18"/>
          <w:szCs w:val="18"/>
        </w:rPr>
      </w:pPr>
      <w:r w:rsidRPr="00B50AD9">
        <w:rPr>
          <w:rStyle w:val="Refdenotaalpie"/>
          <w:rFonts w:ascii="Arial Narrow" w:hAnsi="Arial Narrow"/>
          <w:sz w:val="18"/>
          <w:szCs w:val="18"/>
        </w:rPr>
        <w:footnoteRef/>
      </w:r>
      <w:r w:rsidRPr="00B50AD9">
        <w:rPr>
          <w:rFonts w:ascii="Arial Narrow" w:hAnsi="Arial Narrow"/>
          <w:sz w:val="18"/>
          <w:szCs w:val="18"/>
        </w:rPr>
        <w:t xml:space="preserve"> El desarrollo organizacional – DO, es una disciplina de las ciencias de la conducta aplicadas, dedicada a mejorar las organizaciones y a las personas que trabajan en ellas mediante el uso de la teoría y el cambio planificado. El DO se enfoca al “lado humano” de la organización, encontrando formas de incrementar la efectividad y la eficiencia de los individuos, los equipos y los procesos humanos y sociales de la organización; se refiere al mejoramiento de las organizaciones y el desarrollo de los individuos</w:t>
      </w:r>
    </w:p>
  </w:footnote>
  <w:footnote w:id="2">
    <w:p w:rsidR="002C3FB4" w:rsidRPr="00B50AD9" w:rsidRDefault="002C3FB4" w:rsidP="00BC328F">
      <w:pPr>
        <w:pStyle w:val="Textonotapie"/>
        <w:jc w:val="both"/>
        <w:rPr>
          <w:rFonts w:ascii="Arial Narrow" w:hAnsi="Arial Narrow"/>
          <w:sz w:val="18"/>
          <w:szCs w:val="18"/>
        </w:rPr>
      </w:pPr>
      <w:r w:rsidRPr="00B50AD9">
        <w:rPr>
          <w:rStyle w:val="Refdenotaalpie"/>
          <w:rFonts w:ascii="Arial Narrow" w:hAnsi="Arial Narrow"/>
          <w:sz w:val="18"/>
          <w:szCs w:val="18"/>
        </w:rPr>
        <w:footnoteRef/>
      </w:r>
      <w:r w:rsidRPr="00B50AD9">
        <w:rPr>
          <w:rFonts w:ascii="Arial Narrow" w:hAnsi="Arial Narrow"/>
          <w:sz w:val="18"/>
          <w:szCs w:val="18"/>
        </w:rPr>
        <w:t xml:space="preserve"> La investigación colaborativa implica el desarrollo de un proceso de diálogo y consulta con los actores (grupales e institucionales) donde se aplican técnicas de diálogo y gestión de procesos sinérgicos provenientes de los Sistemas de Análisis Social2  (SAS2 – Chevalier y Buckles, University Carleton – Ottawa 2007), la Evaluación Sistémica de Procesos (ESPRO – Mercado, Emprende SRL – SAS2 International, Cochabamba, 2010) SINFONIA (Heussen – Jung, Denkmodell Dialog Desing – Berlín, 1996), Seguimiento a Procesos (KEK / CDC Consultants (Zimmerman, Arthur / Engler Markus, Eschborn, 1996) como mecanismos de valoración objetiva para obtener percepciones más precisas sobre los efectos/impactos de las actividades, productos, resultados, procesos, prácticas, medios y cambios generados en relación a procesos organizacionales, proyectos, programas y acciones institucionales, entre otros aspectos.</w:t>
      </w:r>
    </w:p>
  </w:footnote>
  <w:footnote w:id="3">
    <w:p w:rsidR="002C3FB4" w:rsidRPr="00B50AD9" w:rsidRDefault="002C3FB4" w:rsidP="00BC328F">
      <w:pPr>
        <w:pStyle w:val="RMDPIEDEPAGINA"/>
        <w:rPr>
          <w:rFonts w:ascii="Arial Narrow" w:hAnsi="Arial Narrow" w:cs="Times New Roman"/>
          <w:sz w:val="18"/>
          <w:szCs w:val="18"/>
        </w:rPr>
      </w:pPr>
      <w:r w:rsidRPr="00B50AD9">
        <w:rPr>
          <w:rStyle w:val="Refdenotaalpie"/>
          <w:rFonts w:ascii="Arial Narrow" w:hAnsi="Arial Narrow"/>
          <w:sz w:val="18"/>
          <w:szCs w:val="18"/>
        </w:rPr>
        <w:footnoteRef/>
      </w:r>
      <w:r w:rsidRPr="00B50AD9">
        <w:rPr>
          <w:rFonts w:ascii="Arial Narrow" w:hAnsi="Arial Narrow"/>
          <w:sz w:val="18"/>
          <w:szCs w:val="18"/>
        </w:rPr>
        <w:t xml:space="preserve"> </w:t>
      </w:r>
      <w:r w:rsidRPr="00B50AD9">
        <w:rPr>
          <w:rFonts w:ascii="Arial Narrow" w:hAnsi="Arial Narrow" w:cs="Times New Roman"/>
          <w:sz w:val="18"/>
          <w:szCs w:val="18"/>
        </w:rPr>
        <w:t>La teoría de sistemas es uno de los instrumentos conceptuales más poderosos que hay disponibles para la comprensión de la dinámica y del cambio en las organizaciones. Cuando se toma un enfoque de sistemas, se empieza por identificar las partes individuales y después se trata de comprender la naturaleza de su interacción colectiva; sistema entonces denota interdependencia, interconexiones y correlaciones de un conjunto de elementos que constituyen un todo identificable.</w:t>
      </w:r>
    </w:p>
  </w:footnote>
  <w:footnote w:id="4">
    <w:p w:rsidR="002C3FB4" w:rsidRPr="004A7D0E" w:rsidRDefault="002C3FB4" w:rsidP="00154DD0">
      <w:pPr>
        <w:pStyle w:val="Textonotapie"/>
        <w:jc w:val="both"/>
        <w:rPr>
          <w:rFonts w:ascii="Arial Narrow" w:hAnsi="Arial Narrow"/>
          <w:sz w:val="18"/>
        </w:rPr>
      </w:pPr>
      <w:r w:rsidRPr="004A7D0E">
        <w:rPr>
          <w:rStyle w:val="Refdenotaalpie"/>
          <w:rFonts w:ascii="Arial Narrow" w:hAnsi="Arial Narrow"/>
        </w:rPr>
        <w:footnoteRef/>
      </w:r>
      <w:r w:rsidRPr="004A7D0E">
        <w:rPr>
          <w:rFonts w:ascii="Arial Narrow" w:hAnsi="Arial Narrow"/>
        </w:rPr>
        <w:t xml:space="preserve"> </w:t>
      </w:r>
      <w:r>
        <w:rPr>
          <w:rFonts w:ascii="Arial Narrow" w:hAnsi="Arial Narrow"/>
        </w:rPr>
        <w:t>PDES 2016 – 2020, s</w:t>
      </w:r>
      <w:r w:rsidRPr="004A7D0E">
        <w:rPr>
          <w:rFonts w:ascii="Arial Narrow" w:hAnsi="Arial Narrow"/>
          <w:sz w:val="18"/>
        </w:rPr>
        <w:t>e trata de datos reconocidos por instancias internacionales como el Fondo Monetario Internacional (FMI), la Comisión Económica para América Latina y el Caribe (CEPAL), además de las calificadoras de riesgo como Fitch Ratings y Standard &amp; Poors y Moody’s</w:t>
      </w:r>
    </w:p>
  </w:footnote>
  <w:footnote w:id="5">
    <w:p w:rsidR="002C3FB4" w:rsidRPr="00292F07" w:rsidRDefault="002C3FB4" w:rsidP="00154DD0">
      <w:pPr>
        <w:pStyle w:val="Textonotapie"/>
        <w:rPr>
          <w:rFonts w:ascii="Arial Narrow" w:hAnsi="Arial Narrow"/>
          <w:sz w:val="18"/>
        </w:rPr>
      </w:pPr>
      <w:r w:rsidRPr="00292F07">
        <w:rPr>
          <w:rStyle w:val="Refdenotaalpie"/>
          <w:rFonts w:ascii="Arial Narrow" w:hAnsi="Arial Narrow"/>
          <w:sz w:val="18"/>
        </w:rPr>
        <w:footnoteRef/>
      </w:r>
      <w:r w:rsidRPr="00292F07">
        <w:rPr>
          <w:rFonts w:ascii="Arial Narrow" w:hAnsi="Arial Narrow"/>
          <w:sz w:val="18"/>
        </w:rPr>
        <w:t xml:space="preserve"> Publicación del MPD reproducida en los medios escritos de comunicación el 4 de enero 2016</w:t>
      </w:r>
    </w:p>
  </w:footnote>
  <w:footnote w:id="6">
    <w:p w:rsidR="002C3FB4" w:rsidRPr="00090017" w:rsidRDefault="002C3FB4">
      <w:pPr>
        <w:pStyle w:val="Textonotapie"/>
        <w:rPr>
          <w:rFonts w:ascii="Arial Narrow" w:hAnsi="Arial Narrow"/>
        </w:rPr>
      </w:pPr>
      <w:r>
        <w:rPr>
          <w:rStyle w:val="Refdenotaalpie"/>
        </w:rPr>
        <w:footnoteRef/>
      </w:r>
      <w:r>
        <w:t xml:space="preserve"> </w:t>
      </w:r>
      <w:r>
        <w:rPr>
          <w:rFonts w:ascii="Arial Narrow" w:hAnsi="Arial Narrow"/>
        </w:rPr>
        <w:t>Los datos que se manejan han sido extraídos de la pag. Web de estadísticas del CEUB, en algunos casos no son coincidentes con los datos que maneja cada universidad, puesto que no han sido actualizados a la fecha de elaboración del diagnóstico, en otros han sido observados y corregidos, manejamos esta información como referente general para acercarnos a la realidad académica del SUB.</w:t>
      </w:r>
    </w:p>
  </w:footnote>
  <w:footnote w:id="7">
    <w:p w:rsidR="002C3FB4" w:rsidRPr="001048C1" w:rsidRDefault="002C3FB4" w:rsidP="005E66BE">
      <w:pPr>
        <w:pStyle w:val="Textonotapie"/>
        <w:rPr>
          <w:rFonts w:ascii="Arial Narrow" w:hAnsi="Arial Narrow"/>
        </w:rPr>
      </w:pPr>
      <w:r w:rsidRPr="001048C1">
        <w:rPr>
          <w:rStyle w:val="Refdenotaalpie"/>
          <w:rFonts w:ascii="Arial Narrow" w:hAnsi="Arial Narrow"/>
        </w:rPr>
        <w:footnoteRef/>
      </w:r>
      <w:r w:rsidRPr="001048C1">
        <w:rPr>
          <w:rFonts w:ascii="Arial Narrow" w:hAnsi="Arial Narrow"/>
        </w:rPr>
        <w:t xml:space="preserve"> Roberto Camacho Salinas (UCB) Miriam Villegas (UL) Christian Mendizába</w:t>
      </w:r>
      <w:r>
        <w:rPr>
          <w:rFonts w:ascii="Arial Narrow" w:hAnsi="Arial Narrow"/>
        </w:rPr>
        <w:t>l</w:t>
      </w:r>
      <w:r w:rsidRPr="001048C1">
        <w:rPr>
          <w:rFonts w:ascii="Arial Narrow" w:hAnsi="Arial Narrow"/>
        </w:rPr>
        <w:t xml:space="preserve"> (UMSA) </w:t>
      </w:r>
      <w:r w:rsidRPr="001048C1">
        <w:rPr>
          <w:rFonts w:ascii="Arial Narrow" w:hAnsi="Arial Narrow"/>
          <w:b/>
        </w:rPr>
        <w:t>Bolivia entre la realidad económica y la utopía académica</w:t>
      </w:r>
      <w:r w:rsidRPr="001048C1">
        <w:rPr>
          <w:rFonts w:ascii="Arial Narrow" w:hAnsi="Arial Narrow"/>
        </w:rPr>
        <w:t xml:space="preserve">, </w:t>
      </w:r>
      <w:hyperlink r:id="rId1" w:history="1">
        <w:r w:rsidRPr="001048C1">
          <w:rPr>
            <w:rStyle w:val="Hipervnculo"/>
            <w:rFonts w:ascii="Arial Narrow" w:hAnsi="Arial Narrow"/>
          </w:rPr>
          <w:t>http://scielo.sld.cu/</w:t>
        </w:r>
      </w:hyperlink>
      <w:r w:rsidRPr="001048C1">
        <w:rPr>
          <w:rFonts w:ascii="Arial Narrow" w:hAnsi="Arial Narrow"/>
        </w:rPr>
        <w:t xml:space="preserve"> aceptado 2015.</w:t>
      </w:r>
    </w:p>
  </w:footnote>
  <w:footnote w:id="8">
    <w:p w:rsidR="002C3FB4" w:rsidRPr="00963244" w:rsidRDefault="002C3FB4" w:rsidP="00AC617E">
      <w:pPr>
        <w:pStyle w:val="Textonotapie"/>
        <w:jc w:val="both"/>
        <w:rPr>
          <w:rFonts w:ascii="Arial Narrow" w:hAnsi="Arial Narrow"/>
          <w:sz w:val="18"/>
        </w:rPr>
      </w:pPr>
      <w:r>
        <w:rPr>
          <w:rStyle w:val="Refdenotaalpie"/>
        </w:rPr>
        <w:footnoteRef/>
      </w:r>
      <w:r>
        <w:t xml:space="preserve"> </w:t>
      </w:r>
      <w:r>
        <w:rPr>
          <w:rFonts w:ascii="Arial Narrow" w:hAnsi="Arial Narrow"/>
          <w:sz w:val="18"/>
        </w:rPr>
        <w:t xml:space="preserve">Se debe aclarar que si bien se hizo llegar a cada universidad un conjunto de instrumentos que contribuyan a estandarizar los datos para un diagnóstico comparativo, la respuesta y generación de información en base a estos instrumentos ha sido muy diversa y limitada, por lo que recurrimos a las presentaciones institucionales sobre el estado de situación de la investigación en cada universidad, en algunos casos de sintéticas presentaciones en power point, en otros de las memorias o documentos que facilitaron las direcciones responsables, por lo que se ha optado por respetar los formatos de cada universidad y agregar los datos que se pudieron recuperar de la base de datos que se estructuró para el diagnóstico.   </w:t>
      </w:r>
    </w:p>
  </w:footnote>
  <w:footnote w:id="9">
    <w:p w:rsidR="002C3FB4" w:rsidRPr="009D5E7D" w:rsidRDefault="002C3FB4" w:rsidP="0057485D">
      <w:pPr>
        <w:pStyle w:val="Textonotapie"/>
        <w:rPr>
          <w:rFonts w:ascii="Arial Narrow" w:hAnsi="Arial Narrow"/>
          <w:sz w:val="18"/>
        </w:rPr>
      </w:pPr>
      <w:r>
        <w:rPr>
          <w:rStyle w:val="Refdenotaalpie"/>
        </w:rPr>
        <w:footnoteRef/>
      </w:r>
      <w:r>
        <w:t xml:space="preserve"> </w:t>
      </w:r>
      <w:r>
        <w:rPr>
          <w:rFonts w:ascii="Arial Narrow" w:hAnsi="Arial Narrow"/>
          <w:sz w:val="18"/>
        </w:rPr>
        <w:t xml:space="preserve">Esta Visión ha sido elaborada en el </w:t>
      </w:r>
      <w:r w:rsidRPr="009D5E7D">
        <w:rPr>
          <w:rFonts w:ascii="Arial Narrow" w:hAnsi="Arial Narrow"/>
          <w:sz w:val="18"/>
        </w:rPr>
        <w:t>TALLER DE ANALISIS PARA EL DESARROLLO INSTITUCIONAL DE LA DICyT</w:t>
      </w:r>
      <w:r>
        <w:rPr>
          <w:rFonts w:ascii="Arial Narrow" w:hAnsi="Arial Narrow"/>
          <w:sz w:val="18"/>
        </w:rPr>
        <w:t>, realizado en diciembre de 2016.</w:t>
      </w:r>
    </w:p>
  </w:footnote>
  <w:footnote w:id="10">
    <w:p w:rsidR="002C3FB4" w:rsidRPr="007A6513" w:rsidRDefault="002C3FB4" w:rsidP="00204126">
      <w:pPr>
        <w:pStyle w:val="Textonotapie"/>
        <w:rPr>
          <w:rFonts w:ascii="Arial Narrow" w:hAnsi="Arial Narrow"/>
          <w:sz w:val="18"/>
        </w:rPr>
      </w:pPr>
      <w:r>
        <w:rPr>
          <w:rStyle w:val="Refdenotaalpie"/>
        </w:rPr>
        <w:footnoteRef/>
      </w:r>
      <w:r>
        <w:t xml:space="preserve"> </w:t>
      </w:r>
      <w:r w:rsidRPr="007A6513">
        <w:rPr>
          <w:rFonts w:ascii="Arial Narrow" w:hAnsi="Arial Narrow"/>
          <w:sz w:val="18"/>
        </w:rPr>
        <w:t>Síntesis del Documento: Políticas en Ciencia y Tecnología del SUB (versión digital 2015)</w:t>
      </w:r>
    </w:p>
  </w:footnote>
  <w:footnote w:id="11">
    <w:p w:rsidR="002C3FB4" w:rsidRDefault="002C3FB4" w:rsidP="00204126">
      <w:pPr>
        <w:pStyle w:val="Textonotapie"/>
      </w:pPr>
      <w:r>
        <w:rPr>
          <w:rStyle w:val="Refdenotaalpie"/>
        </w:rPr>
        <w:footnoteRef/>
      </w:r>
      <w:r>
        <w:t xml:space="preserve"> Ob. Cit.</w:t>
      </w:r>
    </w:p>
  </w:footnote>
  <w:footnote w:id="12">
    <w:p w:rsidR="002C3FB4" w:rsidRPr="00F47C02" w:rsidRDefault="002C3FB4" w:rsidP="00817A1A">
      <w:pPr>
        <w:pStyle w:val="Textonotapie"/>
        <w:rPr>
          <w:lang w:val="es-BO"/>
        </w:rPr>
      </w:pPr>
      <w:r>
        <w:rPr>
          <w:rStyle w:val="Refdenotaalpie"/>
        </w:rPr>
        <w:footnoteRef/>
      </w:r>
      <w:r w:rsidRPr="00F47C02">
        <w:rPr>
          <w:lang w:val="es-BO"/>
        </w:rPr>
        <w:t xml:space="preserve"> </w:t>
      </w:r>
      <w:r w:rsidRPr="00C3037A">
        <w:rPr>
          <w:rFonts w:ascii="Arial" w:hAnsi="Arial" w:cs="Arial"/>
          <w:sz w:val="16"/>
          <w:lang w:val="es-BO"/>
        </w:rPr>
        <w:t>Plan Nacional de Ciencia, Tecnología e Innovación Boliviano (PNCTI), 2013-2018</w:t>
      </w:r>
    </w:p>
  </w:footnote>
  <w:footnote w:id="13">
    <w:p w:rsidR="002C3FB4" w:rsidRPr="00675D64" w:rsidRDefault="002C3FB4" w:rsidP="00D549B0">
      <w:pPr>
        <w:pStyle w:val="Textonotapie"/>
        <w:rPr>
          <w:rFonts w:ascii="Arial Narrow" w:hAnsi="Arial Narrow"/>
          <w:sz w:val="18"/>
          <w:lang w:val="es-BO"/>
        </w:rPr>
      </w:pPr>
      <w:r w:rsidRPr="00675D64">
        <w:rPr>
          <w:rStyle w:val="Refdenotaalpie"/>
          <w:rFonts w:ascii="Arial Narrow" w:hAnsi="Arial Narrow"/>
          <w:sz w:val="18"/>
        </w:rPr>
        <w:footnoteRef/>
      </w:r>
      <w:r w:rsidRPr="00675D64">
        <w:rPr>
          <w:rFonts w:ascii="Arial Narrow" w:hAnsi="Arial Narrow"/>
          <w:sz w:val="18"/>
          <w:lang w:val="es-BO"/>
        </w:rPr>
        <w:t xml:space="preserve"> </w:t>
      </w:r>
      <w:r w:rsidRPr="00675D64">
        <w:rPr>
          <w:rFonts w:ascii="Arial Narrow" w:hAnsi="Arial Narrow" w:cs="Arial"/>
          <w:sz w:val="18"/>
          <w:lang w:val="es-BO"/>
        </w:rPr>
        <w:t>Plan Nacional de Ciencia, Tecnología e Innovación Boliviano (PNCTI), 2013.</w:t>
      </w:r>
    </w:p>
  </w:footnote>
  <w:footnote w:id="14">
    <w:p w:rsidR="002C3FB4" w:rsidRPr="00CE4FBE" w:rsidRDefault="002C3FB4" w:rsidP="00D549B0">
      <w:pPr>
        <w:pStyle w:val="Textonotapie"/>
        <w:rPr>
          <w:lang w:val="es-BO"/>
        </w:rPr>
      </w:pPr>
      <w:r>
        <w:rPr>
          <w:rStyle w:val="Refdenotaalpie"/>
        </w:rPr>
        <w:footnoteRef/>
      </w:r>
      <w:r w:rsidRPr="00CE4FBE">
        <w:rPr>
          <w:lang w:val="es-BO"/>
        </w:rPr>
        <w:t xml:space="preserve">  Tendrá que ser modificado al Censo Nacional de </w:t>
      </w:r>
      <w:r>
        <w:rPr>
          <w:lang w:val="es-BO"/>
        </w:rPr>
        <w:t>Población y Vivienda de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B4" w:rsidRDefault="002C3FB4" w:rsidP="00D760D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C3FB4" w:rsidRDefault="002C3FB4" w:rsidP="00D760D9">
    <w:pPr>
      <w:pStyle w:val="Encabezado"/>
      <w:ind w:right="360"/>
    </w:pPr>
  </w:p>
  <w:p w:rsidR="002C3FB4" w:rsidRDefault="002C3F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B4" w:rsidRPr="00CD3E53" w:rsidRDefault="002C3FB4" w:rsidP="00D760D9">
    <w:pPr>
      <w:pStyle w:val="Encabezado"/>
      <w:tabs>
        <w:tab w:val="clear" w:pos="8504"/>
        <w:tab w:val="right" w:pos="8820"/>
      </w:tabs>
      <w:ind w:right="20"/>
      <w:jc w:val="right"/>
      <w:rPr>
        <w:b/>
        <w: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B4" w:rsidRDefault="002C3FB4" w:rsidP="00D760D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C3FB4" w:rsidRDefault="002C3FB4" w:rsidP="00D760D9">
    <w:pPr>
      <w:pStyle w:val="Encabezado"/>
      <w:ind w:right="360"/>
    </w:pPr>
  </w:p>
  <w:p w:rsidR="002C3FB4" w:rsidRDefault="002C3FB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B4" w:rsidRPr="00CD3E53" w:rsidRDefault="002C3FB4" w:rsidP="00D760D9">
    <w:pPr>
      <w:pStyle w:val="Encabezado"/>
      <w:tabs>
        <w:tab w:val="clear" w:pos="8504"/>
        <w:tab w:val="right" w:pos="8820"/>
      </w:tabs>
      <w:ind w:right="20"/>
      <w:jc w:val="right"/>
      <w:rPr>
        <w:b/>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B0D"/>
    <w:multiLevelType w:val="hybridMultilevel"/>
    <w:tmpl w:val="63F050F4"/>
    <w:lvl w:ilvl="0" w:tplc="157A6642">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8F2275"/>
    <w:multiLevelType w:val="hybridMultilevel"/>
    <w:tmpl w:val="3228738C"/>
    <w:lvl w:ilvl="0" w:tplc="0409000F">
      <w:start w:val="1"/>
      <w:numFmt w:val="decimal"/>
      <w:lvlText w:val="%1."/>
      <w:lvlJc w:val="left"/>
      <w:pPr>
        <w:ind w:left="1080" w:hanging="360"/>
      </w:pPr>
    </w:lvl>
    <w:lvl w:ilvl="1" w:tplc="257C907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7F0F51"/>
    <w:multiLevelType w:val="hybridMultilevel"/>
    <w:tmpl w:val="981C0AB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CB7FDB"/>
    <w:multiLevelType w:val="hybridMultilevel"/>
    <w:tmpl w:val="AD3C73FC"/>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2A111C2"/>
    <w:multiLevelType w:val="hybridMultilevel"/>
    <w:tmpl w:val="DCF8A27A"/>
    <w:lvl w:ilvl="0" w:tplc="0409000F">
      <w:start w:val="1"/>
      <w:numFmt w:val="decimal"/>
      <w:lvlText w:val="%1."/>
      <w:lvlJc w:val="left"/>
      <w:pPr>
        <w:ind w:left="1080" w:hanging="360"/>
      </w:pPr>
      <w:rPr>
        <w:rFonts w:hint="default"/>
      </w:rPr>
    </w:lvl>
    <w:lvl w:ilvl="1" w:tplc="71F8A50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F76EFA"/>
    <w:multiLevelType w:val="hybridMultilevel"/>
    <w:tmpl w:val="727EAAFE"/>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44F755E"/>
    <w:multiLevelType w:val="hybridMultilevel"/>
    <w:tmpl w:val="B248FD38"/>
    <w:lvl w:ilvl="0" w:tplc="83CEEA64">
      <w:numFmt w:val="bullet"/>
      <w:lvlText w:val="-"/>
      <w:lvlJc w:val="left"/>
      <w:pPr>
        <w:ind w:left="1788" w:hanging="360"/>
      </w:pPr>
      <w:rPr>
        <w:rFonts w:ascii="Times New Roman" w:eastAsiaTheme="minorHAnsi" w:hAnsi="Times New Roman" w:cs="Times New Roman"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DC15B6"/>
    <w:multiLevelType w:val="hybridMultilevel"/>
    <w:tmpl w:val="522E0F7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509562B"/>
    <w:multiLevelType w:val="hybridMultilevel"/>
    <w:tmpl w:val="FC82AC82"/>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C574A9"/>
    <w:multiLevelType w:val="hybridMultilevel"/>
    <w:tmpl w:val="9F9C93FC"/>
    <w:lvl w:ilvl="0" w:tplc="0C0A0019">
      <w:start w:val="1"/>
      <w:numFmt w:val="lowerLetter"/>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7004672"/>
    <w:multiLevelType w:val="hybridMultilevel"/>
    <w:tmpl w:val="9244D85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8606B41"/>
    <w:multiLevelType w:val="hybridMultilevel"/>
    <w:tmpl w:val="ECE49258"/>
    <w:lvl w:ilvl="0" w:tplc="080A000B">
      <w:start w:val="1"/>
      <w:numFmt w:val="bullet"/>
      <w:lvlText w:val=""/>
      <w:lvlJc w:val="left"/>
      <w:pPr>
        <w:tabs>
          <w:tab w:val="num" w:pos="720"/>
        </w:tabs>
        <w:ind w:left="720" w:hanging="360"/>
      </w:pPr>
      <w:rPr>
        <w:rFonts w:ascii="Wingdings" w:hAnsi="Wingdings" w:hint="default"/>
      </w:rPr>
    </w:lvl>
    <w:lvl w:ilvl="1" w:tplc="4DB8EB7C" w:tentative="1">
      <w:start w:val="1"/>
      <w:numFmt w:val="bullet"/>
      <w:lvlText w:val="-"/>
      <w:lvlJc w:val="left"/>
      <w:pPr>
        <w:tabs>
          <w:tab w:val="num" w:pos="1440"/>
        </w:tabs>
        <w:ind w:left="1440" w:hanging="360"/>
      </w:pPr>
      <w:rPr>
        <w:rFonts w:ascii="Times New Roman" w:hAnsi="Times New Roman" w:hint="default"/>
      </w:rPr>
    </w:lvl>
    <w:lvl w:ilvl="2" w:tplc="90663476" w:tentative="1">
      <w:start w:val="1"/>
      <w:numFmt w:val="bullet"/>
      <w:lvlText w:val="-"/>
      <w:lvlJc w:val="left"/>
      <w:pPr>
        <w:tabs>
          <w:tab w:val="num" w:pos="2160"/>
        </w:tabs>
        <w:ind w:left="2160" w:hanging="360"/>
      </w:pPr>
      <w:rPr>
        <w:rFonts w:ascii="Times New Roman" w:hAnsi="Times New Roman" w:hint="default"/>
      </w:rPr>
    </w:lvl>
    <w:lvl w:ilvl="3" w:tplc="03169EC8" w:tentative="1">
      <w:start w:val="1"/>
      <w:numFmt w:val="bullet"/>
      <w:lvlText w:val="-"/>
      <w:lvlJc w:val="left"/>
      <w:pPr>
        <w:tabs>
          <w:tab w:val="num" w:pos="2880"/>
        </w:tabs>
        <w:ind w:left="2880" w:hanging="360"/>
      </w:pPr>
      <w:rPr>
        <w:rFonts w:ascii="Times New Roman" w:hAnsi="Times New Roman" w:hint="default"/>
      </w:rPr>
    </w:lvl>
    <w:lvl w:ilvl="4" w:tplc="EF541696" w:tentative="1">
      <w:start w:val="1"/>
      <w:numFmt w:val="bullet"/>
      <w:lvlText w:val="-"/>
      <w:lvlJc w:val="left"/>
      <w:pPr>
        <w:tabs>
          <w:tab w:val="num" w:pos="3600"/>
        </w:tabs>
        <w:ind w:left="3600" w:hanging="360"/>
      </w:pPr>
      <w:rPr>
        <w:rFonts w:ascii="Times New Roman" w:hAnsi="Times New Roman" w:hint="default"/>
      </w:rPr>
    </w:lvl>
    <w:lvl w:ilvl="5" w:tplc="DFE4BDDA" w:tentative="1">
      <w:start w:val="1"/>
      <w:numFmt w:val="bullet"/>
      <w:lvlText w:val="-"/>
      <w:lvlJc w:val="left"/>
      <w:pPr>
        <w:tabs>
          <w:tab w:val="num" w:pos="4320"/>
        </w:tabs>
        <w:ind w:left="4320" w:hanging="360"/>
      </w:pPr>
      <w:rPr>
        <w:rFonts w:ascii="Times New Roman" w:hAnsi="Times New Roman" w:hint="default"/>
      </w:rPr>
    </w:lvl>
    <w:lvl w:ilvl="6" w:tplc="C8666B06" w:tentative="1">
      <w:start w:val="1"/>
      <w:numFmt w:val="bullet"/>
      <w:lvlText w:val="-"/>
      <w:lvlJc w:val="left"/>
      <w:pPr>
        <w:tabs>
          <w:tab w:val="num" w:pos="5040"/>
        </w:tabs>
        <w:ind w:left="5040" w:hanging="360"/>
      </w:pPr>
      <w:rPr>
        <w:rFonts w:ascii="Times New Roman" w:hAnsi="Times New Roman" w:hint="default"/>
      </w:rPr>
    </w:lvl>
    <w:lvl w:ilvl="7" w:tplc="5374E820" w:tentative="1">
      <w:start w:val="1"/>
      <w:numFmt w:val="bullet"/>
      <w:lvlText w:val="-"/>
      <w:lvlJc w:val="left"/>
      <w:pPr>
        <w:tabs>
          <w:tab w:val="num" w:pos="5760"/>
        </w:tabs>
        <w:ind w:left="5760" w:hanging="360"/>
      </w:pPr>
      <w:rPr>
        <w:rFonts w:ascii="Times New Roman" w:hAnsi="Times New Roman" w:hint="default"/>
      </w:rPr>
    </w:lvl>
    <w:lvl w:ilvl="8" w:tplc="D868C2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8A12B9B"/>
    <w:multiLevelType w:val="hybridMultilevel"/>
    <w:tmpl w:val="43989874"/>
    <w:lvl w:ilvl="0" w:tplc="157A6642">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9B6301C"/>
    <w:multiLevelType w:val="hybridMultilevel"/>
    <w:tmpl w:val="2A928920"/>
    <w:lvl w:ilvl="0" w:tplc="DD7C6B5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9FE16C3"/>
    <w:multiLevelType w:val="hybridMultilevel"/>
    <w:tmpl w:val="EA50A6DE"/>
    <w:lvl w:ilvl="0" w:tplc="04090017">
      <w:start w:val="1"/>
      <w:numFmt w:val="lowerLetter"/>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2E3B29"/>
    <w:multiLevelType w:val="hybridMultilevel"/>
    <w:tmpl w:val="6B842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A6E5C75"/>
    <w:multiLevelType w:val="hybridMultilevel"/>
    <w:tmpl w:val="99A03C28"/>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AEE098B"/>
    <w:multiLevelType w:val="hybridMultilevel"/>
    <w:tmpl w:val="B038C54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B706A8B"/>
    <w:multiLevelType w:val="hybridMultilevel"/>
    <w:tmpl w:val="2396B42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0B9F7F34"/>
    <w:multiLevelType w:val="hybridMultilevel"/>
    <w:tmpl w:val="7E0645EE"/>
    <w:lvl w:ilvl="0" w:tplc="0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3D1EF0"/>
    <w:multiLevelType w:val="hybridMultilevel"/>
    <w:tmpl w:val="29FAE2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E2F4B9E"/>
    <w:multiLevelType w:val="hybridMultilevel"/>
    <w:tmpl w:val="84EAA752"/>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0E3F46DD"/>
    <w:multiLevelType w:val="hybridMultilevel"/>
    <w:tmpl w:val="A8E86BCE"/>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0E9B14C0"/>
    <w:multiLevelType w:val="hybridMultilevel"/>
    <w:tmpl w:val="5A56F89A"/>
    <w:lvl w:ilvl="0" w:tplc="0C0A0019">
      <w:start w:val="1"/>
      <w:numFmt w:val="lowerLetter"/>
      <w:lvlText w:val="%1."/>
      <w:lvlJc w:val="left"/>
      <w:pPr>
        <w:ind w:left="720" w:hanging="360"/>
      </w:pPr>
    </w:lvl>
    <w:lvl w:ilvl="1" w:tplc="9DC4EE6C">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148396D"/>
    <w:multiLevelType w:val="hybridMultilevel"/>
    <w:tmpl w:val="9E00FCB6"/>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13FB2BE7"/>
    <w:multiLevelType w:val="hybridMultilevel"/>
    <w:tmpl w:val="FEAEE0E8"/>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163A62C4"/>
    <w:multiLevelType w:val="hybridMultilevel"/>
    <w:tmpl w:val="9942FD7A"/>
    <w:lvl w:ilvl="0" w:tplc="0C0A000B">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78868EA"/>
    <w:multiLevelType w:val="hybridMultilevel"/>
    <w:tmpl w:val="EB7A50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918634E"/>
    <w:multiLevelType w:val="hybridMultilevel"/>
    <w:tmpl w:val="C15452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A405235"/>
    <w:multiLevelType w:val="hybridMultilevel"/>
    <w:tmpl w:val="FAF641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B1F1E39"/>
    <w:multiLevelType w:val="hybridMultilevel"/>
    <w:tmpl w:val="33D0FA1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F115A9"/>
    <w:multiLevelType w:val="hybridMultilevel"/>
    <w:tmpl w:val="6B54E7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C117B51"/>
    <w:multiLevelType w:val="hybridMultilevel"/>
    <w:tmpl w:val="568E0D9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3">
    <w:nsid w:val="20EC30C6"/>
    <w:multiLevelType w:val="hybridMultilevel"/>
    <w:tmpl w:val="9F2834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1B27201"/>
    <w:multiLevelType w:val="hybridMultilevel"/>
    <w:tmpl w:val="E27661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3344963"/>
    <w:multiLevelType w:val="hybridMultilevel"/>
    <w:tmpl w:val="15E6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615B0C"/>
    <w:multiLevelType w:val="hybridMultilevel"/>
    <w:tmpl w:val="4BC8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ED5460"/>
    <w:multiLevelType w:val="hybridMultilevel"/>
    <w:tmpl w:val="640ED3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5113ECA"/>
    <w:multiLevelType w:val="hybridMultilevel"/>
    <w:tmpl w:val="0FE64380"/>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6913EA8"/>
    <w:multiLevelType w:val="multilevel"/>
    <w:tmpl w:val="9366449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6FC3B82"/>
    <w:multiLevelType w:val="hybridMultilevel"/>
    <w:tmpl w:val="6C5A2B4E"/>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7C435B6"/>
    <w:multiLevelType w:val="hybridMultilevel"/>
    <w:tmpl w:val="91CA888C"/>
    <w:lvl w:ilvl="0" w:tplc="080A000B">
      <w:start w:val="1"/>
      <w:numFmt w:val="bullet"/>
      <w:lvlText w:val=""/>
      <w:lvlJc w:val="left"/>
      <w:pPr>
        <w:tabs>
          <w:tab w:val="num" w:pos="720"/>
        </w:tabs>
        <w:ind w:left="720" w:hanging="360"/>
      </w:pPr>
      <w:rPr>
        <w:rFonts w:ascii="Wingdings" w:hAnsi="Wingdings" w:hint="default"/>
      </w:rPr>
    </w:lvl>
    <w:lvl w:ilvl="1" w:tplc="B8DA397A" w:tentative="1">
      <w:start w:val="1"/>
      <w:numFmt w:val="bullet"/>
      <w:lvlText w:val=""/>
      <w:lvlJc w:val="left"/>
      <w:pPr>
        <w:tabs>
          <w:tab w:val="num" w:pos="1440"/>
        </w:tabs>
        <w:ind w:left="1440" w:hanging="360"/>
      </w:pPr>
      <w:rPr>
        <w:rFonts w:ascii="Wingdings" w:hAnsi="Wingdings" w:hint="default"/>
      </w:rPr>
    </w:lvl>
    <w:lvl w:ilvl="2" w:tplc="5F5CB9B2" w:tentative="1">
      <w:start w:val="1"/>
      <w:numFmt w:val="bullet"/>
      <w:lvlText w:val=""/>
      <w:lvlJc w:val="left"/>
      <w:pPr>
        <w:tabs>
          <w:tab w:val="num" w:pos="2160"/>
        </w:tabs>
        <w:ind w:left="2160" w:hanging="360"/>
      </w:pPr>
      <w:rPr>
        <w:rFonts w:ascii="Wingdings" w:hAnsi="Wingdings" w:hint="default"/>
      </w:rPr>
    </w:lvl>
    <w:lvl w:ilvl="3" w:tplc="8AC2CE14" w:tentative="1">
      <w:start w:val="1"/>
      <w:numFmt w:val="bullet"/>
      <w:lvlText w:val=""/>
      <w:lvlJc w:val="left"/>
      <w:pPr>
        <w:tabs>
          <w:tab w:val="num" w:pos="2880"/>
        </w:tabs>
        <w:ind w:left="2880" w:hanging="360"/>
      </w:pPr>
      <w:rPr>
        <w:rFonts w:ascii="Wingdings" w:hAnsi="Wingdings" w:hint="default"/>
      </w:rPr>
    </w:lvl>
    <w:lvl w:ilvl="4" w:tplc="70F860D0" w:tentative="1">
      <w:start w:val="1"/>
      <w:numFmt w:val="bullet"/>
      <w:lvlText w:val=""/>
      <w:lvlJc w:val="left"/>
      <w:pPr>
        <w:tabs>
          <w:tab w:val="num" w:pos="3600"/>
        </w:tabs>
        <w:ind w:left="3600" w:hanging="360"/>
      </w:pPr>
      <w:rPr>
        <w:rFonts w:ascii="Wingdings" w:hAnsi="Wingdings" w:hint="default"/>
      </w:rPr>
    </w:lvl>
    <w:lvl w:ilvl="5" w:tplc="834464B6" w:tentative="1">
      <w:start w:val="1"/>
      <w:numFmt w:val="bullet"/>
      <w:lvlText w:val=""/>
      <w:lvlJc w:val="left"/>
      <w:pPr>
        <w:tabs>
          <w:tab w:val="num" w:pos="4320"/>
        </w:tabs>
        <w:ind w:left="4320" w:hanging="360"/>
      </w:pPr>
      <w:rPr>
        <w:rFonts w:ascii="Wingdings" w:hAnsi="Wingdings" w:hint="default"/>
      </w:rPr>
    </w:lvl>
    <w:lvl w:ilvl="6" w:tplc="F5D21F22" w:tentative="1">
      <w:start w:val="1"/>
      <w:numFmt w:val="bullet"/>
      <w:lvlText w:val=""/>
      <w:lvlJc w:val="left"/>
      <w:pPr>
        <w:tabs>
          <w:tab w:val="num" w:pos="5040"/>
        </w:tabs>
        <w:ind w:left="5040" w:hanging="360"/>
      </w:pPr>
      <w:rPr>
        <w:rFonts w:ascii="Wingdings" w:hAnsi="Wingdings" w:hint="default"/>
      </w:rPr>
    </w:lvl>
    <w:lvl w:ilvl="7" w:tplc="DED4FE0E" w:tentative="1">
      <w:start w:val="1"/>
      <w:numFmt w:val="bullet"/>
      <w:lvlText w:val=""/>
      <w:lvlJc w:val="left"/>
      <w:pPr>
        <w:tabs>
          <w:tab w:val="num" w:pos="5760"/>
        </w:tabs>
        <w:ind w:left="5760" w:hanging="360"/>
      </w:pPr>
      <w:rPr>
        <w:rFonts w:ascii="Wingdings" w:hAnsi="Wingdings" w:hint="default"/>
      </w:rPr>
    </w:lvl>
    <w:lvl w:ilvl="8" w:tplc="E30283AC" w:tentative="1">
      <w:start w:val="1"/>
      <w:numFmt w:val="bullet"/>
      <w:lvlText w:val=""/>
      <w:lvlJc w:val="left"/>
      <w:pPr>
        <w:tabs>
          <w:tab w:val="num" w:pos="6480"/>
        </w:tabs>
        <w:ind w:left="6480" w:hanging="360"/>
      </w:pPr>
      <w:rPr>
        <w:rFonts w:ascii="Wingdings" w:hAnsi="Wingdings" w:hint="default"/>
      </w:rPr>
    </w:lvl>
  </w:abstractNum>
  <w:abstractNum w:abstractNumId="42">
    <w:nsid w:val="28296631"/>
    <w:multiLevelType w:val="hybridMultilevel"/>
    <w:tmpl w:val="B10A697A"/>
    <w:lvl w:ilvl="0" w:tplc="400A0005">
      <w:start w:val="1"/>
      <w:numFmt w:val="bullet"/>
      <w:lvlText w:val=""/>
      <w:lvlJc w:val="left"/>
      <w:pPr>
        <w:tabs>
          <w:tab w:val="num" w:pos="720"/>
        </w:tabs>
        <w:ind w:left="720" w:hanging="360"/>
      </w:pPr>
      <w:rPr>
        <w:rFonts w:ascii="Wingdings" w:hAnsi="Wingdings" w:hint="default"/>
      </w:rPr>
    </w:lvl>
    <w:lvl w:ilvl="1" w:tplc="08586320" w:tentative="1">
      <w:start w:val="1"/>
      <w:numFmt w:val="bullet"/>
      <w:lvlText w:val="•"/>
      <w:lvlJc w:val="left"/>
      <w:pPr>
        <w:tabs>
          <w:tab w:val="num" w:pos="1440"/>
        </w:tabs>
        <w:ind w:left="1440" w:hanging="360"/>
      </w:pPr>
      <w:rPr>
        <w:rFonts w:ascii="Times New Roman" w:hAnsi="Times New Roman" w:hint="default"/>
      </w:rPr>
    </w:lvl>
    <w:lvl w:ilvl="2" w:tplc="5080A12A" w:tentative="1">
      <w:start w:val="1"/>
      <w:numFmt w:val="bullet"/>
      <w:lvlText w:val="•"/>
      <w:lvlJc w:val="left"/>
      <w:pPr>
        <w:tabs>
          <w:tab w:val="num" w:pos="2160"/>
        </w:tabs>
        <w:ind w:left="2160" w:hanging="360"/>
      </w:pPr>
      <w:rPr>
        <w:rFonts w:ascii="Times New Roman" w:hAnsi="Times New Roman" w:hint="default"/>
      </w:rPr>
    </w:lvl>
    <w:lvl w:ilvl="3" w:tplc="58BA476A" w:tentative="1">
      <w:start w:val="1"/>
      <w:numFmt w:val="bullet"/>
      <w:lvlText w:val="•"/>
      <w:lvlJc w:val="left"/>
      <w:pPr>
        <w:tabs>
          <w:tab w:val="num" w:pos="2880"/>
        </w:tabs>
        <w:ind w:left="2880" w:hanging="360"/>
      </w:pPr>
      <w:rPr>
        <w:rFonts w:ascii="Times New Roman" w:hAnsi="Times New Roman" w:hint="default"/>
      </w:rPr>
    </w:lvl>
    <w:lvl w:ilvl="4" w:tplc="11B82F08" w:tentative="1">
      <w:start w:val="1"/>
      <w:numFmt w:val="bullet"/>
      <w:lvlText w:val="•"/>
      <w:lvlJc w:val="left"/>
      <w:pPr>
        <w:tabs>
          <w:tab w:val="num" w:pos="3600"/>
        </w:tabs>
        <w:ind w:left="3600" w:hanging="360"/>
      </w:pPr>
      <w:rPr>
        <w:rFonts w:ascii="Times New Roman" w:hAnsi="Times New Roman" w:hint="default"/>
      </w:rPr>
    </w:lvl>
    <w:lvl w:ilvl="5" w:tplc="D2A23F1E" w:tentative="1">
      <w:start w:val="1"/>
      <w:numFmt w:val="bullet"/>
      <w:lvlText w:val="•"/>
      <w:lvlJc w:val="left"/>
      <w:pPr>
        <w:tabs>
          <w:tab w:val="num" w:pos="4320"/>
        </w:tabs>
        <w:ind w:left="4320" w:hanging="360"/>
      </w:pPr>
      <w:rPr>
        <w:rFonts w:ascii="Times New Roman" w:hAnsi="Times New Roman" w:hint="default"/>
      </w:rPr>
    </w:lvl>
    <w:lvl w:ilvl="6" w:tplc="BA6AE856" w:tentative="1">
      <w:start w:val="1"/>
      <w:numFmt w:val="bullet"/>
      <w:lvlText w:val="•"/>
      <w:lvlJc w:val="left"/>
      <w:pPr>
        <w:tabs>
          <w:tab w:val="num" w:pos="5040"/>
        </w:tabs>
        <w:ind w:left="5040" w:hanging="360"/>
      </w:pPr>
      <w:rPr>
        <w:rFonts w:ascii="Times New Roman" w:hAnsi="Times New Roman" w:hint="default"/>
      </w:rPr>
    </w:lvl>
    <w:lvl w:ilvl="7" w:tplc="C82019DC" w:tentative="1">
      <w:start w:val="1"/>
      <w:numFmt w:val="bullet"/>
      <w:lvlText w:val="•"/>
      <w:lvlJc w:val="left"/>
      <w:pPr>
        <w:tabs>
          <w:tab w:val="num" w:pos="5760"/>
        </w:tabs>
        <w:ind w:left="5760" w:hanging="360"/>
      </w:pPr>
      <w:rPr>
        <w:rFonts w:ascii="Times New Roman" w:hAnsi="Times New Roman" w:hint="default"/>
      </w:rPr>
    </w:lvl>
    <w:lvl w:ilvl="8" w:tplc="7E2A999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1108A0"/>
    <w:multiLevelType w:val="hybridMultilevel"/>
    <w:tmpl w:val="2402B3A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A2875FC"/>
    <w:multiLevelType w:val="hybridMultilevel"/>
    <w:tmpl w:val="47D4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902122"/>
    <w:multiLevelType w:val="hybridMultilevel"/>
    <w:tmpl w:val="A76C762C"/>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Verdana"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Verdana"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Verdana"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2B7851F3"/>
    <w:multiLevelType w:val="hybridMultilevel"/>
    <w:tmpl w:val="17E4D0E2"/>
    <w:lvl w:ilvl="0" w:tplc="080A000B">
      <w:start w:val="1"/>
      <w:numFmt w:val="bullet"/>
      <w:lvlText w:val=""/>
      <w:lvlJc w:val="left"/>
      <w:pPr>
        <w:tabs>
          <w:tab w:val="num" w:pos="360"/>
        </w:tabs>
        <w:ind w:left="360" w:hanging="360"/>
      </w:pPr>
      <w:rPr>
        <w:rFonts w:ascii="Wingdings" w:hAnsi="Wingdings" w:hint="default"/>
      </w:rPr>
    </w:lvl>
    <w:lvl w:ilvl="1" w:tplc="3620B302" w:tentative="1">
      <w:start w:val="1"/>
      <w:numFmt w:val="bullet"/>
      <w:lvlText w:val="•"/>
      <w:lvlJc w:val="left"/>
      <w:pPr>
        <w:tabs>
          <w:tab w:val="num" w:pos="1080"/>
        </w:tabs>
        <w:ind w:left="1080" w:hanging="360"/>
      </w:pPr>
      <w:rPr>
        <w:rFonts w:ascii="Arial" w:hAnsi="Arial" w:hint="default"/>
      </w:rPr>
    </w:lvl>
    <w:lvl w:ilvl="2" w:tplc="F5A2EBBE" w:tentative="1">
      <w:start w:val="1"/>
      <w:numFmt w:val="bullet"/>
      <w:lvlText w:val="•"/>
      <w:lvlJc w:val="left"/>
      <w:pPr>
        <w:tabs>
          <w:tab w:val="num" w:pos="1800"/>
        </w:tabs>
        <w:ind w:left="1800" w:hanging="360"/>
      </w:pPr>
      <w:rPr>
        <w:rFonts w:ascii="Arial" w:hAnsi="Arial" w:hint="default"/>
      </w:rPr>
    </w:lvl>
    <w:lvl w:ilvl="3" w:tplc="950A1D00" w:tentative="1">
      <w:start w:val="1"/>
      <w:numFmt w:val="bullet"/>
      <w:lvlText w:val="•"/>
      <w:lvlJc w:val="left"/>
      <w:pPr>
        <w:tabs>
          <w:tab w:val="num" w:pos="2520"/>
        </w:tabs>
        <w:ind w:left="2520" w:hanging="360"/>
      </w:pPr>
      <w:rPr>
        <w:rFonts w:ascii="Arial" w:hAnsi="Arial" w:hint="default"/>
      </w:rPr>
    </w:lvl>
    <w:lvl w:ilvl="4" w:tplc="1122C1B0" w:tentative="1">
      <w:start w:val="1"/>
      <w:numFmt w:val="bullet"/>
      <w:lvlText w:val="•"/>
      <w:lvlJc w:val="left"/>
      <w:pPr>
        <w:tabs>
          <w:tab w:val="num" w:pos="3240"/>
        </w:tabs>
        <w:ind w:left="3240" w:hanging="360"/>
      </w:pPr>
      <w:rPr>
        <w:rFonts w:ascii="Arial" w:hAnsi="Arial" w:hint="default"/>
      </w:rPr>
    </w:lvl>
    <w:lvl w:ilvl="5" w:tplc="22D000C0" w:tentative="1">
      <w:start w:val="1"/>
      <w:numFmt w:val="bullet"/>
      <w:lvlText w:val="•"/>
      <w:lvlJc w:val="left"/>
      <w:pPr>
        <w:tabs>
          <w:tab w:val="num" w:pos="3960"/>
        </w:tabs>
        <w:ind w:left="3960" w:hanging="360"/>
      </w:pPr>
      <w:rPr>
        <w:rFonts w:ascii="Arial" w:hAnsi="Arial" w:hint="default"/>
      </w:rPr>
    </w:lvl>
    <w:lvl w:ilvl="6" w:tplc="18246658" w:tentative="1">
      <w:start w:val="1"/>
      <w:numFmt w:val="bullet"/>
      <w:lvlText w:val="•"/>
      <w:lvlJc w:val="left"/>
      <w:pPr>
        <w:tabs>
          <w:tab w:val="num" w:pos="4680"/>
        </w:tabs>
        <w:ind w:left="4680" w:hanging="360"/>
      </w:pPr>
      <w:rPr>
        <w:rFonts w:ascii="Arial" w:hAnsi="Arial" w:hint="default"/>
      </w:rPr>
    </w:lvl>
    <w:lvl w:ilvl="7" w:tplc="D23E4BD0" w:tentative="1">
      <w:start w:val="1"/>
      <w:numFmt w:val="bullet"/>
      <w:lvlText w:val="•"/>
      <w:lvlJc w:val="left"/>
      <w:pPr>
        <w:tabs>
          <w:tab w:val="num" w:pos="5400"/>
        </w:tabs>
        <w:ind w:left="5400" w:hanging="360"/>
      </w:pPr>
      <w:rPr>
        <w:rFonts w:ascii="Arial" w:hAnsi="Arial" w:hint="default"/>
      </w:rPr>
    </w:lvl>
    <w:lvl w:ilvl="8" w:tplc="DFEE6F10" w:tentative="1">
      <w:start w:val="1"/>
      <w:numFmt w:val="bullet"/>
      <w:lvlText w:val="•"/>
      <w:lvlJc w:val="left"/>
      <w:pPr>
        <w:tabs>
          <w:tab w:val="num" w:pos="6120"/>
        </w:tabs>
        <w:ind w:left="6120" w:hanging="360"/>
      </w:pPr>
      <w:rPr>
        <w:rFonts w:ascii="Arial" w:hAnsi="Arial" w:hint="default"/>
      </w:rPr>
    </w:lvl>
  </w:abstractNum>
  <w:abstractNum w:abstractNumId="47">
    <w:nsid w:val="2CB95EB6"/>
    <w:multiLevelType w:val="hybridMultilevel"/>
    <w:tmpl w:val="5CC8CD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DA6BE6"/>
    <w:multiLevelType w:val="multilevel"/>
    <w:tmpl w:val="E2A8E77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nsid w:val="2D7C240E"/>
    <w:multiLevelType w:val="hybridMultilevel"/>
    <w:tmpl w:val="C0E6C7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FBB627A"/>
    <w:multiLevelType w:val="hybridMultilevel"/>
    <w:tmpl w:val="4EAA4D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3DE1BCF"/>
    <w:multiLevelType w:val="hybridMultilevel"/>
    <w:tmpl w:val="151E8FAC"/>
    <w:lvl w:ilvl="0" w:tplc="080A000B">
      <w:start w:val="1"/>
      <w:numFmt w:val="bullet"/>
      <w:lvlText w:val=""/>
      <w:lvlJc w:val="left"/>
      <w:pPr>
        <w:ind w:left="360" w:hanging="360"/>
      </w:pPr>
      <w:rPr>
        <w:rFonts w:ascii="Wingdings" w:hAnsi="Wingdings" w:hint="default"/>
      </w:rPr>
    </w:lvl>
    <w:lvl w:ilvl="1" w:tplc="08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34AE2287"/>
    <w:multiLevelType w:val="hybridMultilevel"/>
    <w:tmpl w:val="77D24C1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4D34AD6"/>
    <w:multiLevelType w:val="hybridMultilevel"/>
    <w:tmpl w:val="63C88FEA"/>
    <w:lvl w:ilvl="0" w:tplc="08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36033E5B"/>
    <w:multiLevelType w:val="hybridMultilevel"/>
    <w:tmpl w:val="BB08D6DC"/>
    <w:lvl w:ilvl="0" w:tplc="400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6517C3E"/>
    <w:multiLevelType w:val="hybridMultilevel"/>
    <w:tmpl w:val="57A4A3D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36F50B9B"/>
    <w:multiLevelType w:val="hybridMultilevel"/>
    <w:tmpl w:val="E43A3452"/>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38D1737A"/>
    <w:multiLevelType w:val="hybridMultilevel"/>
    <w:tmpl w:val="B7EEA8E8"/>
    <w:lvl w:ilvl="0" w:tplc="080A000B">
      <w:start w:val="1"/>
      <w:numFmt w:val="bullet"/>
      <w:lvlText w:val=""/>
      <w:lvlJc w:val="left"/>
      <w:pPr>
        <w:ind w:left="765" w:hanging="360"/>
      </w:pPr>
      <w:rPr>
        <w:rFonts w:ascii="Wingdings" w:hAnsi="Wingdings"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nsid w:val="3915171E"/>
    <w:multiLevelType w:val="hybridMultilevel"/>
    <w:tmpl w:val="F8E29370"/>
    <w:lvl w:ilvl="0" w:tplc="08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3A6B530D"/>
    <w:multiLevelType w:val="hybridMultilevel"/>
    <w:tmpl w:val="E52A205C"/>
    <w:lvl w:ilvl="0" w:tplc="D89A49A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B26640E"/>
    <w:multiLevelType w:val="hybridMultilevel"/>
    <w:tmpl w:val="895E44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C566EF8"/>
    <w:multiLevelType w:val="hybridMultilevel"/>
    <w:tmpl w:val="F1D6451E"/>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E5C13A4"/>
    <w:multiLevelType w:val="hybridMultilevel"/>
    <w:tmpl w:val="5532B450"/>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404254F8"/>
    <w:multiLevelType w:val="hybridMultilevel"/>
    <w:tmpl w:val="377AD08E"/>
    <w:lvl w:ilvl="0" w:tplc="0C0A000F">
      <w:start w:val="1"/>
      <w:numFmt w:val="decimal"/>
      <w:lvlText w:val="%1."/>
      <w:lvlJc w:val="left"/>
      <w:pPr>
        <w:ind w:left="720" w:hanging="360"/>
      </w:pPr>
      <w:rPr>
        <w:rFonts w:hint="default"/>
      </w:rPr>
    </w:lvl>
    <w:lvl w:ilvl="1" w:tplc="697082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13D0C94"/>
    <w:multiLevelType w:val="hybridMultilevel"/>
    <w:tmpl w:val="7E84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16B5ACC"/>
    <w:multiLevelType w:val="hybridMultilevel"/>
    <w:tmpl w:val="BF98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0A46A2"/>
    <w:multiLevelType w:val="hybridMultilevel"/>
    <w:tmpl w:val="E3D6476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2516F2A"/>
    <w:multiLevelType w:val="hybridMultilevel"/>
    <w:tmpl w:val="C59A52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3987173"/>
    <w:multiLevelType w:val="hybridMultilevel"/>
    <w:tmpl w:val="5860BE70"/>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4035FA9"/>
    <w:multiLevelType w:val="hybridMultilevel"/>
    <w:tmpl w:val="2A24F34C"/>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8A640D0"/>
    <w:multiLevelType w:val="hybridMultilevel"/>
    <w:tmpl w:val="A0B0199A"/>
    <w:lvl w:ilvl="0" w:tplc="04090017">
      <w:start w:val="1"/>
      <w:numFmt w:val="lowerLetter"/>
      <w:lvlText w:val="%1)"/>
      <w:lvlJc w:val="left"/>
      <w:pPr>
        <w:ind w:left="720" w:hanging="360"/>
      </w:pPr>
      <w:rPr>
        <w:rFonts w:hint="default"/>
      </w:rPr>
    </w:lvl>
    <w:lvl w:ilvl="1" w:tplc="71F8A5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96915BA"/>
    <w:multiLevelType w:val="hybridMultilevel"/>
    <w:tmpl w:val="5A9A2AB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nsid w:val="4BC33B8E"/>
    <w:multiLevelType w:val="hybridMultilevel"/>
    <w:tmpl w:val="02C803D8"/>
    <w:lvl w:ilvl="0" w:tplc="080A000B">
      <w:start w:val="1"/>
      <w:numFmt w:val="bullet"/>
      <w:lvlText w:val=""/>
      <w:lvlJc w:val="left"/>
      <w:pPr>
        <w:tabs>
          <w:tab w:val="num" w:pos="720"/>
        </w:tabs>
        <w:ind w:left="720" w:hanging="360"/>
      </w:pPr>
      <w:rPr>
        <w:rFonts w:ascii="Wingdings" w:hAnsi="Wingdings" w:hint="default"/>
      </w:rPr>
    </w:lvl>
    <w:lvl w:ilvl="1" w:tplc="4DB8EB7C" w:tentative="1">
      <w:start w:val="1"/>
      <w:numFmt w:val="bullet"/>
      <w:lvlText w:val="-"/>
      <w:lvlJc w:val="left"/>
      <w:pPr>
        <w:tabs>
          <w:tab w:val="num" w:pos="1440"/>
        </w:tabs>
        <w:ind w:left="1440" w:hanging="360"/>
      </w:pPr>
      <w:rPr>
        <w:rFonts w:ascii="Times New Roman" w:hAnsi="Times New Roman" w:hint="default"/>
      </w:rPr>
    </w:lvl>
    <w:lvl w:ilvl="2" w:tplc="90663476" w:tentative="1">
      <w:start w:val="1"/>
      <w:numFmt w:val="bullet"/>
      <w:lvlText w:val="-"/>
      <w:lvlJc w:val="left"/>
      <w:pPr>
        <w:tabs>
          <w:tab w:val="num" w:pos="2160"/>
        </w:tabs>
        <w:ind w:left="2160" w:hanging="360"/>
      </w:pPr>
      <w:rPr>
        <w:rFonts w:ascii="Times New Roman" w:hAnsi="Times New Roman" w:hint="default"/>
      </w:rPr>
    </w:lvl>
    <w:lvl w:ilvl="3" w:tplc="03169EC8" w:tentative="1">
      <w:start w:val="1"/>
      <w:numFmt w:val="bullet"/>
      <w:lvlText w:val="-"/>
      <w:lvlJc w:val="left"/>
      <w:pPr>
        <w:tabs>
          <w:tab w:val="num" w:pos="2880"/>
        </w:tabs>
        <w:ind w:left="2880" w:hanging="360"/>
      </w:pPr>
      <w:rPr>
        <w:rFonts w:ascii="Times New Roman" w:hAnsi="Times New Roman" w:hint="default"/>
      </w:rPr>
    </w:lvl>
    <w:lvl w:ilvl="4" w:tplc="EF541696" w:tentative="1">
      <w:start w:val="1"/>
      <w:numFmt w:val="bullet"/>
      <w:lvlText w:val="-"/>
      <w:lvlJc w:val="left"/>
      <w:pPr>
        <w:tabs>
          <w:tab w:val="num" w:pos="3600"/>
        </w:tabs>
        <w:ind w:left="3600" w:hanging="360"/>
      </w:pPr>
      <w:rPr>
        <w:rFonts w:ascii="Times New Roman" w:hAnsi="Times New Roman" w:hint="default"/>
      </w:rPr>
    </w:lvl>
    <w:lvl w:ilvl="5" w:tplc="DFE4BDDA" w:tentative="1">
      <w:start w:val="1"/>
      <w:numFmt w:val="bullet"/>
      <w:lvlText w:val="-"/>
      <w:lvlJc w:val="left"/>
      <w:pPr>
        <w:tabs>
          <w:tab w:val="num" w:pos="4320"/>
        </w:tabs>
        <w:ind w:left="4320" w:hanging="360"/>
      </w:pPr>
      <w:rPr>
        <w:rFonts w:ascii="Times New Roman" w:hAnsi="Times New Roman" w:hint="default"/>
      </w:rPr>
    </w:lvl>
    <w:lvl w:ilvl="6" w:tplc="C8666B06" w:tentative="1">
      <w:start w:val="1"/>
      <w:numFmt w:val="bullet"/>
      <w:lvlText w:val="-"/>
      <w:lvlJc w:val="left"/>
      <w:pPr>
        <w:tabs>
          <w:tab w:val="num" w:pos="5040"/>
        </w:tabs>
        <w:ind w:left="5040" w:hanging="360"/>
      </w:pPr>
      <w:rPr>
        <w:rFonts w:ascii="Times New Roman" w:hAnsi="Times New Roman" w:hint="default"/>
      </w:rPr>
    </w:lvl>
    <w:lvl w:ilvl="7" w:tplc="5374E820" w:tentative="1">
      <w:start w:val="1"/>
      <w:numFmt w:val="bullet"/>
      <w:lvlText w:val="-"/>
      <w:lvlJc w:val="left"/>
      <w:pPr>
        <w:tabs>
          <w:tab w:val="num" w:pos="5760"/>
        </w:tabs>
        <w:ind w:left="5760" w:hanging="360"/>
      </w:pPr>
      <w:rPr>
        <w:rFonts w:ascii="Times New Roman" w:hAnsi="Times New Roman" w:hint="default"/>
      </w:rPr>
    </w:lvl>
    <w:lvl w:ilvl="8" w:tplc="D868C20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4CA34539"/>
    <w:multiLevelType w:val="hybridMultilevel"/>
    <w:tmpl w:val="A2D44D4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4D591BE0"/>
    <w:multiLevelType w:val="hybridMultilevel"/>
    <w:tmpl w:val="3EC212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4DBD0381"/>
    <w:multiLevelType w:val="hybridMultilevel"/>
    <w:tmpl w:val="268ACEA6"/>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4DCD029D"/>
    <w:multiLevelType w:val="hybridMultilevel"/>
    <w:tmpl w:val="802C8A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E6778FA"/>
    <w:multiLevelType w:val="hybridMultilevel"/>
    <w:tmpl w:val="B7C2210A"/>
    <w:lvl w:ilvl="0" w:tplc="E7EABED6">
      <w:start w:val="1"/>
      <w:numFmt w:val="bullet"/>
      <w:lvlText w:val=""/>
      <w:lvlJc w:val="left"/>
      <w:pPr>
        <w:tabs>
          <w:tab w:val="num" w:pos="720"/>
        </w:tabs>
        <w:ind w:left="720" w:hanging="360"/>
      </w:pPr>
      <w:rPr>
        <w:rFonts w:ascii="Symbol" w:hAnsi="Symbol" w:hint="default"/>
      </w:rPr>
    </w:lvl>
    <w:lvl w:ilvl="1" w:tplc="D1F09046" w:tentative="1">
      <w:start w:val="1"/>
      <w:numFmt w:val="bullet"/>
      <w:lvlText w:val=""/>
      <w:lvlJc w:val="left"/>
      <w:pPr>
        <w:tabs>
          <w:tab w:val="num" w:pos="1440"/>
        </w:tabs>
        <w:ind w:left="1440" w:hanging="360"/>
      </w:pPr>
      <w:rPr>
        <w:rFonts w:ascii="Symbol" w:hAnsi="Symbol" w:hint="default"/>
      </w:rPr>
    </w:lvl>
    <w:lvl w:ilvl="2" w:tplc="30048CB8" w:tentative="1">
      <w:start w:val="1"/>
      <w:numFmt w:val="bullet"/>
      <w:lvlText w:val=""/>
      <w:lvlJc w:val="left"/>
      <w:pPr>
        <w:tabs>
          <w:tab w:val="num" w:pos="2160"/>
        </w:tabs>
        <w:ind w:left="2160" w:hanging="360"/>
      </w:pPr>
      <w:rPr>
        <w:rFonts w:ascii="Symbol" w:hAnsi="Symbol" w:hint="default"/>
      </w:rPr>
    </w:lvl>
    <w:lvl w:ilvl="3" w:tplc="CFE0501E" w:tentative="1">
      <w:start w:val="1"/>
      <w:numFmt w:val="bullet"/>
      <w:lvlText w:val=""/>
      <w:lvlJc w:val="left"/>
      <w:pPr>
        <w:tabs>
          <w:tab w:val="num" w:pos="2880"/>
        </w:tabs>
        <w:ind w:left="2880" w:hanging="360"/>
      </w:pPr>
      <w:rPr>
        <w:rFonts w:ascii="Symbol" w:hAnsi="Symbol" w:hint="default"/>
      </w:rPr>
    </w:lvl>
    <w:lvl w:ilvl="4" w:tplc="F26A576C" w:tentative="1">
      <w:start w:val="1"/>
      <w:numFmt w:val="bullet"/>
      <w:lvlText w:val=""/>
      <w:lvlJc w:val="left"/>
      <w:pPr>
        <w:tabs>
          <w:tab w:val="num" w:pos="3600"/>
        </w:tabs>
        <w:ind w:left="3600" w:hanging="360"/>
      </w:pPr>
      <w:rPr>
        <w:rFonts w:ascii="Symbol" w:hAnsi="Symbol" w:hint="default"/>
      </w:rPr>
    </w:lvl>
    <w:lvl w:ilvl="5" w:tplc="263E99D8" w:tentative="1">
      <w:start w:val="1"/>
      <w:numFmt w:val="bullet"/>
      <w:lvlText w:val=""/>
      <w:lvlJc w:val="left"/>
      <w:pPr>
        <w:tabs>
          <w:tab w:val="num" w:pos="4320"/>
        </w:tabs>
        <w:ind w:left="4320" w:hanging="360"/>
      </w:pPr>
      <w:rPr>
        <w:rFonts w:ascii="Symbol" w:hAnsi="Symbol" w:hint="default"/>
      </w:rPr>
    </w:lvl>
    <w:lvl w:ilvl="6" w:tplc="6DF4C4BE" w:tentative="1">
      <w:start w:val="1"/>
      <w:numFmt w:val="bullet"/>
      <w:lvlText w:val=""/>
      <w:lvlJc w:val="left"/>
      <w:pPr>
        <w:tabs>
          <w:tab w:val="num" w:pos="5040"/>
        </w:tabs>
        <w:ind w:left="5040" w:hanging="360"/>
      </w:pPr>
      <w:rPr>
        <w:rFonts w:ascii="Symbol" w:hAnsi="Symbol" w:hint="default"/>
      </w:rPr>
    </w:lvl>
    <w:lvl w:ilvl="7" w:tplc="2C4CA316" w:tentative="1">
      <w:start w:val="1"/>
      <w:numFmt w:val="bullet"/>
      <w:lvlText w:val=""/>
      <w:lvlJc w:val="left"/>
      <w:pPr>
        <w:tabs>
          <w:tab w:val="num" w:pos="5760"/>
        </w:tabs>
        <w:ind w:left="5760" w:hanging="360"/>
      </w:pPr>
      <w:rPr>
        <w:rFonts w:ascii="Symbol" w:hAnsi="Symbol" w:hint="default"/>
      </w:rPr>
    </w:lvl>
    <w:lvl w:ilvl="8" w:tplc="EA2C2E6E" w:tentative="1">
      <w:start w:val="1"/>
      <w:numFmt w:val="bullet"/>
      <w:lvlText w:val=""/>
      <w:lvlJc w:val="left"/>
      <w:pPr>
        <w:tabs>
          <w:tab w:val="num" w:pos="6480"/>
        </w:tabs>
        <w:ind w:left="6480" w:hanging="360"/>
      </w:pPr>
      <w:rPr>
        <w:rFonts w:ascii="Symbol" w:hAnsi="Symbol" w:hint="default"/>
      </w:rPr>
    </w:lvl>
  </w:abstractNum>
  <w:abstractNum w:abstractNumId="78">
    <w:nsid w:val="4E682F1F"/>
    <w:multiLevelType w:val="hybridMultilevel"/>
    <w:tmpl w:val="C486C3C8"/>
    <w:lvl w:ilvl="0" w:tplc="080A000B">
      <w:start w:val="1"/>
      <w:numFmt w:val="bullet"/>
      <w:lvlText w:val=""/>
      <w:lvlJc w:val="left"/>
      <w:pPr>
        <w:ind w:left="360" w:hanging="360"/>
      </w:pPr>
      <w:rPr>
        <w:rFonts w:ascii="Wingdings" w:hAnsi="Wingdings" w:hint="default"/>
      </w:rPr>
    </w:lvl>
    <w:lvl w:ilvl="1" w:tplc="632AA4B6">
      <w:start w:val="2"/>
      <w:numFmt w:val="bullet"/>
      <w:lvlText w:val="•"/>
      <w:lvlJc w:val="left"/>
      <w:pPr>
        <w:ind w:left="1425" w:hanging="705"/>
      </w:pPr>
      <w:rPr>
        <w:rFonts w:ascii="Arial Narrow" w:eastAsia="Times New Roman" w:hAnsi="Arial Narrow"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4E985A31"/>
    <w:multiLevelType w:val="multilevel"/>
    <w:tmpl w:val="D856F48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4F0C448C"/>
    <w:multiLevelType w:val="hybridMultilevel"/>
    <w:tmpl w:val="D61EEA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FB46221"/>
    <w:multiLevelType w:val="hybridMultilevel"/>
    <w:tmpl w:val="A3660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BE6762"/>
    <w:multiLevelType w:val="hybridMultilevel"/>
    <w:tmpl w:val="D3AE4B08"/>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4FF81A46"/>
    <w:multiLevelType w:val="hybridMultilevel"/>
    <w:tmpl w:val="6E8676A2"/>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0BE456E"/>
    <w:multiLevelType w:val="hybridMultilevel"/>
    <w:tmpl w:val="8134295C"/>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nsid w:val="51295848"/>
    <w:multiLevelType w:val="hybridMultilevel"/>
    <w:tmpl w:val="158638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4935DF9"/>
    <w:multiLevelType w:val="hybridMultilevel"/>
    <w:tmpl w:val="BC9C5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4B86B61"/>
    <w:multiLevelType w:val="hybridMultilevel"/>
    <w:tmpl w:val="928C6F46"/>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5992592"/>
    <w:multiLevelType w:val="multilevel"/>
    <w:tmpl w:val="20941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6682872"/>
    <w:multiLevelType w:val="hybridMultilevel"/>
    <w:tmpl w:val="AB1AB046"/>
    <w:lvl w:ilvl="0" w:tplc="157A6642">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56DC6D10"/>
    <w:multiLevelType w:val="multilevel"/>
    <w:tmpl w:val="C11862C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nsid w:val="571C0AA4"/>
    <w:multiLevelType w:val="hybridMultilevel"/>
    <w:tmpl w:val="EE86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8B0350"/>
    <w:multiLevelType w:val="hybridMultilevel"/>
    <w:tmpl w:val="83DE4C8A"/>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58CE2ECE"/>
    <w:multiLevelType w:val="hybridMultilevel"/>
    <w:tmpl w:val="83A85304"/>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nsid w:val="5C420E14"/>
    <w:multiLevelType w:val="hybridMultilevel"/>
    <w:tmpl w:val="6CE2884C"/>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nsid w:val="5EFE7DDD"/>
    <w:multiLevelType w:val="hybridMultilevel"/>
    <w:tmpl w:val="C2024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60310F75"/>
    <w:multiLevelType w:val="hybridMultilevel"/>
    <w:tmpl w:val="462C7438"/>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6210531D"/>
    <w:multiLevelType w:val="hybridMultilevel"/>
    <w:tmpl w:val="6B3C515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623D0049"/>
    <w:multiLevelType w:val="hybridMultilevel"/>
    <w:tmpl w:val="C8B8DE94"/>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2AA572D"/>
    <w:multiLevelType w:val="hybridMultilevel"/>
    <w:tmpl w:val="63FC19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638B1565"/>
    <w:multiLevelType w:val="hybridMultilevel"/>
    <w:tmpl w:val="F580B19C"/>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Aria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Arial"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646A008C"/>
    <w:multiLevelType w:val="hybridMultilevel"/>
    <w:tmpl w:val="258EFB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7545203"/>
    <w:multiLevelType w:val="hybridMultilevel"/>
    <w:tmpl w:val="04D253BA"/>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nsid w:val="67817F52"/>
    <w:multiLevelType w:val="hybridMultilevel"/>
    <w:tmpl w:val="656C65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957FFE"/>
    <w:multiLevelType w:val="hybridMultilevel"/>
    <w:tmpl w:val="1D9EBF1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nsid w:val="67ED31A8"/>
    <w:multiLevelType w:val="hybridMultilevel"/>
    <w:tmpl w:val="0194DC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9EC5C9B"/>
    <w:multiLevelType w:val="hybridMultilevel"/>
    <w:tmpl w:val="FDA2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A7E1FE7"/>
    <w:multiLevelType w:val="hybridMultilevel"/>
    <w:tmpl w:val="2A70670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6AA038B2"/>
    <w:multiLevelType w:val="hybridMultilevel"/>
    <w:tmpl w:val="8806F496"/>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B24047F"/>
    <w:multiLevelType w:val="hybridMultilevel"/>
    <w:tmpl w:val="6DCEE2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B3E02F9"/>
    <w:multiLevelType w:val="hybridMultilevel"/>
    <w:tmpl w:val="8946D1C6"/>
    <w:lvl w:ilvl="0" w:tplc="080A000B">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6B585EC9"/>
    <w:multiLevelType w:val="hybridMultilevel"/>
    <w:tmpl w:val="1AD25656"/>
    <w:lvl w:ilvl="0" w:tplc="08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B6A12D9"/>
    <w:multiLevelType w:val="hybridMultilevel"/>
    <w:tmpl w:val="9036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B950BDF"/>
    <w:multiLevelType w:val="hybridMultilevel"/>
    <w:tmpl w:val="331C3F9A"/>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4">
    <w:nsid w:val="6BA61C6C"/>
    <w:multiLevelType w:val="hybridMultilevel"/>
    <w:tmpl w:val="150E256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6D6C1641"/>
    <w:multiLevelType w:val="hybridMultilevel"/>
    <w:tmpl w:val="C8342D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6E06378C"/>
    <w:multiLevelType w:val="hybridMultilevel"/>
    <w:tmpl w:val="8DCEB162"/>
    <w:lvl w:ilvl="0" w:tplc="080A000B">
      <w:start w:val="1"/>
      <w:numFmt w:val="bullet"/>
      <w:lvlText w:val=""/>
      <w:lvlJc w:val="left"/>
      <w:pPr>
        <w:tabs>
          <w:tab w:val="num" w:pos="720"/>
        </w:tabs>
        <w:ind w:left="720" w:hanging="360"/>
      </w:pPr>
      <w:rPr>
        <w:rFonts w:ascii="Wingdings" w:hAnsi="Wingdings" w:hint="default"/>
      </w:rPr>
    </w:lvl>
    <w:lvl w:ilvl="1" w:tplc="3446AEE0">
      <w:start w:val="2"/>
      <w:numFmt w:val="bullet"/>
      <w:lvlText w:val="·"/>
      <w:lvlJc w:val="left"/>
      <w:pPr>
        <w:ind w:left="1440" w:hanging="360"/>
      </w:pPr>
      <w:rPr>
        <w:rFonts w:ascii="Arial Narrow" w:eastAsia="Times New Roman" w:hAnsi="Arial Narrow" w:cs="Arial" w:hint="default"/>
      </w:rPr>
    </w:lvl>
    <w:lvl w:ilvl="2" w:tplc="55F27684" w:tentative="1">
      <w:start w:val="1"/>
      <w:numFmt w:val="bullet"/>
      <w:lvlText w:val=""/>
      <w:lvlJc w:val="left"/>
      <w:pPr>
        <w:tabs>
          <w:tab w:val="num" w:pos="2160"/>
        </w:tabs>
        <w:ind w:left="2160" w:hanging="360"/>
      </w:pPr>
      <w:rPr>
        <w:rFonts w:ascii="Wingdings" w:hAnsi="Wingdings" w:hint="default"/>
      </w:rPr>
    </w:lvl>
    <w:lvl w:ilvl="3" w:tplc="35FA2480" w:tentative="1">
      <w:start w:val="1"/>
      <w:numFmt w:val="bullet"/>
      <w:lvlText w:val=""/>
      <w:lvlJc w:val="left"/>
      <w:pPr>
        <w:tabs>
          <w:tab w:val="num" w:pos="2880"/>
        </w:tabs>
        <w:ind w:left="2880" w:hanging="360"/>
      </w:pPr>
      <w:rPr>
        <w:rFonts w:ascii="Wingdings" w:hAnsi="Wingdings" w:hint="default"/>
      </w:rPr>
    </w:lvl>
    <w:lvl w:ilvl="4" w:tplc="BFDC0A5A" w:tentative="1">
      <w:start w:val="1"/>
      <w:numFmt w:val="bullet"/>
      <w:lvlText w:val=""/>
      <w:lvlJc w:val="left"/>
      <w:pPr>
        <w:tabs>
          <w:tab w:val="num" w:pos="3600"/>
        </w:tabs>
        <w:ind w:left="3600" w:hanging="360"/>
      </w:pPr>
      <w:rPr>
        <w:rFonts w:ascii="Wingdings" w:hAnsi="Wingdings" w:hint="default"/>
      </w:rPr>
    </w:lvl>
    <w:lvl w:ilvl="5" w:tplc="814E1268" w:tentative="1">
      <w:start w:val="1"/>
      <w:numFmt w:val="bullet"/>
      <w:lvlText w:val=""/>
      <w:lvlJc w:val="left"/>
      <w:pPr>
        <w:tabs>
          <w:tab w:val="num" w:pos="4320"/>
        </w:tabs>
        <w:ind w:left="4320" w:hanging="360"/>
      </w:pPr>
      <w:rPr>
        <w:rFonts w:ascii="Wingdings" w:hAnsi="Wingdings" w:hint="default"/>
      </w:rPr>
    </w:lvl>
    <w:lvl w:ilvl="6" w:tplc="5CDE312A" w:tentative="1">
      <w:start w:val="1"/>
      <w:numFmt w:val="bullet"/>
      <w:lvlText w:val=""/>
      <w:lvlJc w:val="left"/>
      <w:pPr>
        <w:tabs>
          <w:tab w:val="num" w:pos="5040"/>
        </w:tabs>
        <w:ind w:left="5040" w:hanging="360"/>
      </w:pPr>
      <w:rPr>
        <w:rFonts w:ascii="Wingdings" w:hAnsi="Wingdings" w:hint="default"/>
      </w:rPr>
    </w:lvl>
    <w:lvl w:ilvl="7" w:tplc="9354602E" w:tentative="1">
      <w:start w:val="1"/>
      <w:numFmt w:val="bullet"/>
      <w:lvlText w:val=""/>
      <w:lvlJc w:val="left"/>
      <w:pPr>
        <w:tabs>
          <w:tab w:val="num" w:pos="5760"/>
        </w:tabs>
        <w:ind w:left="5760" w:hanging="360"/>
      </w:pPr>
      <w:rPr>
        <w:rFonts w:ascii="Wingdings" w:hAnsi="Wingdings" w:hint="default"/>
      </w:rPr>
    </w:lvl>
    <w:lvl w:ilvl="8" w:tplc="5C86ED6E" w:tentative="1">
      <w:start w:val="1"/>
      <w:numFmt w:val="bullet"/>
      <w:lvlText w:val=""/>
      <w:lvlJc w:val="left"/>
      <w:pPr>
        <w:tabs>
          <w:tab w:val="num" w:pos="6480"/>
        </w:tabs>
        <w:ind w:left="6480" w:hanging="360"/>
      </w:pPr>
      <w:rPr>
        <w:rFonts w:ascii="Wingdings" w:hAnsi="Wingdings" w:hint="default"/>
      </w:rPr>
    </w:lvl>
  </w:abstractNum>
  <w:abstractNum w:abstractNumId="117">
    <w:nsid w:val="6FB8473F"/>
    <w:multiLevelType w:val="hybridMultilevel"/>
    <w:tmpl w:val="1010978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nsid w:val="701F33D5"/>
    <w:multiLevelType w:val="hybridMultilevel"/>
    <w:tmpl w:val="56FC7F1C"/>
    <w:lvl w:ilvl="0" w:tplc="157A6642">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710D5CA5"/>
    <w:multiLevelType w:val="hybridMultilevel"/>
    <w:tmpl w:val="E36426AE"/>
    <w:lvl w:ilvl="0" w:tplc="0409000D">
      <w:start w:val="1"/>
      <w:numFmt w:val="bullet"/>
      <w:lvlText w:val=""/>
      <w:lvlJc w:val="left"/>
      <w:pPr>
        <w:ind w:left="1440" w:hanging="360"/>
      </w:pPr>
      <w:rPr>
        <w:rFonts w:ascii="Wingdings" w:hAnsi="Wingdings" w:hint="default"/>
      </w:rPr>
    </w:lvl>
    <w:lvl w:ilvl="1" w:tplc="83CEEA64">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713E2FA6"/>
    <w:multiLevelType w:val="hybridMultilevel"/>
    <w:tmpl w:val="50A2BAD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17F6EF8"/>
    <w:multiLevelType w:val="hybridMultilevel"/>
    <w:tmpl w:val="FB5698CC"/>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71D53B62"/>
    <w:multiLevelType w:val="hybridMultilevel"/>
    <w:tmpl w:val="E368AB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724A46CD"/>
    <w:multiLevelType w:val="hybridMultilevel"/>
    <w:tmpl w:val="BFA2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3BE1A91"/>
    <w:multiLevelType w:val="hybridMultilevel"/>
    <w:tmpl w:val="ACEC65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744D0186"/>
    <w:multiLevelType w:val="hybridMultilevel"/>
    <w:tmpl w:val="51105116"/>
    <w:lvl w:ilvl="0" w:tplc="0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6">
    <w:nsid w:val="74C9241F"/>
    <w:multiLevelType w:val="hybridMultilevel"/>
    <w:tmpl w:val="FB2202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75F629CE"/>
    <w:multiLevelType w:val="hybridMultilevel"/>
    <w:tmpl w:val="7DBC09BE"/>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76375E1A"/>
    <w:multiLevelType w:val="hybridMultilevel"/>
    <w:tmpl w:val="87D8ECF4"/>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77E25B58"/>
    <w:multiLevelType w:val="hybridMultilevel"/>
    <w:tmpl w:val="3E5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80E043D"/>
    <w:multiLevelType w:val="hybridMultilevel"/>
    <w:tmpl w:val="EEE0B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7C4532DA"/>
    <w:multiLevelType w:val="hybridMultilevel"/>
    <w:tmpl w:val="1E143EC8"/>
    <w:lvl w:ilvl="0" w:tplc="04090001">
      <w:start w:val="1"/>
      <w:numFmt w:val="bullet"/>
      <w:lvlText w:val=""/>
      <w:lvlJc w:val="left"/>
      <w:pPr>
        <w:ind w:left="720" w:hanging="360"/>
      </w:pPr>
      <w:rPr>
        <w:rFonts w:ascii="Symbol" w:hAnsi="Symbol" w:hint="default"/>
      </w:rPr>
    </w:lvl>
    <w:lvl w:ilvl="1" w:tplc="FE3CD1F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C940F11"/>
    <w:multiLevelType w:val="hybridMultilevel"/>
    <w:tmpl w:val="6C6E4254"/>
    <w:lvl w:ilvl="0" w:tplc="0DBC6462">
      <w:start w:val="1"/>
      <w:numFmt w:val="decimal"/>
      <w:lvlText w:val="%1."/>
      <w:lvlJc w:val="left"/>
      <w:pPr>
        <w:ind w:left="480" w:hanging="360"/>
      </w:pPr>
      <w:rPr>
        <w:rFonts w:hint="default"/>
      </w:rPr>
    </w:lvl>
    <w:lvl w:ilvl="1" w:tplc="400A0019" w:tentative="1">
      <w:start w:val="1"/>
      <w:numFmt w:val="lowerLetter"/>
      <w:lvlText w:val="%2."/>
      <w:lvlJc w:val="left"/>
      <w:pPr>
        <w:ind w:left="1200" w:hanging="360"/>
      </w:pPr>
    </w:lvl>
    <w:lvl w:ilvl="2" w:tplc="400A001B" w:tentative="1">
      <w:start w:val="1"/>
      <w:numFmt w:val="lowerRoman"/>
      <w:lvlText w:val="%3."/>
      <w:lvlJc w:val="right"/>
      <w:pPr>
        <w:ind w:left="1920" w:hanging="180"/>
      </w:pPr>
    </w:lvl>
    <w:lvl w:ilvl="3" w:tplc="400A000F" w:tentative="1">
      <w:start w:val="1"/>
      <w:numFmt w:val="decimal"/>
      <w:lvlText w:val="%4."/>
      <w:lvlJc w:val="left"/>
      <w:pPr>
        <w:ind w:left="2640" w:hanging="360"/>
      </w:pPr>
    </w:lvl>
    <w:lvl w:ilvl="4" w:tplc="400A0019" w:tentative="1">
      <w:start w:val="1"/>
      <w:numFmt w:val="lowerLetter"/>
      <w:lvlText w:val="%5."/>
      <w:lvlJc w:val="left"/>
      <w:pPr>
        <w:ind w:left="3360" w:hanging="360"/>
      </w:pPr>
    </w:lvl>
    <w:lvl w:ilvl="5" w:tplc="400A001B" w:tentative="1">
      <w:start w:val="1"/>
      <w:numFmt w:val="lowerRoman"/>
      <w:lvlText w:val="%6."/>
      <w:lvlJc w:val="right"/>
      <w:pPr>
        <w:ind w:left="4080" w:hanging="180"/>
      </w:pPr>
    </w:lvl>
    <w:lvl w:ilvl="6" w:tplc="400A000F" w:tentative="1">
      <w:start w:val="1"/>
      <w:numFmt w:val="decimal"/>
      <w:lvlText w:val="%7."/>
      <w:lvlJc w:val="left"/>
      <w:pPr>
        <w:ind w:left="4800" w:hanging="360"/>
      </w:pPr>
    </w:lvl>
    <w:lvl w:ilvl="7" w:tplc="400A0019" w:tentative="1">
      <w:start w:val="1"/>
      <w:numFmt w:val="lowerLetter"/>
      <w:lvlText w:val="%8."/>
      <w:lvlJc w:val="left"/>
      <w:pPr>
        <w:ind w:left="5520" w:hanging="360"/>
      </w:pPr>
    </w:lvl>
    <w:lvl w:ilvl="8" w:tplc="400A001B" w:tentative="1">
      <w:start w:val="1"/>
      <w:numFmt w:val="lowerRoman"/>
      <w:lvlText w:val="%9."/>
      <w:lvlJc w:val="right"/>
      <w:pPr>
        <w:ind w:left="6240" w:hanging="180"/>
      </w:pPr>
    </w:lvl>
  </w:abstractNum>
  <w:abstractNum w:abstractNumId="133">
    <w:nsid w:val="7C965A79"/>
    <w:multiLevelType w:val="hybridMultilevel"/>
    <w:tmpl w:val="43D0EBDC"/>
    <w:lvl w:ilvl="0" w:tplc="080A0015">
      <w:start w:val="1"/>
      <w:numFmt w:val="upperLetter"/>
      <w:lvlText w:val="%1."/>
      <w:lvlJc w:val="left"/>
      <w:pPr>
        <w:ind w:left="720" w:hanging="360"/>
      </w:pPr>
    </w:lvl>
    <w:lvl w:ilvl="1" w:tplc="080A0015">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C9B2260"/>
    <w:multiLevelType w:val="hybridMultilevel"/>
    <w:tmpl w:val="D70A3B62"/>
    <w:lvl w:ilvl="0" w:tplc="EEFAA506">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7CEA5F27"/>
    <w:multiLevelType w:val="hybridMultilevel"/>
    <w:tmpl w:val="4B6A71C0"/>
    <w:lvl w:ilvl="0" w:tplc="080A000B">
      <w:start w:val="1"/>
      <w:numFmt w:val="bullet"/>
      <w:lvlText w:val=""/>
      <w:lvlJc w:val="left"/>
      <w:pPr>
        <w:ind w:left="792" w:hanging="360"/>
      </w:pPr>
      <w:rPr>
        <w:rFonts w:ascii="Wingdings" w:hAnsi="Wingdings"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36">
    <w:nsid w:val="7CEE112E"/>
    <w:multiLevelType w:val="hybridMultilevel"/>
    <w:tmpl w:val="A55E83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7D3D5DBE"/>
    <w:multiLevelType w:val="hybridMultilevel"/>
    <w:tmpl w:val="FAE4AE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7D963B32"/>
    <w:multiLevelType w:val="hybridMultilevel"/>
    <w:tmpl w:val="6008AC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F506C4B"/>
    <w:multiLevelType w:val="hybridMultilevel"/>
    <w:tmpl w:val="A728518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0">
    <w:nsid w:val="7FD6782A"/>
    <w:multiLevelType w:val="hybridMultilevel"/>
    <w:tmpl w:val="44889E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48"/>
  </w:num>
  <w:num w:numId="3">
    <w:abstractNumId w:val="76"/>
  </w:num>
  <w:num w:numId="4">
    <w:abstractNumId w:val="39"/>
  </w:num>
  <w:num w:numId="5">
    <w:abstractNumId w:val="105"/>
  </w:num>
  <w:num w:numId="6">
    <w:abstractNumId w:val="63"/>
  </w:num>
  <w:num w:numId="7">
    <w:abstractNumId w:val="27"/>
  </w:num>
  <w:num w:numId="8">
    <w:abstractNumId w:val="16"/>
  </w:num>
  <w:num w:numId="9">
    <w:abstractNumId w:val="77"/>
  </w:num>
  <w:num w:numId="10">
    <w:abstractNumId w:val="95"/>
  </w:num>
  <w:num w:numId="11">
    <w:abstractNumId w:val="130"/>
  </w:num>
  <w:num w:numId="12">
    <w:abstractNumId w:val="0"/>
  </w:num>
  <w:num w:numId="13">
    <w:abstractNumId w:val="118"/>
  </w:num>
  <w:num w:numId="14">
    <w:abstractNumId w:val="12"/>
  </w:num>
  <w:num w:numId="15">
    <w:abstractNumId w:val="89"/>
  </w:num>
  <w:num w:numId="16">
    <w:abstractNumId w:val="127"/>
  </w:num>
  <w:num w:numId="17">
    <w:abstractNumId w:val="38"/>
  </w:num>
  <w:num w:numId="18">
    <w:abstractNumId w:val="128"/>
  </w:num>
  <w:num w:numId="19">
    <w:abstractNumId w:val="79"/>
  </w:num>
  <w:num w:numId="20">
    <w:abstractNumId w:val="96"/>
  </w:num>
  <w:num w:numId="21">
    <w:abstractNumId w:val="40"/>
  </w:num>
  <w:num w:numId="22">
    <w:abstractNumId w:val="87"/>
  </w:num>
  <w:num w:numId="23">
    <w:abstractNumId w:val="134"/>
  </w:num>
  <w:num w:numId="24">
    <w:abstractNumId w:val="8"/>
  </w:num>
  <w:num w:numId="25">
    <w:abstractNumId w:val="34"/>
  </w:num>
  <w:num w:numId="26">
    <w:abstractNumId w:val="115"/>
  </w:num>
  <w:num w:numId="27">
    <w:abstractNumId w:val="49"/>
  </w:num>
  <w:num w:numId="28">
    <w:abstractNumId w:val="136"/>
  </w:num>
  <w:num w:numId="29">
    <w:abstractNumId w:val="111"/>
  </w:num>
  <w:num w:numId="30">
    <w:abstractNumId w:val="57"/>
  </w:num>
  <w:num w:numId="31">
    <w:abstractNumId w:val="100"/>
  </w:num>
  <w:num w:numId="32">
    <w:abstractNumId w:val="72"/>
  </w:num>
  <w:num w:numId="33">
    <w:abstractNumId w:val="108"/>
  </w:num>
  <w:num w:numId="34">
    <w:abstractNumId w:val="17"/>
  </w:num>
  <w:num w:numId="35">
    <w:abstractNumId w:val="43"/>
  </w:num>
  <w:num w:numId="36">
    <w:abstractNumId w:val="18"/>
  </w:num>
  <w:num w:numId="37">
    <w:abstractNumId w:val="55"/>
  </w:num>
  <w:num w:numId="38">
    <w:abstractNumId w:val="11"/>
  </w:num>
  <w:num w:numId="39">
    <w:abstractNumId w:val="83"/>
  </w:num>
  <w:num w:numId="40">
    <w:abstractNumId w:val="75"/>
  </w:num>
  <w:num w:numId="41">
    <w:abstractNumId w:val="45"/>
  </w:num>
  <w:num w:numId="42">
    <w:abstractNumId w:val="97"/>
  </w:num>
  <w:num w:numId="43">
    <w:abstractNumId w:val="82"/>
  </w:num>
  <w:num w:numId="44">
    <w:abstractNumId w:val="121"/>
  </w:num>
  <w:num w:numId="45">
    <w:abstractNumId w:val="25"/>
  </w:num>
  <w:num w:numId="46">
    <w:abstractNumId w:val="125"/>
  </w:num>
  <w:num w:numId="47">
    <w:abstractNumId w:val="78"/>
  </w:num>
  <w:num w:numId="48">
    <w:abstractNumId w:val="51"/>
  </w:num>
  <w:num w:numId="49">
    <w:abstractNumId w:val="22"/>
  </w:num>
  <w:num w:numId="50">
    <w:abstractNumId w:val="2"/>
  </w:num>
  <w:num w:numId="51">
    <w:abstractNumId w:val="52"/>
  </w:num>
  <w:num w:numId="52">
    <w:abstractNumId w:val="133"/>
  </w:num>
  <w:num w:numId="53">
    <w:abstractNumId w:val="85"/>
  </w:num>
  <w:num w:numId="54">
    <w:abstractNumId w:val="99"/>
  </w:num>
  <w:num w:numId="55">
    <w:abstractNumId w:val="33"/>
  </w:num>
  <w:num w:numId="56">
    <w:abstractNumId w:val="20"/>
  </w:num>
  <w:num w:numId="57">
    <w:abstractNumId w:val="5"/>
  </w:num>
  <w:num w:numId="58">
    <w:abstractNumId w:val="110"/>
  </w:num>
  <w:num w:numId="59">
    <w:abstractNumId w:val="116"/>
  </w:num>
  <w:num w:numId="60">
    <w:abstractNumId w:val="41"/>
  </w:num>
  <w:num w:numId="61">
    <w:abstractNumId w:val="139"/>
  </w:num>
  <w:num w:numId="62">
    <w:abstractNumId w:val="53"/>
  </w:num>
  <w:num w:numId="63">
    <w:abstractNumId w:val="58"/>
  </w:num>
  <w:num w:numId="64">
    <w:abstractNumId w:val="46"/>
  </w:num>
  <w:num w:numId="65">
    <w:abstractNumId w:val="135"/>
  </w:num>
  <w:num w:numId="66">
    <w:abstractNumId w:val="24"/>
  </w:num>
  <w:num w:numId="67">
    <w:abstractNumId w:val="92"/>
  </w:num>
  <w:num w:numId="68">
    <w:abstractNumId w:val="62"/>
  </w:num>
  <w:num w:numId="69">
    <w:abstractNumId w:val="93"/>
  </w:num>
  <w:num w:numId="70">
    <w:abstractNumId w:val="98"/>
  </w:num>
  <w:num w:numId="71">
    <w:abstractNumId w:val="101"/>
  </w:num>
  <w:num w:numId="72">
    <w:abstractNumId w:val="28"/>
  </w:num>
  <w:num w:numId="73">
    <w:abstractNumId w:val="109"/>
  </w:num>
  <w:num w:numId="74">
    <w:abstractNumId w:val="68"/>
  </w:num>
  <w:num w:numId="75">
    <w:abstractNumId w:val="137"/>
  </w:num>
  <w:num w:numId="76">
    <w:abstractNumId w:val="61"/>
  </w:num>
  <w:num w:numId="77">
    <w:abstractNumId w:val="44"/>
  </w:num>
  <w:num w:numId="78">
    <w:abstractNumId w:val="91"/>
  </w:num>
  <w:num w:numId="79">
    <w:abstractNumId w:val="103"/>
  </w:num>
  <w:num w:numId="80">
    <w:abstractNumId w:val="106"/>
  </w:num>
  <w:num w:numId="81">
    <w:abstractNumId w:val="66"/>
  </w:num>
  <w:num w:numId="82">
    <w:abstractNumId w:val="81"/>
  </w:num>
  <w:num w:numId="83">
    <w:abstractNumId w:val="123"/>
  </w:num>
  <w:num w:numId="84">
    <w:abstractNumId w:val="36"/>
  </w:num>
  <w:num w:numId="85">
    <w:abstractNumId w:val="131"/>
  </w:num>
  <w:num w:numId="86">
    <w:abstractNumId w:val="47"/>
  </w:num>
  <w:num w:numId="87">
    <w:abstractNumId w:val="120"/>
  </w:num>
  <w:num w:numId="88">
    <w:abstractNumId w:val="65"/>
  </w:num>
  <w:num w:numId="89">
    <w:abstractNumId w:val="30"/>
  </w:num>
  <w:num w:numId="90">
    <w:abstractNumId w:val="70"/>
  </w:num>
  <w:num w:numId="91">
    <w:abstractNumId w:val="35"/>
  </w:num>
  <w:num w:numId="92">
    <w:abstractNumId w:val="112"/>
  </w:num>
  <w:num w:numId="93">
    <w:abstractNumId w:val="6"/>
  </w:num>
  <w:num w:numId="94">
    <w:abstractNumId w:val="129"/>
  </w:num>
  <w:num w:numId="95">
    <w:abstractNumId w:val="67"/>
  </w:num>
  <w:num w:numId="96">
    <w:abstractNumId w:val="1"/>
  </w:num>
  <w:num w:numId="97">
    <w:abstractNumId w:val="4"/>
  </w:num>
  <w:num w:numId="98">
    <w:abstractNumId w:val="14"/>
  </w:num>
  <w:num w:numId="99">
    <w:abstractNumId w:val="104"/>
  </w:num>
  <w:num w:numId="100">
    <w:abstractNumId w:val="64"/>
  </w:num>
  <w:num w:numId="101">
    <w:abstractNumId w:val="119"/>
  </w:num>
  <w:num w:numId="102">
    <w:abstractNumId w:val="32"/>
  </w:num>
  <w:num w:numId="103">
    <w:abstractNumId w:val="84"/>
  </w:num>
  <w:num w:numId="104">
    <w:abstractNumId w:val="94"/>
  </w:num>
  <w:num w:numId="105">
    <w:abstractNumId w:val="102"/>
  </w:num>
  <w:num w:numId="106">
    <w:abstractNumId w:val="21"/>
  </w:num>
  <w:num w:numId="107">
    <w:abstractNumId w:val="113"/>
  </w:num>
  <w:num w:numId="108">
    <w:abstractNumId w:val="3"/>
  </w:num>
  <w:num w:numId="109">
    <w:abstractNumId w:val="69"/>
  </w:num>
  <w:num w:numId="110">
    <w:abstractNumId w:val="56"/>
  </w:num>
  <w:num w:numId="111">
    <w:abstractNumId w:val="50"/>
  </w:num>
  <w:num w:numId="112">
    <w:abstractNumId w:val="80"/>
  </w:num>
  <w:num w:numId="113">
    <w:abstractNumId w:val="71"/>
  </w:num>
  <w:num w:numId="114">
    <w:abstractNumId w:val="140"/>
  </w:num>
  <w:num w:numId="115">
    <w:abstractNumId w:val="31"/>
  </w:num>
  <w:num w:numId="116">
    <w:abstractNumId w:val="37"/>
  </w:num>
  <w:num w:numId="117">
    <w:abstractNumId w:val="86"/>
  </w:num>
  <w:num w:numId="118">
    <w:abstractNumId w:val="122"/>
  </w:num>
  <w:num w:numId="119">
    <w:abstractNumId w:val="7"/>
  </w:num>
  <w:num w:numId="120">
    <w:abstractNumId w:val="29"/>
  </w:num>
  <w:num w:numId="121">
    <w:abstractNumId w:val="117"/>
  </w:num>
  <w:num w:numId="122">
    <w:abstractNumId w:val="54"/>
  </w:num>
  <w:num w:numId="123">
    <w:abstractNumId w:val="114"/>
  </w:num>
  <w:num w:numId="124">
    <w:abstractNumId w:val="26"/>
  </w:num>
  <w:num w:numId="125">
    <w:abstractNumId w:val="73"/>
  </w:num>
  <w:num w:numId="126">
    <w:abstractNumId w:val="60"/>
  </w:num>
  <w:num w:numId="127">
    <w:abstractNumId w:val="90"/>
  </w:num>
  <w:num w:numId="128">
    <w:abstractNumId w:val="19"/>
  </w:num>
  <w:num w:numId="129">
    <w:abstractNumId w:val="138"/>
  </w:num>
  <w:num w:numId="130">
    <w:abstractNumId w:val="126"/>
  </w:num>
  <w:num w:numId="131">
    <w:abstractNumId w:val="74"/>
  </w:num>
  <w:num w:numId="132">
    <w:abstractNumId w:val="42"/>
  </w:num>
  <w:num w:numId="133">
    <w:abstractNumId w:val="132"/>
  </w:num>
  <w:num w:numId="134">
    <w:abstractNumId w:val="10"/>
  </w:num>
  <w:num w:numId="135">
    <w:abstractNumId w:val="88"/>
  </w:num>
  <w:num w:numId="136">
    <w:abstractNumId w:val="13"/>
  </w:num>
  <w:num w:numId="137">
    <w:abstractNumId w:val="124"/>
  </w:num>
  <w:num w:numId="138">
    <w:abstractNumId w:val="107"/>
  </w:num>
  <w:num w:numId="139">
    <w:abstractNumId w:val="59"/>
  </w:num>
  <w:num w:numId="140">
    <w:abstractNumId w:val="9"/>
  </w:num>
  <w:num w:numId="141">
    <w:abstractNumId w:val="2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A7"/>
    <w:rsid w:val="00004C14"/>
    <w:rsid w:val="00005981"/>
    <w:rsid w:val="00006B9A"/>
    <w:rsid w:val="00007EFF"/>
    <w:rsid w:val="00010FF3"/>
    <w:rsid w:val="00011490"/>
    <w:rsid w:val="00015B08"/>
    <w:rsid w:val="00016BF8"/>
    <w:rsid w:val="00016EAF"/>
    <w:rsid w:val="000170ED"/>
    <w:rsid w:val="00017CB7"/>
    <w:rsid w:val="00020367"/>
    <w:rsid w:val="00021D44"/>
    <w:rsid w:val="0002263B"/>
    <w:rsid w:val="0002279E"/>
    <w:rsid w:val="0002557F"/>
    <w:rsid w:val="000257E6"/>
    <w:rsid w:val="00031321"/>
    <w:rsid w:val="0003398B"/>
    <w:rsid w:val="00036522"/>
    <w:rsid w:val="00036CB1"/>
    <w:rsid w:val="0003716C"/>
    <w:rsid w:val="000373C0"/>
    <w:rsid w:val="00043E5A"/>
    <w:rsid w:val="000440B2"/>
    <w:rsid w:val="00053C86"/>
    <w:rsid w:val="0005452B"/>
    <w:rsid w:val="00055D1D"/>
    <w:rsid w:val="00057324"/>
    <w:rsid w:val="000603FF"/>
    <w:rsid w:val="00062D27"/>
    <w:rsid w:val="0006382E"/>
    <w:rsid w:val="00064999"/>
    <w:rsid w:val="00070FB5"/>
    <w:rsid w:val="000731DA"/>
    <w:rsid w:val="000735DA"/>
    <w:rsid w:val="00074FF5"/>
    <w:rsid w:val="0007529C"/>
    <w:rsid w:val="000772D5"/>
    <w:rsid w:val="0007798C"/>
    <w:rsid w:val="000802C4"/>
    <w:rsid w:val="00082F40"/>
    <w:rsid w:val="00083A84"/>
    <w:rsid w:val="00084EC0"/>
    <w:rsid w:val="0008586D"/>
    <w:rsid w:val="00087199"/>
    <w:rsid w:val="00090017"/>
    <w:rsid w:val="00090365"/>
    <w:rsid w:val="00091606"/>
    <w:rsid w:val="00091F2B"/>
    <w:rsid w:val="00091F88"/>
    <w:rsid w:val="0009295B"/>
    <w:rsid w:val="00092FA3"/>
    <w:rsid w:val="0009484C"/>
    <w:rsid w:val="000960CB"/>
    <w:rsid w:val="000963C3"/>
    <w:rsid w:val="000964F5"/>
    <w:rsid w:val="00096D61"/>
    <w:rsid w:val="0009791F"/>
    <w:rsid w:val="000A37E8"/>
    <w:rsid w:val="000A383D"/>
    <w:rsid w:val="000A5CD6"/>
    <w:rsid w:val="000B3BA2"/>
    <w:rsid w:val="000B6603"/>
    <w:rsid w:val="000B7333"/>
    <w:rsid w:val="000B7FC7"/>
    <w:rsid w:val="000C1C67"/>
    <w:rsid w:val="000C3809"/>
    <w:rsid w:val="000C694F"/>
    <w:rsid w:val="000D14B4"/>
    <w:rsid w:val="000D1997"/>
    <w:rsid w:val="000D1B6F"/>
    <w:rsid w:val="000D4476"/>
    <w:rsid w:val="000F073B"/>
    <w:rsid w:val="000F3632"/>
    <w:rsid w:val="000F4CD1"/>
    <w:rsid w:val="000F68E1"/>
    <w:rsid w:val="00101172"/>
    <w:rsid w:val="00102E9C"/>
    <w:rsid w:val="00103723"/>
    <w:rsid w:val="00103E29"/>
    <w:rsid w:val="001048C1"/>
    <w:rsid w:val="00105CDB"/>
    <w:rsid w:val="001121DE"/>
    <w:rsid w:val="0011278D"/>
    <w:rsid w:val="00113E3C"/>
    <w:rsid w:val="00114167"/>
    <w:rsid w:val="0011515B"/>
    <w:rsid w:val="00115593"/>
    <w:rsid w:val="00122A26"/>
    <w:rsid w:val="00127F1D"/>
    <w:rsid w:val="001340DC"/>
    <w:rsid w:val="00136C5B"/>
    <w:rsid w:val="00145A16"/>
    <w:rsid w:val="00150616"/>
    <w:rsid w:val="00150C7D"/>
    <w:rsid w:val="00150C8C"/>
    <w:rsid w:val="001542A7"/>
    <w:rsid w:val="00154DD0"/>
    <w:rsid w:val="001609BB"/>
    <w:rsid w:val="0016449F"/>
    <w:rsid w:val="001677B4"/>
    <w:rsid w:val="00172C8D"/>
    <w:rsid w:val="00174AB0"/>
    <w:rsid w:val="00183AD0"/>
    <w:rsid w:val="001846AE"/>
    <w:rsid w:val="00185A2C"/>
    <w:rsid w:val="0018621F"/>
    <w:rsid w:val="00186979"/>
    <w:rsid w:val="00191D52"/>
    <w:rsid w:val="001956AF"/>
    <w:rsid w:val="00195A9D"/>
    <w:rsid w:val="001A0B88"/>
    <w:rsid w:val="001A0E7C"/>
    <w:rsid w:val="001A1577"/>
    <w:rsid w:val="001A3C5F"/>
    <w:rsid w:val="001A573A"/>
    <w:rsid w:val="001A7606"/>
    <w:rsid w:val="001B0557"/>
    <w:rsid w:val="001B1100"/>
    <w:rsid w:val="001B4C9D"/>
    <w:rsid w:val="001B6B66"/>
    <w:rsid w:val="001C338E"/>
    <w:rsid w:val="001C54B0"/>
    <w:rsid w:val="001D1422"/>
    <w:rsid w:val="001D1EFE"/>
    <w:rsid w:val="001E202A"/>
    <w:rsid w:val="001E32E7"/>
    <w:rsid w:val="001E4375"/>
    <w:rsid w:val="001E5CC3"/>
    <w:rsid w:val="001E5EC6"/>
    <w:rsid w:val="001E64F4"/>
    <w:rsid w:val="001E6ECC"/>
    <w:rsid w:val="001F0737"/>
    <w:rsid w:val="001F1955"/>
    <w:rsid w:val="001F5E47"/>
    <w:rsid w:val="001F7405"/>
    <w:rsid w:val="001F78B6"/>
    <w:rsid w:val="0020104D"/>
    <w:rsid w:val="00202147"/>
    <w:rsid w:val="00202298"/>
    <w:rsid w:val="00204126"/>
    <w:rsid w:val="002107CB"/>
    <w:rsid w:val="00213847"/>
    <w:rsid w:val="002163C6"/>
    <w:rsid w:val="002207B1"/>
    <w:rsid w:val="00220868"/>
    <w:rsid w:val="0022632F"/>
    <w:rsid w:val="002265D9"/>
    <w:rsid w:val="00226BA8"/>
    <w:rsid w:val="0022753D"/>
    <w:rsid w:val="00230CCC"/>
    <w:rsid w:val="0023195D"/>
    <w:rsid w:val="00232F19"/>
    <w:rsid w:val="002330EA"/>
    <w:rsid w:val="002358CB"/>
    <w:rsid w:val="00235D2F"/>
    <w:rsid w:val="002378DF"/>
    <w:rsid w:val="00237C8E"/>
    <w:rsid w:val="00240FE3"/>
    <w:rsid w:val="00244B6F"/>
    <w:rsid w:val="00250633"/>
    <w:rsid w:val="0025117D"/>
    <w:rsid w:val="00253268"/>
    <w:rsid w:val="00262E8E"/>
    <w:rsid w:val="00263064"/>
    <w:rsid w:val="002636FA"/>
    <w:rsid w:val="00265AA8"/>
    <w:rsid w:val="00265BBF"/>
    <w:rsid w:val="00266B17"/>
    <w:rsid w:val="00266F7F"/>
    <w:rsid w:val="0027162B"/>
    <w:rsid w:val="002800EE"/>
    <w:rsid w:val="00282118"/>
    <w:rsid w:val="002858A3"/>
    <w:rsid w:val="00285BA5"/>
    <w:rsid w:val="002862B4"/>
    <w:rsid w:val="0028693A"/>
    <w:rsid w:val="0028713D"/>
    <w:rsid w:val="00290E68"/>
    <w:rsid w:val="00292F07"/>
    <w:rsid w:val="00293671"/>
    <w:rsid w:val="002939EE"/>
    <w:rsid w:val="00295CE8"/>
    <w:rsid w:val="0029618B"/>
    <w:rsid w:val="00296410"/>
    <w:rsid w:val="002A2656"/>
    <w:rsid w:val="002A298D"/>
    <w:rsid w:val="002B22FB"/>
    <w:rsid w:val="002B2575"/>
    <w:rsid w:val="002B2CBA"/>
    <w:rsid w:val="002B3DFB"/>
    <w:rsid w:val="002B3E03"/>
    <w:rsid w:val="002B65CE"/>
    <w:rsid w:val="002B76F2"/>
    <w:rsid w:val="002C0486"/>
    <w:rsid w:val="002C0D50"/>
    <w:rsid w:val="002C3FB4"/>
    <w:rsid w:val="002D00B7"/>
    <w:rsid w:val="002D18F3"/>
    <w:rsid w:val="002D1B68"/>
    <w:rsid w:val="002D361E"/>
    <w:rsid w:val="002D462B"/>
    <w:rsid w:val="002D4D69"/>
    <w:rsid w:val="002D77E6"/>
    <w:rsid w:val="002D7968"/>
    <w:rsid w:val="002E1E18"/>
    <w:rsid w:val="002E4582"/>
    <w:rsid w:val="002E5982"/>
    <w:rsid w:val="002E68C9"/>
    <w:rsid w:val="002E7037"/>
    <w:rsid w:val="002F1FF8"/>
    <w:rsid w:val="002F2316"/>
    <w:rsid w:val="002F655B"/>
    <w:rsid w:val="002F7166"/>
    <w:rsid w:val="00300916"/>
    <w:rsid w:val="003026F8"/>
    <w:rsid w:val="00303E84"/>
    <w:rsid w:val="00304C23"/>
    <w:rsid w:val="00307838"/>
    <w:rsid w:val="00315FAD"/>
    <w:rsid w:val="0031686B"/>
    <w:rsid w:val="00316B2F"/>
    <w:rsid w:val="003215E1"/>
    <w:rsid w:val="00326981"/>
    <w:rsid w:val="0033028A"/>
    <w:rsid w:val="00332844"/>
    <w:rsid w:val="003346DD"/>
    <w:rsid w:val="00334E8C"/>
    <w:rsid w:val="00335B20"/>
    <w:rsid w:val="00337374"/>
    <w:rsid w:val="003375FF"/>
    <w:rsid w:val="00337E60"/>
    <w:rsid w:val="0034241F"/>
    <w:rsid w:val="00344F87"/>
    <w:rsid w:val="003456CB"/>
    <w:rsid w:val="00345A1B"/>
    <w:rsid w:val="003535E4"/>
    <w:rsid w:val="0035372D"/>
    <w:rsid w:val="00354CB7"/>
    <w:rsid w:val="003568C1"/>
    <w:rsid w:val="003637F4"/>
    <w:rsid w:val="0036420E"/>
    <w:rsid w:val="00364A92"/>
    <w:rsid w:val="00364DAE"/>
    <w:rsid w:val="00364EA5"/>
    <w:rsid w:val="0036507F"/>
    <w:rsid w:val="00367EBE"/>
    <w:rsid w:val="0037188D"/>
    <w:rsid w:val="00371E3E"/>
    <w:rsid w:val="003722CA"/>
    <w:rsid w:val="00372DE1"/>
    <w:rsid w:val="0037636C"/>
    <w:rsid w:val="00380731"/>
    <w:rsid w:val="00383B32"/>
    <w:rsid w:val="00383B3D"/>
    <w:rsid w:val="00390FBC"/>
    <w:rsid w:val="0039138D"/>
    <w:rsid w:val="00392BEC"/>
    <w:rsid w:val="0039589C"/>
    <w:rsid w:val="003973A3"/>
    <w:rsid w:val="0039745E"/>
    <w:rsid w:val="003A295A"/>
    <w:rsid w:val="003A30B0"/>
    <w:rsid w:val="003A7323"/>
    <w:rsid w:val="003A7853"/>
    <w:rsid w:val="003A791A"/>
    <w:rsid w:val="003A7E7E"/>
    <w:rsid w:val="003B0039"/>
    <w:rsid w:val="003B2476"/>
    <w:rsid w:val="003B3DBF"/>
    <w:rsid w:val="003B5FD5"/>
    <w:rsid w:val="003B61BD"/>
    <w:rsid w:val="003B67D5"/>
    <w:rsid w:val="003B7A50"/>
    <w:rsid w:val="003C3364"/>
    <w:rsid w:val="003C4972"/>
    <w:rsid w:val="003C4AD2"/>
    <w:rsid w:val="003C4B41"/>
    <w:rsid w:val="003C5DC0"/>
    <w:rsid w:val="003C5F21"/>
    <w:rsid w:val="003D0A42"/>
    <w:rsid w:val="003D375D"/>
    <w:rsid w:val="003D4221"/>
    <w:rsid w:val="003D4556"/>
    <w:rsid w:val="003D4F1D"/>
    <w:rsid w:val="003D522E"/>
    <w:rsid w:val="003D5ABC"/>
    <w:rsid w:val="003E0A03"/>
    <w:rsid w:val="003E0B33"/>
    <w:rsid w:val="003E0EA3"/>
    <w:rsid w:val="003E5C1A"/>
    <w:rsid w:val="003E7CD0"/>
    <w:rsid w:val="003F10F6"/>
    <w:rsid w:val="003F1183"/>
    <w:rsid w:val="003F30D1"/>
    <w:rsid w:val="003F340F"/>
    <w:rsid w:val="003F435D"/>
    <w:rsid w:val="003F51AC"/>
    <w:rsid w:val="003F77E4"/>
    <w:rsid w:val="00403D03"/>
    <w:rsid w:val="00404D30"/>
    <w:rsid w:val="004146D8"/>
    <w:rsid w:val="00414EEA"/>
    <w:rsid w:val="00417CC6"/>
    <w:rsid w:val="00420F22"/>
    <w:rsid w:val="00423713"/>
    <w:rsid w:val="00424C74"/>
    <w:rsid w:val="004266B1"/>
    <w:rsid w:val="004268E8"/>
    <w:rsid w:val="00427B3F"/>
    <w:rsid w:val="00430A51"/>
    <w:rsid w:val="004315F3"/>
    <w:rsid w:val="00434363"/>
    <w:rsid w:val="00434F87"/>
    <w:rsid w:val="00436711"/>
    <w:rsid w:val="00437580"/>
    <w:rsid w:val="00440EDD"/>
    <w:rsid w:val="00441184"/>
    <w:rsid w:val="00442C62"/>
    <w:rsid w:val="00443D76"/>
    <w:rsid w:val="00444297"/>
    <w:rsid w:val="00444D40"/>
    <w:rsid w:val="004461C0"/>
    <w:rsid w:val="0044766C"/>
    <w:rsid w:val="00447C71"/>
    <w:rsid w:val="004500A8"/>
    <w:rsid w:val="0045044D"/>
    <w:rsid w:val="004513EE"/>
    <w:rsid w:val="0045213F"/>
    <w:rsid w:val="004539C5"/>
    <w:rsid w:val="0045442F"/>
    <w:rsid w:val="00454AC7"/>
    <w:rsid w:val="00455D2A"/>
    <w:rsid w:val="00456885"/>
    <w:rsid w:val="00457DDD"/>
    <w:rsid w:val="00464123"/>
    <w:rsid w:val="00464504"/>
    <w:rsid w:val="0046520F"/>
    <w:rsid w:val="00466CED"/>
    <w:rsid w:val="0047250F"/>
    <w:rsid w:val="004732C2"/>
    <w:rsid w:val="00473A1B"/>
    <w:rsid w:val="00476DFA"/>
    <w:rsid w:val="00477B0E"/>
    <w:rsid w:val="004835D7"/>
    <w:rsid w:val="00490508"/>
    <w:rsid w:val="0049073F"/>
    <w:rsid w:val="004908B3"/>
    <w:rsid w:val="00490D7A"/>
    <w:rsid w:val="00494339"/>
    <w:rsid w:val="0049520F"/>
    <w:rsid w:val="0049681A"/>
    <w:rsid w:val="0049782F"/>
    <w:rsid w:val="004A7558"/>
    <w:rsid w:val="004B1503"/>
    <w:rsid w:val="004B1C82"/>
    <w:rsid w:val="004B262B"/>
    <w:rsid w:val="004B740F"/>
    <w:rsid w:val="004C42A6"/>
    <w:rsid w:val="004C520A"/>
    <w:rsid w:val="004C748B"/>
    <w:rsid w:val="004D3C6A"/>
    <w:rsid w:val="004D488D"/>
    <w:rsid w:val="004D5224"/>
    <w:rsid w:val="004D5664"/>
    <w:rsid w:val="004E04CD"/>
    <w:rsid w:val="004E070C"/>
    <w:rsid w:val="004E381B"/>
    <w:rsid w:val="004E3991"/>
    <w:rsid w:val="004E3C23"/>
    <w:rsid w:val="004E6181"/>
    <w:rsid w:val="004E7D24"/>
    <w:rsid w:val="004F10DB"/>
    <w:rsid w:val="004F2823"/>
    <w:rsid w:val="004F3FB5"/>
    <w:rsid w:val="004F4FE3"/>
    <w:rsid w:val="004F5E50"/>
    <w:rsid w:val="004F75F3"/>
    <w:rsid w:val="00500275"/>
    <w:rsid w:val="00500487"/>
    <w:rsid w:val="00502776"/>
    <w:rsid w:val="005044EB"/>
    <w:rsid w:val="00506D49"/>
    <w:rsid w:val="0050795E"/>
    <w:rsid w:val="0051177F"/>
    <w:rsid w:val="005132DA"/>
    <w:rsid w:val="00515429"/>
    <w:rsid w:val="00515556"/>
    <w:rsid w:val="00515C2E"/>
    <w:rsid w:val="00522267"/>
    <w:rsid w:val="00527A44"/>
    <w:rsid w:val="00527E96"/>
    <w:rsid w:val="00530248"/>
    <w:rsid w:val="00530AF0"/>
    <w:rsid w:val="00533A1B"/>
    <w:rsid w:val="005405CE"/>
    <w:rsid w:val="0054113F"/>
    <w:rsid w:val="00541D15"/>
    <w:rsid w:val="00544E05"/>
    <w:rsid w:val="00545C64"/>
    <w:rsid w:val="00552962"/>
    <w:rsid w:val="00552CF7"/>
    <w:rsid w:val="00553DCF"/>
    <w:rsid w:val="00556AF8"/>
    <w:rsid w:val="005608A3"/>
    <w:rsid w:val="00562CB7"/>
    <w:rsid w:val="00563C5D"/>
    <w:rsid w:val="00564681"/>
    <w:rsid w:val="005675C1"/>
    <w:rsid w:val="00573846"/>
    <w:rsid w:val="0057485D"/>
    <w:rsid w:val="00577DC1"/>
    <w:rsid w:val="00580AA7"/>
    <w:rsid w:val="005830B5"/>
    <w:rsid w:val="00583169"/>
    <w:rsid w:val="005853E5"/>
    <w:rsid w:val="00587EA5"/>
    <w:rsid w:val="00587F7B"/>
    <w:rsid w:val="00591EE4"/>
    <w:rsid w:val="0059253D"/>
    <w:rsid w:val="00593CEE"/>
    <w:rsid w:val="00596B05"/>
    <w:rsid w:val="005A2558"/>
    <w:rsid w:val="005A27D2"/>
    <w:rsid w:val="005B07EE"/>
    <w:rsid w:val="005B13F3"/>
    <w:rsid w:val="005B1E37"/>
    <w:rsid w:val="005B1E73"/>
    <w:rsid w:val="005B6C28"/>
    <w:rsid w:val="005B70A3"/>
    <w:rsid w:val="005C0FE9"/>
    <w:rsid w:val="005C3A59"/>
    <w:rsid w:val="005C4360"/>
    <w:rsid w:val="005C4761"/>
    <w:rsid w:val="005C4A19"/>
    <w:rsid w:val="005C5E57"/>
    <w:rsid w:val="005D052B"/>
    <w:rsid w:val="005D33AB"/>
    <w:rsid w:val="005D3486"/>
    <w:rsid w:val="005D35C6"/>
    <w:rsid w:val="005D3642"/>
    <w:rsid w:val="005D3AA7"/>
    <w:rsid w:val="005D5231"/>
    <w:rsid w:val="005D6E8A"/>
    <w:rsid w:val="005E2514"/>
    <w:rsid w:val="005E3FBA"/>
    <w:rsid w:val="005E5525"/>
    <w:rsid w:val="005E66BE"/>
    <w:rsid w:val="005F13A7"/>
    <w:rsid w:val="005F2D19"/>
    <w:rsid w:val="005F32D2"/>
    <w:rsid w:val="005F4D5D"/>
    <w:rsid w:val="005F7DA7"/>
    <w:rsid w:val="00601CB5"/>
    <w:rsid w:val="006027B9"/>
    <w:rsid w:val="00602CEA"/>
    <w:rsid w:val="006046A6"/>
    <w:rsid w:val="00610135"/>
    <w:rsid w:val="00612472"/>
    <w:rsid w:val="006147A4"/>
    <w:rsid w:val="00620317"/>
    <w:rsid w:val="0062043A"/>
    <w:rsid w:val="0062139D"/>
    <w:rsid w:val="0062161A"/>
    <w:rsid w:val="00622461"/>
    <w:rsid w:val="00622DD6"/>
    <w:rsid w:val="00622FCF"/>
    <w:rsid w:val="00623486"/>
    <w:rsid w:val="00624D04"/>
    <w:rsid w:val="00625F12"/>
    <w:rsid w:val="006326DF"/>
    <w:rsid w:val="006337EB"/>
    <w:rsid w:val="00636147"/>
    <w:rsid w:val="006362B2"/>
    <w:rsid w:val="006365D7"/>
    <w:rsid w:val="006409B8"/>
    <w:rsid w:val="006429A8"/>
    <w:rsid w:val="00643C34"/>
    <w:rsid w:val="00644113"/>
    <w:rsid w:val="0064546F"/>
    <w:rsid w:val="006459C6"/>
    <w:rsid w:val="0064702A"/>
    <w:rsid w:val="00651AEF"/>
    <w:rsid w:val="006522AF"/>
    <w:rsid w:val="00652E53"/>
    <w:rsid w:val="006539D1"/>
    <w:rsid w:val="006542BD"/>
    <w:rsid w:val="00654B44"/>
    <w:rsid w:val="00655463"/>
    <w:rsid w:val="006563DA"/>
    <w:rsid w:val="006567B3"/>
    <w:rsid w:val="0065704B"/>
    <w:rsid w:val="00660AB3"/>
    <w:rsid w:val="00661D10"/>
    <w:rsid w:val="00663C6E"/>
    <w:rsid w:val="00664935"/>
    <w:rsid w:val="00665E01"/>
    <w:rsid w:val="00667CF4"/>
    <w:rsid w:val="00667DD8"/>
    <w:rsid w:val="00672A51"/>
    <w:rsid w:val="00673874"/>
    <w:rsid w:val="006771FF"/>
    <w:rsid w:val="00677DAD"/>
    <w:rsid w:val="00684178"/>
    <w:rsid w:val="00690D51"/>
    <w:rsid w:val="00691E2F"/>
    <w:rsid w:val="00692872"/>
    <w:rsid w:val="00694452"/>
    <w:rsid w:val="00695337"/>
    <w:rsid w:val="00695483"/>
    <w:rsid w:val="006A24C7"/>
    <w:rsid w:val="006A44F2"/>
    <w:rsid w:val="006A4800"/>
    <w:rsid w:val="006A55C7"/>
    <w:rsid w:val="006B0474"/>
    <w:rsid w:val="006B051D"/>
    <w:rsid w:val="006B0888"/>
    <w:rsid w:val="006B3840"/>
    <w:rsid w:val="006B5C49"/>
    <w:rsid w:val="006B6149"/>
    <w:rsid w:val="006C0018"/>
    <w:rsid w:val="006C097A"/>
    <w:rsid w:val="006C1B78"/>
    <w:rsid w:val="006C20AE"/>
    <w:rsid w:val="006C391D"/>
    <w:rsid w:val="006C7F5D"/>
    <w:rsid w:val="006D1B3B"/>
    <w:rsid w:val="006D25EC"/>
    <w:rsid w:val="006D6DFE"/>
    <w:rsid w:val="006D7766"/>
    <w:rsid w:val="006E12B0"/>
    <w:rsid w:val="006E1CAF"/>
    <w:rsid w:val="006E279B"/>
    <w:rsid w:val="006E2FCA"/>
    <w:rsid w:val="006E48E3"/>
    <w:rsid w:val="006E7A4B"/>
    <w:rsid w:val="006F03C6"/>
    <w:rsid w:val="006F03D0"/>
    <w:rsid w:val="006F0B22"/>
    <w:rsid w:val="006F150B"/>
    <w:rsid w:val="006F1F2E"/>
    <w:rsid w:val="006F2F5F"/>
    <w:rsid w:val="006F779C"/>
    <w:rsid w:val="007013C9"/>
    <w:rsid w:val="00702680"/>
    <w:rsid w:val="00706EB6"/>
    <w:rsid w:val="00707C01"/>
    <w:rsid w:val="007105FA"/>
    <w:rsid w:val="00710656"/>
    <w:rsid w:val="007137C0"/>
    <w:rsid w:val="00714F95"/>
    <w:rsid w:val="00716621"/>
    <w:rsid w:val="00716EB5"/>
    <w:rsid w:val="00720331"/>
    <w:rsid w:val="007216CC"/>
    <w:rsid w:val="00722FFD"/>
    <w:rsid w:val="00727C21"/>
    <w:rsid w:val="00730544"/>
    <w:rsid w:val="00730842"/>
    <w:rsid w:val="0073109C"/>
    <w:rsid w:val="0073169E"/>
    <w:rsid w:val="0073232A"/>
    <w:rsid w:val="00734B5F"/>
    <w:rsid w:val="00735530"/>
    <w:rsid w:val="00736EC9"/>
    <w:rsid w:val="0073710D"/>
    <w:rsid w:val="00737F20"/>
    <w:rsid w:val="00740772"/>
    <w:rsid w:val="00741E93"/>
    <w:rsid w:val="00743DC9"/>
    <w:rsid w:val="0074552D"/>
    <w:rsid w:val="00746048"/>
    <w:rsid w:val="00750B9F"/>
    <w:rsid w:val="0075358D"/>
    <w:rsid w:val="00754B20"/>
    <w:rsid w:val="00755658"/>
    <w:rsid w:val="00756DDF"/>
    <w:rsid w:val="007638BA"/>
    <w:rsid w:val="00766BC3"/>
    <w:rsid w:val="00770B30"/>
    <w:rsid w:val="007722F1"/>
    <w:rsid w:val="00772AEA"/>
    <w:rsid w:val="00776FDC"/>
    <w:rsid w:val="0078054A"/>
    <w:rsid w:val="00780983"/>
    <w:rsid w:val="007811BB"/>
    <w:rsid w:val="00781268"/>
    <w:rsid w:val="00781D19"/>
    <w:rsid w:val="00782D6A"/>
    <w:rsid w:val="00787168"/>
    <w:rsid w:val="00787F8E"/>
    <w:rsid w:val="00791B46"/>
    <w:rsid w:val="007925E9"/>
    <w:rsid w:val="007A0499"/>
    <w:rsid w:val="007A4F91"/>
    <w:rsid w:val="007A5D82"/>
    <w:rsid w:val="007A6513"/>
    <w:rsid w:val="007A6B2E"/>
    <w:rsid w:val="007A7C25"/>
    <w:rsid w:val="007B34F7"/>
    <w:rsid w:val="007B4350"/>
    <w:rsid w:val="007B4ED0"/>
    <w:rsid w:val="007C0D5C"/>
    <w:rsid w:val="007C2D6F"/>
    <w:rsid w:val="007C48F4"/>
    <w:rsid w:val="007C524C"/>
    <w:rsid w:val="007C5D54"/>
    <w:rsid w:val="007C6271"/>
    <w:rsid w:val="007C6F9F"/>
    <w:rsid w:val="007C7B97"/>
    <w:rsid w:val="007D03FC"/>
    <w:rsid w:val="007D14A1"/>
    <w:rsid w:val="007D1B10"/>
    <w:rsid w:val="007D4453"/>
    <w:rsid w:val="007D544F"/>
    <w:rsid w:val="007D54A6"/>
    <w:rsid w:val="007E00CC"/>
    <w:rsid w:val="007E02A1"/>
    <w:rsid w:val="007E2609"/>
    <w:rsid w:val="007E50B9"/>
    <w:rsid w:val="007E52A7"/>
    <w:rsid w:val="007E7508"/>
    <w:rsid w:val="007F072F"/>
    <w:rsid w:val="007F25A8"/>
    <w:rsid w:val="007F3601"/>
    <w:rsid w:val="007F4C20"/>
    <w:rsid w:val="007F53FC"/>
    <w:rsid w:val="007F716A"/>
    <w:rsid w:val="00801623"/>
    <w:rsid w:val="00801DBC"/>
    <w:rsid w:val="008062A2"/>
    <w:rsid w:val="0080681D"/>
    <w:rsid w:val="00806C5F"/>
    <w:rsid w:val="008124D0"/>
    <w:rsid w:val="0081277C"/>
    <w:rsid w:val="008146A1"/>
    <w:rsid w:val="00817A1A"/>
    <w:rsid w:val="00817CEA"/>
    <w:rsid w:val="00820D33"/>
    <w:rsid w:val="00826F6F"/>
    <w:rsid w:val="00827078"/>
    <w:rsid w:val="00827574"/>
    <w:rsid w:val="00827CFE"/>
    <w:rsid w:val="0083079B"/>
    <w:rsid w:val="00832DE9"/>
    <w:rsid w:val="00840938"/>
    <w:rsid w:val="00840AF0"/>
    <w:rsid w:val="008415EA"/>
    <w:rsid w:val="008424F1"/>
    <w:rsid w:val="00844DE9"/>
    <w:rsid w:val="008457E9"/>
    <w:rsid w:val="00856CC7"/>
    <w:rsid w:val="00856D14"/>
    <w:rsid w:val="00857BB0"/>
    <w:rsid w:val="008605E8"/>
    <w:rsid w:val="00863F4B"/>
    <w:rsid w:val="008675E2"/>
    <w:rsid w:val="00870DE8"/>
    <w:rsid w:val="00872F32"/>
    <w:rsid w:val="00873B39"/>
    <w:rsid w:val="00875B8D"/>
    <w:rsid w:val="00877851"/>
    <w:rsid w:val="00881A6B"/>
    <w:rsid w:val="0088287B"/>
    <w:rsid w:val="00884329"/>
    <w:rsid w:val="00884332"/>
    <w:rsid w:val="008847A0"/>
    <w:rsid w:val="008850C5"/>
    <w:rsid w:val="00887A27"/>
    <w:rsid w:val="00890654"/>
    <w:rsid w:val="00891219"/>
    <w:rsid w:val="0089373E"/>
    <w:rsid w:val="00894846"/>
    <w:rsid w:val="00896509"/>
    <w:rsid w:val="008A1CF3"/>
    <w:rsid w:val="008A2B7B"/>
    <w:rsid w:val="008A41C4"/>
    <w:rsid w:val="008A7C63"/>
    <w:rsid w:val="008B4E8F"/>
    <w:rsid w:val="008B5009"/>
    <w:rsid w:val="008B6A14"/>
    <w:rsid w:val="008C0DA1"/>
    <w:rsid w:val="008C1161"/>
    <w:rsid w:val="008C2BB8"/>
    <w:rsid w:val="008C3D2F"/>
    <w:rsid w:val="008C61DB"/>
    <w:rsid w:val="008C7121"/>
    <w:rsid w:val="008D1D93"/>
    <w:rsid w:val="008D2A77"/>
    <w:rsid w:val="008D2E41"/>
    <w:rsid w:val="008D6A5D"/>
    <w:rsid w:val="008E07AD"/>
    <w:rsid w:val="008E28DF"/>
    <w:rsid w:val="008E5D46"/>
    <w:rsid w:val="008F179D"/>
    <w:rsid w:val="008F2A0A"/>
    <w:rsid w:val="008F2DD4"/>
    <w:rsid w:val="008F3AF4"/>
    <w:rsid w:val="008F5499"/>
    <w:rsid w:val="009006FC"/>
    <w:rsid w:val="00901CD4"/>
    <w:rsid w:val="0090317A"/>
    <w:rsid w:val="00903F33"/>
    <w:rsid w:val="00904B5C"/>
    <w:rsid w:val="00907231"/>
    <w:rsid w:val="0091035F"/>
    <w:rsid w:val="009117F2"/>
    <w:rsid w:val="00913986"/>
    <w:rsid w:val="00913CC0"/>
    <w:rsid w:val="009175E1"/>
    <w:rsid w:val="009201F9"/>
    <w:rsid w:val="00920CCE"/>
    <w:rsid w:val="00921479"/>
    <w:rsid w:val="00921D34"/>
    <w:rsid w:val="0092226E"/>
    <w:rsid w:val="00923BC1"/>
    <w:rsid w:val="00925354"/>
    <w:rsid w:val="00925E5A"/>
    <w:rsid w:val="00931A9B"/>
    <w:rsid w:val="0093501B"/>
    <w:rsid w:val="0093706A"/>
    <w:rsid w:val="00940DF4"/>
    <w:rsid w:val="009420F9"/>
    <w:rsid w:val="00943B9C"/>
    <w:rsid w:val="00946881"/>
    <w:rsid w:val="009503B2"/>
    <w:rsid w:val="0095140F"/>
    <w:rsid w:val="009515EE"/>
    <w:rsid w:val="00952B18"/>
    <w:rsid w:val="00956A6E"/>
    <w:rsid w:val="00957106"/>
    <w:rsid w:val="009605F7"/>
    <w:rsid w:val="009616CF"/>
    <w:rsid w:val="00963244"/>
    <w:rsid w:val="009635BC"/>
    <w:rsid w:val="00965082"/>
    <w:rsid w:val="00966045"/>
    <w:rsid w:val="00966D41"/>
    <w:rsid w:val="00970B46"/>
    <w:rsid w:val="00971196"/>
    <w:rsid w:val="00973B21"/>
    <w:rsid w:val="00974990"/>
    <w:rsid w:val="009767A2"/>
    <w:rsid w:val="009769D4"/>
    <w:rsid w:val="009901E8"/>
    <w:rsid w:val="009940FB"/>
    <w:rsid w:val="009947DA"/>
    <w:rsid w:val="009960EA"/>
    <w:rsid w:val="00996B54"/>
    <w:rsid w:val="00996F94"/>
    <w:rsid w:val="009A2361"/>
    <w:rsid w:val="009A3F78"/>
    <w:rsid w:val="009A58A0"/>
    <w:rsid w:val="009A7E52"/>
    <w:rsid w:val="009B003E"/>
    <w:rsid w:val="009B07D3"/>
    <w:rsid w:val="009B2383"/>
    <w:rsid w:val="009B3951"/>
    <w:rsid w:val="009B4517"/>
    <w:rsid w:val="009B57C3"/>
    <w:rsid w:val="009B6B9A"/>
    <w:rsid w:val="009C06A3"/>
    <w:rsid w:val="009C08F9"/>
    <w:rsid w:val="009C0B70"/>
    <w:rsid w:val="009C0BF8"/>
    <w:rsid w:val="009C18B6"/>
    <w:rsid w:val="009C2B37"/>
    <w:rsid w:val="009C379C"/>
    <w:rsid w:val="009C45C8"/>
    <w:rsid w:val="009C5427"/>
    <w:rsid w:val="009C660D"/>
    <w:rsid w:val="009D0940"/>
    <w:rsid w:val="009D0C44"/>
    <w:rsid w:val="009D1FF7"/>
    <w:rsid w:val="009D5356"/>
    <w:rsid w:val="009D5E7D"/>
    <w:rsid w:val="009D7536"/>
    <w:rsid w:val="009D766D"/>
    <w:rsid w:val="009E01B8"/>
    <w:rsid w:val="009E56ED"/>
    <w:rsid w:val="009E57DE"/>
    <w:rsid w:val="009E5931"/>
    <w:rsid w:val="009E60BA"/>
    <w:rsid w:val="009E6E05"/>
    <w:rsid w:val="009E7A46"/>
    <w:rsid w:val="009F4499"/>
    <w:rsid w:val="009F51B3"/>
    <w:rsid w:val="009F6213"/>
    <w:rsid w:val="009F708A"/>
    <w:rsid w:val="009F7E94"/>
    <w:rsid w:val="00A014C2"/>
    <w:rsid w:val="00A0227E"/>
    <w:rsid w:val="00A0467A"/>
    <w:rsid w:val="00A04FF8"/>
    <w:rsid w:val="00A05C56"/>
    <w:rsid w:val="00A063C1"/>
    <w:rsid w:val="00A116F5"/>
    <w:rsid w:val="00A117E7"/>
    <w:rsid w:val="00A17971"/>
    <w:rsid w:val="00A201AB"/>
    <w:rsid w:val="00A204A9"/>
    <w:rsid w:val="00A20D7A"/>
    <w:rsid w:val="00A21304"/>
    <w:rsid w:val="00A240E6"/>
    <w:rsid w:val="00A267E6"/>
    <w:rsid w:val="00A26DC8"/>
    <w:rsid w:val="00A27D6B"/>
    <w:rsid w:val="00A31589"/>
    <w:rsid w:val="00A31F81"/>
    <w:rsid w:val="00A32392"/>
    <w:rsid w:val="00A32549"/>
    <w:rsid w:val="00A3338B"/>
    <w:rsid w:val="00A372B0"/>
    <w:rsid w:val="00A37465"/>
    <w:rsid w:val="00A415B0"/>
    <w:rsid w:val="00A41EEF"/>
    <w:rsid w:val="00A42694"/>
    <w:rsid w:val="00A42AC9"/>
    <w:rsid w:val="00A43B50"/>
    <w:rsid w:val="00A4500B"/>
    <w:rsid w:val="00A45174"/>
    <w:rsid w:val="00A53376"/>
    <w:rsid w:val="00A54171"/>
    <w:rsid w:val="00A555A5"/>
    <w:rsid w:val="00A62AD3"/>
    <w:rsid w:val="00A63D08"/>
    <w:rsid w:val="00A7053E"/>
    <w:rsid w:val="00A72C9B"/>
    <w:rsid w:val="00A7769B"/>
    <w:rsid w:val="00A77F92"/>
    <w:rsid w:val="00A82286"/>
    <w:rsid w:val="00A826B5"/>
    <w:rsid w:val="00A82F3A"/>
    <w:rsid w:val="00A839EB"/>
    <w:rsid w:val="00A83C78"/>
    <w:rsid w:val="00A90E04"/>
    <w:rsid w:val="00A92737"/>
    <w:rsid w:val="00A93D20"/>
    <w:rsid w:val="00A93DC6"/>
    <w:rsid w:val="00A940E8"/>
    <w:rsid w:val="00A94FD6"/>
    <w:rsid w:val="00A96FFD"/>
    <w:rsid w:val="00A9756A"/>
    <w:rsid w:val="00AA084E"/>
    <w:rsid w:val="00AA11FC"/>
    <w:rsid w:val="00AA357C"/>
    <w:rsid w:val="00AA4920"/>
    <w:rsid w:val="00AB362F"/>
    <w:rsid w:val="00AB3E9C"/>
    <w:rsid w:val="00AB5ECE"/>
    <w:rsid w:val="00AB776A"/>
    <w:rsid w:val="00AC0D60"/>
    <w:rsid w:val="00AC2BA7"/>
    <w:rsid w:val="00AC2D15"/>
    <w:rsid w:val="00AC4D69"/>
    <w:rsid w:val="00AC607A"/>
    <w:rsid w:val="00AC617E"/>
    <w:rsid w:val="00AC618A"/>
    <w:rsid w:val="00AD1DB9"/>
    <w:rsid w:val="00AD1F0B"/>
    <w:rsid w:val="00AD466F"/>
    <w:rsid w:val="00AD6ED6"/>
    <w:rsid w:val="00AE10E6"/>
    <w:rsid w:val="00AE3190"/>
    <w:rsid w:val="00AE396C"/>
    <w:rsid w:val="00AE4964"/>
    <w:rsid w:val="00AE4AF9"/>
    <w:rsid w:val="00AE5CA5"/>
    <w:rsid w:val="00AF0945"/>
    <w:rsid w:val="00AF1657"/>
    <w:rsid w:val="00AF5073"/>
    <w:rsid w:val="00AF5E3A"/>
    <w:rsid w:val="00B02566"/>
    <w:rsid w:val="00B02E35"/>
    <w:rsid w:val="00B0391C"/>
    <w:rsid w:val="00B03CC1"/>
    <w:rsid w:val="00B05668"/>
    <w:rsid w:val="00B056E2"/>
    <w:rsid w:val="00B0651D"/>
    <w:rsid w:val="00B10AE3"/>
    <w:rsid w:val="00B10CF8"/>
    <w:rsid w:val="00B11DE7"/>
    <w:rsid w:val="00B11E49"/>
    <w:rsid w:val="00B1240A"/>
    <w:rsid w:val="00B15F15"/>
    <w:rsid w:val="00B163B4"/>
    <w:rsid w:val="00B238E5"/>
    <w:rsid w:val="00B240EB"/>
    <w:rsid w:val="00B25182"/>
    <w:rsid w:val="00B303CC"/>
    <w:rsid w:val="00B31BF9"/>
    <w:rsid w:val="00B33F4B"/>
    <w:rsid w:val="00B416D8"/>
    <w:rsid w:val="00B41E18"/>
    <w:rsid w:val="00B44EBF"/>
    <w:rsid w:val="00B45C85"/>
    <w:rsid w:val="00B4623D"/>
    <w:rsid w:val="00B5055B"/>
    <w:rsid w:val="00B50AD9"/>
    <w:rsid w:val="00B51DDB"/>
    <w:rsid w:val="00B5774D"/>
    <w:rsid w:val="00B62E1C"/>
    <w:rsid w:val="00B636B4"/>
    <w:rsid w:val="00B64C2B"/>
    <w:rsid w:val="00B658D4"/>
    <w:rsid w:val="00B65D4F"/>
    <w:rsid w:val="00B71435"/>
    <w:rsid w:val="00B73A26"/>
    <w:rsid w:val="00B74BC7"/>
    <w:rsid w:val="00B75970"/>
    <w:rsid w:val="00B760A2"/>
    <w:rsid w:val="00B77295"/>
    <w:rsid w:val="00B80B39"/>
    <w:rsid w:val="00B80B75"/>
    <w:rsid w:val="00B810E3"/>
    <w:rsid w:val="00B818C9"/>
    <w:rsid w:val="00B834B2"/>
    <w:rsid w:val="00B86573"/>
    <w:rsid w:val="00B869FB"/>
    <w:rsid w:val="00B9101E"/>
    <w:rsid w:val="00B9323F"/>
    <w:rsid w:val="00B93347"/>
    <w:rsid w:val="00B94EDD"/>
    <w:rsid w:val="00B9506B"/>
    <w:rsid w:val="00B952CC"/>
    <w:rsid w:val="00B970E0"/>
    <w:rsid w:val="00BA0CD3"/>
    <w:rsid w:val="00BA18DB"/>
    <w:rsid w:val="00BA19BA"/>
    <w:rsid w:val="00BA42DC"/>
    <w:rsid w:val="00BA432E"/>
    <w:rsid w:val="00BA4D19"/>
    <w:rsid w:val="00BA4DC9"/>
    <w:rsid w:val="00BA6317"/>
    <w:rsid w:val="00BA6B3E"/>
    <w:rsid w:val="00BA6EC2"/>
    <w:rsid w:val="00BB02C3"/>
    <w:rsid w:val="00BB195F"/>
    <w:rsid w:val="00BB229A"/>
    <w:rsid w:val="00BB5453"/>
    <w:rsid w:val="00BB7ECA"/>
    <w:rsid w:val="00BC1BEF"/>
    <w:rsid w:val="00BC1CA4"/>
    <w:rsid w:val="00BC231C"/>
    <w:rsid w:val="00BC275C"/>
    <w:rsid w:val="00BC328F"/>
    <w:rsid w:val="00BC6C9C"/>
    <w:rsid w:val="00BD1B2C"/>
    <w:rsid w:val="00BD438B"/>
    <w:rsid w:val="00BD4C14"/>
    <w:rsid w:val="00BD53A8"/>
    <w:rsid w:val="00BD564A"/>
    <w:rsid w:val="00BE0F18"/>
    <w:rsid w:val="00BE130B"/>
    <w:rsid w:val="00BE38CA"/>
    <w:rsid w:val="00BE5C10"/>
    <w:rsid w:val="00BE69EA"/>
    <w:rsid w:val="00BF12E1"/>
    <w:rsid w:val="00BF3568"/>
    <w:rsid w:val="00BF5057"/>
    <w:rsid w:val="00BF64C4"/>
    <w:rsid w:val="00C0057E"/>
    <w:rsid w:val="00C01126"/>
    <w:rsid w:val="00C01207"/>
    <w:rsid w:val="00C01287"/>
    <w:rsid w:val="00C01D7D"/>
    <w:rsid w:val="00C0212F"/>
    <w:rsid w:val="00C02D94"/>
    <w:rsid w:val="00C06326"/>
    <w:rsid w:val="00C10032"/>
    <w:rsid w:val="00C10785"/>
    <w:rsid w:val="00C140A4"/>
    <w:rsid w:val="00C141C4"/>
    <w:rsid w:val="00C1495D"/>
    <w:rsid w:val="00C14E6E"/>
    <w:rsid w:val="00C1701A"/>
    <w:rsid w:val="00C20E57"/>
    <w:rsid w:val="00C22400"/>
    <w:rsid w:val="00C27784"/>
    <w:rsid w:val="00C3037A"/>
    <w:rsid w:val="00C308CA"/>
    <w:rsid w:val="00C34C98"/>
    <w:rsid w:val="00C3721E"/>
    <w:rsid w:val="00C376AC"/>
    <w:rsid w:val="00C43912"/>
    <w:rsid w:val="00C45559"/>
    <w:rsid w:val="00C45845"/>
    <w:rsid w:val="00C51188"/>
    <w:rsid w:val="00C51B30"/>
    <w:rsid w:val="00C530E4"/>
    <w:rsid w:val="00C5468B"/>
    <w:rsid w:val="00C548CE"/>
    <w:rsid w:val="00C5557F"/>
    <w:rsid w:val="00C60830"/>
    <w:rsid w:val="00C61516"/>
    <w:rsid w:val="00C64632"/>
    <w:rsid w:val="00C674B9"/>
    <w:rsid w:val="00C71116"/>
    <w:rsid w:val="00C717F9"/>
    <w:rsid w:val="00C71F0C"/>
    <w:rsid w:val="00C73A9C"/>
    <w:rsid w:val="00C743BE"/>
    <w:rsid w:val="00C74661"/>
    <w:rsid w:val="00C74CFF"/>
    <w:rsid w:val="00C7577F"/>
    <w:rsid w:val="00C7585B"/>
    <w:rsid w:val="00C80EEB"/>
    <w:rsid w:val="00C84A4E"/>
    <w:rsid w:val="00C85A2E"/>
    <w:rsid w:val="00C92C26"/>
    <w:rsid w:val="00C93100"/>
    <w:rsid w:val="00C9316B"/>
    <w:rsid w:val="00C94CE4"/>
    <w:rsid w:val="00C971D0"/>
    <w:rsid w:val="00C97CB6"/>
    <w:rsid w:val="00CA037A"/>
    <w:rsid w:val="00CA157B"/>
    <w:rsid w:val="00CA19CD"/>
    <w:rsid w:val="00CA4A53"/>
    <w:rsid w:val="00CA76E0"/>
    <w:rsid w:val="00CA7E77"/>
    <w:rsid w:val="00CB38A7"/>
    <w:rsid w:val="00CB5C2D"/>
    <w:rsid w:val="00CB6472"/>
    <w:rsid w:val="00CB7C12"/>
    <w:rsid w:val="00CC199E"/>
    <w:rsid w:val="00CC235C"/>
    <w:rsid w:val="00CC6914"/>
    <w:rsid w:val="00CD072B"/>
    <w:rsid w:val="00CD0A0C"/>
    <w:rsid w:val="00CD366D"/>
    <w:rsid w:val="00CD52FA"/>
    <w:rsid w:val="00CD53CB"/>
    <w:rsid w:val="00CD558B"/>
    <w:rsid w:val="00CD5CDB"/>
    <w:rsid w:val="00CD6726"/>
    <w:rsid w:val="00CD7455"/>
    <w:rsid w:val="00CD797E"/>
    <w:rsid w:val="00CD7BA9"/>
    <w:rsid w:val="00CE128E"/>
    <w:rsid w:val="00CE1C8A"/>
    <w:rsid w:val="00CE2594"/>
    <w:rsid w:val="00CE2C55"/>
    <w:rsid w:val="00CE3638"/>
    <w:rsid w:val="00CE4468"/>
    <w:rsid w:val="00CE6223"/>
    <w:rsid w:val="00CE62B5"/>
    <w:rsid w:val="00CE788E"/>
    <w:rsid w:val="00CF0EC5"/>
    <w:rsid w:val="00CF3C7D"/>
    <w:rsid w:val="00CF7618"/>
    <w:rsid w:val="00CF7CFC"/>
    <w:rsid w:val="00D00AA6"/>
    <w:rsid w:val="00D114B8"/>
    <w:rsid w:val="00D11A0A"/>
    <w:rsid w:val="00D135FB"/>
    <w:rsid w:val="00D14692"/>
    <w:rsid w:val="00D15C58"/>
    <w:rsid w:val="00D21318"/>
    <w:rsid w:val="00D228FF"/>
    <w:rsid w:val="00D31604"/>
    <w:rsid w:val="00D32A53"/>
    <w:rsid w:val="00D32B0A"/>
    <w:rsid w:val="00D33599"/>
    <w:rsid w:val="00D33EED"/>
    <w:rsid w:val="00D3665F"/>
    <w:rsid w:val="00D3673D"/>
    <w:rsid w:val="00D41593"/>
    <w:rsid w:val="00D431D7"/>
    <w:rsid w:val="00D43244"/>
    <w:rsid w:val="00D47928"/>
    <w:rsid w:val="00D50AAD"/>
    <w:rsid w:val="00D50AC1"/>
    <w:rsid w:val="00D515AC"/>
    <w:rsid w:val="00D549B0"/>
    <w:rsid w:val="00D56F6D"/>
    <w:rsid w:val="00D602E8"/>
    <w:rsid w:val="00D61CF3"/>
    <w:rsid w:val="00D620B4"/>
    <w:rsid w:val="00D62109"/>
    <w:rsid w:val="00D62EFD"/>
    <w:rsid w:val="00D711F3"/>
    <w:rsid w:val="00D71D73"/>
    <w:rsid w:val="00D728F8"/>
    <w:rsid w:val="00D733EE"/>
    <w:rsid w:val="00D7368F"/>
    <w:rsid w:val="00D740E9"/>
    <w:rsid w:val="00D760D9"/>
    <w:rsid w:val="00D81072"/>
    <w:rsid w:val="00D82391"/>
    <w:rsid w:val="00D8352B"/>
    <w:rsid w:val="00D85DE6"/>
    <w:rsid w:val="00D86427"/>
    <w:rsid w:val="00D91000"/>
    <w:rsid w:val="00D93CD1"/>
    <w:rsid w:val="00DA1DC9"/>
    <w:rsid w:val="00DA257A"/>
    <w:rsid w:val="00DA4CAE"/>
    <w:rsid w:val="00DA5EFD"/>
    <w:rsid w:val="00DA6EA2"/>
    <w:rsid w:val="00DB0FE7"/>
    <w:rsid w:val="00DB2273"/>
    <w:rsid w:val="00DB373A"/>
    <w:rsid w:val="00DB473F"/>
    <w:rsid w:val="00DB6AF7"/>
    <w:rsid w:val="00DB7830"/>
    <w:rsid w:val="00DC0A9F"/>
    <w:rsid w:val="00DD2155"/>
    <w:rsid w:val="00DD3A68"/>
    <w:rsid w:val="00DD5095"/>
    <w:rsid w:val="00DE2892"/>
    <w:rsid w:val="00DE44F3"/>
    <w:rsid w:val="00DE5C1C"/>
    <w:rsid w:val="00DE62E6"/>
    <w:rsid w:val="00DE6F3A"/>
    <w:rsid w:val="00DF2516"/>
    <w:rsid w:val="00DF3173"/>
    <w:rsid w:val="00DF550F"/>
    <w:rsid w:val="00DF6B1E"/>
    <w:rsid w:val="00DF6D60"/>
    <w:rsid w:val="00DF7072"/>
    <w:rsid w:val="00E026DA"/>
    <w:rsid w:val="00E02DA7"/>
    <w:rsid w:val="00E10857"/>
    <w:rsid w:val="00E1284F"/>
    <w:rsid w:val="00E14C34"/>
    <w:rsid w:val="00E1500C"/>
    <w:rsid w:val="00E200C7"/>
    <w:rsid w:val="00E2096B"/>
    <w:rsid w:val="00E22A56"/>
    <w:rsid w:val="00E22E65"/>
    <w:rsid w:val="00E23C8D"/>
    <w:rsid w:val="00E260DD"/>
    <w:rsid w:val="00E26705"/>
    <w:rsid w:val="00E26E24"/>
    <w:rsid w:val="00E302FD"/>
    <w:rsid w:val="00E31CF2"/>
    <w:rsid w:val="00E31D79"/>
    <w:rsid w:val="00E32930"/>
    <w:rsid w:val="00E335A5"/>
    <w:rsid w:val="00E41618"/>
    <w:rsid w:val="00E42F76"/>
    <w:rsid w:val="00E44827"/>
    <w:rsid w:val="00E47F7E"/>
    <w:rsid w:val="00E5027A"/>
    <w:rsid w:val="00E51713"/>
    <w:rsid w:val="00E51CDA"/>
    <w:rsid w:val="00E51DAC"/>
    <w:rsid w:val="00E52E85"/>
    <w:rsid w:val="00E53D24"/>
    <w:rsid w:val="00E579D1"/>
    <w:rsid w:val="00E61EB1"/>
    <w:rsid w:val="00E632F5"/>
    <w:rsid w:val="00E63F88"/>
    <w:rsid w:val="00E662F1"/>
    <w:rsid w:val="00E7037F"/>
    <w:rsid w:val="00E729AA"/>
    <w:rsid w:val="00E76E32"/>
    <w:rsid w:val="00E77391"/>
    <w:rsid w:val="00E80F01"/>
    <w:rsid w:val="00E81CC5"/>
    <w:rsid w:val="00E83815"/>
    <w:rsid w:val="00E84022"/>
    <w:rsid w:val="00E939F1"/>
    <w:rsid w:val="00E93B70"/>
    <w:rsid w:val="00E947F8"/>
    <w:rsid w:val="00E96F13"/>
    <w:rsid w:val="00E9776E"/>
    <w:rsid w:val="00EA0AD2"/>
    <w:rsid w:val="00EA4142"/>
    <w:rsid w:val="00EA583A"/>
    <w:rsid w:val="00EB0112"/>
    <w:rsid w:val="00EB4CDF"/>
    <w:rsid w:val="00EC62DD"/>
    <w:rsid w:val="00EC7CEB"/>
    <w:rsid w:val="00ED4349"/>
    <w:rsid w:val="00ED46EE"/>
    <w:rsid w:val="00ED57B4"/>
    <w:rsid w:val="00ED5F83"/>
    <w:rsid w:val="00ED6887"/>
    <w:rsid w:val="00EE002F"/>
    <w:rsid w:val="00EE20B8"/>
    <w:rsid w:val="00EE2DE9"/>
    <w:rsid w:val="00EE3A23"/>
    <w:rsid w:val="00EE46E0"/>
    <w:rsid w:val="00EE5273"/>
    <w:rsid w:val="00EE6911"/>
    <w:rsid w:val="00EE73FA"/>
    <w:rsid w:val="00EE7C93"/>
    <w:rsid w:val="00EF1898"/>
    <w:rsid w:val="00EF3163"/>
    <w:rsid w:val="00EF50F0"/>
    <w:rsid w:val="00EF6FEC"/>
    <w:rsid w:val="00EF7E25"/>
    <w:rsid w:val="00F00E7C"/>
    <w:rsid w:val="00F01C3B"/>
    <w:rsid w:val="00F03378"/>
    <w:rsid w:val="00F04F86"/>
    <w:rsid w:val="00F068CC"/>
    <w:rsid w:val="00F071FE"/>
    <w:rsid w:val="00F074F9"/>
    <w:rsid w:val="00F1125B"/>
    <w:rsid w:val="00F13C71"/>
    <w:rsid w:val="00F15F7C"/>
    <w:rsid w:val="00F16D21"/>
    <w:rsid w:val="00F214E3"/>
    <w:rsid w:val="00F2343D"/>
    <w:rsid w:val="00F2433A"/>
    <w:rsid w:val="00F25A4E"/>
    <w:rsid w:val="00F3187D"/>
    <w:rsid w:val="00F32A6C"/>
    <w:rsid w:val="00F34255"/>
    <w:rsid w:val="00F36353"/>
    <w:rsid w:val="00F377A7"/>
    <w:rsid w:val="00F37EBC"/>
    <w:rsid w:val="00F37F80"/>
    <w:rsid w:val="00F4007A"/>
    <w:rsid w:val="00F43DA1"/>
    <w:rsid w:val="00F4652F"/>
    <w:rsid w:val="00F47895"/>
    <w:rsid w:val="00F52448"/>
    <w:rsid w:val="00F54BA1"/>
    <w:rsid w:val="00F54D5A"/>
    <w:rsid w:val="00F5559A"/>
    <w:rsid w:val="00F55896"/>
    <w:rsid w:val="00F56458"/>
    <w:rsid w:val="00F56922"/>
    <w:rsid w:val="00F611F1"/>
    <w:rsid w:val="00F612C9"/>
    <w:rsid w:val="00F62309"/>
    <w:rsid w:val="00F657BB"/>
    <w:rsid w:val="00F66F1E"/>
    <w:rsid w:val="00F67631"/>
    <w:rsid w:val="00F67D37"/>
    <w:rsid w:val="00F72961"/>
    <w:rsid w:val="00F72B81"/>
    <w:rsid w:val="00F73A0E"/>
    <w:rsid w:val="00F73EA1"/>
    <w:rsid w:val="00F74964"/>
    <w:rsid w:val="00F75E14"/>
    <w:rsid w:val="00F7783E"/>
    <w:rsid w:val="00F8018D"/>
    <w:rsid w:val="00F855F5"/>
    <w:rsid w:val="00F85F2B"/>
    <w:rsid w:val="00F925A6"/>
    <w:rsid w:val="00F93096"/>
    <w:rsid w:val="00F946D2"/>
    <w:rsid w:val="00F9480B"/>
    <w:rsid w:val="00F970F2"/>
    <w:rsid w:val="00F97576"/>
    <w:rsid w:val="00FA1F53"/>
    <w:rsid w:val="00FA2573"/>
    <w:rsid w:val="00FA295C"/>
    <w:rsid w:val="00FA33DA"/>
    <w:rsid w:val="00FA49E7"/>
    <w:rsid w:val="00FB12A0"/>
    <w:rsid w:val="00FB45C6"/>
    <w:rsid w:val="00FB6046"/>
    <w:rsid w:val="00FC25F9"/>
    <w:rsid w:val="00FC2BD4"/>
    <w:rsid w:val="00FC3D22"/>
    <w:rsid w:val="00FC64DC"/>
    <w:rsid w:val="00FC6F87"/>
    <w:rsid w:val="00FC71B3"/>
    <w:rsid w:val="00FD0E89"/>
    <w:rsid w:val="00FD11AC"/>
    <w:rsid w:val="00FD2484"/>
    <w:rsid w:val="00FD278C"/>
    <w:rsid w:val="00FD525D"/>
    <w:rsid w:val="00FD7098"/>
    <w:rsid w:val="00FD7B5E"/>
    <w:rsid w:val="00FE2FA4"/>
    <w:rsid w:val="00FE33EE"/>
    <w:rsid w:val="00FE3FDE"/>
    <w:rsid w:val="00FE6305"/>
    <w:rsid w:val="00FE7661"/>
    <w:rsid w:val="00FF2CD5"/>
    <w:rsid w:val="00FF4D54"/>
    <w:rsid w:val="00FF5E55"/>
    <w:rsid w:val="00FF7347"/>
    <w:rsid w:val="00FF76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FE"/>
    <w:pPr>
      <w:spacing w:after="200" w:line="276" w:lineRule="auto"/>
    </w:pPr>
    <w:rPr>
      <w:sz w:val="22"/>
      <w:szCs w:val="22"/>
    </w:rPr>
  </w:style>
  <w:style w:type="paragraph" w:styleId="Ttulo1">
    <w:name w:val="heading 1"/>
    <w:basedOn w:val="Normal"/>
    <w:next w:val="Normal"/>
    <w:link w:val="Ttulo1Car"/>
    <w:qFormat/>
    <w:rsid w:val="00154DD0"/>
    <w:pPr>
      <w:keepNext/>
      <w:spacing w:before="120" w:after="60" w:line="240" w:lineRule="auto"/>
      <w:outlineLvl w:val="0"/>
    </w:pPr>
    <w:rPr>
      <w:rFonts w:ascii="Arial Narrow" w:hAnsi="Arial Narrow" w:cs="Arial"/>
      <w:b/>
      <w:bCs/>
      <w:color w:val="365F91"/>
      <w:kern w:val="32"/>
      <w:sz w:val="28"/>
      <w:szCs w:val="24"/>
    </w:rPr>
  </w:style>
  <w:style w:type="paragraph" w:styleId="Ttulo2">
    <w:name w:val="heading 2"/>
    <w:basedOn w:val="Normal"/>
    <w:next w:val="Normal"/>
    <w:link w:val="Ttulo2Car"/>
    <w:uiPriority w:val="9"/>
    <w:qFormat/>
    <w:rsid w:val="00CB38A7"/>
    <w:pPr>
      <w:keepNext/>
      <w:keepLines/>
      <w:spacing w:before="200" w:after="0"/>
      <w:outlineLvl w:val="1"/>
    </w:pPr>
    <w:rPr>
      <w:rFonts w:ascii="Cambria" w:hAnsi="Cambria"/>
      <w:b/>
      <w:bCs/>
      <w:color w:val="4F81BD"/>
      <w:sz w:val="26"/>
      <w:szCs w:val="26"/>
      <w:lang w:val="es-BO" w:eastAsia="en-US"/>
    </w:rPr>
  </w:style>
  <w:style w:type="paragraph" w:styleId="Ttulo3">
    <w:name w:val="heading 3"/>
    <w:basedOn w:val="Normal"/>
    <w:next w:val="Normal"/>
    <w:link w:val="Ttulo3Car"/>
    <w:uiPriority w:val="9"/>
    <w:qFormat/>
    <w:rsid w:val="004146D8"/>
    <w:pPr>
      <w:keepNext/>
      <w:spacing w:before="240" w:after="60" w:line="240" w:lineRule="auto"/>
      <w:outlineLvl w:val="2"/>
    </w:pPr>
    <w:rPr>
      <w:rFonts w:ascii="Arial" w:hAnsi="Arial" w:cs="Arial"/>
      <w:b/>
      <w:bCs/>
      <w:color w:val="365F91"/>
      <w:szCs w:val="26"/>
    </w:rPr>
  </w:style>
  <w:style w:type="paragraph" w:styleId="Ttulo4">
    <w:name w:val="heading 4"/>
    <w:basedOn w:val="Normal"/>
    <w:next w:val="Normal"/>
    <w:link w:val="Ttulo4Car"/>
    <w:uiPriority w:val="9"/>
    <w:qFormat/>
    <w:rsid w:val="00940DF4"/>
    <w:pPr>
      <w:keepNext/>
      <w:keepLines/>
      <w:spacing w:before="200" w:after="0"/>
      <w:outlineLvl w:val="3"/>
    </w:pPr>
    <w:rPr>
      <w:rFonts w:ascii="Cambria" w:hAnsi="Cambria"/>
      <w:b/>
      <w:bCs/>
      <w:i/>
      <w:iCs/>
      <w:color w:val="4F81BD"/>
      <w:lang w:val="es-BO" w:eastAsia="en-US"/>
    </w:rPr>
  </w:style>
  <w:style w:type="paragraph" w:styleId="Ttulo5">
    <w:name w:val="heading 5"/>
    <w:basedOn w:val="Normal"/>
    <w:next w:val="Normal"/>
    <w:link w:val="Ttulo5Car"/>
    <w:uiPriority w:val="9"/>
    <w:qFormat/>
    <w:rsid w:val="00CB38A7"/>
    <w:pPr>
      <w:keepNext/>
      <w:keepLines/>
      <w:spacing w:before="200" w:after="0"/>
      <w:ind w:left="1008" w:hanging="1008"/>
      <w:outlineLvl w:val="4"/>
    </w:pPr>
    <w:rPr>
      <w:rFonts w:ascii="Cambria" w:hAnsi="Cambria"/>
      <w:color w:val="243F60"/>
      <w:lang w:val="es-BO" w:eastAsia="en-US"/>
    </w:rPr>
  </w:style>
  <w:style w:type="paragraph" w:styleId="Ttulo6">
    <w:name w:val="heading 6"/>
    <w:basedOn w:val="Normal"/>
    <w:next w:val="Normal"/>
    <w:link w:val="Ttulo6Car"/>
    <w:uiPriority w:val="9"/>
    <w:qFormat/>
    <w:rsid w:val="00CB38A7"/>
    <w:pPr>
      <w:keepNext/>
      <w:keepLines/>
      <w:spacing w:before="200" w:after="0"/>
      <w:ind w:left="1152" w:hanging="1152"/>
      <w:outlineLvl w:val="5"/>
    </w:pPr>
    <w:rPr>
      <w:rFonts w:ascii="Cambria" w:hAnsi="Cambria"/>
      <w:i/>
      <w:iCs/>
      <w:color w:val="243F60"/>
      <w:lang w:val="es-BO" w:eastAsia="en-US"/>
    </w:rPr>
  </w:style>
  <w:style w:type="paragraph" w:styleId="Ttulo7">
    <w:name w:val="heading 7"/>
    <w:basedOn w:val="Normal"/>
    <w:next w:val="Normal"/>
    <w:link w:val="Ttulo7Car"/>
    <w:uiPriority w:val="9"/>
    <w:qFormat/>
    <w:rsid w:val="00CB38A7"/>
    <w:pPr>
      <w:keepNext/>
      <w:keepLines/>
      <w:spacing w:before="200" w:after="0"/>
      <w:ind w:left="1296" w:hanging="1296"/>
      <w:outlineLvl w:val="6"/>
    </w:pPr>
    <w:rPr>
      <w:rFonts w:ascii="Cambria" w:hAnsi="Cambria"/>
      <w:i/>
      <w:iCs/>
      <w:color w:val="404040"/>
      <w:lang w:eastAsia="en-US"/>
    </w:rPr>
  </w:style>
  <w:style w:type="paragraph" w:styleId="Ttulo8">
    <w:name w:val="heading 8"/>
    <w:basedOn w:val="Normal"/>
    <w:next w:val="Normal"/>
    <w:link w:val="Ttulo8Car"/>
    <w:uiPriority w:val="9"/>
    <w:qFormat/>
    <w:rsid w:val="00CB38A7"/>
    <w:pPr>
      <w:keepNext/>
      <w:keepLines/>
      <w:spacing w:before="200" w:after="0"/>
      <w:ind w:left="1440" w:hanging="1440"/>
      <w:outlineLvl w:val="7"/>
    </w:pPr>
    <w:rPr>
      <w:rFonts w:ascii="Cambria" w:hAnsi="Cambria"/>
      <w:color w:val="404040"/>
      <w:sz w:val="20"/>
      <w:szCs w:val="20"/>
      <w:lang w:eastAsia="en-US"/>
    </w:rPr>
  </w:style>
  <w:style w:type="paragraph" w:styleId="Ttulo9">
    <w:name w:val="heading 9"/>
    <w:basedOn w:val="Normal"/>
    <w:next w:val="Normal"/>
    <w:link w:val="Ttulo9Car"/>
    <w:uiPriority w:val="9"/>
    <w:qFormat/>
    <w:rsid w:val="00CB38A7"/>
    <w:pPr>
      <w:keepNext/>
      <w:keepLines/>
      <w:spacing w:before="200" w:after="0"/>
      <w:ind w:left="1584" w:hanging="1584"/>
      <w:outlineLvl w:val="8"/>
    </w:pPr>
    <w:rPr>
      <w:rFonts w:ascii="Cambria" w:hAnsi="Cambria"/>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54DD0"/>
    <w:rPr>
      <w:rFonts w:ascii="Arial Narrow" w:hAnsi="Arial Narrow" w:cs="Arial"/>
      <w:b/>
      <w:bCs/>
      <w:color w:val="365F91"/>
      <w:kern w:val="32"/>
      <w:sz w:val="28"/>
      <w:szCs w:val="24"/>
    </w:rPr>
  </w:style>
  <w:style w:type="character" w:customStyle="1" w:styleId="Ttulo2Car">
    <w:name w:val="Título 2 Car"/>
    <w:link w:val="Ttulo2"/>
    <w:uiPriority w:val="9"/>
    <w:rsid w:val="00CB38A7"/>
    <w:rPr>
      <w:rFonts w:ascii="Cambria" w:eastAsia="Times New Roman" w:hAnsi="Cambria" w:cs="Times New Roman"/>
      <w:b/>
      <w:bCs/>
      <w:color w:val="4F81BD"/>
      <w:sz w:val="26"/>
      <w:szCs w:val="26"/>
      <w:lang w:val="es-BO" w:eastAsia="en-US"/>
    </w:rPr>
  </w:style>
  <w:style w:type="character" w:customStyle="1" w:styleId="Ttulo3Car">
    <w:name w:val="Título 3 Car"/>
    <w:link w:val="Ttulo3"/>
    <w:uiPriority w:val="9"/>
    <w:rsid w:val="004146D8"/>
    <w:rPr>
      <w:rFonts w:ascii="Arial" w:hAnsi="Arial" w:cs="Arial"/>
      <w:b/>
      <w:bCs/>
      <w:color w:val="365F91"/>
      <w:sz w:val="22"/>
      <w:szCs w:val="26"/>
    </w:rPr>
  </w:style>
  <w:style w:type="character" w:customStyle="1" w:styleId="Ttulo4Car">
    <w:name w:val="Título 4 Car"/>
    <w:link w:val="Ttulo4"/>
    <w:uiPriority w:val="9"/>
    <w:rsid w:val="00940DF4"/>
    <w:rPr>
      <w:rFonts w:ascii="Cambria" w:hAnsi="Cambria"/>
      <w:b/>
      <w:bCs/>
      <w:i/>
      <w:iCs/>
      <w:color w:val="4F81BD"/>
      <w:sz w:val="22"/>
      <w:szCs w:val="22"/>
      <w:lang w:val="es-BO" w:eastAsia="en-US"/>
    </w:rPr>
  </w:style>
  <w:style w:type="character" w:customStyle="1" w:styleId="Ttulo5Car">
    <w:name w:val="Título 5 Car"/>
    <w:link w:val="Ttulo5"/>
    <w:uiPriority w:val="9"/>
    <w:rsid w:val="00CB38A7"/>
    <w:rPr>
      <w:rFonts w:ascii="Cambria" w:eastAsia="Times New Roman" w:hAnsi="Cambria" w:cs="Times New Roman"/>
      <w:color w:val="243F60"/>
      <w:lang w:val="es-BO" w:eastAsia="en-US"/>
    </w:rPr>
  </w:style>
  <w:style w:type="character" w:customStyle="1" w:styleId="Ttulo6Car">
    <w:name w:val="Título 6 Car"/>
    <w:link w:val="Ttulo6"/>
    <w:uiPriority w:val="9"/>
    <w:rsid w:val="00CB38A7"/>
    <w:rPr>
      <w:rFonts w:ascii="Cambria" w:eastAsia="Times New Roman" w:hAnsi="Cambria" w:cs="Times New Roman"/>
      <w:i/>
      <w:iCs/>
      <w:color w:val="243F60"/>
      <w:lang w:val="es-BO" w:eastAsia="en-US"/>
    </w:rPr>
  </w:style>
  <w:style w:type="character" w:customStyle="1" w:styleId="Ttulo7Car">
    <w:name w:val="Título 7 Car"/>
    <w:link w:val="Ttulo7"/>
    <w:uiPriority w:val="9"/>
    <w:rsid w:val="00CB38A7"/>
    <w:rPr>
      <w:rFonts w:ascii="Cambria" w:eastAsia="Times New Roman" w:hAnsi="Cambria" w:cs="Times New Roman"/>
      <w:i/>
      <w:iCs/>
      <w:color w:val="404040"/>
      <w:lang w:eastAsia="en-US"/>
    </w:rPr>
  </w:style>
  <w:style w:type="character" w:customStyle="1" w:styleId="Ttulo8Car">
    <w:name w:val="Título 8 Car"/>
    <w:link w:val="Ttulo8"/>
    <w:uiPriority w:val="9"/>
    <w:rsid w:val="00CB38A7"/>
    <w:rPr>
      <w:rFonts w:ascii="Cambria" w:eastAsia="Times New Roman" w:hAnsi="Cambria" w:cs="Times New Roman"/>
      <w:color w:val="404040"/>
      <w:sz w:val="20"/>
      <w:szCs w:val="20"/>
      <w:lang w:eastAsia="en-US"/>
    </w:rPr>
  </w:style>
  <w:style w:type="character" w:customStyle="1" w:styleId="Ttulo9Car">
    <w:name w:val="Título 9 Car"/>
    <w:link w:val="Ttulo9"/>
    <w:uiPriority w:val="9"/>
    <w:rsid w:val="00CB38A7"/>
    <w:rPr>
      <w:rFonts w:ascii="Cambria" w:eastAsia="Times New Roman" w:hAnsi="Cambria" w:cs="Times New Roman"/>
      <w:i/>
      <w:iCs/>
      <w:color w:val="404040"/>
      <w:sz w:val="20"/>
      <w:szCs w:val="20"/>
      <w:lang w:val="es-BO" w:eastAsia="en-US"/>
    </w:rPr>
  </w:style>
  <w:style w:type="paragraph" w:styleId="Textonotaalfinal">
    <w:name w:val="endnote text"/>
    <w:basedOn w:val="Normal"/>
    <w:link w:val="TextonotaalfinalCar"/>
    <w:semiHidden/>
    <w:rsid w:val="00CB38A7"/>
    <w:pPr>
      <w:spacing w:after="0" w:line="240" w:lineRule="auto"/>
    </w:pPr>
    <w:rPr>
      <w:rFonts w:ascii="Times New Roman" w:hAnsi="Times New Roman"/>
      <w:sz w:val="20"/>
      <w:szCs w:val="20"/>
    </w:rPr>
  </w:style>
  <w:style w:type="character" w:customStyle="1" w:styleId="TextonotaalfinalCar">
    <w:name w:val="Texto nota al final Car"/>
    <w:link w:val="Textonotaalfinal"/>
    <w:semiHidden/>
    <w:rsid w:val="00CB38A7"/>
    <w:rPr>
      <w:rFonts w:ascii="Times New Roman" w:eastAsia="Times New Roman" w:hAnsi="Times New Roman" w:cs="Times New Roman"/>
      <w:sz w:val="20"/>
      <w:szCs w:val="20"/>
    </w:rPr>
  </w:style>
  <w:style w:type="character" w:styleId="Refdenotaalfinal">
    <w:name w:val="endnote reference"/>
    <w:rsid w:val="00CB38A7"/>
    <w:rPr>
      <w:vertAlign w:val="superscript"/>
    </w:rPr>
  </w:style>
  <w:style w:type="paragraph" w:styleId="Prrafodelista">
    <w:name w:val="List Paragraph"/>
    <w:aliases w:val="Texto Base"/>
    <w:basedOn w:val="Normal"/>
    <w:link w:val="PrrafodelistaCar"/>
    <w:uiPriority w:val="34"/>
    <w:qFormat/>
    <w:rsid w:val="00CB38A7"/>
    <w:pPr>
      <w:ind w:left="720"/>
      <w:contextualSpacing/>
    </w:pPr>
    <w:rPr>
      <w:rFonts w:eastAsia="Calibri"/>
      <w:lang w:val="es-BO" w:eastAsia="en-US"/>
    </w:rPr>
  </w:style>
  <w:style w:type="character" w:customStyle="1" w:styleId="PrrafodelistaCar">
    <w:name w:val="Párrafo de lista Car"/>
    <w:aliases w:val="Texto Base Car"/>
    <w:link w:val="Prrafodelista"/>
    <w:uiPriority w:val="34"/>
    <w:rsid w:val="00E22A56"/>
    <w:rPr>
      <w:rFonts w:eastAsia="Calibri"/>
      <w:sz w:val="22"/>
      <w:szCs w:val="22"/>
      <w:lang w:val="es-BO" w:eastAsia="en-US"/>
    </w:rPr>
  </w:style>
  <w:style w:type="paragraph" w:customStyle="1" w:styleId="Estilo11ptNegritaJustificado">
    <w:name w:val="Estilo 11 pt Negrita Justificado"/>
    <w:basedOn w:val="Normal"/>
    <w:rsid w:val="00CB38A7"/>
    <w:pPr>
      <w:spacing w:after="0" w:line="240" w:lineRule="auto"/>
      <w:jc w:val="both"/>
    </w:pPr>
    <w:rPr>
      <w:rFonts w:ascii="Times New Roman" w:hAnsi="Times New Roman"/>
      <w:b/>
      <w:bCs/>
      <w:szCs w:val="20"/>
    </w:rPr>
  </w:style>
  <w:style w:type="paragraph" w:styleId="Encabezado">
    <w:name w:val="header"/>
    <w:basedOn w:val="Normal"/>
    <w:link w:val="EncabezadoCar"/>
    <w:uiPriority w:val="99"/>
    <w:rsid w:val="00CB38A7"/>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rsid w:val="00CB38A7"/>
    <w:rPr>
      <w:rFonts w:ascii="Times New Roman" w:eastAsia="Times New Roman" w:hAnsi="Times New Roman" w:cs="Times New Roman"/>
      <w:sz w:val="24"/>
      <w:szCs w:val="24"/>
    </w:rPr>
  </w:style>
  <w:style w:type="character" w:styleId="Nmerodepgina">
    <w:name w:val="page number"/>
    <w:basedOn w:val="Fuentedeprrafopredeter"/>
    <w:rsid w:val="00CB38A7"/>
  </w:style>
  <w:style w:type="paragraph" w:styleId="Piedepgina">
    <w:name w:val="footer"/>
    <w:basedOn w:val="Normal"/>
    <w:link w:val="PiedepginaCar"/>
    <w:uiPriority w:val="99"/>
    <w:rsid w:val="00CB38A7"/>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rsid w:val="00CB38A7"/>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CB38A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B38A7"/>
    <w:rPr>
      <w:rFonts w:ascii="Tahoma" w:eastAsia="Times New Roman" w:hAnsi="Tahoma" w:cs="Tahoma"/>
      <w:sz w:val="16"/>
      <w:szCs w:val="16"/>
    </w:rPr>
  </w:style>
  <w:style w:type="paragraph" w:customStyle="1" w:styleId="ecmsonormal">
    <w:name w:val="ec_msonormal"/>
    <w:basedOn w:val="Normal"/>
    <w:rsid w:val="00CB38A7"/>
    <w:pPr>
      <w:spacing w:after="324" w:line="240" w:lineRule="auto"/>
    </w:pPr>
    <w:rPr>
      <w:rFonts w:ascii="Times New Roman" w:hAnsi="Times New Roman"/>
      <w:sz w:val="24"/>
      <w:szCs w:val="24"/>
    </w:rPr>
  </w:style>
  <w:style w:type="character" w:styleId="Hipervnculo">
    <w:name w:val="Hyperlink"/>
    <w:uiPriority w:val="99"/>
    <w:rsid w:val="00CB38A7"/>
    <w:rPr>
      <w:color w:val="0000FF"/>
      <w:u w:val="single"/>
    </w:rPr>
  </w:style>
  <w:style w:type="paragraph" w:styleId="NormalWeb">
    <w:name w:val="Normal (Web)"/>
    <w:basedOn w:val="Normal"/>
    <w:uiPriority w:val="99"/>
    <w:rsid w:val="00CB38A7"/>
    <w:pPr>
      <w:spacing w:before="100" w:beforeAutospacing="1" w:after="100" w:afterAutospacing="1" w:line="240" w:lineRule="auto"/>
    </w:pPr>
    <w:rPr>
      <w:rFonts w:ascii="Times New Roman" w:hAnsi="Times New Roman"/>
      <w:sz w:val="24"/>
      <w:szCs w:val="24"/>
    </w:rPr>
  </w:style>
  <w:style w:type="paragraph" w:styleId="Textonotapie">
    <w:name w:val="footnote text"/>
    <w:basedOn w:val="Normal"/>
    <w:link w:val="TextonotapieCar"/>
    <w:uiPriority w:val="99"/>
    <w:rsid w:val="00CB38A7"/>
    <w:pPr>
      <w:spacing w:after="0" w:line="240" w:lineRule="auto"/>
    </w:pPr>
    <w:rPr>
      <w:rFonts w:ascii="Times New Roman" w:hAnsi="Times New Roman"/>
      <w:sz w:val="20"/>
      <w:szCs w:val="20"/>
      <w:lang w:val="es-ES_tradnl"/>
    </w:rPr>
  </w:style>
  <w:style w:type="character" w:customStyle="1" w:styleId="TextonotapieCar">
    <w:name w:val="Texto nota pie Car"/>
    <w:link w:val="Textonotapie"/>
    <w:uiPriority w:val="99"/>
    <w:rsid w:val="00CB38A7"/>
    <w:rPr>
      <w:rFonts w:ascii="Times New Roman" w:eastAsia="Times New Roman" w:hAnsi="Times New Roman" w:cs="Times New Roman"/>
      <w:sz w:val="20"/>
      <w:szCs w:val="20"/>
      <w:lang w:val="es-ES_tradnl"/>
    </w:rPr>
  </w:style>
  <w:style w:type="character" w:styleId="Refdenotaalpie">
    <w:name w:val="footnote reference"/>
    <w:uiPriority w:val="99"/>
    <w:rsid w:val="00CB38A7"/>
    <w:rPr>
      <w:vertAlign w:val="superscript"/>
    </w:rPr>
  </w:style>
  <w:style w:type="character" w:styleId="Textoennegrita">
    <w:name w:val="Strong"/>
    <w:uiPriority w:val="22"/>
    <w:qFormat/>
    <w:rsid w:val="00CB38A7"/>
    <w:rPr>
      <w:b/>
      <w:bCs/>
    </w:rPr>
  </w:style>
  <w:style w:type="character" w:customStyle="1" w:styleId="menuadmision1">
    <w:name w:val="menuadmision1"/>
    <w:basedOn w:val="Fuentedeprrafopredeter"/>
    <w:rsid w:val="00CB38A7"/>
  </w:style>
  <w:style w:type="paragraph" w:styleId="Textoindependiente2">
    <w:name w:val="Body Text 2"/>
    <w:basedOn w:val="Normal"/>
    <w:link w:val="Textoindependiente2Car"/>
    <w:rsid w:val="00CB38A7"/>
    <w:pPr>
      <w:spacing w:after="0" w:line="240" w:lineRule="auto"/>
      <w:jc w:val="both"/>
    </w:pPr>
    <w:rPr>
      <w:rFonts w:ascii="Arial" w:hAnsi="Arial"/>
      <w:sz w:val="20"/>
      <w:szCs w:val="20"/>
      <w:lang w:val="es-ES_tradnl"/>
    </w:rPr>
  </w:style>
  <w:style w:type="character" w:customStyle="1" w:styleId="Textoindependiente2Car">
    <w:name w:val="Texto independiente 2 Car"/>
    <w:link w:val="Textoindependiente2"/>
    <w:rsid w:val="00CB38A7"/>
    <w:rPr>
      <w:rFonts w:ascii="Arial" w:eastAsia="Times New Roman" w:hAnsi="Arial" w:cs="Times New Roman"/>
      <w:sz w:val="20"/>
      <w:szCs w:val="20"/>
      <w:lang w:val="es-ES_tradnl"/>
    </w:rPr>
  </w:style>
  <w:style w:type="paragraph" w:styleId="Textoindependiente">
    <w:name w:val="Body Text"/>
    <w:basedOn w:val="Normal"/>
    <w:link w:val="TextoindependienteCar"/>
    <w:rsid w:val="00CB38A7"/>
    <w:pPr>
      <w:spacing w:after="0" w:line="240" w:lineRule="auto"/>
      <w:jc w:val="both"/>
    </w:pPr>
    <w:rPr>
      <w:rFonts w:ascii="Arial" w:hAnsi="Arial"/>
      <w:sz w:val="20"/>
      <w:szCs w:val="20"/>
      <w:lang w:val="es-MX"/>
    </w:rPr>
  </w:style>
  <w:style w:type="character" w:customStyle="1" w:styleId="TextoindependienteCar">
    <w:name w:val="Texto independiente Car"/>
    <w:link w:val="Textoindependiente"/>
    <w:rsid w:val="00CB38A7"/>
    <w:rPr>
      <w:rFonts w:ascii="Arial" w:eastAsia="Times New Roman" w:hAnsi="Arial" w:cs="Times New Roman"/>
      <w:sz w:val="20"/>
      <w:szCs w:val="20"/>
      <w:lang w:val="es-MX"/>
    </w:rPr>
  </w:style>
  <w:style w:type="paragraph" w:styleId="TtulodeTDC">
    <w:name w:val="TOC Heading"/>
    <w:basedOn w:val="Ttulo1"/>
    <w:next w:val="Normal"/>
    <w:uiPriority w:val="39"/>
    <w:qFormat/>
    <w:rsid w:val="00CB38A7"/>
    <w:pPr>
      <w:keepLines/>
      <w:spacing w:before="480" w:after="0" w:line="276" w:lineRule="auto"/>
      <w:outlineLvl w:val="9"/>
    </w:pPr>
    <w:rPr>
      <w:rFonts w:ascii="Cambria" w:hAnsi="Cambria" w:cs="Times New Roman"/>
      <w:kern w:val="0"/>
      <w:szCs w:val="28"/>
      <w:lang w:eastAsia="en-US"/>
    </w:rPr>
  </w:style>
  <w:style w:type="paragraph" w:styleId="TDC2">
    <w:name w:val="toc 2"/>
    <w:basedOn w:val="Normal"/>
    <w:next w:val="Normal"/>
    <w:autoRedefine/>
    <w:uiPriority w:val="39"/>
    <w:unhideWhenUsed/>
    <w:qFormat/>
    <w:rsid w:val="00CB38A7"/>
    <w:pPr>
      <w:spacing w:after="100"/>
      <w:ind w:left="220"/>
    </w:pPr>
    <w:rPr>
      <w:lang w:eastAsia="en-US"/>
    </w:rPr>
  </w:style>
  <w:style w:type="paragraph" w:styleId="TDC1">
    <w:name w:val="toc 1"/>
    <w:basedOn w:val="Normal"/>
    <w:next w:val="Normal"/>
    <w:autoRedefine/>
    <w:uiPriority w:val="39"/>
    <w:unhideWhenUsed/>
    <w:qFormat/>
    <w:rsid w:val="00CB38A7"/>
    <w:pPr>
      <w:tabs>
        <w:tab w:val="right" w:leader="dot" w:pos="8828"/>
      </w:tabs>
      <w:spacing w:after="100"/>
    </w:pPr>
    <w:rPr>
      <w:b/>
      <w:noProof/>
      <w:lang w:eastAsia="en-US"/>
    </w:rPr>
  </w:style>
  <w:style w:type="paragraph" w:styleId="TDC3">
    <w:name w:val="toc 3"/>
    <w:basedOn w:val="Normal"/>
    <w:next w:val="Normal"/>
    <w:autoRedefine/>
    <w:uiPriority w:val="39"/>
    <w:unhideWhenUsed/>
    <w:qFormat/>
    <w:rsid w:val="00D3665F"/>
    <w:pPr>
      <w:tabs>
        <w:tab w:val="right" w:leader="dot" w:pos="8494"/>
      </w:tabs>
      <w:spacing w:after="100"/>
      <w:ind w:left="220"/>
    </w:pPr>
    <w:rPr>
      <w:lang w:eastAsia="en-US"/>
    </w:rPr>
  </w:style>
  <w:style w:type="paragraph" w:styleId="Lista">
    <w:name w:val="List"/>
    <w:basedOn w:val="Normal"/>
    <w:rsid w:val="00CB38A7"/>
    <w:pPr>
      <w:spacing w:after="0" w:line="240" w:lineRule="auto"/>
      <w:ind w:left="283" w:hanging="283"/>
    </w:pPr>
    <w:rPr>
      <w:rFonts w:ascii="Times New Roman" w:hAnsi="Times New Roman"/>
      <w:sz w:val="24"/>
      <w:szCs w:val="24"/>
    </w:rPr>
  </w:style>
  <w:style w:type="paragraph" w:styleId="TDC4">
    <w:name w:val="toc 4"/>
    <w:basedOn w:val="Normal"/>
    <w:next w:val="Normal"/>
    <w:autoRedefine/>
    <w:uiPriority w:val="39"/>
    <w:unhideWhenUsed/>
    <w:rsid w:val="00CB38A7"/>
    <w:pPr>
      <w:spacing w:after="100"/>
      <w:ind w:left="660"/>
    </w:pPr>
    <w:rPr>
      <w:lang w:val="es-BO" w:eastAsia="es-BO"/>
    </w:rPr>
  </w:style>
  <w:style w:type="paragraph" w:styleId="TDC5">
    <w:name w:val="toc 5"/>
    <w:basedOn w:val="Normal"/>
    <w:next w:val="Normal"/>
    <w:autoRedefine/>
    <w:uiPriority w:val="39"/>
    <w:unhideWhenUsed/>
    <w:rsid w:val="00CB38A7"/>
    <w:pPr>
      <w:spacing w:after="100"/>
      <w:ind w:left="880"/>
    </w:pPr>
    <w:rPr>
      <w:lang w:val="es-BO" w:eastAsia="es-BO"/>
    </w:rPr>
  </w:style>
  <w:style w:type="paragraph" w:styleId="TDC6">
    <w:name w:val="toc 6"/>
    <w:basedOn w:val="Normal"/>
    <w:next w:val="Normal"/>
    <w:autoRedefine/>
    <w:uiPriority w:val="39"/>
    <w:unhideWhenUsed/>
    <w:rsid w:val="00CB38A7"/>
    <w:pPr>
      <w:spacing w:after="100"/>
      <w:ind w:left="1100"/>
    </w:pPr>
    <w:rPr>
      <w:lang w:val="es-BO" w:eastAsia="es-BO"/>
    </w:rPr>
  </w:style>
  <w:style w:type="paragraph" w:styleId="TDC7">
    <w:name w:val="toc 7"/>
    <w:basedOn w:val="Normal"/>
    <w:next w:val="Normal"/>
    <w:autoRedefine/>
    <w:uiPriority w:val="39"/>
    <w:unhideWhenUsed/>
    <w:rsid w:val="00CB38A7"/>
    <w:pPr>
      <w:spacing w:after="100"/>
      <w:ind w:left="1320"/>
    </w:pPr>
    <w:rPr>
      <w:lang w:val="es-BO" w:eastAsia="es-BO"/>
    </w:rPr>
  </w:style>
  <w:style w:type="paragraph" w:styleId="TDC8">
    <w:name w:val="toc 8"/>
    <w:basedOn w:val="Normal"/>
    <w:next w:val="Normal"/>
    <w:autoRedefine/>
    <w:uiPriority w:val="39"/>
    <w:unhideWhenUsed/>
    <w:rsid w:val="00CB38A7"/>
    <w:pPr>
      <w:spacing w:after="100"/>
      <w:ind w:left="1540"/>
    </w:pPr>
    <w:rPr>
      <w:lang w:val="es-BO" w:eastAsia="es-BO"/>
    </w:rPr>
  </w:style>
  <w:style w:type="paragraph" w:styleId="TDC9">
    <w:name w:val="toc 9"/>
    <w:basedOn w:val="Normal"/>
    <w:next w:val="Normal"/>
    <w:autoRedefine/>
    <w:uiPriority w:val="39"/>
    <w:unhideWhenUsed/>
    <w:rsid w:val="00CB38A7"/>
    <w:pPr>
      <w:spacing w:after="100"/>
      <w:ind w:left="1760"/>
    </w:pPr>
    <w:rPr>
      <w:lang w:val="es-BO" w:eastAsia="es-BO"/>
    </w:rPr>
  </w:style>
  <w:style w:type="paragraph" w:styleId="Textoindependiente3">
    <w:name w:val="Body Text 3"/>
    <w:basedOn w:val="Normal"/>
    <w:link w:val="Textoindependiente3Car"/>
    <w:unhideWhenUsed/>
    <w:rsid w:val="00CB38A7"/>
    <w:pPr>
      <w:spacing w:after="120"/>
    </w:pPr>
    <w:rPr>
      <w:rFonts w:eastAsia="Calibri"/>
      <w:sz w:val="16"/>
      <w:szCs w:val="16"/>
      <w:lang w:val="es-BO" w:eastAsia="en-US"/>
    </w:rPr>
  </w:style>
  <w:style w:type="character" w:customStyle="1" w:styleId="Textoindependiente3Car">
    <w:name w:val="Texto independiente 3 Car"/>
    <w:link w:val="Textoindependiente3"/>
    <w:rsid w:val="00CB38A7"/>
    <w:rPr>
      <w:rFonts w:ascii="Calibri" w:eastAsia="Calibri" w:hAnsi="Calibri" w:cs="Times New Roman"/>
      <w:sz w:val="16"/>
      <w:szCs w:val="16"/>
      <w:lang w:val="es-BO" w:eastAsia="en-US"/>
    </w:rPr>
  </w:style>
  <w:style w:type="paragraph" w:customStyle="1" w:styleId="Estilo">
    <w:name w:val="Estilo"/>
    <w:rsid w:val="00CB38A7"/>
    <w:pPr>
      <w:widowControl w:val="0"/>
      <w:autoSpaceDE w:val="0"/>
      <w:autoSpaceDN w:val="0"/>
      <w:adjustRightInd w:val="0"/>
    </w:pPr>
    <w:rPr>
      <w:rFonts w:ascii="Times New Roman" w:hAnsi="Times New Roman"/>
      <w:sz w:val="24"/>
      <w:szCs w:val="24"/>
    </w:rPr>
  </w:style>
  <w:style w:type="paragraph" w:customStyle="1" w:styleId="piefoto">
    <w:name w:val="piefoto"/>
    <w:basedOn w:val="Normal"/>
    <w:rsid w:val="00CB38A7"/>
    <w:pPr>
      <w:overflowPunct w:val="0"/>
      <w:autoSpaceDE w:val="0"/>
      <w:autoSpaceDN w:val="0"/>
      <w:adjustRightInd w:val="0"/>
      <w:spacing w:after="0" w:line="240" w:lineRule="auto"/>
      <w:jc w:val="center"/>
      <w:textAlignment w:val="baseline"/>
    </w:pPr>
    <w:rPr>
      <w:rFonts w:ascii="Arial" w:hAnsi="Arial"/>
      <w:i/>
      <w:sz w:val="16"/>
      <w:szCs w:val="20"/>
      <w:lang w:val="es-ES_tradnl"/>
    </w:rPr>
  </w:style>
  <w:style w:type="paragraph" w:styleId="Sangra2detindependiente">
    <w:name w:val="Body Text Indent 2"/>
    <w:basedOn w:val="Normal"/>
    <w:link w:val="Sangra2detindependienteCar"/>
    <w:uiPriority w:val="99"/>
    <w:unhideWhenUsed/>
    <w:rsid w:val="00CB38A7"/>
    <w:pPr>
      <w:spacing w:after="120" w:line="480" w:lineRule="auto"/>
      <w:ind w:left="283"/>
    </w:pPr>
    <w:rPr>
      <w:rFonts w:ascii="Times New Roman" w:hAnsi="Times New Roman"/>
      <w:sz w:val="24"/>
      <w:szCs w:val="24"/>
    </w:rPr>
  </w:style>
  <w:style w:type="character" w:customStyle="1" w:styleId="Sangra2detindependienteCar">
    <w:name w:val="Sangría 2 de t. independiente Car"/>
    <w:link w:val="Sangra2detindependiente"/>
    <w:uiPriority w:val="99"/>
    <w:rsid w:val="00CB38A7"/>
    <w:rPr>
      <w:rFonts w:ascii="Times New Roman" w:eastAsia="Times New Roman" w:hAnsi="Times New Roman" w:cs="Times New Roman"/>
      <w:sz w:val="24"/>
      <w:szCs w:val="24"/>
    </w:rPr>
  </w:style>
  <w:style w:type="paragraph" w:customStyle="1" w:styleId="Normalpunto">
    <w:name w:val="Normal punto"/>
    <w:basedOn w:val="Normal"/>
    <w:rsid w:val="00CB38A7"/>
    <w:pPr>
      <w:spacing w:after="0" w:line="240" w:lineRule="auto"/>
      <w:jc w:val="both"/>
    </w:pPr>
    <w:rPr>
      <w:rFonts w:ascii="Tahoma" w:hAnsi="Tahoma" w:cs="Tahoma"/>
      <w:sz w:val="24"/>
      <w:szCs w:val="24"/>
    </w:rPr>
  </w:style>
  <w:style w:type="table" w:styleId="Tablaconcuadrcula">
    <w:name w:val="Table Grid"/>
    <w:basedOn w:val="Tablanormal"/>
    <w:uiPriority w:val="59"/>
    <w:rsid w:val="00CB38A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JETIVO">
    <w:name w:val="OBJETIVO"/>
    <w:basedOn w:val="Normal"/>
    <w:rsid w:val="00CB38A7"/>
    <w:pPr>
      <w:spacing w:after="0" w:line="240" w:lineRule="auto"/>
      <w:ind w:left="1320" w:hanging="480"/>
      <w:jc w:val="both"/>
    </w:pPr>
    <w:rPr>
      <w:rFonts w:ascii="Tahoma" w:hAnsi="Tahoma" w:cs="Tahoma"/>
      <w:sz w:val="24"/>
      <w:szCs w:val="24"/>
    </w:rPr>
  </w:style>
  <w:style w:type="character" w:customStyle="1" w:styleId="apple-converted-space">
    <w:name w:val="apple-converted-space"/>
    <w:basedOn w:val="Fuentedeprrafopredeter"/>
    <w:rsid w:val="00CB38A7"/>
  </w:style>
  <w:style w:type="character" w:customStyle="1" w:styleId="apple-style-span">
    <w:name w:val="apple-style-span"/>
    <w:basedOn w:val="Fuentedeprrafopredeter"/>
    <w:rsid w:val="00CB38A7"/>
  </w:style>
  <w:style w:type="character" w:styleId="nfasis">
    <w:name w:val="Emphasis"/>
    <w:uiPriority w:val="20"/>
    <w:qFormat/>
    <w:rsid w:val="00CB38A7"/>
    <w:rPr>
      <w:i/>
      <w:iCs/>
    </w:rPr>
  </w:style>
  <w:style w:type="paragraph" w:styleId="Sangradetextonormal">
    <w:name w:val="Body Text Indent"/>
    <w:basedOn w:val="Normal"/>
    <w:link w:val="SangradetextonormalCar"/>
    <w:uiPriority w:val="99"/>
    <w:semiHidden/>
    <w:unhideWhenUsed/>
    <w:rsid w:val="00CB38A7"/>
    <w:pPr>
      <w:spacing w:after="120" w:line="240" w:lineRule="auto"/>
      <w:ind w:left="283"/>
    </w:pPr>
    <w:rPr>
      <w:rFonts w:ascii="Times New Roman" w:hAnsi="Times New Roman"/>
      <w:sz w:val="24"/>
      <w:szCs w:val="24"/>
    </w:rPr>
  </w:style>
  <w:style w:type="character" w:customStyle="1" w:styleId="SangradetextonormalCar">
    <w:name w:val="Sangría de texto normal Car"/>
    <w:link w:val="Sangradetextonormal"/>
    <w:uiPriority w:val="99"/>
    <w:semiHidden/>
    <w:rsid w:val="00CB38A7"/>
    <w:rPr>
      <w:rFonts w:ascii="Times New Roman" w:eastAsia="Times New Roman" w:hAnsi="Times New Roman" w:cs="Times New Roman"/>
      <w:sz w:val="24"/>
      <w:szCs w:val="24"/>
    </w:rPr>
  </w:style>
  <w:style w:type="paragraph" w:styleId="Sinespaciado">
    <w:name w:val="No Spacing"/>
    <w:link w:val="SinespaciadoCar"/>
    <w:uiPriority w:val="1"/>
    <w:qFormat/>
    <w:rsid w:val="00CB38A7"/>
    <w:rPr>
      <w:sz w:val="22"/>
      <w:szCs w:val="22"/>
      <w:lang w:eastAsia="en-US"/>
    </w:rPr>
  </w:style>
  <w:style w:type="character" w:customStyle="1" w:styleId="SinespaciadoCar">
    <w:name w:val="Sin espaciado Car"/>
    <w:link w:val="Sinespaciado"/>
    <w:uiPriority w:val="1"/>
    <w:rsid w:val="00CB38A7"/>
    <w:rPr>
      <w:rFonts w:ascii="Calibri" w:eastAsia="Times New Roman" w:hAnsi="Calibri" w:cs="Times New Roman"/>
      <w:sz w:val="22"/>
      <w:szCs w:val="22"/>
      <w:lang w:val="es-ES" w:eastAsia="en-US" w:bidi="ar-SA"/>
    </w:rPr>
  </w:style>
  <w:style w:type="paragraph" w:customStyle="1" w:styleId="Default">
    <w:name w:val="Default"/>
    <w:link w:val="DefaultCar"/>
    <w:rsid w:val="00E22A56"/>
    <w:pPr>
      <w:widowControl w:val="0"/>
      <w:autoSpaceDE w:val="0"/>
      <w:autoSpaceDN w:val="0"/>
      <w:adjustRightInd w:val="0"/>
    </w:pPr>
    <w:rPr>
      <w:rFonts w:cs="Calibri"/>
      <w:color w:val="000000"/>
      <w:sz w:val="24"/>
      <w:szCs w:val="24"/>
      <w:lang w:val="es-BO" w:eastAsia="es-BO"/>
    </w:rPr>
  </w:style>
  <w:style w:type="character" w:customStyle="1" w:styleId="DefaultCar">
    <w:name w:val="Default Car"/>
    <w:link w:val="Default"/>
    <w:locked/>
    <w:rsid w:val="00E22A56"/>
    <w:rPr>
      <w:rFonts w:cs="Calibri"/>
      <w:color w:val="000000"/>
      <w:sz w:val="24"/>
      <w:szCs w:val="24"/>
      <w:lang w:val="es-BO" w:eastAsia="es-BO"/>
    </w:rPr>
  </w:style>
  <w:style w:type="paragraph" w:customStyle="1" w:styleId="RMDPIEDEPAGINA">
    <w:name w:val="RMD PIE DE PAGINA"/>
    <w:basedOn w:val="Normal"/>
    <w:link w:val="RMDPIEDEPAGINACar"/>
    <w:rsid w:val="00427B3F"/>
    <w:pPr>
      <w:tabs>
        <w:tab w:val="center" w:pos="4252"/>
        <w:tab w:val="right" w:pos="8504"/>
      </w:tabs>
      <w:spacing w:before="60" w:after="60" w:line="240" w:lineRule="auto"/>
      <w:jc w:val="both"/>
    </w:pPr>
    <w:rPr>
      <w:rFonts w:ascii="Eras Medium ITC" w:hAnsi="Eras Medium ITC" w:cs="Calibri"/>
      <w:sz w:val="21"/>
      <w:szCs w:val="24"/>
    </w:rPr>
  </w:style>
  <w:style w:type="character" w:customStyle="1" w:styleId="RMDPIEDEPAGINACar">
    <w:name w:val="RMD PIE DE PAGINA Car"/>
    <w:link w:val="RMDPIEDEPAGINA"/>
    <w:rsid w:val="00427B3F"/>
    <w:rPr>
      <w:rFonts w:ascii="Eras Medium ITC" w:hAnsi="Eras Medium ITC" w:cs="Calibri"/>
      <w:sz w:val="21"/>
      <w:szCs w:val="24"/>
    </w:rPr>
  </w:style>
  <w:style w:type="paragraph" w:customStyle="1" w:styleId="Style2">
    <w:name w:val="Style2"/>
    <w:basedOn w:val="Normal"/>
    <w:uiPriority w:val="99"/>
    <w:rsid w:val="00427B3F"/>
    <w:pPr>
      <w:widowControl w:val="0"/>
      <w:autoSpaceDE w:val="0"/>
      <w:autoSpaceDN w:val="0"/>
      <w:adjustRightInd w:val="0"/>
      <w:spacing w:after="0" w:line="272" w:lineRule="exact"/>
      <w:jc w:val="both"/>
    </w:pPr>
    <w:rPr>
      <w:rFonts w:ascii="Tahoma" w:hAnsi="Tahoma" w:cs="Tahoma"/>
      <w:sz w:val="24"/>
      <w:szCs w:val="24"/>
      <w:lang w:val="es-BO" w:eastAsia="es-BO"/>
    </w:rPr>
  </w:style>
  <w:style w:type="character" w:customStyle="1" w:styleId="ParrafoComun">
    <w:name w:val="Parrafo Comun"/>
    <w:uiPriority w:val="99"/>
    <w:qFormat/>
    <w:rsid w:val="00427B3F"/>
    <w:rPr>
      <w:rFonts w:ascii="Arial" w:hAnsi="Arial"/>
      <w:sz w:val="22"/>
    </w:rPr>
  </w:style>
  <w:style w:type="paragraph" w:styleId="Ttulo">
    <w:name w:val="Title"/>
    <w:basedOn w:val="Normal"/>
    <w:link w:val="TtuloCar"/>
    <w:uiPriority w:val="10"/>
    <w:qFormat/>
    <w:rsid w:val="00154DD0"/>
    <w:pPr>
      <w:jc w:val="center"/>
    </w:pPr>
    <w:rPr>
      <w:b/>
      <w:bCs/>
      <w:lang w:val="es-BO"/>
    </w:rPr>
  </w:style>
  <w:style w:type="character" w:customStyle="1" w:styleId="TtuloCar">
    <w:name w:val="Título Car"/>
    <w:link w:val="Ttulo"/>
    <w:uiPriority w:val="10"/>
    <w:rsid w:val="00154DD0"/>
    <w:rPr>
      <w:b/>
      <w:bCs/>
      <w:sz w:val="22"/>
      <w:szCs w:val="22"/>
      <w:lang w:val="es-BO"/>
    </w:rPr>
  </w:style>
  <w:style w:type="table" w:styleId="Cuadrculaclara-nfasis5">
    <w:name w:val="Light Grid Accent 5"/>
    <w:basedOn w:val="Tablanormal"/>
    <w:uiPriority w:val="62"/>
    <w:rsid w:val="00154DD0"/>
    <w:rPr>
      <w:rFonts w:ascii="Times New Roman" w:hAnsi="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n-ea" w:eastAsia="Times New Roman" w:hAnsi="+mn-e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n-ea" w:eastAsia="Times New Roman" w:hAnsi="+mn-e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1">
    <w:name w:val="Light Shading Accent 1"/>
    <w:basedOn w:val="Tablanormal"/>
    <w:uiPriority w:val="60"/>
    <w:rsid w:val="00154DD0"/>
    <w:rPr>
      <w:rFonts w:ascii="Times New Roman" w:hAnsi="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154DD0"/>
    <w:rPr>
      <w:rFonts w:ascii="Times New Roman" w:hAnsi="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5">
    <w:name w:val="Light List Accent 5"/>
    <w:basedOn w:val="Tablanormal"/>
    <w:uiPriority w:val="61"/>
    <w:rsid w:val="00154DD0"/>
    <w:rPr>
      <w:rFonts w:ascii="Times New Roman" w:hAnsi="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1">
    <w:name w:val="Pa1"/>
    <w:basedOn w:val="Default"/>
    <w:next w:val="Default"/>
    <w:uiPriority w:val="99"/>
    <w:rsid w:val="0009791F"/>
    <w:pPr>
      <w:widowControl/>
      <w:spacing w:line="241" w:lineRule="atLeast"/>
    </w:pPr>
    <w:rPr>
      <w:rFonts w:cs="Times New Roman"/>
      <w:color w:val="auto"/>
      <w:lang w:val="en-US" w:eastAsia="es-ES"/>
    </w:rPr>
  </w:style>
  <w:style w:type="table" w:styleId="Listaclara-nfasis2">
    <w:name w:val="Light List Accent 2"/>
    <w:basedOn w:val="Tablanormal"/>
    <w:uiPriority w:val="61"/>
    <w:rsid w:val="00F9480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2">
    <w:name w:val="Medium Shading 1 Accent 2"/>
    <w:basedOn w:val="Tablanormal"/>
    <w:uiPriority w:val="63"/>
    <w:rsid w:val="00F9480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A732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A1CF3"/>
    <w:pPr>
      <w:numPr>
        <w:ilvl w:val="1"/>
      </w:numPr>
      <w:spacing w:after="160" w:line="259" w:lineRule="auto"/>
    </w:pPr>
    <w:rPr>
      <w:rFonts w:asciiTheme="minorHAnsi" w:eastAsiaTheme="minorEastAsia" w:hAnsiTheme="minorHAnsi"/>
      <w:color w:val="5A5A5A" w:themeColor="text1" w:themeTint="A5"/>
      <w:spacing w:val="15"/>
      <w:lang w:val="en-US" w:eastAsia="en-US"/>
    </w:rPr>
  </w:style>
  <w:style w:type="character" w:customStyle="1" w:styleId="SubttuloCar">
    <w:name w:val="Subtítulo Car"/>
    <w:basedOn w:val="Fuentedeprrafopredeter"/>
    <w:link w:val="Subttulo"/>
    <w:uiPriority w:val="11"/>
    <w:rsid w:val="008A1CF3"/>
    <w:rPr>
      <w:rFonts w:asciiTheme="minorHAnsi" w:eastAsiaTheme="minorEastAsia" w:hAnsiTheme="minorHAnsi"/>
      <w:color w:val="5A5A5A" w:themeColor="text1" w:themeTint="A5"/>
      <w:spacing w:val="15"/>
      <w:sz w:val="22"/>
      <w:szCs w:val="22"/>
      <w:lang w:val="en-US" w:eastAsia="en-US"/>
    </w:rPr>
  </w:style>
  <w:style w:type="table" w:customStyle="1" w:styleId="Tabladecuadrcula41">
    <w:name w:val="Tabla de cuadrícula 41"/>
    <w:basedOn w:val="Tablanormal"/>
    <w:uiPriority w:val="49"/>
    <w:rsid w:val="00D549B0"/>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clara-nfasis1">
    <w:name w:val="Light Grid Accent 1"/>
    <w:basedOn w:val="Tablanormal"/>
    <w:uiPriority w:val="62"/>
    <w:rsid w:val="00D549B0"/>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21">
    <w:name w:val="Lista clara - Énfasis 21"/>
    <w:basedOn w:val="Tablanormal"/>
    <w:next w:val="Listaclara-nfasis2"/>
    <w:uiPriority w:val="61"/>
    <w:rsid w:val="009B4517"/>
    <w:rPr>
      <w:rFonts w:eastAsia="Calibri"/>
      <w:sz w:val="22"/>
      <w:szCs w:val="22"/>
      <w:lang w:val="en-US" w:eastAsia="en-US"/>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character" w:styleId="Refdecomentario">
    <w:name w:val="annotation reference"/>
    <w:basedOn w:val="Fuentedeprrafopredeter"/>
    <w:uiPriority w:val="99"/>
    <w:semiHidden/>
    <w:unhideWhenUsed/>
    <w:rsid w:val="00BC231C"/>
    <w:rPr>
      <w:sz w:val="16"/>
      <w:szCs w:val="16"/>
    </w:rPr>
  </w:style>
  <w:style w:type="paragraph" w:styleId="Textocomentario">
    <w:name w:val="annotation text"/>
    <w:basedOn w:val="Normal"/>
    <w:link w:val="TextocomentarioCar"/>
    <w:uiPriority w:val="99"/>
    <w:semiHidden/>
    <w:unhideWhenUsed/>
    <w:rsid w:val="00BC23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231C"/>
  </w:style>
  <w:style w:type="paragraph" w:styleId="Asuntodelcomentario">
    <w:name w:val="annotation subject"/>
    <w:basedOn w:val="Textocomentario"/>
    <w:next w:val="Textocomentario"/>
    <w:link w:val="AsuntodelcomentarioCar"/>
    <w:uiPriority w:val="99"/>
    <w:semiHidden/>
    <w:unhideWhenUsed/>
    <w:rsid w:val="00BC231C"/>
    <w:rPr>
      <w:b/>
      <w:bCs/>
    </w:rPr>
  </w:style>
  <w:style w:type="character" w:customStyle="1" w:styleId="AsuntodelcomentarioCar">
    <w:name w:val="Asunto del comentario Car"/>
    <w:basedOn w:val="TextocomentarioCar"/>
    <w:link w:val="Asuntodelcomentario"/>
    <w:uiPriority w:val="99"/>
    <w:semiHidden/>
    <w:rsid w:val="00BC231C"/>
    <w:rPr>
      <w:b/>
      <w:bCs/>
    </w:rPr>
  </w:style>
  <w:style w:type="table" w:customStyle="1" w:styleId="Tablaconcuadrcula1">
    <w:name w:val="Tabla con cuadrícula1"/>
    <w:basedOn w:val="Tablanormal"/>
    <w:next w:val="Tablaconcuadrcula"/>
    <w:uiPriority w:val="39"/>
    <w:rsid w:val="00430A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F9309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scope">
    <w:name w:val="ng-scope"/>
    <w:basedOn w:val="Normal"/>
    <w:rsid w:val="00B65D4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FE"/>
    <w:pPr>
      <w:spacing w:after="200" w:line="276" w:lineRule="auto"/>
    </w:pPr>
    <w:rPr>
      <w:sz w:val="22"/>
      <w:szCs w:val="22"/>
    </w:rPr>
  </w:style>
  <w:style w:type="paragraph" w:styleId="Ttulo1">
    <w:name w:val="heading 1"/>
    <w:basedOn w:val="Normal"/>
    <w:next w:val="Normal"/>
    <w:link w:val="Ttulo1Car"/>
    <w:qFormat/>
    <w:rsid w:val="00154DD0"/>
    <w:pPr>
      <w:keepNext/>
      <w:spacing w:before="120" w:after="60" w:line="240" w:lineRule="auto"/>
      <w:outlineLvl w:val="0"/>
    </w:pPr>
    <w:rPr>
      <w:rFonts w:ascii="Arial Narrow" w:hAnsi="Arial Narrow" w:cs="Arial"/>
      <w:b/>
      <w:bCs/>
      <w:color w:val="365F91"/>
      <w:kern w:val="32"/>
      <w:sz w:val="28"/>
      <w:szCs w:val="24"/>
    </w:rPr>
  </w:style>
  <w:style w:type="paragraph" w:styleId="Ttulo2">
    <w:name w:val="heading 2"/>
    <w:basedOn w:val="Normal"/>
    <w:next w:val="Normal"/>
    <w:link w:val="Ttulo2Car"/>
    <w:uiPriority w:val="9"/>
    <w:qFormat/>
    <w:rsid w:val="00CB38A7"/>
    <w:pPr>
      <w:keepNext/>
      <w:keepLines/>
      <w:spacing w:before="200" w:after="0"/>
      <w:outlineLvl w:val="1"/>
    </w:pPr>
    <w:rPr>
      <w:rFonts w:ascii="Cambria" w:hAnsi="Cambria"/>
      <w:b/>
      <w:bCs/>
      <w:color w:val="4F81BD"/>
      <w:sz w:val="26"/>
      <w:szCs w:val="26"/>
      <w:lang w:val="es-BO" w:eastAsia="en-US"/>
    </w:rPr>
  </w:style>
  <w:style w:type="paragraph" w:styleId="Ttulo3">
    <w:name w:val="heading 3"/>
    <w:basedOn w:val="Normal"/>
    <w:next w:val="Normal"/>
    <w:link w:val="Ttulo3Car"/>
    <w:uiPriority w:val="9"/>
    <w:qFormat/>
    <w:rsid w:val="004146D8"/>
    <w:pPr>
      <w:keepNext/>
      <w:spacing w:before="240" w:after="60" w:line="240" w:lineRule="auto"/>
      <w:outlineLvl w:val="2"/>
    </w:pPr>
    <w:rPr>
      <w:rFonts w:ascii="Arial" w:hAnsi="Arial" w:cs="Arial"/>
      <w:b/>
      <w:bCs/>
      <w:color w:val="365F91"/>
      <w:szCs w:val="26"/>
    </w:rPr>
  </w:style>
  <w:style w:type="paragraph" w:styleId="Ttulo4">
    <w:name w:val="heading 4"/>
    <w:basedOn w:val="Normal"/>
    <w:next w:val="Normal"/>
    <w:link w:val="Ttulo4Car"/>
    <w:uiPriority w:val="9"/>
    <w:qFormat/>
    <w:rsid w:val="00940DF4"/>
    <w:pPr>
      <w:keepNext/>
      <w:keepLines/>
      <w:spacing w:before="200" w:after="0"/>
      <w:outlineLvl w:val="3"/>
    </w:pPr>
    <w:rPr>
      <w:rFonts w:ascii="Cambria" w:hAnsi="Cambria"/>
      <w:b/>
      <w:bCs/>
      <w:i/>
      <w:iCs/>
      <w:color w:val="4F81BD"/>
      <w:lang w:val="es-BO" w:eastAsia="en-US"/>
    </w:rPr>
  </w:style>
  <w:style w:type="paragraph" w:styleId="Ttulo5">
    <w:name w:val="heading 5"/>
    <w:basedOn w:val="Normal"/>
    <w:next w:val="Normal"/>
    <w:link w:val="Ttulo5Car"/>
    <w:uiPriority w:val="9"/>
    <w:qFormat/>
    <w:rsid w:val="00CB38A7"/>
    <w:pPr>
      <w:keepNext/>
      <w:keepLines/>
      <w:spacing w:before="200" w:after="0"/>
      <w:ind w:left="1008" w:hanging="1008"/>
      <w:outlineLvl w:val="4"/>
    </w:pPr>
    <w:rPr>
      <w:rFonts w:ascii="Cambria" w:hAnsi="Cambria"/>
      <w:color w:val="243F60"/>
      <w:lang w:val="es-BO" w:eastAsia="en-US"/>
    </w:rPr>
  </w:style>
  <w:style w:type="paragraph" w:styleId="Ttulo6">
    <w:name w:val="heading 6"/>
    <w:basedOn w:val="Normal"/>
    <w:next w:val="Normal"/>
    <w:link w:val="Ttulo6Car"/>
    <w:uiPriority w:val="9"/>
    <w:qFormat/>
    <w:rsid w:val="00CB38A7"/>
    <w:pPr>
      <w:keepNext/>
      <w:keepLines/>
      <w:spacing w:before="200" w:after="0"/>
      <w:ind w:left="1152" w:hanging="1152"/>
      <w:outlineLvl w:val="5"/>
    </w:pPr>
    <w:rPr>
      <w:rFonts w:ascii="Cambria" w:hAnsi="Cambria"/>
      <w:i/>
      <w:iCs/>
      <w:color w:val="243F60"/>
      <w:lang w:val="es-BO" w:eastAsia="en-US"/>
    </w:rPr>
  </w:style>
  <w:style w:type="paragraph" w:styleId="Ttulo7">
    <w:name w:val="heading 7"/>
    <w:basedOn w:val="Normal"/>
    <w:next w:val="Normal"/>
    <w:link w:val="Ttulo7Car"/>
    <w:uiPriority w:val="9"/>
    <w:qFormat/>
    <w:rsid w:val="00CB38A7"/>
    <w:pPr>
      <w:keepNext/>
      <w:keepLines/>
      <w:spacing w:before="200" w:after="0"/>
      <w:ind w:left="1296" w:hanging="1296"/>
      <w:outlineLvl w:val="6"/>
    </w:pPr>
    <w:rPr>
      <w:rFonts w:ascii="Cambria" w:hAnsi="Cambria"/>
      <w:i/>
      <w:iCs/>
      <w:color w:val="404040"/>
      <w:lang w:eastAsia="en-US"/>
    </w:rPr>
  </w:style>
  <w:style w:type="paragraph" w:styleId="Ttulo8">
    <w:name w:val="heading 8"/>
    <w:basedOn w:val="Normal"/>
    <w:next w:val="Normal"/>
    <w:link w:val="Ttulo8Car"/>
    <w:uiPriority w:val="9"/>
    <w:qFormat/>
    <w:rsid w:val="00CB38A7"/>
    <w:pPr>
      <w:keepNext/>
      <w:keepLines/>
      <w:spacing w:before="200" w:after="0"/>
      <w:ind w:left="1440" w:hanging="1440"/>
      <w:outlineLvl w:val="7"/>
    </w:pPr>
    <w:rPr>
      <w:rFonts w:ascii="Cambria" w:hAnsi="Cambria"/>
      <w:color w:val="404040"/>
      <w:sz w:val="20"/>
      <w:szCs w:val="20"/>
      <w:lang w:eastAsia="en-US"/>
    </w:rPr>
  </w:style>
  <w:style w:type="paragraph" w:styleId="Ttulo9">
    <w:name w:val="heading 9"/>
    <w:basedOn w:val="Normal"/>
    <w:next w:val="Normal"/>
    <w:link w:val="Ttulo9Car"/>
    <w:uiPriority w:val="9"/>
    <w:qFormat/>
    <w:rsid w:val="00CB38A7"/>
    <w:pPr>
      <w:keepNext/>
      <w:keepLines/>
      <w:spacing w:before="200" w:after="0"/>
      <w:ind w:left="1584" w:hanging="1584"/>
      <w:outlineLvl w:val="8"/>
    </w:pPr>
    <w:rPr>
      <w:rFonts w:ascii="Cambria" w:hAnsi="Cambria"/>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54DD0"/>
    <w:rPr>
      <w:rFonts w:ascii="Arial Narrow" w:hAnsi="Arial Narrow" w:cs="Arial"/>
      <w:b/>
      <w:bCs/>
      <w:color w:val="365F91"/>
      <w:kern w:val="32"/>
      <w:sz w:val="28"/>
      <w:szCs w:val="24"/>
    </w:rPr>
  </w:style>
  <w:style w:type="character" w:customStyle="1" w:styleId="Ttulo2Car">
    <w:name w:val="Título 2 Car"/>
    <w:link w:val="Ttulo2"/>
    <w:uiPriority w:val="9"/>
    <w:rsid w:val="00CB38A7"/>
    <w:rPr>
      <w:rFonts w:ascii="Cambria" w:eastAsia="Times New Roman" w:hAnsi="Cambria" w:cs="Times New Roman"/>
      <w:b/>
      <w:bCs/>
      <w:color w:val="4F81BD"/>
      <w:sz w:val="26"/>
      <w:szCs w:val="26"/>
      <w:lang w:val="es-BO" w:eastAsia="en-US"/>
    </w:rPr>
  </w:style>
  <w:style w:type="character" w:customStyle="1" w:styleId="Ttulo3Car">
    <w:name w:val="Título 3 Car"/>
    <w:link w:val="Ttulo3"/>
    <w:uiPriority w:val="9"/>
    <w:rsid w:val="004146D8"/>
    <w:rPr>
      <w:rFonts w:ascii="Arial" w:hAnsi="Arial" w:cs="Arial"/>
      <w:b/>
      <w:bCs/>
      <w:color w:val="365F91"/>
      <w:sz w:val="22"/>
      <w:szCs w:val="26"/>
    </w:rPr>
  </w:style>
  <w:style w:type="character" w:customStyle="1" w:styleId="Ttulo4Car">
    <w:name w:val="Título 4 Car"/>
    <w:link w:val="Ttulo4"/>
    <w:uiPriority w:val="9"/>
    <w:rsid w:val="00940DF4"/>
    <w:rPr>
      <w:rFonts w:ascii="Cambria" w:hAnsi="Cambria"/>
      <w:b/>
      <w:bCs/>
      <w:i/>
      <w:iCs/>
      <w:color w:val="4F81BD"/>
      <w:sz w:val="22"/>
      <w:szCs w:val="22"/>
      <w:lang w:val="es-BO" w:eastAsia="en-US"/>
    </w:rPr>
  </w:style>
  <w:style w:type="character" w:customStyle="1" w:styleId="Ttulo5Car">
    <w:name w:val="Título 5 Car"/>
    <w:link w:val="Ttulo5"/>
    <w:uiPriority w:val="9"/>
    <w:rsid w:val="00CB38A7"/>
    <w:rPr>
      <w:rFonts w:ascii="Cambria" w:eastAsia="Times New Roman" w:hAnsi="Cambria" w:cs="Times New Roman"/>
      <w:color w:val="243F60"/>
      <w:lang w:val="es-BO" w:eastAsia="en-US"/>
    </w:rPr>
  </w:style>
  <w:style w:type="character" w:customStyle="1" w:styleId="Ttulo6Car">
    <w:name w:val="Título 6 Car"/>
    <w:link w:val="Ttulo6"/>
    <w:uiPriority w:val="9"/>
    <w:rsid w:val="00CB38A7"/>
    <w:rPr>
      <w:rFonts w:ascii="Cambria" w:eastAsia="Times New Roman" w:hAnsi="Cambria" w:cs="Times New Roman"/>
      <w:i/>
      <w:iCs/>
      <w:color w:val="243F60"/>
      <w:lang w:val="es-BO" w:eastAsia="en-US"/>
    </w:rPr>
  </w:style>
  <w:style w:type="character" w:customStyle="1" w:styleId="Ttulo7Car">
    <w:name w:val="Título 7 Car"/>
    <w:link w:val="Ttulo7"/>
    <w:uiPriority w:val="9"/>
    <w:rsid w:val="00CB38A7"/>
    <w:rPr>
      <w:rFonts w:ascii="Cambria" w:eastAsia="Times New Roman" w:hAnsi="Cambria" w:cs="Times New Roman"/>
      <w:i/>
      <w:iCs/>
      <w:color w:val="404040"/>
      <w:lang w:eastAsia="en-US"/>
    </w:rPr>
  </w:style>
  <w:style w:type="character" w:customStyle="1" w:styleId="Ttulo8Car">
    <w:name w:val="Título 8 Car"/>
    <w:link w:val="Ttulo8"/>
    <w:uiPriority w:val="9"/>
    <w:rsid w:val="00CB38A7"/>
    <w:rPr>
      <w:rFonts w:ascii="Cambria" w:eastAsia="Times New Roman" w:hAnsi="Cambria" w:cs="Times New Roman"/>
      <w:color w:val="404040"/>
      <w:sz w:val="20"/>
      <w:szCs w:val="20"/>
      <w:lang w:eastAsia="en-US"/>
    </w:rPr>
  </w:style>
  <w:style w:type="character" w:customStyle="1" w:styleId="Ttulo9Car">
    <w:name w:val="Título 9 Car"/>
    <w:link w:val="Ttulo9"/>
    <w:uiPriority w:val="9"/>
    <w:rsid w:val="00CB38A7"/>
    <w:rPr>
      <w:rFonts w:ascii="Cambria" w:eastAsia="Times New Roman" w:hAnsi="Cambria" w:cs="Times New Roman"/>
      <w:i/>
      <w:iCs/>
      <w:color w:val="404040"/>
      <w:sz w:val="20"/>
      <w:szCs w:val="20"/>
      <w:lang w:val="es-BO" w:eastAsia="en-US"/>
    </w:rPr>
  </w:style>
  <w:style w:type="paragraph" w:styleId="Textonotaalfinal">
    <w:name w:val="endnote text"/>
    <w:basedOn w:val="Normal"/>
    <w:link w:val="TextonotaalfinalCar"/>
    <w:semiHidden/>
    <w:rsid w:val="00CB38A7"/>
    <w:pPr>
      <w:spacing w:after="0" w:line="240" w:lineRule="auto"/>
    </w:pPr>
    <w:rPr>
      <w:rFonts w:ascii="Times New Roman" w:hAnsi="Times New Roman"/>
      <w:sz w:val="20"/>
      <w:szCs w:val="20"/>
    </w:rPr>
  </w:style>
  <w:style w:type="character" w:customStyle="1" w:styleId="TextonotaalfinalCar">
    <w:name w:val="Texto nota al final Car"/>
    <w:link w:val="Textonotaalfinal"/>
    <w:semiHidden/>
    <w:rsid w:val="00CB38A7"/>
    <w:rPr>
      <w:rFonts w:ascii="Times New Roman" w:eastAsia="Times New Roman" w:hAnsi="Times New Roman" w:cs="Times New Roman"/>
      <w:sz w:val="20"/>
      <w:szCs w:val="20"/>
    </w:rPr>
  </w:style>
  <w:style w:type="character" w:styleId="Refdenotaalfinal">
    <w:name w:val="endnote reference"/>
    <w:rsid w:val="00CB38A7"/>
    <w:rPr>
      <w:vertAlign w:val="superscript"/>
    </w:rPr>
  </w:style>
  <w:style w:type="paragraph" w:styleId="Prrafodelista">
    <w:name w:val="List Paragraph"/>
    <w:aliases w:val="Texto Base"/>
    <w:basedOn w:val="Normal"/>
    <w:link w:val="PrrafodelistaCar"/>
    <w:uiPriority w:val="34"/>
    <w:qFormat/>
    <w:rsid w:val="00CB38A7"/>
    <w:pPr>
      <w:ind w:left="720"/>
      <w:contextualSpacing/>
    </w:pPr>
    <w:rPr>
      <w:rFonts w:eastAsia="Calibri"/>
      <w:lang w:val="es-BO" w:eastAsia="en-US"/>
    </w:rPr>
  </w:style>
  <w:style w:type="character" w:customStyle="1" w:styleId="PrrafodelistaCar">
    <w:name w:val="Párrafo de lista Car"/>
    <w:aliases w:val="Texto Base Car"/>
    <w:link w:val="Prrafodelista"/>
    <w:uiPriority w:val="34"/>
    <w:rsid w:val="00E22A56"/>
    <w:rPr>
      <w:rFonts w:eastAsia="Calibri"/>
      <w:sz w:val="22"/>
      <w:szCs w:val="22"/>
      <w:lang w:val="es-BO" w:eastAsia="en-US"/>
    </w:rPr>
  </w:style>
  <w:style w:type="paragraph" w:customStyle="1" w:styleId="Estilo11ptNegritaJustificado">
    <w:name w:val="Estilo 11 pt Negrita Justificado"/>
    <w:basedOn w:val="Normal"/>
    <w:rsid w:val="00CB38A7"/>
    <w:pPr>
      <w:spacing w:after="0" w:line="240" w:lineRule="auto"/>
      <w:jc w:val="both"/>
    </w:pPr>
    <w:rPr>
      <w:rFonts w:ascii="Times New Roman" w:hAnsi="Times New Roman"/>
      <w:b/>
      <w:bCs/>
      <w:szCs w:val="20"/>
    </w:rPr>
  </w:style>
  <w:style w:type="paragraph" w:styleId="Encabezado">
    <w:name w:val="header"/>
    <w:basedOn w:val="Normal"/>
    <w:link w:val="EncabezadoCar"/>
    <w:uiPriority w:val="99"/>
    <w:rsid w:val="00CB38A7"/>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rsid w:val="00CB38A7"/>
    <w:rPr>
      <w:rFonts w:ascii="Times New Roman" w:eastAsia="Times New Roman" w:hAnsi="Times New Roman" w:cs="Times New Roman"/>
      <w:sz w:val="24"/>
      <w:szCs w:val="24"/>
    </w:rPr>
  </w:style>
  <w:style w:type="character" w:styleId="Nmerodepgina">
    <w:name w:val="page number"/>
    <w:basedOn w:val="Fuentedeprrafopredeter"/>
    <w:rsid w:val="00CB38A7"/>
  </w:style>
  <w:style w:type="paragraph" w:styleId="Piedepgina">
    <w:name w:val="footer"/>
    <w:basedOn w:val="Normal"/>
    <w:link w:val="PiedepginaCar"/>
    <w:uiPriority w:val="99"/>
    <w:rsid w:val="00CB38A7"/>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rsid w:val="00CB38A7"/>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CB38A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B38A7"/>
    <w:rPr>
      <w:rFonts w:ascii="Tahoma" w:eastAsia="Times New Roman" w:hAnsi="Tahoma" w:cs="Tahoma"/>
      <w:sz w:val="16"/>
      <w:szCs w:val="16"/>
    </w:rPr>
  </w:style>
  <w:style w:type="paragraph" w:customStyle="1" w:styleId="ecmsonormal">
    <w:name w:val="ec_msonormal"/>
    <w:basedOn w:val="Normal"/>
    <w:rsid w:val="00CB38A7"/>
    <w:pPr>
      <w:spacing w:after="324" w:line="240" w:lineRule="auto"/>
    </w:pPr>
    <w:rPr>
      <w:rFonts w:ascii="Times New Roman" w:hAnsi="Times New Roman"/>
      <w:sz w:val="24"/>
      <w:szCs w:val="24"/>
    </w:rPr>
  </w:style>
  <w:style w:type="character" w:styleId="Hipervnculo">
    <w:name w:val="Hyperlink"/>
    <w:uiPriority w:val="99"/>
    <w:rsid w:val="00CB38A7"/>
    <w:rPr>
      <w:color w:val="0000FF"/>
      <w:u w:val="single"/>
    </w:rPr>
  </w:style>
  <w:style w:type="paragraph" w:styleId="NormalWeb">
    <w:name w:val="Normal (Web)"/>
    <w:basedOn w:val="Normal"/>
    <w:uiPriority w:val="99"/>
    <w:rsid w:val="00CB38A7"/>
    <w:pPr>
      <w:spacing w:before="100" w:beforeAutospacing="1" w:after="100" w:afterAutospacing="1" w:line="240" w:lineRule="auto"/>
    </w:pPr>
    <w:rPr>
      <w:rFonts w:ascii="Times New Roman" w:hAnsi="Times New Roman"/>
      <w:sz w:val="24"/>
      <w:szCs w:val="24"/>
    </w:rPr>
  </w:style>
  <w:style w:type="paragraph" w:styleId="Textonotapie">
    <w:name w:val="footnote text"/>
    <w:basedOn w:val="Normal"/>
    <w:link w:val="TextonotapieCar"/>
    <w:uiPriority w:val="99"/>
    <w:rsid w:val="00CB38A7"/>
    <w:pPr>
      <w:spacing w:after="0" w:line="240" w:lineRule="auto"/>
    </w:pPr>
    <w:rPr>
      <w:rFonts w:ascii="Times New Roman" w:hAnsi="Times New Roman"/>
      <w:sz w:val="20"/>
      <w:szCs w:val="20"/>
      <w:lang w:val="es-ES_tradnl"/>
    </w:rPr>
  </w:style>
  <w:style w:type="character" w:customStyle="1" w:styleId="TextonotapieCar">
    <w:name w:val="Texto nota pie Car"/>
    <w:link w:val="Textonotapie"/>
    <w:uiPriority w:val="99"/>
    <w:rsid w:val="00CB38A7"/>
    <w:rPr>
      <w:rFonts w:ascii="Times New Roman" w:eastAsia="Times New Roman" w:hAnsi="Times New Roman" w:cs="Times New Roman"/>
      <w:sz w:val="20"/>
      <w:szCs w:val="20"/>
      <w:lang w:val="es-ES_tradnl"/>
    </w:rPr>
  </w:style>
  <w:style w:type="character" w:styleId="Refdenotaalpie">
    <w:name w:val="footnote reference"/>
    <w:uiPriority w:val="99"/>
    <w:rsid w:val="00CB38A7"/>
    <w:rPr>
      <w:vertAlign w:val="superscript"/>
    </w:rPr>
  </w:style>
  <w:style w:type="character" w:styleId="Textoennegrita">
    <w:name w:val="Strong"/>
    <w:uiPriority w:val="22"/>
    <w:qFormat/>
    <w:rsid w:val="00CB38A7"/>
    <w:rPr>
      <w:b/>
      <w:bCs/>
    </w:rPr>
  </w:style>
  <w:style w:type="character" w:customStyle="1" w:styleId="menuadmision1">
    <w:name w:val="menuadmision1"/>
    <w:basedOn w:val="Fuentedeprrafopredeter"/>
    <w:rsid w:val="00CB38A7"/>
  </w:style>
  <w:style w:type="paragraph" w:styleId="Textoindependiente2">
    <w:name w:val="Body Text 2"/>
    <w:basedOn w:val="Normal"/>
    <w:link w:val="Textoindependiente2Car"/>
    <w:rsid w:val="00CB38A7"/>
    <w:pPr>
      <w:spacing w:after="0" w:line="240" w:lineRule="auto"/>
      <w:jc w:val="both"/>
    </w:pPr>
    <w:rPr>
      <w:rFonts w:ascii="Arial" w:hAnsi="Arial"/>
      <w:sz w:val="20"/>
      <w:szCs w:val="20"/>
      <w:lang w:val="es-ES_tradnl"/>
    </w:rPr>
  </w:style>
  <w:style w:type="character" w:customStyle="1" w:styleId="Textoindependiente2Car">
    <w:name w:val="Texto independiente 2 Car"/>
    <w:link w:val="Textoindependiente2"/>
    <w:rsid w:val="00CB38A7"/>
    <w:rPr>
      <w:rFonts w:ascii="Arial" w:eastAsia="Times New Roman" w:hAnsi="Arial" w:cs="Times New Roman"/>
      <w:sz w:val="20"/>
      <w:szCs w:val="20"/>
      <w:lang w:val="es-ES_tradnl"/>
    </w:rPr>
  </w:style>
  <w:style w:type="paragraph" w:styleId="Textoindependiente">
    <w:name w:val="Body Text"/>
    <w:basedOn w:val="Normal"/>
    <w:link w:val="TextoindependienteCar"/>
    <w:rsid w:val="00CB38A7"/>
    <w:pPr>
      <w:spacing w:after="0" w:line="240" w:lineRule="auto"/>
      <w:jc w:val="both"/>
    </w:pPr>
    <w:rPr>
      <w:rFonts w:ascii="Arial" w:hAnsi="Arial"/>
      <w:sz w:val="20"/>
      <w:szCs w:val="20"/>
      <w:lang w:val="es-MX"/>
    </w:rPr>
  </w:style>
  <w:style w:type="character" w:customStyle="1" w:styleId="TextoindependienteCar">
    <w:name w:val="Texto independiente Car"/>
    <w:link w:val="Textoindependiente"/>
    <w:rsid w:val="00CB38A7"/>
    <w:rPr>
      <w:rFonts w:ascii="Arial" w:eastAsia="Times New Roman" w:hAnsi="Arial" w:cs="Times New Roman"/>
      <w:sz w:val="20"/>
      <w:szCs w:val="20"/>
      <w:lang w:val="es-MX"/>
    </w:rPr>
  </w:style>
  <w:style w:type="paragraph" w:styleId="TtulodeTDC">
    <w:name w:val="TOC Heading"/>
    <w:basedOn w:val="Ttulo1"/>
    <w:next w:val="Normal"/>
    <w:uiPriority w:val="39"/>
    <w:qFormat/>
    <w:rsid w:val="00CB38A7"/>
    <w:pPr>
      <w:keepLines/>
      <w:spacing w:before="480" w:after="0" w:line="276" w:lineRule="auto"/>
      <w:outlineLvl w:val="9"/>
    </w:pPr>
    <w:rPr>
      <w:rFonts w:ascii="Cambria" w:hAnsi="Cambria" w:cs="Times New Roman"/>
      <w:kern w:val="0"/>
      <w:szCs w:val="28"/>
      <w:lang w:eastAsia="en-US"/>
    </w:rPr>
  </w:style>
  <w:style w:type="paragraph" w:styleId="TDC2">
    <w:name w:val="toc 2"/>
    <w:basedOn w:val="Normal"/>
    <w:next w:val="Normal"/>
    <w:autoRedefine/>
    <w:uiPriority w:val="39"/>
    <w:unhideWhenUsed/>
    <w:qFormat/>
    <w:rsid w:val="00CB38A7"/>
    <w:pPr>
      <w:spacing w:after="100"/>
      <w:ind w:left="220"/>
    </w:pPr>
    <w:rPr>
      <w:lang w:eastAsia="en-US"/>
    </w:rPr>
  </w:style>
  <w:style w:type="paragraph" w:styleId="TDC1">
    <w:name w:val="toc 1"/>
    <w:basedOn w:val="Normal"/>
    <w:next w:val="Normal"/>
    <w:autoRedefine/>
    <w:uiPriority w:val="39"/>
    <w:unhideWhenUsed/>
    <w:qFormat/>
    <w:rsid w:val="00CB38A7"/>
    <w:pPr>
      <w:tabs>
        <w:tab w:val="right" w:leader="dot" w:pos="8828"/>
      </w:tabs>
      <w:spacing w:after="100"/>
    </w:pPr>
    <w:rPr>
      <w:b/>
      <w:noProof/>
      <w:lang w:eastAsia="en-US"/>
    </w:rPr>
  </w:style>
  <w:style w:type="paragraph" w:styleId="TDC3">
    <w:name w:val="toc 3"/>
    <w:basedOn w:val="Normal"/>
    <w:next w:val="Normal"/>
    <w:autoRedefine/>
    <w:uiPriority w:val="39"/>
    <w:unhideWhenUsed/>
    <w:qFormat/>
    <w:rsid w:val="00D3665F"/>
    <w:pPr>
      <w:tabs>
        <w:tab w:val="right" w:leader="dot" w:pos="8494"/>
      </w:tabs>
      <w:spacing w:after="100"/>
      <w:ind w:left="220"/>
    </w:pPr>
    <w:rPr>
      <w:lang w:eastAsia="en-US"/>
    </w:rPr>
  </w:style>
  <w:style w:type="paragraph" w:styleId="Lista">
    <w:name w:val="List"/>
    <w:basedOn w:val="Normal"/>
    <w:rsid w:val="00CB38A7"/>
    <w:pPr>
      <w:spacing w:after="0" w:line="240" w:lineRule="auto"/>
      <w:ind w:left="283" w:hanging="283"/>
    </w:pPr>
    <w:rPr>
      <w:rFonts w:ascii="Times New Roman" w:hAnsi="Times New Roman"/>
      <w:sz w:val="24"/>
      <w:szCs w:val="24"/>
    </w:rPr>
  </w:style>
  <w:style w:type="paragraph" w:styleId="TDC4">
    <w:name w:val="toc 4"/>
    <w:basedOn w:val="Normal"/>
    <w:next w:val="Normal"/>
    <w:autoRedefine/>
    <w:uiPriority w:val="39"/>
    <w:unhideWhenUsed/>
    <w:rsid w:val="00CB38A7"/>
    <w:pPr>
      <w:spacing w:after="100"/>
      <w:ind w:left="660"/>
    </w:pPr>
    <w:rPr>
      <w:lang w:val="es-BO" w:eastAsia="es-BO"/>
    </w:rPr>
  </w:style>
  <w:style w:type="paragraph" w:styleId="TDC5">
    <w:name w:val="toc 5"/>
    <w:basedOn w:val="Normal"/>
    <w:next w:val="Normal"/>
    <w:autoRedefine/>
    <w:uiPriority w:val="39"/>
    <w:unhideWhenUsed/>
    <w:rsid w:val="00CB38A7"/>
    <w:pPr>
      <w:spacing w:after="100"/>
      <w:ind w:left="880"/>
    </w:pPr>
    <w:rPr>
      <w:lang w:val="es-BO" w:eastAsia="es-BO"/>
    </w:rPr>
  </w:style>
  <w:style w:type="paragraph" w:styleId="TDC6">
    <w:name w:val="toc 6"/>
    <w:basedOn w:val="Normal"/>
    <w:next w:val="Normal"/>
    <w:autoRedefine/>
    <w:uiPriority w:val="39"/>
    <w:unhideWhenUsed/>
    <w:rsid w:val="00CB38A7"/>
    <w:pPr>
      <w:spacing w:after="100"/>
      <w:ind w:left="1100"/>
    </w:pPr>
    <w:rPr>
      <w:lang w:val="es-BO" w:eastAsia="es-BO"/>
    </w:rPr>
  </w:style>
  <w:style w:type="paragraph" w:styleId="TDC7">
    <w:name w:val="toc 7"/>
    <w:basedOn w:val="Normal"/>
    <w:next w:val="Normal"/>
    <w:autoRedefine/>
    <w:uiPriority w:val="39"/>
    <w:unhideWhenUsed/>
    <w:rsid w:val="00CB38A7"/>
    <w:pPr>
      <w:spacing w:after="100"/>
      <w:ind w:left="1320"/>
    </w:pPr>
    <w:rPr>
      <w:lang w:val="es-BO" w:eastAsia="es-BO"/>
    </w:rPr>
  </w:style>
  <w:style w:type="paragraph" w:styleId="TDC8">
    <w:name w:val="toc 8"/>
    <w:basedOn w:val="Normal"/>
    <w:next w:val="Normal"/>
    <w:autoRedefine/>
    <w:uiPriority w:val="39"/>
    <w:unhideWhenUsed/>
    <w:rsid w:val="00CB38A7"/>
    <w:pPr>
      <w:spacing w:after="100"/>
      <w:ind w:left="1540"/>
    </w:pPr>
    <w:rPr>
      <w:lang w:val="es-BO" w:eastAsia="es-BO"/>
    </w:rPr>
  </w:style>
  <w:style w:type="paragraph" w:styleId="TDC9">
    <w:name w:val="toc 9"/>
    <w:basedOn w:val="Normal"/>
    <w:next w:val="Normal"/>
    <w:autoRedefine/>
    <w:uiPriority w:val="39"/>
    <w:unhideWhenUsed/>
    <w:rsid w:val="00CB38A7"/>
    <w:pPr>
      <w:spacing w:after="100"/>
      <w:ind w:left="1760"/>
    </w:pPr>
    <w:rPr>
      <w:lang w:val="es-BO" w:eastAsia="es-BO"/>
    </w:rPr>
  </w:style>
  <w:style w:type="paragraph" w:styleId="Textoindependiente3">
    <w:name w:val="Body Text 3"/>
    <w:basedOn w:val="Normal"/>
    <w:link w:val="Textoindependiente3Car"/>
    <w:unhideWhenUsed/>
    <w:rsid w:val="00CB38A7"/>
    <w:pPr>
      <w:spacing w:after="120"/>
    </w:pPr>
    <w:rPr>
      <w:rFonts w:eastAsia="Calibri"/>
      <w:sz w:val="16"/>
      <w:szCs w:val="16"/>
      <w:lang w:val="es-BO" w:eastAsia="en-US"/>
    </w:rPr>
  </w:style>
  <w:style w:type="character" w:customStyle="1" w:styleId="Textoindependiente3Car">
    <w:name w:val="Texto independiente 3 Car"/>
    <w:link w:val="Textoindependiente3"/>
    <w:rsid w:val="00CB38A7"/>
    <w:rPr>
      <w:rFonts w:ascii="Calibri" w:eastAsia="Calibri" w:hAnsi="Calibri" w:cs="Times New Roman"/>
      <w:sz w:val="16"/>
      <w:szCs w:val="16"/>
      <w:lang w:val="es-BO" w:eastAsia="en-US"/>
    </w:rPr>
  </w:style>
  <w:style w:type="paragraph" w:customStyle="1" w:styleId="Estilo">
    <w:name w:val="Estilo"/>
    <w:rsid w:val="00CB38A7"/>
    <w:pPr>
      <w:widowControl w:val="0"/>
      <w:autoSpaceDE w:val="0"/>
      <w:autoSpaceDN w:val="0"/>
      <w:adjustRightInd w:val="0"/>
    </w:pPr>
    <w:rPr>
      <w:rFonts w:ascii="Times New Roman" w:hAnsi="Times New Roman"/>
      <w:sz w:val="24"/>
      <w:szCs w:val="24"/>
    </w:rPr>
  </w:style>
  <w:style w:type="paragraph" w:customStyle="1" w:styleId="piefoto">
    <w:name w:val="piefoto"/>
    <w:basedOn w:val="Normal"/>
    <w:rsid w:val="00CB38A7"/>
    <w:pPr>
      <w:overflowPunct w:val="0"/>
      <w:autoSpaceDE w:val="0"/>
      <w:autoSpaceDN w:val="0"/>
      <w:adjustRightInd w:val="0"/>
      <w:spacing w:after="0" w:line="240" w:lineRule="auto"/>
      <w:jc w:val="center"/>
      <w:textAlignment w:val="baseline"/>
    </w:pPr>
    <w:rPr>
      <w:rFonts w:ascii="Arial" w:hAnsi="Arial"/>
      <w:i/>
      <w:sz w:val="16"/>
      <w:szCs w:val="20"/>
      <w:lang w:val="es-ES_tradnl"/>
    </w:rPr>
  </w:style>
  <w:style w:type="paragraph" w:styleId="Sangra2detindependiente">
    <w:name w:val="Body Text Indent 2"/>
    <w:basedOn w:val="Normal"/>
    <w:link w:val="Sangra2detindependienteCar"/>
    <w:uiPriority w:val="99"/>
    <w:unhideWhenUsed/>
    <w:rsid w:val="00CB38A7"/>
    <w:pPr>
      <w:spacing w:after="120" w:line="480" w:lineRule="auto"/>
      <w:ind w:left="283"/>
    </w:pPr>
    <w:rPr>
      <w:rFonts w:ascii="Times New Roman" w:hAnsi="Times New Roman"/>
      <w:sz w:val="24"/>
      <w:szCs w:val="24"/>
    </w:rPr>
  </w:style>
  <w:style w:type="character" w:customStyle="1" w:styleId="Sangra2detindependienteCar">
    <w:name w:val="Sangría 2 de t. independiente Car"/>
    <w:link w:val="Sangra2detindependiente"/>
    <w:uiPriority w:val="99"/>
    <w:rsid w:val="00CB38A7"/>
    <w:rPr>
      <w:rFonts w:ascii="Times New Roman" w:eastAsia="Times New Roman" w:hAnsi="Times New Roman" w:cs="Times New Roman"/>
      <w:sz w:val="24"/>
      <w:szCs w:val="24"/>
    </w:rPr>
  </w:style>
  <w:style w:type="paragraph" w:customStyle="1" w:styleId="Normalpunto">
    <w:name w:val="Normal punto"/>
    <w:basedOn w:val="Normal"/>
    <w:rsid w:val="00CB38A7"/>
    <w:pPr>
      <w:spacing w:after="0" w:line="240" w:lineRule="auto"/>
      <w:jc w:val="both"/>
    </w:pPr>
    <w:rPr>
      <w:rFonts w:ascii="Tahoma" w:hAnsi="Tahoma" w:cs="Tahoma"/>
      <w:sz w:val="24"/>
      <w:szCs w:val="24"/>
    </w:rPr>
  </w:style>
  <w:style w:type="table" w:styleId="Tablaconcuadrcula">
    <w:name w:val="Table Grid"/>
    <w:basedOn w:val="Tablanormal"/>
    <w:uiPriority w:val="59"/>
    <w:rsid w:val="00CB38A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JETIVO">
    <w:name w:val="OBJETIVO"/>
    <w:basedOn w:val="Normal"/>
    <w:rsid w:val="00CB38A7"/>
    <w:pPr>
      <w:spacing w:after="0" w:line="240" w:lineRule="auto"/>
      <w:ind w:left="1320" w:hanging="480"/>
      <w:jc w:val="both"/>
    </w:pPr>
    <w:rPr>
      <w:rFonts w:ascii="Tahoma" w:hAnsi="Tahoma" w:cs="Tahoma"/>
      <w:sz w:val="24"/>
      <w:szCs w:val="24"/>
    </w:rPr>
  </w:style>
  <w:style w:type="character" w:customStyle="1" w:styleId="apple-converted-space">
    <w:name w:val="apple-converted-space"/>
    <w:basedOn w:val="Fuentedeprrafopredeter"/>
    <w:rsid w:val="00CB38A7"/>
  </w:style>
  <w:style w:type="character" w:customStyle="1" w:styleId="apple-style-span">
    <w:name w:val="apple-style-span"/>
    <w:basedOn w:val="Fuentedeprrafopredeter"/>
    <w:rsid w:val="00CB38A7"/>
  </w:style>
  <w:style w:type="character" w:styleId="nfasis">
    <w:name w:val="Emphasis"/>
    <w:uiPriority w:val="20"/>
    <w:qFormat/>
    <w:rsid w:val="00CB38A7"/>
    <w:rPr>
      <w:i/>
      <w:iCs/>
    </w:rPr>
  </w:style>
  <w:style w:type="paragraph" w:styleId="Sangradetextonormal">
    <w:name w:val="Body Text Indent"/>
    <w:basedOn w:val="Normal"/>
    <w:link w:val="SangradetextonormalCar"/>
    <w:uiPriority w:val="99"/>
    <w:semiHidden/>
    <w:unhideWhenUsed/>
    <w:rsid w:val="00CB38A7"/>
    <w:pPr>
      <w:spacing w:after="120" w:line="240" w:lineRule="auto"/>
      <w:ind w:left="283"/>
    </w:pPr>
    <w:rPr>
      <w:rFonts w:ascii="Times New Roman" w:hAnsi="Times New Roman"/>
      <w:sz w:val="24"/>
      <w:szCs w:val="24"/>
    </w:rPr>
  </w:style>
  <w:style w:type="character" w:customStyle="1" w:styleId="SangradetextonormalCar">
    <w:name w:val="Sangría de texto normal Car"/>
    <w:link w:val="Sangradetextonormal"/>
    <w:uiPriority w:val="99"/>
    <w:semiHidden/>
    <w:rsid w:val="00CB38A7"/>
    <w:rPr>
      <w:rFonts w:ascii="Times New Roman" w:eastAsia="Times New Roman" w:hAnsi="Times New Roman" w:cs="Times New Roman"/>
      <w:sz w:val="24"/>
      <w:szCs w:val="24"/>
    </w:rPr>
  </w:style>
  <w:style w:type="paragraph" w:styleId="Sinespaciado">
    <w:name w:val="No Spacing"/>
    <w:link w:val="SinespaciadoCar"/>
    <w:uiPriority w:val="1"/>
    <w:qFormat/>
    <w:rsid w:val="00CB38A7"/>
    <w:rPr>
      <w:sz w:val="22"/>
      <w:szCs w:val="22"/>
      <w:lang w:eastAsia="en-US"/>
    </w:rPr>
  </w:style>
  <w:style w:type="character" w:customStyle="1" w:styleId="SinespaciadoCar">
    <w:name w:val="Sin espaciado Car"/>
    <w:link w:val="Sinespaciado"/>
    <w:uiPriority w:val="1"/>
    <w:rsid w:val="00CB38A7"/>
    <w:rPr>
      <w:rFonts w:ascii="Calibri" w:eastAsia="Times New Roman" w:hAnsi="Calibri" w:cs="Times New Roman"/>
      <w:sz w:val="22"/>
      <w:szCs w:val="22"/>
      <w:lang w:val="es-ES" w:eastAsia="en-US" w:bidi="ar-SA"/>
    </w:rPr>
  </w:style>
  <w:style w:type="paragraph" w:customStyle="1" w:styleId="Default">
    <w:name w:val="Default"/>
    <w:link w:val="DefaultCar"/>
    <w:rsid w:val="00E22A56"/>
    <w:pPr>
      <w:widowControl w:val="0"/>
      <w:autoSpaceDE w:val="0"/>
      <w:autoSpaceDN w:val="0"/>
      <w:adjustRightInd w:val="0"/>
    </w:pPr>
    <w:rPr>
      <w:rFonts w:cs="Calibri"/>
      <w:color w:val="000000"/>
      <w:sz w:val="24"/>
      <w:szCs w:val="24"/>
      <w:lang w:val="es-BO" w:eastAsia="es-BO"/>
    </w:rPr>
  </w:style>
  <w:style w:type="character" w:customStyle="1" w:styleId="DefaultCar">
    <w:name w:val="Default Car"/>
    <w:link w:val="Default"/>
    <w:locked/>
    <w:rsid w:val="00E22A56"/>
    <w:rPr>
      <w:rFonts w:cs="Calibri"/>
      <w:color w:val="000000"/>
      <w:sz w:val="24"/>
      <w:szCs w:val="24"/>
      <w:lang w:val="es-BO" w:eastAsia="es-BO"/>
    </w:rPr>
  </w:style>
  <w:style w:type="paragraph" w:customStyle="1" w:styleId="RMDPIEDEPAGINA">
    <w:name w:val="RMD PIE DE PAGINA"/>
    <w:basedOn w:val="Normal"/>
    <w:link w:val="RMDPIEDEPAGINACar"/>
    <w:rsid w:val="00427B3F"/>
    <w:pPr>
      <w:tabs>
        <w:tab w:val="center" w:pos="4252"/>
        <w:tab w:val="right" w:pos="8504"/>
      </w:tabs>
      <w:spacing w:before="60" w:after="60" w:line="240" w:lineRule="auto"/>
      <w:jc w:val="both"/>
    </w:pPr>
    <w:rPr>
      <w:rFonts w:ascii="Eras Medium ITC" w:hAnsi="Eras Medium ITC" w:cs="Calibri"/>
      <w:sz w:val="21"/>
      <w:szCs w:val="24"/>
    </w:rPr>
  </w:style>
  <w:style w:type="character" w:customStyle="1" w:styleId="RMDPIEDEPAGINACar">
    <w:name w:val="RMD PIE DE PAGINA Car"/>
    <w:link w:val="RMDPIEDEPAGINA"/>
    <w:rsid w:val="00427B3F"/>
    <w:rPr>
      <w:rFonts w:ascii="Eras Medium ITC" w:hAnsi="Eras Medium ITC" w:cs="Calibri"/>
      <w:sz w:val="21"/>
      <w:szCs w:val="24"/>
    </w:rPr>
  </w:style>
  <w:style w:type="paragraph" w:customStyle="1" w:styleId="Style2">
    <w:name w:val="Style2"/>
    <w:basedOn w:val="Normal"/>
    <w:uiPriority w:val="99"/>
    <w:rsid w:val="00427B3F"/>
    <w:pPr>
      <w:widowControl w:val="0"/>
      <w:autoSpaceDE w:val="0"/>
      <w:autoSpaceDN w:val="0"/>
      <w:adjustRightInd w:val="0"/>
      <w:spacing w:after="0" w:line="272" w:lineRule="exact"/>
      <w:jc w:val="both"/>
    </w:pPr>
    <w:rPr>
      <w:rFonts w:ascii="Tahoma" w:hAnsi="Tahoma" w:cs="Tahoma"/>
      <w:sz w:val="24"/>
      <w:szCs w:val="24"/>
      <w:lang w:val="es-BO" w:eastAsia="es-BO"/>
    </w:rPr>
  </w:style>
  <w:style w:type="character" w:customStyle="1" w:styleId="ParrafoComun">
    <w:name w:val="Parrafo Comun"/>
    <w:uiPriority w:val="99"/>
    <w:qFormat/>
    <w:rsid w:val="00427B3F"/>
    <w:rPr>
      <w:rFonts w:ascii="Arial" w:hAnsi="Arial"/>
      <w:sz w:val="22"/>
    </w:rPr>
  </w:style>
  <w:style w:type="paragraph" w:styleId="Ttulo">
    <w:name w:val="Title"/>
    <w:basedOn w:val="Normal"/>
    <w:link w:val="TtuloCar"/>
    <w:uiPriority w:val="10"/>
    <w:qFormat/>
    <w:rsid w:val="00154DD0"/>
    <w:pPr>
      <w:jc w:val="center"/>
    </w:pPr>
    <w:rPr>
      <w:b/>
      <w:bCs/>
      <w:lang w:val="es-BO"/>
    </w:rPr>
  </w:style>
  <w:style w:type="character" w:customStyle="1" w:styleId="TtuloCar">
    <w:name w:val="Título Car"/>
    <w:link w:val="Ttulo"/>
    <w:uiPriority w:val="10"/>
    <w:rsid w:val="00154DD0"/>
    <w:rPr>
      <w:b/>
      <w:bCs/>
      <w:sz w:val="22"/>
      <w:szCs w:val="22"/>
      <w:lang w:val="es-BO"/>
    </w:rPr>
  </w:style>
  <w:style w:type="table" w:styleId="Cuadrculaclara-nfasis5">
    <w:name w:val="Light Grid Accent 5"/>
    <w:basedOn w:val="Tablanormal"/>
    <w:uiPriority w:val="62"/>
    <w:rsid w:val="00154DD0"/>
    <w:rPr>
      <w:rFonts w:ascii="Times New Roman" w:hAnsi="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n-ea" w:eastAsia="Times New Roman" w:hAnsi="+mn-e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n-ea" w:eastAsia="Times New Roman" w:hAnsi="+mn-e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1">
    <w:name w:val="Light Shading Accent 1"/>
    <w:basedOn w:val="Tablanormal"/>
    <w:uiPriority w:val="60"/>
    <w:rsid w:val="00154DD0"/>
    <w:rPr>
      <w:rFonts w:ascii="Times New Roman" w:hAnsi="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154DD0"/>
    <w:rPr>
      <w:rFonts w:ascii="Times New Roman" w:hAnsi="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5">
    <w:name w:val="Light List Accent 5"/>
    <w:basedOn w:val="Tablanormal"/>
    <w:uiPriority w:val="61"/>
    <w:rsid w:val="00154DD0"/>
    <w:rPr>
      <w:rFonts w:ascii="Times New Roman" w:hAnsi="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1">
    <w:name w:val="Pa1"/>
    <w:basedOn w:val="Default"/>
    <w:next w:val="Default"/>
    <w:uiPriority w:val="99"/>
    <w:rsid w:val="0009791F"/>
    <w:pPr>
      <w:widowControl/>
      <w:spacing w:line="241" w:lineRule="atLeast"/>
    </w:pPr>
    <w:rPr>
      <w:rFonts w:cs="Times New Roman"/>
      <w:color w:val="auto"/>
      <w:lang w:val="en-US" w:eastAsia="es-ES"/>
    </w:rPr>
  </w:style>
  <w:style w:type="table" w:styleId="Listaclara-nfasis2">
    <w:name w:val="Light List Accent 2"/>
    <w:basedOn w:val="Tablanormal"/>
    <w:uiPriority w:val="61"/>
    <w:rsid w:val="00F9480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2">
    <w:name w:val="Medium Shading 1 Accent 2"/>
    <w:basedOn w:val="Tablanormal"/>
    <w:uiPriority w:val="63"/>
    <w:rsid w:val="00F9480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A732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A1CF3"/>
    <w:pPr>
      <w:numPr>
        <w:ilvl w:val="1"/>
      </w:numPr>
      <w:spacing w:after="160" w:line="259" w:lineRule="auto"/>
    </w:pPr>
    <w:rPr>
      <w:rFonts w:asciiTheme="minorHAnsi" w:eastAsiaTheme="minorEastAsia" w:hAnsiTheme="minorHAnsi"/>
      <w:color w:val="5A5A5A" w:themeColor="text1" w:themeTint="A5"/>
      <w:spacing w:val="15"/>
      <w:lang w:val="en-US" w:eastAsia="en-US"/>
    </w:rPr>
  </w:style>
  <w:style w:type="character" w:customStyle="1" w:styleId="SubttuloCar">
    <w:name w:val="Subtítulo Car"/>
    <w:basedOn w:val="Fuentedeprrafopredeter"/>
    <w:link w:val="Subttulo"/>
    <w:uiPriority w:val="11"/>
    <w:rsid w:val="008A1CF3"/>
    <w:rPr>
      <w:rFonts w:asciiTheme="minorHAnsi" w:eastAsiaTheme="minorEastAsia" w:hAnsiTheme="minorHAnsi"/>
      <w:color w:val="5A5A5A" w:themeColor="text1" w:themeTint="A5"/>
      <w:spacing w:val="15"/>
      <w:sz w:val="22"/>
      <w:szCs w:val="22"/>
      <w:lang w:val="en-US" w:eastAsia="en-US"/>
    </w:rPr>
  </w:style>
  <w:style w:type="table" w:customStyle="1" w:styleId="Tabladecuadrcula41">
    <w:name w:val="Tabla de cuadrícula 41"/>
    <w:basedOn w:val="Tablanormal"/>
    <w:uiPriority w:val="49"/>
    <w:rsid w:val="00D549B0"/>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clara-nfasis1">
    <w:name w:val="Light Grid Accent 1"/>
    <w:basedOn w:val="Tablanormal"/>
    <w:uiPriority w:val="62"/>
    <w:rsid w:val="00D549B0"/>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21">
    <w:name w:val="Lista clara - Énfasis 21"/>
    <w:basedOn w:val="Tablanormal"/>
    <w:next w:val="Listaclara-nfasis2"/>
    <w:uiPriority w:val="61"/>
    <w:rsid w:val="009B4517"/>
    <w:rPr>
      <w:rFonts w:eastAsia="Calibri"/>
      <w:sz w:val="22"/>
      <w:szCs w:val="22"/>
      <w:lang w:val="en-US" w:eastAsia="en-US"/>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character" w:styleId="Refdecomentario">
    <w:name w:val="annotation reference"/>
    <w:basedOn w:val="Fuentedeprrafopredeter"/>
    <w:uiPriority w:val="99"/>
    <w:semiHidden/>
    <w:unhideWhenUsed/>
    <w:rsid w:val="00BC231C"/>
    <w:rPr>
      <w:sz w:val="16"/>
      <w:szCs w:val="16"/>
    </w:rPr>
  </w:style>
  <w:style w:type="paragraph" w:styleId="Textocomentario">
    <w:name w:val="annotation text"/>
    <w:basedOn w:val="Normal"/>
    <w:link w:val="TextocomentarioCar"/>
    <w:uiPriority w:val="99"/>
    <w:semiHidden/>
    <w:unhideWhenUsed/>
    <w:rsid w:val="00BC23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231C"/>
  </w:style>
  <w:style w:type="paragraph" w:styleId="Asuntodelcomentario">
    <w:name w:val="annotation subject"/>
    <w:basedOn w:val="Textocomentario"/>
    <w:next w:val="Textocomentario"/>
    <w:link w:val="AsuntodelcomentarioCar"/>
    <w:uiPriority w:val="99"/>
    <w:semiHidden/>
    <w:unhideWhenUsed/>
    <w:rsid w:val="00BC231C"/>
    <w:rPr>
      <w:b/>
      <w:bCs/>
    </w:rPr>
  </w:style>
  <w:style w:type="character" w:customStyle="1" w:styleId="AsuntodelcomentarioCar">
    <w:name w:val="Asunto del comentario Car"/>
    <w:basedOn w:val="TextocomentarioCar"/>
    <w:link w:val="Asuntodelcomentario"/>
    <w:uiPriority w:val="99"/>
    <w:semiHidden/>
    <w:rsid w:val="00BC231C"/>
    <w:rPr>
      <w:b/>
      <w:bCs/>
    </w:rPr>
  </w:style>
  <w:style w:type="table" w:customStyle="1" w:styleId="Tablaconcuadrcula1">
    <w:name w:val="Tabla con cuadrícula1"/>
    <w:basedOn w:val="Tablanormal"/>
    <w:next w:val="Tablaconcuadrcula"/>
    <w:uiPriority w:val="39"/>
    <w:rsid w:val="00430A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F9309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scope">
    <w:name w:val="ng-scope"/>
    <w:basedOn w:val="Normal"/>
    <w:rsid w:val="00B65D4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6962">
      <w:bodyDiv w:val="1"/>
      <w:marLeft w:val="0"/>
      <w:marRight w:val="0"/>
      <w:marTop w:val="0"/>
      <w:marBottom w:val="0"/>
      <w:divBdr>
        <w:top w:val="none" w:sz="0" w:space="0" w:color="auto"/>
        <w:left w:val="none" w:sz="0" w:space="0" w:color="auto"/>
        <w:bottom w:val="none" w:sz="0" w:space="0" w:color="auto"/>
        <w:right w:val="none" w:sz="0" w:space="0" w:color="auto"/>
      </w:divBdr>
      <w:divsChild>
        <w:div w:id="2113624317">
          <w:marLeft w:val="120"/>
          <w:marRight w:val="120"/>
          <w:marTop w:val="120"/>
          <w:marBottom w:val="120"/>
          <w:divBdr>
            <w:top w:val="none" w:sz="0" w:space="0" w:color="auto"/>
            <w:left w:val="none" w:sz="0" w:space="0" w:color="auto"/>
            <w:bottom w:val="none" w:sz="0" w:space="0" w:color="auto"/>
            <w:right w:val="none" w:sz="0" w:space="0" w:color="auto"/>
          </w:divBdr>
          <w:divsChild>
            <w:div w:id="601255930">
              <w:marLeft w:val="0"/>
              <w:marRight w:val="0"/>
              <w:marTop w:val="0"/>
              <w:marBottom w:val="0"/>
              <w:divBdr>
                <w:top w:val="none" w:sz="0" w:space="0" w:color="auto"/>
                <w:left w:val="none" w:sz="0" w:space="0" w:color="auto"/>
                <w:bottom w:val="none" w:sz="0" w:space="0" w:color="auto"/>
                <w:right w:val="none" w:sz="0" w:space="0" w:color="auto"/>
              </w:divBdr>
            </w:div>
            <w:div w:id="248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3900">
      <w:bodyDiv w:val="1"/>
      <w:marLeft w:val="0"/>
      <w:marRight w:val="0"/>
      <w:marTop w:val="0"/>
      <w:marBottom w:val="0"/>
      <w:divBdr>
        <w:top w:val="none" w:sz="0" w:space="0" w:color="auto"/>
        <w:left w:val="none" w:sz="0" w:space="0" w:color="auto"/>
        <w:bottom w:val="none" w:sz="0" w:space="0" w:color="auto"/>
        <w:right w:val="none" w:sz="0" w:space="0" w:color="auto"/>
      </w:divBdr>
      <w:divsChild>
        <w:div w:id="1626616188">
          <w:marLeft w:val="120"/>
          <w:marRight w:val="120"/>
          <w:marTop w:val="120"/>
          <w:marBottom w:val="120"/>
          <w:divBdr>
            <w:top w:val="none" w:sz="0" w:space="0" w:color="auto"/>
            <w:left w:val="none" w:sz="0" w:space="0" w:color="auto"/>
            <w:bottom w:val="none" w:sz="0" w:space="0" w:color="auto"/>
            <w:right w:val="none" w:sz="0" w:space="0" w:color="auto"/>
          </w:divBdr>
          <w:divsChild>
            <w:div w:id="360323359">
              <w:marLeft w:val="0"/>
              <w:marRight w:val="0"/>
              <w:marTop w:val="0"/>
              <w:marBottom w:val="0"/>
              <w:divBdr>
                <w:top w:val="none" w:sz="0" w:space="0" w:color="auto"/>
                <w:left w:val="none" w:sz="0" w:space="0" w:color="auto"/>
                <w:bottom w:val="none" w:sz="0" w:space="0" w:color="auto"/>
                <w:right w:val="none" w:sz="0" w:space="0" w:color="auto"/>
              </w:divBdr>
            </w:div>
            <w:div w:id="1209612936">
              <w:marLeft w:val="0"/>
              <w:marRight w:val="0"/>
              <w:marTop w:val="0"/>
              <w:marBottom w:val="0"/>
              <w:divBdr>
                <w:top w:val="none" w:sz="0" w:space="0" w:color="auto"/>
                <w:left w:val="none" w:sz="0" w:space="0" w:color="auto"/>
                <w:bottom w:val="none" w:sz="0" w:space="0" w:color="auto"/>
                <w:right w:val="none" w:sz="0" w:space="0" w:color="auto"/>
              </w:divBdr>
            </w:div>
            <w:div w:id="20634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511">
      <w:bodyDiv w:val="1"/>
      <w:marLeft w:val="0"/>
      <w:marRight w:val="0"/>
      <w:marTop w:val="0"/>
      <w:marBottom w:val="0"/>
      <w:divBdr>
        <w:top w:val="none" w:sz="0" w:space="0" w:color="auto"/>
        <w:left w:val="none" w:sz="0" w:space="0" w:color="auto"/>
        <w:bottom w:val="none" w:sz="0" w:space="0" w:color="auto"/>
        <w:right w:val="none" w:sz="0" w:space="0" w:color="auto"/>
      </w:divBdr>
      <w:divsChild>
        <w:div w:id="2100176765">
          <w:marLeft w:val="120"/>
          <w:marRight w:val="120"/>
          <w:marTop w:val="120"/>
          <w:marBottom w:val="120"/>
          <w:divBdr>
            <w:top w:val="none" w:sz="0" w:space="0" w:color="auto"/>
            <w:left w:val="none" w:sz="0" w:space="0" w:color="auto"/>
            <w:bottom w:val="none" w:sz="0" w:space="0" w:color="auto"/>
            <w:right w:val="none" w:sz="0" w:space="0" w:color="auto"/>
          </w:divBdr>
          <w:divsChild>
            <w:div w:id="1814566907">
              <w:marLeft w:val="0"/>
              <w:marRight w:val="0"/>
              <w:marTop w:val="0"/>
              <w:marBottom w:val="0"/>
              <w:divBdr>
                <w:top w:val="none" w:sz="0" w:space="0" w:color="auto"/>
                <w:left w:val="none" w:sz="0" w:space="0" w:color="auto"/>
                <w:bottom w:val="none" w:sz="0" w:space="0" w:color="auto"/>
                <w:right w:val="none" w:sz="0" w:space="0" w:color="auto"/>
              </w:divBdr>
            </w:div>
            <w:div w:id="2143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7408">
      <w:bodyDiv w:val="1"/>
      <w:marLeft w:val="0"/>
      <w:marRight w:val="0"/>
      <w:marTop w:val="0"/>
      <w:marBottom w:val="0"/>
      <w:divBdr>
        <w:top w:val="none" w:sz="0" w:space="0" w:color="auto"/>
        <w:left w:val="none" w:sz="0" w:space="0" w:color="auto"/>
        <w:bottom w:val="none" w:sz="0" w:space="0" w:color="auto"/>
        <w:right w:val="none" w:sz="0" w:space="0" w:color="auto"/>
      </w:divBdr>
    </w:div>
    <w:div w:id="163397894">
      <w:bodyDiv w:val="1"/>
      <w:marLeft w:val="0"/>
      <w:marRight w:val="0"/>
      <w:marTop w:val="0"/>
      <w:marBottom w:val="0"/>
      <w:divBdr>
        <w:top w:val="none" w:sz="0" w:space="0" w:color="auto"/>
        <w:left w:val="none" w:sz="0" w:space="0" w:color="auto"/>
        <w:bottom w:val="none" w:sz="0" w:space="0" w:color="auto"/>
        <w:right w:val="none" w:sz="0" w:space="0" w:color="auto"/>
      </w:divBdr>
    </w:div>
    <w:div w:id="167331684">
      <w:bodyDiv w:val="1"/>
      <w:marLeft w:val="0"/>
      <w:marRight w:val="0"/>
      <w:marTop w:val="0"/>
      <w:marBottom w:val="0"/>
      <w:divBdr>
        <w:top w:val="none" w:sz="0" w:space="0" w:color="auto"/>
        <w:left w:val="none" w:sz="0" w:space="0" w:color="auto"/>
        <w:bottom w:val="none" w:sz="0" w:space="0" w:color="auto"/>
        <w:right w:val="none" w:sz="0" w:space="0" w:color="auto"/>
      </w:divBdr>
    </w:div>
    <w:div w:id="221143487">
      <w:bodyDiv w:val="1"/>
      <w:marLeft w:val="0"/>
      <w:marRight w:val="0"/>
      <w:marTop w:val="0"/>
      <w:marBottom w:val="0"/>
      <w:divBdr>
        <w:top w:val="none" w:sz="0" w:space="0" w:color="auto"/>
        <w:left w:val="none" w:sz="0" w:space="0" w:color="auto"/>
        <w:bottom w:val="none" w:sz="0" w:space="0" w:color="auto"/>
        <w:right w:val="none" w:sz="0" w:space="0" w:color="auto"/>
      </w:divBdr>
    </w:div>
    <w:div w:id="222523844">
      <w:bodyDiv w:val="1"/>
      <w:marLeft w:val="0"/>
      <w:marRight w:val="0"/>
      <w:marTop w:val="0"/>
      <w:marBottom w:val="0"/>
      <w:divBdr>
        <w:top w:val="none" w:sz="0" w:space="0" w:color="auto"/>
        <w:left w:val="none" w:sz="0" w:space="0" w:color="auto"/>
        <w:bottom w:val="none" w:sz="0" w:space="0" w:color="auto"/>
        <w:right w:val="none" w:sz="0" w:space="0" w:color="auto"/>
      </w:divBdr>
      <w:divsChild>
        <w:div w:id="612325993">
          <w:marLeft w:val="120"/>
          <w:marRight w:val="120"/>
          <w:marTop w:val="120"/>
          <w:marBottom w:val="120"/>
          <w:divBdr>
            <w:top w:val="none" w:sz="0" w:space="0" w:color="auto"/>
            <w:left w:val="none" w:sz="0" w:space="0" w:color="auto"/>
            <w:bottom w:val="none" w:sz="0" w:space="0" w:color="auto"/>
            <w:right w:val="none" w:sz="0" w:space="0" w:color="auto"/>
          </w:divBdr>
          <w:divsChild>
            <w:div w:id="68354565">
              <w:marLeft w:val="0"/>
              <w:marRight w:val="0"/>
              <w:marTop w:val="0"/>
              <w:marBottom w:val="0"/>
              <w:divBdr>
                <w:top w:val="none" w:sz="0" w:space="0" w:color="auto"/>
                <w:left w:val="none" w:sz="0" w:space="0" w:color="auto"/>
                <w:bottom w:val="none" w:sz="0" w:space="0" w:color="auto"/>
                <w:right w:val="none" w:sz="0" w:space="0" w:color="auto"/>
              </w:divBdr>
            </w:div>
            <w:div w:id="2047175514">
              <w:marLeft w:val="0"/>
              <w:marRight w:val="0"/>
              <w:marTop w:val="0"/>
              <w:marBottom w:val="0"/>
              <w:divBdr>
                <w:top w:val="none" w:sz="0" w:space="0" w:color="auto"/>
                <w:left w:val="none" w:sz="0" w:space="0" w:color="auto"/>
                <w:bottom w:val="none" w:sz="0" w:space="0" w:color="auto"/>
                <w:right w:val="none" w:sz="0" w:space="0" w:color="auto"/>
              </w:divBdr>
            </w:div>
            <w:div w:id="20355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47219">
      <w:bodyDiv w:val="1"/>
      <w:marLeft w:val="0"/>
      <w:marRight w:val="0"/>
      <w:marTop w:val="0"/>
      <w:marBottom w:val="0"/>
      <w:divBdr>
        <w:top w:val="none" w:sz="0" w:space="0" w:color="auto"/>
        <w:left w:val="none" w:sz="0" w:space="0" w:color="auto"/>
        <w:bottom w:val="none" w:sz="0" w:space="0" w:color="auto"/>
        <w:right w:val="none" w:sz="0" w:space="0" w:color="auto"/>
      </w:divBdr>
      <w:divsChild>
        <w:div w:id="2116169164">
          <w:marLeft w:val="120"/>
          <w:marRight w:val="120"/>
          <w:marTop w:val="120"/>
          <w:marBottom w:val="120"/>
          <w:divBdr>
            <w:top w:val="none" w:sz="0" w:space="0" w:color="auto"/>
            <w:left w:val="none" w:sz="0" w:space="0" w:color="auto"/>
            <w:bottom w:val="none" w:sz="0" w:space="0" w:color="auto"/>
            <w:right w:val="none" w:sz="0" w:space="0" w:color="auto"/>
          </w:divBdr>
          <w:divsChild>
            <w:div w:id="1619604461">
              <w:marLeft w:val="0"/>
              <w:marRight w:val="0"/>
              <w:marTop w:val="0"/>
              <w:marBottom w:val="0"/>
              <w:divBdr>
                <w:top w:val="none" w:sz="0" w:space="0" w:color="auto"/>
                <w:left w:val="none" w:sz="0" w:space="0" w:color="auto"/>
                <w:bottom w:val="none" w:sz="0" w:space="0" w:color="auto"/>
                <w:right w:val="none" w:sz="0" w:space="0" w:color="auto"/>
              </w:divBdr>
            </w:div>
            <w:div w:id="2675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98717">
      <w:bodyDiv w:val="1"/>
      <w:marLeft w:val="0"/>
      <w:marRight w:val="0"/>
      <w:marTop w:val="0"/>
      <w:marBottom w:val="0"/>
      <w:divBdr>
        <w:top w:val="none" w:sz="0" w:space="0" w:color="auto"/>
        <w:left w:val="none" w:sz="0" w:space="0" w:color="auto"/>
        <w:bottom w:val="none" w:sz="0" w:space="0" w:color="auto"/>
        <w:right w:val="none" w:sz="0" w:space="0" w:color="auto"/>
      </w:divBdr>
      <w:divsChild>
        <w:div w:id="1807166064">
          <w:marLeft w:val="120"/>
          <w:marRight w:val="120"/>
          <w:marTop w:val="120"/>
          <w:marBottom w:val="120"/>
          <w:divBdr>
            <w:top w:val="none" w:sz="0" w:space="0" w:color="auto"/>
            <w:left w:val="none" w:sz="0" w:space="0" w:color="auto"/>
            <w:bottom w:val="none" w:sz="0" w:space="0" w:color="auto"/>
            <w:right w:val="none" w:sz="0" w:space="0" w:color="auto"/>
          </w:divBdr>
          <w:divsChild>
            <w:div w:id="1293750654">
              <w:marLeft w:val="0"/>
              <w:marRight w:val="0"/>
              <w:marTop w:val="0"/>
              <w:marBottom w:val="0"/>
              <w:divBdr>
                <w:top w:val="none" w:sz="0" w:space="0" w:color="auto"/>
                <w:left w:val="none" w:sz="0" w:space="0" w:color="auto"/>
                <w:bottom w:val="none" w:sz="0" w:space="0" w:color="auto"/>
                <w:right w:val="none" w:sz="0" w:space="0" w:color="auto"/>
              </w:divBdr>
            </w:div>
            <w:div w:id="386418151">
              <w:marLeft w:val="0"/>
              <w:marRight w:val="0"/>
              <w:marTop w:val="0"/>
              <w:marBottom w:val="0"/>
              <w:divBdr>
                <w:top w:val="none" w:sz="0" w:space="0" w:color="auto"/>
                <w:left w:val="none" w:sz="0" w:space="0" w:color="auto"/>
                <w:bottom w:val="none" w:sz="0" w:space="0" w:color="auto"/>
                <w:right w:val="none" w:sz="0" w:space="0" w:color="auto"/>
              </w:divBdr>
            </w:div>
            <w:div w:id="13690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5613">
      <w:bodyDiv w:val="1"/>
      <w:marLeft w:val="0"/>
      <w:marRight w:val="0"/>
      <w:marTop w:val="0"/>
      <w:marBottom w:val="0"/>
      <w:divBdr>
        <w:top w:val="none" w:sz="0" w:space="0" w:color="auto"/>
        <w:left w:val="none" w:sz="0" w:space="0" w:color="auto"/>
        <w:bottom w:val="none" w:sz="0" w:space="0" w:color="auto"/>
        <w:right w:val="none" w:sz="0" w:space="0" w:color="auto"/>
      </w:divBdr>
    </w:div>
    <w:div w:id="330064366">
      <w:bodyDiv w:val="1"/>
      <w:marLeft w:val="0"/>
      <w:marRight w:val="0"/>
      <w:marTop w:val="0"/>
      <w:marBottom w:val="0"/>
      <w:divBdr>
        <w:top w:val="none" w:sz="0" w:space="0" w:color="auto"/>
        <w:left w:val="none" w:sz="0" w:space="0" w:color="auto"/>
        <w:bottom w:val="none" w:sz="0" w:space="0" w:color="auto"/>
        <w:right w:val="none" w:sz="0" w:space="0" w:color="auto"/>
      </w:divBdr>
      <w:divsChild>
        <w:div w:id="1111124236">
          <w:marLeft w:val="562"/>
          <w:marRight w:val="0"/>
          <w:marTop w:val="86"/>
          <w:marBottom w:val="0"/>
          <w:divBdr>
            <w:top w:val="none" w:sz="0" w:space="0" w:color="auto"/>
            <w:left w:val="none" w:sz="0" w:space="0" w:color="auto"/>
            <w:bottom w:val="none" w:sz="0" w:space="0" w:color="auto"/>
            <w:right w:val="none" w:sz="0" w:space="0" w:color="auto"/>
          </w:divBdr>
        </w:div>
      </w:divsChild>
    </w:div>
    <w:div w:id="391776422">
      <w:bodyDiv w:val="1"/>
      <w:marLeft w:val="0"/>
      <w:marRight w:val="0"/>
      <w:marTop w:val="0"/>
      <w:marBottom w:val="0"/>
      <w:divBdr>
        <w:top w:val="none" w:sz="0" w:space="0" w:color="auto"/>
        <w:left w:val="none" w:sz="0" w:space="0" w:color="auto"/>
        <w:bottom w:val="none" w:sz="0" w:space="0" w:color="auto"/>
        <w:right w:val="none" w:sz="0" w:space="0" w:color="auto"/>
      </w:divBdr>
      <w:divsChild>
        <w:div w:id="1530099601">
          <w:marLeft w:val="562"/>
          <w:marRight w:val="0"/>
          <w:marTop w:val="86"/>
          <w:marBottom w:val="0"/>
          <w:divBdr>
            <w:top w:val="none" w:sz="0" w:space="0" w:color="auto"/>
            <w:left w:val="none" w:sz="0" w:space="0" w:color="auto"/>
            <w:bottom w:val="none" w:sz="0" w:space="0" w:color="auto"/>
            <w:right w:val="none" w:sz="0" w:space="0" w:color="auto"/>
          </w:divBdr>
        </w:div>
      </w:divsChild>
    </w:div>
    <w:div w:id="392121536">
      <w:bodyDiv w:val="1"/>
      <w:marLeft w:val="0"/>
      <w:marRight w:val="0"/>
      <w:marTop w:val="0"/>
      <w:marBottom w:val="0"/>
      <w:divBdr>
        <w:top w:val="none" w:sz="0" w:space="0" w:color="auto"/>
        <w:left w:val="none" w:sz="0" w:space="0" w:color="auto"/>
        <w:bottom w:val="none" w:sz="0" w:space="0" w:color="auto"/>
        <w:right w:val="none" w:sz="0" w:space="0" w:color="auto"/>
      </w:divBdr>
      <w:divsChild>
        <w:div w:id="132599807">
          <w:marLeft w:val="120"/>
          <w:marRight w:val="120"/>
          <w:marTop w:val="120"/>
          <w:marBottom w:val="120"/>
          <w:divBdr>
            <w:top w:val="none" w:sz="0" w:space="0" w:color="auto"/>
            <w:left w:val="none" w:sz="0" w:space="0" w:color="auto"/>
            <w:bottom w:val="none" w:sz="0" w:space="0" w:color="auto"/>
            <w:right w:val="none" w:sz="0" w:space="0" w:color="auto"/>
          </w:divBdr>
          <w:divsChild>
            <w:div w:id="248120428">
              <w:marLeft w:val="0"/>
              <w:marRight w:val="0"/>
              <w:marTop w:val="0"/>
              <w:marBottom w:val="0"/>
              <w:divBdr>
                <w:top w:val="none" w:sz="0" w:space="0" w:color="auto"/>
                <w:left w:val="none" w:sz="0" w:space="0" w:color="auto"/>
                <w:bottom w:val="none" w:sz="0" w:space="0" w:color="auto"/>
                <w:right w:val="none" w:sz="0" w:space="0" w:color="auto"/>
              </w:divBdr>
            </w:div>
            <w:div w:id="4840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0773">
      <w:bodyDiv w:val="1"/>
      <w:marLeft w:val="0"/>
      <w:marRight w:val="0"/>
      <w:marTop w:val="0"/>
      <w:marBottom w:val="0"/>
      <w:divBdr>
        <w:top w:val="none" w:sz="0" w:space="0" w:color="auto"/>
        <w:left w:val="none" w:sz="0" w:space="0" w:color="auto"/>
        <w:bottom w:val="none" w:sz="0" w:space="0" w:color="auto"/>
        <w:right w:val="none" w:sz="0" w:space="0" w:color="auto"/>
      </w:divBdr>
      <w:divsChild>
        <w:div w:id="1024866422">
          <w:marLeft w:val="120"/>
          <w:marRight w:val="120"/>
          <w:marTop w:val="120"/>
          <w:marBottom w:val="120"/>
          <w:divBdr>
            <w:top w:val="none" w:sz="0" w:space="0" w:color="auto"/>
            <w:left w:val="none" w:sz="0" w:space="0" w:color="auto"/>
            <w:bottom w:val="none" w:sz="0" w:space="0" w:color="auto"/>
            <w:right w:val="none" w:sz="0" w:space="0" w:color="auto"/>
          </w:divBdr>
          <w:divsChild>
            <w:div w:id="1582564267">
              <w:marLeft w:val="0"/>
              <w:marRight w:val="0"/>
              <w:marTop w:val="0"/>
              <w:marBottom w:val="0"/>
              <w:divBdr>
                <w:top w:val="none" w:sz="0" w:space="0" w:color="auto"/>
                <w:left w:val="none" w:sz="0" w:space="0" w:color="auto"/>
                <w:bottom w:val="none" w:sz="0" w:space="0" w:color="auto"/>
                <w:right w:val="none" w:sz="0" w:space="0" w:color="auto"/>
              </w:divBdr>
            </w:div>
            <w:div w:id="7987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988">
      <w:bodyDiv w:val="1"/>
      <w:marLeft w:val="0"/>
      <w:marRight w:val="0"/>
      <w:marTop w:val="0"/>
      <w:marBottom w:val="0"/>
      <w:divBdr>
        <w:top w:val="none" w:sz="0" w:space="0" w:color="auto"/>
        <w:left w:val="none" w:sz="0" w:space="0" w:color="auto"/>
        <w:bottom w:val="none" w:sz="0" w:space="0" w:color="auto"/>
        <w:right w:val="none" w:sz="0" w:space="0" w:color="auto"/>
      </w:divBdr>
      <w:divsChild>
        <w:div w:id="1973092499">
          <w:marLeft w:val="120"/>
          <w:marRight w:val="120"/>
          <w:marTop w:val="120"/>
          <w:marBottom w:val="120"/>
          <w:divBdr>
            <w:top w:val="none" w:sz="0" w:space="0" w:color="auto"/>
            <w:left w:val="none" w:sz="0" w:space="0" w:color="auto"/>
            <w:bottom w:val="none" w:sz="0" w:space="0" w:color="auto"/>
            <w:right w:val="none" w:sz="0" w:space="0" w:color="auto"/>
          </w:divBdr>
          <w:divsChild>
            <w:div w:id="509150208">
              <w:marLeft w:val="0"/>
              <w:marRight w:val="0"/>
              <w:marTop w:val="0"/>
              <w:marBottom w:val="0"/>
              <w:divBdr>
                <w:top w:val="none" w:sz="0" w:space="0" w:color="auto"/>
                <w:left w:val="none" w:sz="0" w:space="0" w:color="auto"/>
                <w:bottom w:val="none" w:sz="0" w:space="0" w:color="auto"/>
                <w:right w:val="none" w:sz="0" w:space="0" w:color="auto"/>
              </w:divBdr>
            </w:div>
            <w:div w:id="2048870020">
              <w:marLeft w:val="0"/>
              <w:marRight w:val="0"/>
              <w:marTop w:val="0"/>
              <w:marBottom w:val="0"/>
              <w:divBdr>
                <w:top w:val="none" w:sz="0" w:space="0" w:color="auto"/>
                <w:left w:val="none" w:sz="0" w:space="0" w:color="auto"/>
                <w:bottom w:val="none" w:sz="0" w:space="0" w:color="auto"/>
                <w:right w:val="none" w:sz="0" w:space="0" w:color="auto"/>
              </w:divBdr>
            </w:div>
            <w:div w:id="16144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5560">
      <w:bodyDiv w:val="1"/>
      <w:marLeft w:val="0"/>
      <w:marRight w:val="0"/>
      <w:marTop w:val="0"/>
      <w:marBottom w:val="0"/>
      <w:divBdr>
        <w:top w:val="none" w:sz="0" w:space="0" w:color="auto"/>
        <w:left w:val="none" w:sz="0" w:space="0" w:color="auto"/>
        <w:bottom w:val="none" w:sz="0" w:space="0" w:color="auto"/>
        <w:right w:val="none" w:sz="0" w:space="0" w:color="auto"/>
      </w:divBdr>
      <w:divsChild>
        <w:div w:id="1206600162">
          <w:marLeft w:val="562"/>
          <w:marRight w:val="0"/>
          <w:marTop w:val="86"/>
          <w:marBottom w:val="0"/>
          <w:divBdr>
            <w:top w:val="none" w:sz="0" w:space="0" w:color="auto"/>
            <w:left w:val="none" w:sz="0" w:space="0" w:color="auto"/>
            <w:bottom w:val="none" w:sz="0" w:space="0" w:color="auto"/>
            <w:right w:val="none" w:sz="0" w:space="0" w:color="auto"/>
          </w:divBdr>
        </w:div>
      </w:divsChild>
    </w:div>
    <w:div w:id="444082313">
      <w:bodyDiv w:val="1"/>
      <w:marLeft w:val="0"/>
      <w:marRight w:val="0"/>
      <w:marTop w:val="0"/>
      <w:marBottom w:val="0"/>
      <w:divBdr>
        <w:top w:val="none" w:sz="0" w:space="0" w:color="auto"/>
        <w:left w:val="none" w:sz="0" w:space="0" w:color="auto"/>
        <w:bottom w:val="none" w:sz="0" w:space="0" w:color="auto"/>
        <w:right w:val="none" w:sz="0" w:space="0" w:color="auto"/>
      </w:divBdr>
    </w:div>
    <w:div w:id="464813311">
      <w:bodyDiv w:val="1"/>
      <w:marLeft w:val="0"/>
      <w:marRight w:val="0"/>
      <w:marTop w:val="0"/>
      <w:marBottom w:val="0"/>
      <w:divBdr>
        <w:top w:val="none" w:sz="0" w:space="0" w:color="auto"/>
        <w:left w:val="none" w:sz="0" w:space="0" w:color="auto"/>
        <w:bottom w:val="none" w:sz="0" w:space="0" w:color="auto"/>
        <w:right w:val="none" w:sz="0" w:space="0" w:color="auto"/>
      </w:divBdr>
      <w:divsChild>
        <w:div w:id="1266884104">
          <w:marLeft w:val="562"/>
          <w:marRight w:val="0"/>
          <w:marTop w:val="86"/>
          <w:marBottom w:val="0"/>
          <w:divBdr>
            <w:top w:val="none" w:sz="0" w:space="0" w:color="auto"/>
            <w:left w:val="none" w:sz="0" w:space="0" w:color="auto"/>
            <w:bottom w:val="none" w:sz="0" w:space="0" w:color="auto"/>
            <w:right w:val="none" w:sz="0" w:space="0" w:color="auto"/>
          </w:divBdr>
        </w:div>
      </w:divsChild>
    </w:div>
    <w:div w:id="480469713">
      <w:bodyDiv w:val="1"/>
      <w:marLeft w:val="0"/>
      <w:marRight w:val="0"/>
      <w:marTop w:val="0"/>
      <w:marBottom w:val="0"/>
      <w:divBdr>
        <w:top w:val="none" w:sz="0" w:space="0" w:color="auto"/>
        <w:left w:val="none" w:sz="0" w:space="0" w:color="auto"/>
        <w:bottom w:val="none" w:sz="0" w:space="0" w:color="auto"/>
        <w:right w:val="none" w:sz="0" w:space="0" w:color="auto"/>
      </w:divBdr>
      <w:divsChild>
        <w:div w:id="78405452">
          <w:marLeft w:val="0"/>
          <w:marRight w:val="0"/>
          <w:marTop w:val="0"/>
          <w:marBottom w:val="0"/>
          <w:divBdr>
            <w:top w:val="none" w:sz="0" w:space="0" w:color="auto"/>
            <w:left w:val="none" w:sz="0" w:space="0" w:color="auto"/>
            <w:bottom w:val="none" w:sz="0" w:space="0" w:color="auto"/>
            <w:right w:val="none" w:sz="0" w:space="0" w:color="auto"/>
          </w:divBdr>
        </w:div>
        <w:div w:id="891576641">
          <w:marLeft w:val="0"/>
          <w:marRight w:val="0"/>
          <w:marTop w:val="0"/>
          <w:marBottom w:val="0"/>
          <w:divBdr>
            <w:top w:val="none" w:sz="0" w:space="0" w:color="auto"/>
            <w:left w:val="none" w:sz="0" w:space="0" w:color="auto"/>
            <w:bottom w:val="none" w:sz="0" w:space="0" w:color="auto"/>
            <w:right w:val="none" w:sz="0" w:space="0" w:color="auto"/>
          </w:divBdr>
        </w:div>
        <w:div w:id="2106028144">
          <w:marLeft w:val="0"/>
          <w:marRight w:val="0"/>
          <w:marTop w:val="0"/>
          <w:marBottom w:val="0"/>
          <w:divBdr>
            <w:top w:val="none" w:sz="0" w:space="0" w:color="auto"/>
            <w:left w:val="none" w:sz="0" w:space="0" w:color="auto"/>
            <w:bottom w:val="none" w:sz="0" w:space="0" w:color="auto"/>
            <w:right w:val="none" w:sz="0" w:space="0" w:color="auto"/>
          </w:divBdr>
        </w:div>
      </w:divsChild>
    </w:div>
    <w:div w:id="493572087">
      <w:bodyDiv w:val="1"/>
      <w:marLeft w:val="0"/>
      <w:marRight w:val="0"/>
      <w:marTop w:val="0"/>
      <w:marBottom w:val="0"/>
      <w:divBdr>
        <w:top w:val="none" w:sz="0" w:space="0" w:color="auto"/>
        <w:left w:val="none" w:sz="0" w:space="0" w:color="auto"/>
        <w:bottom w:val="none" w:sz="0" w:space="0" w:color="auto"/>
        <w:right w:val="none" w:sz="0" w:space="0" w:color="auto"/>
      </w:divBdr>
      <w:divsChild>
        <w:div w:id="1942254471">
          <w:marLeft w:val="120"/>
          <w:marRight w:val="120"/>
          <w:marTop w:val="120"/>
          <w:marBottom w:val="120"/>
          <w:divBdr>
            <w:top w:val="none" w:sz="0" w:space="0" w:color="auto"/>
            <w:left w:val="none" w:sz="0" w:space="0" w:color="auto"/>
            <w:bottom w:val="none" w:sz="0" w:space="0" w:color="auto"/>
            <w:right w:val="none" w:sz="0" w:space="0" w:color="auto"/>
          </w:divBdr>
          <w:divsChild>
            <w:div w:id="668218471">
              <w:marLeft w:val="0"/>
              <w:marRight w:val="0"/>
              <w:marTop w:val="0"/>
              <w:marBottom w:val="0"/>
              <w:divBdr>
                <w:top w:val="none" w:sz="0" w:space="0" w:color="auto"/>
                <w:left w:val="none" w:sz="0" w:space="0" w:color="auto"/>
                <w:bottom w:val="none" w:sz="0" w:space="0" w:color="auto"/>
                <w:right w:val="none" w:sz="0" w:space="0" w:color="auto"/>
              </w:divBdr>
            </w:div>
            <w:div w:id="19907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1830">
      <w:bodyDiv w:val="1"/>
      <w:marLeft w:val="0"/>
      <w:marRight w:val="0"/>
      <w:marTop w:val="0"/>
      <w:marBottom w:val="0"/>
      <w:divBdr>
        <w:top w:val="none" w:sz="0" w:space="0" w:color="auto"/>
        <w:left w:val="none" w:sz="0" w:space="0" w:color="auto"/>
        <w:bottom w:val="none" w:sz="0" w:space="0" w:color="auto"/>
        <w:right w:val="none" w:sz="0" w:space="0" w:color="auto"/>
      </w:divBdr>
    </w:div>
    <w:div w:id="541018310">
      <w:bodyDiv w:val="1"/>
      <w:marLeft w:val="0"/>
      <w:marRight w:val="0"/>
      <w:marTop w:val="0"/>
      <w:marBottom w:val="0"/>
      <w:divBdr>
        <w:top w:val="none" w:sz="0" w:space="0" w:color="auto"/>
        <w:left w:val="none" w:sz="0" w:space="0" w:color="auto"/>
        <w:bottom w:val="none" w:sz="0" w:space="0" w:color="auto"/>
        <w:right w:val="none" w:sz="0" w:space="0" w:color="auto"/>
      </w:divBdr>
    </w:div>
    <w:div w:id="545870589">
      <w:bodyDiv w:val="1"/>
      <w:marLeft w:val="0"/>
      <w:marRight w:val="0"/>
      <w:marTop w:val="0"/>
      <w:marBottom w:val="0"/>
      <w:divBdr>
        <w:top w:val="none" w:sz="0" w:space="0" w:color="auto"/>
        <w:left w:val="none" w:sz="0" w:space="0" w:color="auto"/>
        <w:bottom w:val="none" w:sz="0" w:space="0" w:color="auto"/>
        <w:right w:val="none" w:sz="0" w:space="0" w:color="auto"/>
      </w:divBdr>
    </w:div>
    <w:div w:id="552234865">
      <w:bodyDiv w:val="1"/>
      <w:marLeft w:val="0"/>
      <w:marRight w:val="0"/>
      <w:marTop w:val="0"/>
      <w:marBottom w:val="0"/>
      <w:divBdr>
        <w:top w:val="none" w:sz="0" w:space="0" w:color="auto"/>
        <w:left w:val="none" w:sz="0" w:space="0" w:color="auto"/>
        <w:bottom w:val="none" w:sz="0" w:space="0" w:color="auto"/>
        <w:right w:val="none" w:sz="0" w:space="0" w:color="auto"/>
      </w:divBdr>
    </w:div>
    <w:div w:id="628512170">
      <w:bodyDiv w:val="1"/>
      <w:marLeft w:val="0"/>
      <w:marRight w:val="0"/>
      <w:marTop w:val="0"/>
      <w:marBottom w:val="0"/>
      <w:divBdr>
        <w:top w:val="none" w:sz="0" w:space="0" w:color="auto"/>
        <w:left w:val="none" w:sz="0" w:space="0" w:color="auto"/>
        <w:bottom w:val="none" w:sz="0" w:space="0" w:color="auto"/>
        <w:right w:val="none" w:sz="0" w:space="0" w:color="auto"/>
      </w:divBdr>
      <w:divsChild>
        <w:div w:id="886794588">
          <w:marLeft w:val="120"/>
          <w:marRight w:val="120"/>
          <w:marTop w:val="120"/>
          <w:marBottom w:val="120"/>
          <w:divBdr>
            <w:top w:val="none" w:sz="0" w:space="0" w:color="auto"/>
            <w:left w:val="none" w:sz="0" w:space="0" w:color="auto"/>
            <w:bottom w:val="none" w:sz="0" w:space="0" w:color="auto"/>
            <w:right w:val="none" w:sz="0" w:space="0" w:color="auto"/>
          </w:divBdr>
          <w:divsChild>
            <w:div w:id="2135980625">
              <w:marLeft w:val="0"/>
              <w:marRight w:val="0"/>
              <w:marTop w:val="0"/>
              <w:marBottom w:val="0"/>
              <w:divBdr>
                <w:top w:val="none" w:sz="0" w:space="0" w:color="auto"/>
                <w:left w:val="none" w:sz="0" w:space="0" w:color="auto"/>
                <w:bottom w:val="none" w:sz="0" w:space="0" w:color="auto"/>
                <w:right w:val="none" w:sz="0" w:space="0" w:color="auto"/>
              </w:divBdr>
            </w:div>
            <w:div w:id="4913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4661">
      <w:bodyDiv w:val="1"/>
      <w:marLeft w:val="0"/>
      <w:marRight w:val="0"/>
      <w:marTop w:val="0"/>
      <w:marBottom w:val="0"/>
      <w:divBdr>
        <w:top w:val="none" w:sz="0" w:space="0" w:color="auto"/>
        <w:left w:val="none" w:sz="0" w:space="0" w:color="auto"/>
        <w:bottom w:val="none" w:sz="0" w:space="0" w:color="auto"/>
        <w:right w:val="none" w:sz="0" w:space="0" w:color="auto"/>
      </w:divBdr>
      <w:divsChild>
        <w:div w:id="1856071968">
          <w:marLeft w:val="120"/>
          <w:marRight w:val="120"/>
          <w:marTop w:val="120"/>
          <w:marBottom w:val="120"/>
          <w:divBdr>
            <w:top w:val="none" w:sz="0" w:space="0" w:color="auto"/>
            <w:left w:val="none" w:sz="0" w:space="0" w:color="auto"/>
            <w:bottom w:val="none" w:sz="0" w:space="0" w:color="auto"/>
            <w:right w:val="none" w:sz="0" w:space="0" w:color="auto"/>
          </w:divBdr>
          <w:divsChild>
            <w:div w:id="1360470758">
              <w:marLeft w:val="0"/>
              <w:marRight w:val="0"/>
              <w:marTop w:val="0"/>
              <w:marBottom w:val="0"/>
              <w:divBdr>
                <w:top w:val="none" w:sz="0" w:space="0" w:color="auto"/>
                <w:left w:val="none" w:sz="0" w:space="0" w:color="auto"/>
                <w:bottom w:val="none" w:sz="0" w:space="0" w:color="auto"/>
                <w:right w:val="none" w:sz="0" w:space="0" w:color="auto"/>
              </w:divBdr>
            </w:div>
            <w:div w:id="17906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4475">
      <w:bodyDiv w:val="1"/>
      <w:marLeft w:val="0"/>
      <w:marRight w:val="0"/>
      <w:marTop w:val="0"/>
      <w:marBottom w:val="0"/>
      <w:divBdr>
        <w:top w:val="none" w:sz="0" w:space="0" w:color="auto"/>
        <w:left w:val="none" w:sz="0" w:space="0" w:color="auto"/>
        <w:bottom w:val="none" w:sz="0" w:space="0" w:color="auto"/>
        <w:right w:val="none" w:sz="0" w:space="0" w:color="auto"/>
      </w:divBdr>
      <w:divsChild>
        <w:div w:id="1519654651">
          <w:marLeft w:val="120"/>
          <w:marRight w:val="120"/>
          <w:marTop w:val="120"/>
          <w:marBottom w:val="120"/>
          <w:divBdr>
            <w:top w:val="none" w:sz="0" w:space="0" w:color="auto"/>
            <w:left w:val="none" w:sz="0" w:space="0" w:color="auto"/>
            <w:bottom w:val="none" w:sz="0" w:space="0" w:color="auto"/>
            <w:right w:val="none" w:sz="0" w:space="0" w:color="auto"/>
          </w:divBdr>
          <w:divsChild>
            <w:div w:id="1877351136">
              <w:marLeft w:val="0"/>
              <w:marRight w:val="0"/>
              <w:marTop w:val="0"/>
              <w:marBottom w:val="0"/>
              <w:divBdr>
                <w:top w:val="none" w:sz="0" w:space="0" w:color="auto"/>
                <w:left w:val="none" w:sz="0" w:space="0" w:color="auto"/>
                <w:bottom w:val="none" w:sz="0" w:space="0" w:color="auto"/>
                <w:right w:val="none" w:sz="0" w:space="0" w:color="auto"/>
              </w:divBdr>
            </w:div>
            <w:div w:id="589313485">
              <w:marLeft w:val="0"/>
              <w:marRight w:val="0"/>
              <w:marTop w:val="0"/>
              <w:marBottom w:val="0"/>
              <w:divBdr>
                <w:top w:val="none" w:sz="0" w:space="0" w:color="auto"/>
                <w:left w:val="none" w:sz="0" w:space="0" w:color="auto"/>
                <w:bottom w:val="none" w:sz="0" w:space="0" w:color="auto"/>
                <w:right w:val="none" w:sz="0" w:space="0" w:color="auto"/>
              </w:divBdr>
            </w:div>
            <w:div w:id="1223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3038">
      <w:bodyDiv w:val="1"/>
      <w:marLeft w:val="0"/>
      <w:marRight w:val="0"/>
      <w:marTop w:val="0"/>
      <w:marBottom w:val="0"/>
      <w:divBdr>
        <w:top w:val="none" w:sz="0" w:space="0" w:color="auto"/>
        <w:left w:val="none" w:sz="0" w:space="0" w:color="auto"/>
        <w:bottom w:val="none" w:sz="0" w:space="0" w:color="auto"/>
        <w:right w:val="none" w:sz="0" w:space="0" w:color="auto"/>
      </w:divBdr>
      <w:divsChild>
        <w:div w:id="1495298077">
          <w:marLeft w:val="562"/>
          <w:marRight w:val="0"/>
          <w:marTop w:val="86"/>
          <w:marBottom w:val="0"/>
          <w:divBdr>
            <w:top w:val="none" w:sz="0" w:space="0" w:color="auto"/>
            <w:left w:val="none" w:sz="0" w:space="0" w:color="auto"/>
            <w:bottom w:val="none" w:sz="0" w:space="0" w:color="auto"/>
            <w:right w:val="none" w:sz="0" w:space="0" w:color="auto"/>
          </w:divBdr>
        </w:div>
      </w:divsChild>
    </w:div>
    <w:div w:id="841353345">
      <w:bodyDiv w:val="1"/>
      <w:marLeft w:val="0"/>
      <w:marRight w:val="0"/>
      <w:marTop w:val="0"/>
      <w:marBottom w:val="0"/>
      <w:divBdr>
        <w:top w:val="none" w:sz="0" w:space="0" w:color="auto"/>
        <w:left w:val="none" w:sz="0" w:space="0" w:color="auto"/>
        <w:bottom w:val="none" w:sz="0" w:space="0" w:color="auto"/>
        <w:right w:val="none" w:sz="0" w:space="0" w:color="auto"/>
      </w:divBdr>
      <w:divsChild>
        <w:div w:id="209000534">
          <w:marLeft w:val="562"/>
          <w:marRight w:val="0"/>
          <w:marTop w:val="86"/>
          <w:marBottom w:val="0"/>
          <w:divBdr>
            <w:top w:val="none" w:sz="0" w:space="0" w:color="auto"/>
            <w:left w:val="none" w:sz="0" w:space="0" w:color="auto"/>
            <w:bottom w:val="none" w:sz="0" w:space="0" w:color="auto"/>
            <w:right w:val="none" w:sz="0" w:space="0" w:color="auto"/>
          </w:divBdr>
        </w:div>
      </w:divsChild>
    </w:div>
    <w:div w:id="849680134">
      <w:bodyDiv w:val="1"/>
      <w:marLeft w:val="0"/>
      <w:marRight w:val="0"/>
      <w:marTop w:val="0"/>
      <w:marBottom w:val="0"/>
      <w:divBdr>
        <w:top w:val="none" w:sz="0" w:space="0" w:color="auto"/>
        <w:left w:val="none" w:sz="0" w:space="0" w:color="auto"/>
        <w:bottom w:val="none" w:sz="0" w:space="0" w:color="auto"/>
        <w:right w:val="none" w:sz="0" w:space="0" w:color="auto"/>
      </w:divBdr>
    </w:div>
    <w:div w:id="891503306">
      <w:bodyDiv w:val="1"/>
      <w:marLeft w:val="0"/>
      <w:marRight w:val="0"/>
      <w:marTop w:val="0"/>
      <w:marBottom w:val="0"/>
      <w:divBdr>
        <w:top w:val="none" w:sz="0" w:space="0" w:color="auto"/>
        <w:left w:val="none" w:sz="0" w:space="0" w:color="auto"/>
        <w:bottom w:val="none" w:sz="0" w:space="0" w:color="auto"/>
        <w:right w:val="none" w:sz="0" w:space="0" w:color="auto"/>
      </w:divBdr>
    </w:div>
    <w:div w:id="922026997">
      <w:bodyDiv w:val="1"/>
      <w:marLeft w:val="0"/>
      <w:marRight w:val="0"/>
      <w:marTop w:val="0"/>
      <w:marBottom w:val="0"/>
      <w:divBdr>
        <w:top w:val="none" w:sz="0" w:space="0" w:color="auto"/>
        <w:left w:val="none" w:sz="0" w:space="0" w:color="auto"/>
        <w:bottom w:val="none" w:sz="0" w:space="0" w:color="auto"/>
        <w:right w:val="none" w:sz="0" w:space="0" w:color="auto"/>
      </w:divBdr>
    </w:div>
    <w:div w:id="1035033995">
      <w:bodyDiv w:val="1"/>
      <w:marLeft w:val="0"/>
      <w:marRight w:val="0"/>
      <w:marTop w:val="0"/>
      <w:marBottom w:val="0"/>
      <w:divBdr>
        <w:top w:val="none" w:sz="0" w:space="0" w:color="auto"/>
        <w:left w:val="none" w:sz="0" w:space="0" w:color="auto"/>
        <w:bottom w:val="none" w:sz="0" w:space="0" w:color="auto"/>
        <w:right w:val="none" w:sz="0" w:space="0" w:color="auto"/>
      </w:divBdr>
    </w:div>
    <w:div w:id="1051265708">
      <w:bodyDiv w:val="1"/>
      <w:marLeft w:val="0"/>
      <w:marRight w:val="0"/>
      <w:marTop w:val="0"/>
      <w:marBottom w:val="0"/>
      <w:divBdr>
        <w:top w:val="none" w:sz="0" w:space="0" w:color="auto"/>
        <w:left w:val="none" w:sz="0" w:space="0" w:color="auto"/>
        <w:bottom w:val="none" w:sz="0" w:space="0" w:color="auto"/>
        <w:right w:val="none" w:sz="0" w:space="0" w:color="auto"/>
      </w:divBdr>
    </w:div>
    <w:div w:id="1075471298">
      <w:bodyDiv w:val="1"/>
      <w:marLeft w:val="0"/>
      <w:marRight w:val="0"/>
      <w:marTop w:val="0"/>
      <w:marBottom w:val="0"/>
      <w:divBdr>
        <w:top w:val="none" w:sz="0" w:space="0" w:color="auto"/>
        <w:left w:val="none" w:sz="0" w:space="0" w:color="auto"/>
        <w:bottom w:val="none" w:sz="0" w:space="0" w:color="auto"/>
        <w:right w:val="none" w:sz="0" w:space="0" w:color="auto"/>
      </w:divBdr>
      <w:divsChild>
        <w:div w:id="1537503695">
          <w:marLeft w:val="120"/>
          <w:marRight w:val="120"/>
          <w:marTop w:val="120"/>
          <w:marBottom w:val="120"/>
          <w:divBdr>
            <w:top w:val="none" w:sz="0" w:space="0" w:color="auto"/>
            <w:left w:val="none" w:sz="0" w:space="0" w:color="auto"/>
            <w:bottom w:val="none" w:sz="0" w:space="0" w:color="auto"/>
            <w:right w:val="none" w:sz="0" w:space="0" w:color="auto"/>
          </w:divBdr>
          <w:divsChild>
            <w:div w:id="755707517">
              <w:marLeft w:val="0"/>
              <w:marRight w:val="0"/>
              <w:marTop w:val="0"/>
              <w:marBottom w:val="0"/>
              <w:divBdr>
                <w:top w:val="none" w:sz="0" w:space="0" w:color="auto"/>
                <w:left w:val="none" w:sz="0" w:space="0" w:color="auto"/>
                <w:bottom w:val="none" w:sz="0" w:space="0" w:color="auto"/>
                <w:right w:val="none" w:sz="0" w:space="0" w:color="auto"/>
              </w:divBdr>
            </w:div>
            <w:div w:id="3328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99041">
      <w:bodyDiv w:val="1"/>
      <w:marLeft w:val="0"/>
      <w:marRight w:val="0"/>
      <w:marTop w:val="0"/>
      <w:marBottom w:val="0"/>
      <w:divBdr>
        <w:top w:val="none" w:sz="0" w:space="0" w:color="auto"/>
        <w:left w:val="none" w:sz="0" w:space="0" w:color="auto"/>
        <w:bottom w:val="none" w:sz="0" w:space="0" w:color="auto"/>
        <w:right w:val="none" w:sz="0" w:space="0" w:color="auto"/>
      </w:divBdr>
      <w:divsChild>
        <w:div w:id="633952444">
          <w:marLeft w:val="120"/>
          <w:marRight w:val="120"/>
          <w:marTop w:val="120"/>
          <w:marBottom w:val="120"/>
          <w:divBdr>
            <w:top w:val="none" w:sz="0" w:space="0" w:color="auto"/>
            <w:left w:val="none" w:sz="0" w:space="0" w:color="auto"/>
            <w:bottom w:val="none" w:sz="0" w:space="0" w:color="auto"/>
            <w:right w:val="none" w:sz="0" w:space="0" w:color="auto"/>
          </w:divBdr>
          <w:divsChild>
            <w:div w:id="1756046488">
              <w:marLeft w:val="0"/>
              <w:marRight w:val="0"/>
              <w:marTop w:val="0"/>
              <w:marBottom w:val="0"/>
              <w:divBdr>
                <w:top w:val="none" w:sz="0" w:space="0" w:color="auto"/>
                <w:left w:val="none" w:sz="0" w:space="0" w:color="auto"/>
                <w:bottom w:val="none" w:sz="0" w:space="0" w:color="auto"/>
                <w:right w:val="none" w:sz="0" w:space="0" w:color="auto"/>
              </w:divBdr>
            </w:div>
            <w:div w:id="15465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247">
      <w:bodyDiv w:val="1"/>
      <w:marLeft w:val="0"/>
      <w:marRight w:val="0"/>
      <w:marTop w:val="0"/>
      <w:marBottom w:val="0"/>
      <w:divBdr>
        <w:top w:val="none" w:sz="0" w:space="0" w:color="auto"/>
        <w:left w:val="none" w:sz="0" w:space="0" w:color="auto"/>
        <w:bottom w:val="none" w:sz="0" w:space="0" w:color="auto"/>
        <w:right w:val="none" w:sz="0" w:space="0" w:color="auto"/>
      </w:divBdr>
    </w:div>
    <w:div w:id="1115514793">
      <w:bodyDiv w:val="1"/>
      <w:marLeft w:val="0"/>
      <w:marRight w:val="0"/>
      <w:marTop w:val="0"/>
      <w:marBottom w:val="0"/>
      <w:divBdr>
        <w:top w:val="none" w:sz="0" w:space="0" w:color="auto"/>
        <w:left w:val="none" w:sz="0" w:space="0" w:color="auto"/>
        <w:bottom w:val="none" w:sz="0" w:space="0" w:color="auto"/>
        <w:right w:val="none" w:sz="0" w:space="0" w:color="auto"/>
      </w:divBdr>
      <w:divsChild>
        <w:div w:id="685207261">
          <w:marLeft w:val="120"/>
          <w:marRight w:val="120"/>
          <w:marTop w:val="120"/>
          <w:marBottom w:val="120"/>
          <w:divBdr>
            <w:top w:val="none" w:sz="0" w:space="0" w:color="auto"/>
            <w:left w:val="none" w:sz="0" w:space="0" w:color="auto"/>
            <w:bottom w:val="none" w:sz="0" w:space="0" w:color="auto"/>
            <w:right w:val="none" w:sz="0" w:space="0" w:color="auto"/>
          </w:divBdr>
          <w:divsChild>
            <w:div w:id="1552039577">
              <w:marLeft w:val="0"/>
              <w:marRight w:val="0"/>
              <w:marTop w:val="0"/>
              <w:marBottom w:val="0"/>
              <w:divBdr>
                <w:top w:val="none" w:sz="0" w:space="0" w:color="auto"/>
                <w:left w:val="none" w:sz="0" w:space="0" w:color="auto"/>
                <w:bottom w:val="none" w:sz="0" w:space="0" w:color="auto"/>
                <w:right w:val="none" w:sz="0" w:space="0" w:color="auto"/>
              </w:divBdr>
            </w:div>
            <w:div w:id="2096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3064">
      <w:bodyDiv w:val="1"/>
      <w:marLeft w:val="0"/>
      <w:marRight w:val="0"/>
      <w:marTop w:val="0"/>
      <w:marBottom w:val="0"/>
      <w:divBdr>
        <w:top w:val="none" w:sz="0" w:space="0" w:color="auto"/>
        <w:left w:val="none" w:sz="0" w:space="0" w:color="auto"/>
        <w:bottom w:val="none" w:sz="0" w:space="0" w:color="auto"/>
        <w:right w:val="none" w:sz="0" w:space="0" w:color="auto"/>
      </w:divBdr>
    </w:div>
    <w:div w:id="1130397571">
      <w:bodyDiv w:val="1"/>
      <w:marLeft w:val="0"/>
      <w:marRight w:val="0"/>
      <w:marTop w:val="0"/>
      <w:marBottom w:val="0"/>
      <w:divBdr>
        <w:top w:val="none" w:sz="0" w:space="0" w:color="auto"/>
        <w:left w:val="none" w:sz="0" w:space="0" w:color="auto"/>
        <w:bottom w:val="none" w:sz="0" w:space="0" w:color="auto"/>
        <w:right w:val="none" w:sz="0" w:space="0" w:color="auto"/>
      </w:divBdr>
      <w:divsChild>
        <w:div w:id="2074889026">
          <w:marLeft w:val="120"/>
          <w:marRight w:val="120"/>
          <w:marTop w:val="120"/>
          <w:marBottom w:val="120"/>
          <w:divBdr>
            <w:top w:val="none" w:sz="0" w:space="0" w:color="auto"/>
            <w:left w:val="none" w:sz="0" w:space="0" w:color="auto"/>
            <w:bottom w:val="none" w:sz="0" w:space="0" w:color="auto"/>
            <w:right w:val="none" w:sz="0" w:space="0" w:color="auto"/>
          </w:divBdr>
          <w:divsChild>
            <w:div w:id="1407265190">
              <w:marLeft w:val="0"/>
              <w:marRight w:val="0"/>
              <w:marTop w:val="0"/>
              <w:marBottom w:val="0"/>
              <w:divBdr>
                <w:top w:val="none" w:sz="0" w:space="0" w:color="auto"/>
                <w:left w:val="none" w:sz="0" w:space="0" w:color="auto"/>
                <w:bottom w:val="none" w:sz="0" w:space="0" w:color="auto"/>
                <w:right w:val="none" w:sz="0" w:space="0" w:color="auto"/>
              </w:divBdr>
            </w:div>
            <w:div w:id="12258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8939">
      <w:bodyDiv w:val="1"/>
      <w:marLeft w:val="0"/>
      <w:marRight w:val="0"/>
      <w:marTop w:val="0"/>
      <w:marBottom w:val="0"/>
      <w:divBdr>
        <w:top w:val="none" w:sz="0" w:space="0" w:color="auto"/>
        <w:left w:val="none" w:sz="0" w:space="0" w:color="auto"/>
        <w:bottom w:val="none" w:sz="0" w:space="0" w:color="auto"/>
        <w:right w:val="none" w:sz="0" w:space="0" w:color="auto"/>
      </w:divBdr>
    </w:div>
    <w:div w:id="1157650075">
      <w:bodyDiv w:val="1"/>
      <w:marLeft w:val="0"/>
      <w:marRight w:val="0"/>
      <w:marTop w:val="0"/>
      <w:marBottom w:val="0"/>
      <w:divBdr>
        <w:top w:val="none" w:sz="0" w:space="0" w:color="auto"/>
        <w:left w:val="none" w:sz="0" w:space="0" w:color="auto"/>
        <w:bottom w:val="none" w:sz="0" w:space="0" w:color="auto"/>
        <w:right w:val="none" w:sz="0" w:space="0" w:color="auto"/>
      </w:divBdr>
      <w:divsChild>
        <w:div w:id="213271765">
          <w:marLeft w:val="120"/>
          <w:marRight w:val="120"/>
          <w:marTop w:val="120"/>
          <w:marBottom w:val="120"/>
          <w:divBdr>
            <w:top w:val="none" w:sz="0" w:space="0" w:color="auto"/>
            <w:left w:val="none" w:sz="0" w:space="0" w:color="auto"/>
            <w:bottom w:val="none" w:sz="0" w:space="0" w:color="auto"/>
            <w:right w:val="none" w:sz="0" w:space="0" w:color="auto"/>
          </w:divBdr>
          <w:divsChild>
            <w:div w:id="1114328396">
              <w:marLeft w:val="0"/>
              <w:marRight w:val="0"/>
              <w:marTop w:val="0"/>
              <w:marBottom w:val="0"/>
              <w:divBdr>
                <w:top w:val="none" w:sz="0" w:space="0" w:color="auto"/>
                <w:left w:val="none" w:sz="0" w:space="0" w:color="auto"/>
                <w:bottom w:val="none" w:sz="0" w:space="0" w:color="auto"/>
                <w:right w:val="none" w:sz="0" w:space="0" w:color="auto"/>
              </w:divBdr>
            </w:div>
            <w:div w:id="2031686721">
              <w:marLeft w:val="0"/>
              <w:marRight w:val="0"/>
              <w:marTop w:val="0"/>
              <w:marBottom w:val="0"/>
              <w:divBdr>
                <w:top w:val="none" w:sz="0" w:space="0" w:color="auto"/>
                <w:left w:val="none" w:sz="0" w:space="0" w:color="auto"/>
                <w:bottom w:val="none" w:sz="0" w:space="0" w:color="auto"/>
                <w:right w:val="none" w:sz="0" w:space="0" w:color="auto"/>
              </w:divBdr>
            </w:div>
            <w:div w:id="2149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1542">
      <w:bodyDiv w:val="1"/>
      <w:marLeft w:val="0"/>
      <w:marRight w:val="0"/>
      <w:marTop w:val="0"/>
      <w:marBottom w:val="0"/>
      <w:divBdr>
        <w:top w:val="none" w:sz="0" w:space="0" w:color="auto"/>
        <w:left w:val="none" w:sz="0" w:space="0" w:color="auto"/>
        <w:bottom w:val="none" w:sz="0" w:space="0" w:color="auto"/>
        <w:right w:val="none" w:sz="0" w:space="0" w:color="auto"/>
      </w:divBdr>
      <w:divsChild>
        <w:div w:id="679047341">
          <w:marLeft w:val="120"/>
          <w:marRight w:val="120"/>
          <w:marTop w:val="120"/>
          <w:marBottom w:val="120"/>
          <w:divBdr>
            <w:top w:val="none" w:sz="0" w:space="0" w:color="auto"/>
            <w:left w:val="none" w:sz="0" w:space="0" w:color="auto"/>
            <w:bottom w:val="none" w:sz="0" w:space="0" w:color="auto"/>
            <w:right w:val="none" w:sz="0" w:space="0" w:color="auto"/>
          </w:divBdr>
          <w:divsChild>
            <w:div w:id="636834006">
              <w:marLeft w:val="0"/>
              <w:marRight w:val="0"/>
              <w:marTop w:val="0"/>
              <w:marBottom w:val="0"/>
              <w:divBdr>
                <w:top w:val="none" w:sz="0" w:space="0" w:color="auto"/>
                <w:left w:val="none" w:sz="0" w:space="0" w:color="auto"/>
                <w:bottom w:val="none" w:sz="0" w:space="0" w:color="auto"/>
                <w:right w:val="none" w:sz="0" w:space="0" w:color="auto"/>
              </w:divBdr>
            </w:div>
            <w:div w:id="11725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3944">
      <w:bodyDiv w:val="1"/>
      <w:marLeft w:val="0"/>
      <w:marRight w:val="0"/>
      <w:marTop w:val="0"/>
      <w:marBottom w:val="0"/>
      <w:divBdr>
        <w:top w:val="none" w:sz="0" w:space="0" w:color="auto"/>
        <w:left w:val="none" w:sz="0" w:space="0" w:color="auto"/>
        <w:bottom w:val="none" w:sz="0" w:space="0" w:color="auto"/>
        <w:right w:val="none" w:sz="0" w:space="0" w:color="auto"/>
      </w:divBdr>
    </w:div>
    <w:div w:id="1273511892">
      <w:bodyDiv w:val="1"/>
      <w:marLeft w:val="0"/>
      <w:marRight w:val="0"/>
      <w:marTop w:val="0"/>
      <w:marBottom w:val="0"/>
      <w:divBdr>
        <w:top w:val="none" w:sz="0" w:space="0" w:color="auto"/>
        <w:left w:val="none" w:sz="0" w:space="0" w:color="auto"/>
        <w:bottom w:val="none" w:sz="0" w:space="0" w:color="auto"/>
        <w:right w:val="none" w:sz="0" w:space="0" w:color="auto"/>
      </w:divBdr>
      <w:divsChild>
        <w:div w:id="344016149">
          <w:marLeft w:val="120"/>
          <w:marRight w:val="120"/>
          <w:marTop w:val="120"/>
          <w:marBottom w:val="120"/>
          <w:divBdr>
            <w:top w:val="none" w:sz="0" w:space="0" w:color="auto"/>
            <w:left w:val="none" w:sz="0" w:space="0" w:color="auto"/>
            <w:bottom w:val="none" w:sz="0" w:space="0" w:color="auto"/>
            <w:right w:val="none" w:sz="0" w:space="0" w:color="auto"/>
          </w:divBdr>
          <w:divsChild>
            <w:div w:id="1160653813">
              <w:marLeft w:val="0"/>
              <w:marRight w:val="0"/>
              <w:marTop w:val="0"/>
              <w:marBottom w:val="0"/>
              <w:divBdr>
                <w:top w:val="none" w:sz="0" w:space="0" w:color="auto"/>
                <w:left w:val="none" w:sz="0" w:space="0" w:color="auto"/>
                <w:bottom w:val="none" w:sz="0" w:space="0" w:color="auto"/>
                <w:right w:val="none" w:sz="0" w:space="0" w:color="auto"/>
              </w:divBdr>
            </w:div>
            <w:div w:id="1772704848">
              <w:marLeft w:val="0"/>
              <w:marRight w:val="0"/>
              <w:marTop w:val="0"/>
              <w:marBottom w:val="0"/>
              <w:divBdr>
                <w:top w:val="none" w:sz="0" w:space="0" w:color="auto"/>
                <w:left w:val="none" w:sz="0" w:space="0" w:color="auto"/>
                <w:bottom w:val="none" w:sz="0" w:space="0" w:color="auto"/>
                <w:right w:val="none" w:sz="0" w:space="0" w:color="auto"/>
              </w:divBdr>
            </w:div>
            <w:div w:id="634800834">
              <w:marLeft w:val="0"/>
              <w:marRight w:val="0"/>
              <w:marTop w:val="0"/>
              <w:marBottom w:val="0"/>
              <w:divBdr>
                <w:top w:val="none" w:sz="0" w:space="0" w:color="auto"/>
                <w:left w:val="none" w:sz="0" w:space="0" w:color="auto"/>
                <w:bottom w:val="none" w:sz="0" w:space="0" w:color="auto"/>
                <w:right w:val="none" w:sz="0" w:space="0" w:color="auto"/>
              </w:divBdr>
            </w:div>
            <w:div w:id="2142527098">
              <w:marLeft w:val="0"/>
              <w:marRight w:val="0"/>
              <w:marTop w:val="0"/>
              <w:marBottom w:val="0"/>
              <w:divBdr>
                <w:top w:val="none" w:sz="0" w:space="0" w:color="auto"/>
                <w:left w:val="none" w:sz="0" w:space="0" w:color="auto"/>
                <w:bottom w:val="none" w:sz="0" w:space="0" w:color="auto"/>
                <w:right w:val="none" w:sz="0" w:space="0" w:color="auto"/>
              </w:divBdr>
            </w:div>
            <w:div w:id="552085480">
              <w:marLeft w:val="0"/>
              <w:marRight w:val="0"/>
              <w:marTop w:val="0"/>
              <w:marBottom w:val="0"/>
              <w:divBdr>
                <w:top w:val="none" w:sz="0" w:space="0" w:color="auto"/>
                <w:left w:val="none" w:sz="0" w:space="0" w:color="auto"/>
                <w:bottom w:val="none" w:sz="0" w:space="0" w:color="auto"/>
                <w:right w:val="none" w:sz="0" w:space="0" w:color="auto"/>
              </w:divBdr>
            </w:div>
            <w:div w:id="279918923">
              <w:marLeft w:val="0"/>
              <w:marRight w:val="0"/>
              <w:marTop w:val="0"/>
              <w:marBottom w:val="0"/>
              <w:divBdr>
                <w:top w:val="none" w:sz="0" w:space="0" w:color="auto"/>
                <w:left w:val="none" w:sz="0" w:space="0" w:color="auto"/>
                <w:bottom w:val="none" w:sz="0" w:space="0" w:color="auto"/>
                <w:right w:val="none" w:sz="0" w:space="0" w:color="auto"/>
              </w:divBdr>
            </w:div>
            <w:div w:id="2026009198">
              <w:marLeft w:val="0"/>
              <w:marRight w:val="0"/>
              <w:marTop w:val="0"/>
              <w:marBottom w:val="0"/>
              <w:divBdr>
                <w:top w:val="none" w:sz="0" w:space="0" w:color="auto"/>
                <w:left w:val="none" w:sz="0" w:space="0" w:color="auto"/>
                <w:bottom w:val="none" w:sz="0" w:space="0" w:color="auto"/>
                <w:right w:val="none" w:sz="0" w:space="0" w:color="auto"/>
              </w:divBdr>
            </w:div>
            <w:div w:id="5807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4826">
      <w:bodyDiv w:val="1"/>
      <w:marLeft w:val="0"/>
      <w:marRight w:val="0"/>
      <w:marTop w:val="0"/>
      <w:marBottom w:val="0"/>
      <w:divBdr>
        <w:top w:val="none" w:sz="0" w:space="0" w:color="auto"/>
        <w:left w:val="none" w:sz="0" w:space="0" w:color="auto"/>
        <w:bottom w:val="none" w:sz="0" w:space="0" w:color="auto"/>
        <w:right w:val="none" w:sz="0" w:space="0" w:color="auto"/>
      </w:divBdr>
    </w:div>
    <w:div w:id="1444420567">
      <w:bodyDiv w:val="1"/>
      <w:marLeft w:val="0"/>
      <w:marRight w:val="0"/>
      <w:marTop w:val="0"/>
      <w:marBottom w:val="0"/>
      <w:divBdr>
        <w:top w:val="none" w:sz="0" w:space="0" w:color="auto"/>
        <w:left w:val="none" w:sz="0" w:space="0" w:color="auto"/>
        <w:bottom w:val="none" w:sz="0" w:space="0" w:color="auto"/>
        <w:right w:val="none" w:sz="0" w:space="0" w:color="auto"/>
      </w:divBdr>
    </w:div>
    <w:div w:id="1448088852">
      <w:bodyDiv w:val="1"/>
      <w:marLeft w:val="0"/>
      <w:marRight w:val="0"/>
      <w:marTop w:val="0"/>
      <w:marBottom w:val="0"/>
      <w:divBdr>
        <w:top w:val="none" w:sz="0" w:space="0" w:color="auto"/>
        <w:left w:val="none" w:sz="0" w:space="0" w:color="auto"/>
        <w:bottom w:val="none" w:sz="0" w:space="0" w:color="auto"/>
        <w:right w:val="none" w:sz="0" w:space="0" w:color="auto"/>
      </w:divBdr>
    </w:div>
    <w:div w:id="1463841900">
      <w:bodyDiv w:val="1"/>
      <w:marLeft w:val="0"/>
      <w:marRight w:val="0"/>
      <w:marTop w:val="0"/>
      <w:marBottom w:val="0"/>
      <w:divBdr>
        <w:top w:val="none" w:sz="0" w:space="0" w:color="auto"/>
        <w:left w:val="none" w:sz="0" w:space="0" w:color="auto"/>
        <w:bottom w:val="none" w:sz="0" w:space="0" w:color="auto"/>
        <w:right w:val="none" w:sz="0" w:space="0" w:color="auto"/>
      </w:divBdr>
    </w:div>
    <w:div w:id="1485514536">
      <w:bodyDiv w:val="1"/>
      <w:marLeft w:val="0"/>
      <w:marRight w:val="0"/>
      <w:marTop w:val="0"/>
      <w:marBottom w:val="0"/>
      <w:divBdr>
        <w:top w:val="none" w:sz="0" w:space="0" w:color="auto"/>
        <w:left w:val="none" w:sz="0" w:space="0" w:color="auto"/>
        <w:bottom w:val="none" w:sz="0" w:space="0" w:color="auto"/>
        <w:right w:val="none" w:sz="0" w:space="0" w:color="auto"/>
      </w:divBdr>
      <w:divsChild>
        <w:div w:id="1257324407">
          <w:marLeft w:val="120"/>
          <w:marRight w:val="120"/>
          <w:marTop w:val="120"/>
          <w:marBottom w:val="120"/>
          <w:divBdr>
            <w:top w:val="none" w:sz="0" w:space="0" w:color="auto"/>
            <w:left w:val="none" w:sz="0" w:space="0" w:color="auto"/>
            <w:bottom w:val="none" w:sz="0" w:space="0" w:color="auto"/>
            <w:right w:val="none" w:sz="0" w:space="0" w:color="auto"/>
          </w:divBdr>
          <w:divsChild>
            <w:div w:id="1260944362">
              <w:marLeft w:val="0"/>
              <w:marRight w:val="0"/>
              <w:marTop w:val="0"/>
              <w:marBottom w:val="0"/>
              <w:divBdr>
                <w:top w:val="none" w:sz="0" w:space="0" w:color="auto"/>
                <w:left w:val="none" w:sz="0" w:space="0" w:color="auto"/>
                <w:bottom w:val="none" w:sz="0" w:space="0" w:color="auto"/>
                <w:right w:val="none" w:sz="0" w:space="0" w:color="auto"/>
              </w:divBdr>
            </w:div>
            <w:div w:id="1649628782">
              <w:marLeft w:val="0"/>
              <w:marRight w:val="0"/>
              <w:marTop w:val="0"/>
              <w:marBottom w:val="0"/>
              <w:divBdr>
                <w:top w:val="none" w:sz="0" w:space="0" w:color="auto"/>
                <w:left w:val="none" w:sz="0" w:space="0" w:color="auto"/>
                <w:bottom w:val="none" w:sz="0" w:space="0" w:color="auto"/>
                <w:right w:val="none" w:sz="0" w:space="0" w:color="auto"/>
              </w:divBdr>
            </w:div>
            <w:div w:id="12956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9792">
      <w:bodyDiv w:val="1"/>
      <w:marLeft w:val="0"/>
      <w:marRight w:val="0"/>
      <w:marTop w:val="0"/>
      <w:marBottom w:val="0"/>
      <w:divBdr>
        <w:top w:val="none" w:sz="0" w:space="0" w:color="auto"/>
        <w:left w:val="none" w:sz="0" w:space="0" w:color="auto"/>
        <w:bottom w:val="none" w:sz="0" w:space="0" w:color="auto"/>
        <w:right w:val="none" w:sz="0" w:space="0" w:color="auto"/>
      </w:divBdr>
    </w:div>
    <w:div w:id="1592200177">
      <w:bodyDiv w:val="1"/>
      <w:marLeft w:val="0"/>
      <w:marRight w:val="0"/>
      <w:marTop w:val="0"/>
      <w:marBottom w:val="0"/>
      <w:divBdr>
        <w:top w:val="none" w:sz="0" w:space="0" w:color="auto"/>
        <w:left w:val="none" w:sz="0" w:space="0" w:color="auto"/>
        <w:bottom w:val="none" w:sz="0" w:space="0" w:color="auto"/>
        <w:right w:val="none" w:sz="0" w:space="0" w:color="auto"/>
      </w:divBdr>
    </w:div>
    <w:div w:id="1594436689">
      <w:bodyDiv w:val="1"/>
      <w:marLeft w:val="0"/>
      <w:marRight w:val="0"/>
      <w:marTop w:val="0"/>
      <w:marBottom w:val="0"/>
      <w:divBdr>
        <w:top w:val="none" w:sz="0" w:space="0" w:color="auto"/>
        <w:left w:val="none" w:sz="0" w:space="0" w:color="auto"/>
        <w:bottom w:val="none" w:sz="0" w:space="0" w:color="auto"/>
        <w:right w:val="none" w:sz="0" w:space="0" w:color="auto"/>
      </w:divBdr>
    </w:div>
    <w:div w:id="1597857639">
      <w:bodyDiv w:val="1"/>
      <w:marLeft w:val="0"/>
      <w:marRight w:val="0"/>
      <w:marTop w:val="0"/>
      <w:marBottom w:val="0"/>
      <w:divBdr>
        <w:top w:val="none" w:sz="0" w:space="0" w:color="auto"/>
        <w:left w:val="none" w:sz="0" w:space="0" w:color="auto"/>
        <w:bottom w:val="none" w:sz="0" w:space="0" w:color="auto"/>
        <w:right w:val="none" w:sz="0" w:space="0" w:color="auto"/>
      </w:divBdr>
    </w:div>
    <w:div w:id="1610818800">
      <w:bodyDiv w:val="1"/>
      <w:marLeft w:val="0"/>
      <w:marRight w:val="0"/>
      <w:marTop w:val="0"/>
      <w:marBottom w:val="0"/>
      <w:divBdr>
        <w:top w:val="none" w:sz="0" w:space="0" w:color="auto"/>
        <w:left w:val="none" w:sz="0" w:space="0" w:color="auto"/>
        <w:bottom w:val="none" w:sz="0" w:space="0" w:color="auto"/>
        <w:right w:val="none" w:sz="0" w:space="0" w:color="auto"/>
      </w:divBdr>
    </w:div>
    <w:div w:id="1663124885">
      <w:bodyDiv w:val="1"/>
      <w:marLeft w:val="0"/>
      <w:marRight w:val="0"/>
      <w:marTop w:val="0"/>
      <w:marBottom w:val="0"/>
      <w:divBdr>
        <w:top w:val="none" w:sz="0" w:space="0" w:color="auto"/>
        <w:left w:val="none" w:sz="0" w:space="0" w:color="auto"/>
        <w:bottom w:val="none" w:sz="0" w:space="0" w:color="auto"/>
        <w:right w:val="none" w:sz="0" w:space="0" w:color="auto"/>
      </w:divBdr>
      <w:divsChild>
        <w:div w:id="29494782">
          <w:marLeft w:val="120"/>
          <w:marRight w:val="120"/>
          <w:marTop w:val="120"/>
          <w:marBottom w:val="120"/>
          <w:divBdr>
            <w:top w:val="none" w:sz="0" w:space="0" w:color="auto"/>
            <w:left w:val="none" w:sz="0" w:space="0" w:color="auto"/>
            <w:bottom w:val="none" w:sz="0" w:space="0" w:color="auto"/>
            <w:right w:val="none" w:sz="0" w:space="0" w:color="auto"/>
          </w:divBdr>
          <w:divsChild>
            <w:div w:id="1451781455">
              <w:marLeft w:val="0"/>
              <w:marRight w:val="0"/>
              <w:marTop w:val="0"/>
              <w:marBottom w:val="0"/>
              <w:divBdr>
                <w:top w:val="none" w:sz="0" w:space="0" w:color="auto"/>
                <w:left w:val="none" w:sz="0" w:space="0" w:color="auto"/>
                <w:bottom w:val="none" w:sz="0" w:space="0" w:color="auto"/>
                <w:right w:val="none" w:sz="0" w:space="0" w:color="auto"/>
              </w:divBdr>
            </w:div>
            <w:div w:id="425272830">
              <w:marLeft w:val="0"/>
              <w:marRight w:val="0"/>
              <w:marTop w:val="0"/>
              <w:marBottom w:val="0"/>
              <w:divBdr>
                <w:top w:val="none" w:sz="0" w:space="0" w:color="auto"/>
                <w:left w:val="none" w:sz="0" w:space="0" w:color="auto"/>
                <w:bottom w:val="none" w:sz="0" w:space="0" w:color="auto"/>
                <w:right w:val="none" w:sz="0" w:space="0" w:color="auto"/>
              </w:divBdr>
            </w:div>
            <w:div w:id="5694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0908">
      <w:bodyDiv w:val="1"/>
      <w:marLeft w:val="0"/>
      <w:marRight w:val="0"/>
      <w:marTop w:val="0"/>
      <w:marBottom w:val="0"/>
      <w:divBdr>
        <w:top w:val="none" w:sz="0" w:space="0" w:color="auto"/>
        <w:left w:val="none" w:sz="0" w:space="0" w:color="auto"/>
        <w:bottom w:val="none" w:sz="0" w:space="0" w:color="auto"/>
        <w:right w:val="none" w:sz="0" w:space="0" w:color="auto"/>
      </w:divBdr>
    </w:div>
    <w:div w:id="1869026783">
      <w:bodyDiv w:val="1"/>
      <w:marLeft w:val="0"/>
      <w:marRight w:val="0"/>
      <w:marTop w:val="0"/>
      <w:marBottom w:val="0"/>
      <w:divBdr>
        <w:top w:val="none" w:sz="0" w:space="0" w:color="auto"/>
        <w:left w:val="none" w:sz="0" w:space="0" w:color="auto"/>
        <w:bottom w:val="none" w:sz="0" w:space="0" w:color="auto"/>
        <w:right w:val="none" w:sz="0" w:space="0" w:color="auto"/>
      </w:divBdr>
    </w:div>
    <w:div w:id="1874348107">
      <w:bodyDiv w:val="1"/>
      <w:marLeft w:val="0"/>
      <w:marRight w:val="0"/>
      <w:marTop w:val="0"/>
      <w:marBottom w:val="0"/>
      <w:divBdr>
        <w:top w:val="none" w:sz="0" w:space="0" w:color="auto"/>
        <w:left w:val="none" w:sz="0" w:space="0" w:color="auto"/>
        <w:bottom w:val="none" w:sz="0" w:space="0" w:color="auto"/>
        <w:right w:val="none" w:sz="0" w:space="0" w:color="auto"/>
      </w:divBdr>
    </w:div>
    <w:div w:id="1889486376">
      <w:bodyDiv w:val="1"/>
      <w:marLeft w:val="0"/>
      <w:marRight w:val="0"/>
      <w:marTop w:val="0"/>
      <w:marBottom w:val="0"/>
      <w:divBdr>
        <w:top w:val="none" w:sz="0" w:space="0" w:color="auto"/>
        <w:left w:val="none" w:sz="0" w:space="0" w:color="auto"/>
        <w:bottom w:val="none" w:sz="0" w:space="0" w:color="auto"/>
        <w:right w:val="none" w:sz="0" w:space="0" w:color="auto"/>
      </w:divBdr>
      <w:divsChild>
        <w:div w:id="699667884">
          <w:marLeft w:val="120"/>
          <w:marRight w:val="120"/>
          <w:marTop w:val="120"/>
          <w:marBottom w:val="120"/>
          <w:divBdr>
            <w:top w:val="none" w:sz="0" w:space="0" w:color="auto"/>
            <w:left w:val="none" w:sz="0" w:space="0" w:color="auto"/>
            <w:bottom w:val="none" w:sz="0" w:space="0" w:color="auto"/>
            <w:right w:val="none" w:sz="0" w:space="0" w:color="auto"/>
          </w:divBdr>
          <w:divsChild>
            <w:div w:id="1771857170">
              <w:marLeft w:val="0"/>
              <w:marRight w:val="0"/>
              <w:marTop w:val="0"/>
              <w:marBottom w:val="0"/>
              <w:divBdr>
                <w:top w:val="none" w:sz="0" w:space="0" w:color="auto"/>
                <w:left w:val="none" w:sz="0" w:space="0" w:color="auto"/>
                <w:bottom w:val="none" w:sz="0" w:space="0" w:color="auto"/>
                <w:right w:val="none" w:sz="0" w:space="0" w:color="auto"/>
              </w:divBdr>
            </w:div>
            <w:div w:id="20752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9675">
      <w:bodyDiv w:val="1"/>
      <w:marLeft w:val="0"/>
      <w:marRight w:val="0"/>
      <w:marTop w:val="0"/>
      <w:marBottom w:val="0"/>
      <w:divBdr>
        <w:top w:val="none" w:sz="0" w:space="0" w:color="auto"/>
        <w:left w:val="none" w:sz="0" w:space="0" w:color="auto"/>
        <w:bottom w:val="none" w:sz="0" w:space="0" w:color="auto"/>
        <w:right w:val="none" w:sz="0" w:space="0" w:color="auto"/>
      </w:divBdr>
      <w:divsChild>
        <w:div w:id="815878836">
          <w:marLeft w:val="120"/>
          <w:marRight w:val="120"/>
          <w:marTop w:val="120"/>
          <w:marBottom w:val="120"/>
          <w:divBdr>
            <w:top w:val="none" w:sz="0" w:space="0" w:color="auto"/>
            <w:left w:val="none" w:sz="0" w:space="0" w:color="auto"/>
            <w:bottom w:val="none" w:sz="0" w:space="0" w:color="auto"/>
            <w:right w:val="none" w:sz="0" w:space="0" w:color="auto"/>
          </w:divBdr>
          <w:divsChild>
            <w:div w:id="1161390504">
              <w:marLeft w:val="0"/>
              <w:marRight w:val="0"/>
              <w:marTop w:val="0"/>
              <w:marBottom w:val="0"/>
              <w:divBdr>
                <w:top w:val="none" w:sz="0" w:space="0" w:color="auto"/>
                <w:left w:val="none" w:sz="0" w:space="0" w:color="auto"/>
                <w:bottom w:val="none" w:sz="0" w:space="0" w:color="auto"/>
                <w:right w:val="none" w:sz="0" w:space="0" w:color="auto"/>
              </w:divBdr>
            </w:div>
            <w:div w:id="18231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026">
      <w:bodyDiv w:val="1"/>
      <w:marLeft w:val="0"/>
      <w:marRight w:val="0"/>
      <w:marTop w:val="0"/>
      <w:marBottom w:val="0"/>
      <w:divBdr>
        <w:top w:val="none" w:sz="0" w:space="0" w:color="auto"/>
        <w:left w:val="none" w:sz="0" w:space="0" w:color="auto"/>
        <w:bottom w:val="none" w:sz="0" w:space="0" w:color="auto"/>
        <w:right w:val="none" w:sz="0" w:space="0" w:color="auto"/>
      </w:divBdr>
    </w:div>
    <w:div w:id="1904564760">
      <w:bodyDiv w:val="1"/>
      <w:marLeft w:val="0"/>
      <w:marRight w:val="0"/>
      <w:marTop w:val="0"/>
      <w:marBottom w:val="0"/>
      <w:divBdr>
        <w:top w:val="none" w:sz="0" w:space="0" w:color="auto"/>
        <w:left w:val="none" w:sz="0" w:space="0" w:color="auto"/>
        <w:bottom w:val="none" w:sz="0" w:space="0" w:color="auto"/>
        <w:right w:val="none" w:sz="0" w:space="0" w:color="auto"/>
      </w:divBdr>
    </w:div>
    <w:div w:id="1947274023">
      <w:bodyDiv w:val="1"/>
      <w:marLeft w:val="0"/>
      <w:marRight w:val="0"/>
      <w:marTop w:val="0"/>
      <w:marBottom w:val="0"/>
      <w:divBdr>
        <w:top w:val="none" w:sz="0" w:space="0" w:color="auto"/>
        <w:left w:val="none" w:sz="0" w:space="0" w:color="auto"/>
        <w:bottom w:val="none" w:sz="0" w:space="0" w:color="auto"/>
        <w:right w:val="none" w:sz="0" w:space="0" w:color="auto"/>
      </w:divBdr>
    </w:div>
    <w:div w:id="1951431841">
      <w:bodyDiv w:val="1"/>
      <w:marLeft w:val="0"/>
      <w:marRight w:val="0"/>
      <w:marTop w:val="0"/>
      <w:marBottom w:val="0"/>
      <w:divBdr>
        <w:top w:val="none" w:sz="0" w:space="0" w:color="auto"/>
        <w:left w:val="none" w:sz="0" w:space="0" w:color="auto"/>
        <w:bottom w:val="none" w:sz="0" w:space="0" w:color="auto"/>
        <w:right w:val="none" w:sz="0" w:space="0" w:color="auto"/>
      </w:divBdr>
    </w:div>
    <w:div w:id="1971208254">
      <w:bodyDiv w:val="1"/>
      <w:marLeft w:val="0"/>
      <w:marRight w:val="0"/>
      <w:marTop w:val="0"/>
      <w:marBottom w:val="0"/>
      <w:divBdr>
        <w:top w:val="none" w:sz="0" w:space="0" w:color="auto"/>
        <w:left w:val="none" w:sz="0" w:space="0" w:color="auto"/>
        <w:bottom w:val="none" w:sz="0" w:space="0" w:color="auto"/>
        <w:right w:val="none" w:sz="0" w:space="0" w:color="auto"/>
      </w:divBdr>
    </w:div>
    <w:div w:id="2061008506">
      <w:bodyDiv w:val="1"/>
      <w:marLeft w:val="0"/>
      <w:marRight w:val="0"/>
      <w:marTop w:val="0"/>
      <w:marBottom w:val="0"/>
      <w:divBdr>
        <w:top w:val="none" w:sz="0" w:space="0" w:color="auto"/>
        <w:left w:val="none" w:sz="0" w:space="0" w:color="auto"/>
        <w:bottom w:val="none" w:sz="0" w:space="0" w:color="auto"/>
        <w:right w:val="none" w:sz="0" w:space="0" w:color="auto"/>
      </w:divBdr>
      <w:divsChild>
        <w:div w:id="648559440">
          <w:marLeft w:val="120"/>
          <w:marRight w:val="120"/>
          <w:marTop w:val="120"/>
          <w:marBottom w:val="120"/>
          <w:divBdr>
            <w:top w:val="none" w:sz="0" w:space="0" w:color="auto"/>
            <w:left w:val="none" w:sz="0" w:space="0" w:color="auto"/>
            <w:bottom w:val="none" w:sz="0" w:space="0" w:color="auto"/>
            <w:right w:val="none" w:sz="0" w:space="0" w:color="auto"/>
          </w:divBdr>
          <w:divsChild>
            <w:div w:id="398331382">
              <w:marLeft w:val="0"/>
              <w:marRight w:val="0"/>
              <w:marTop w:val="0"/>
              <w:marBottom w:val="0"/>
              <w:divBdr>
                <w:top w:val="none" w:sz="0" w:space="0" w:color="auto"/>
                <w:left w:val="none" w:sz="0" w:space="0" w:color="auto"/>
                <w:bottom w:val="none" w:sz="0" w:space="0" w:color="auto"/>
                <w:right w:val="none" w:sz="0" w:space="0" w:color="auto"/>
              </w:divBdr>
            </w:div>
            <w:div w:id="875190885">
              <w:marLeft w:val="0"/>
              <w:marRight w:val="0"/>
              <w:marTop w:val="0"/>
              <w:marBottom w:val="0"/>
              <w:divBdr>
                <w:top w:val="none" w:sz="0" w:space="0" w:color="auto"/>
                <w:left w:val="none" w:sz="0" w:space="0" w:color="auto"/>
                <w:bottom w:val="none" w:sz="0" w:space="0" w:color="auto"/>
                <w:right w:val="none" w:sz="0" w:space="0" w:color="auto"/>
              </w:divBdr>
            </w:div>
            <w:div w:id="18839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0711">
      <w:bodyDiv w:val="1"/>
      <w:marLeft w:val="0"/>
      <w:marRight w:val="0"/>
      <w:marTop w:val="0"/>
      <w:marBottom w:val="0"/>
      <w:divBdr>
        <w:top w:val="none" w:sz="0" w:space="0" w:color="auto"/>
        <w:left w:val="none" w:sz="0" w:space="0" w:color="auto"/>
        <w:bottom w:val="none" w:sz="0" w:space="0" w:color="auto"/>
        <w:right w:val="none" w:sz="0" w:space="0" w:color="auto"/>
      </w:divBdr>
      <w:divsChild>
        <w:div w:id="1546285798">
          <w:marLeft w:val="562"/>
          <w:marRight w:val="0"/>
          <w:marTop w:val="86"/>
          <w:marBottom w:val="0"/>
          <w:divBdr>
            <w:top w:val="none" w:sz="0" w:space="0" w:color="auto"/>
            <w:left w:val="none" w:sz="0" w:space="0" w:color="auto"/>
            <w:bottom w:val="none" w:sz="0" w:space="0" w:color="auto"/>
            <w:right w:val="none" w:sz="0" w:space="0" w:color="auto"/>
          </w:divBdr>
        </w:div>
      </w:divsChild>
    </w:div>
    <w:div w:id="2069456528">
      <w:bodyDiv w:val="1"/>
      <w:marLeft w:val="0"/>
      <w:marRight w:val="0"/>
      <w:marTop w:val="0"/>
      <w:marBottom w:val="0"/>
      <w:divBdr>
        <w:top w:val="none" w:sz="0" w:space="0" w:color="auto"/>
        <w:left w:val="none" w:sz="0" w:space="0" w:color="auto"/>
        <w:bottom w:val="none" w:sz="0" w:space="0" w:color="auto"/>
        <w:right w:val="none" w:sz="0" w:space="0" w:color="auto"/>
      </w:divBdr>
    </w:div>
    <w:div w:id="211871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39349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1" Type="http://schemas.openxmlformats.org/officeDocument/2006/relationships/image" Target="media/image2.jpeg"/><Relationship Id="rId42" Type="http://schemas.openxmlformats.org/officeDocument/2006/relationships/image" Target="media/image16.png"/><Relationship Id="rId63" Type="http://schemas.openxmlformats.org/officeDocument/2006/relationships/image" Target="media/image33.png"/><Relationship Id="rId8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5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7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263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6" Type="http://schemas.openxmlformats.org/officeDocument/2006/relationships/chart" Target="charts/chart14.xml"/><Relationship Id="rId247" Type="http://schemas.openxmlformats.org/officeDocument/2006/relationships/image" Target="media/image49.png"/><Relationship Id="rId10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2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68" Type="http://schemas.openxmlformats.org/officeDocument/2006/relationships/image" Target="media/image66.png"/><Relationship Id="rId11" Type="http://schemas.openxmlformats.org/officeDocument/2006/relationships/diagramData" Target="diagrams/data1.xml"/><Relationship Id="rId32" Type="http://schemas.openxmlformats.org/officeDocument/2006/relationships/image" Target="media/image8.png"/><Relationship Id="rId53" Type="http://schemas.openxmlformats.org/officeDocument/2006/relationships/image" Target="media/image23.emf"/><Relationship Id="rId7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39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6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5" Type="http://schemas.microsoft.com/office/2007/relationships/stylesWithEffects" Target="stylesWithEffects.xml"/><Relationship Id="rId9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8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7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38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95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7" Type="http://schemas.openxmlformats.org/officeDocument/2006/relationships/image" Target="media/image40.emf"/><Relationship Id="rId258" Type="http://schemas.openxmlformats.org/officeDocument/2006/relationships/image" Target="media/image58.emf"/><Relationship Id="rId279" Type="http://schemas.openxmlformats.org/officeDocument/2006/relationships/image" Target="media/image73.png"/><Relationship Id="rId22" Type="http://schemas.openxmlformats.org/officeDocument/2006/relationships/diagramData" Target="diagrams/data3.xml"/><Relationship Id="rId43" Type="http://schemas.openxmlformats.org/officeDocument/2006/relationships/hyperlink" Target="http://public.wmo.int/en" TargetMode="External"/><Relationship Id="rId64" Type="http://schemas.openxmlformats.org/officeDocument/2006/relationships/image" Target="media/image34.png"/><Relationship Id="rId11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39349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9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8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5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6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6847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263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7" Type="http://schemas.openxmlformats.org/officeDocument/2006/relationships/chart" Target="charts/chart15.xml"/><Relationship Id="rId248" Type="http://schemas.openxmlformats.org/officeDocument/2006/relationships/image" Target="media/image50.png"/><Relationship Id="rId269" Type="http://schemas.openxmlformats.org/officeDocument/2006/relationships/hyperlink" Target="http://www.lexivox.org/norms/BO-L-N767.html" TargetMode="External"/><Relationship Id="rId12" Type="http://schemas.openxmlformats.org/officeDocument/2006/relationships/diagramLayout" Target="diagrams/layout1.xml"/><Relationship Id="rId33" Type="http://schemas.openxmlformats.org/officeDocument/2006/relationships/image" Target="media/image9.png"/><Relationship Id="rId10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2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4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80" Type="http://schemas.openxmlformats.org/officeDocument/2006/relationships/fontTable" Target="fontTable.xml"/><Relationship Id="rId54" Type="http://schemas.openxmlformats.org/officeDocument/2006/relationships/image" Target="media/image24.emf"/><Relationship Id="rId7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5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8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9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38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179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6" Type="http://schemas.openxmlformats.org/officeDocument/2006/relationships/settings" Target="settings.xml"/><Relationship Id="rId238" Type="http://schemas.openxmlformats.org/officeDocument/2006/relationships/image" Target="media/image41.emf"/><Relationship Id="rId259" Type="http://schemas.openxmlformats.org/officeDocument/2006/relationships/header" Target="header3.xml"/><Relationship Id="rId23" Type="http://schemas.openxmlformats.org/officeDocument/2006/relationships/diagramLayout" Target="diagrams/layout3.xml"/><Relationship Id="rId11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6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70" Type="http://schemas.openxmlformats.org/officeDocument/2006/relationships/image" Target="media/image67.png"/><Relationship Id="rId44" Type="http://schemas.openxmlformats.org/officeDocument/2006/relationships/image" Target="media/image17.png"/><Relationship Id="rId65" Type="http://schemas.openxmlformats.org/officeDocument/2006/relationships/image" Target="media/image35.png"/><Relationship Id="rId8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5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4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2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6847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3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181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97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3" Type="http://schemas.openxmlformats.org/officeDocument/2006/relationships/chart" Target="charts/chart11.xml"/><Relationship Id="rId228" Type="http://schemas.openxmlformats.org/officeDocument/2006/relationships/chart" Target="charts/chart16.xml"/><Relationship Id="rId244" Type="http://schemas.openxmlformats.org/officeDocument/2006/relationships/image" Target="media/image46.png"/><Relationship Id="rId249" Type="http://schemas.openxmlformats.org/officeDocument/2006/relationships/image" Target="media/image5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3.png"/><Relationship Id="rId10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5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60" Type="http://schemas.openxmlformats.org/officeDocument/2006/relationships/header" Target="header4.xml"/><Relationship Id="rId265" Type="http://schemas.openxmlformats.org/officeDocument/2006/relationships/image" Target="media/image63.png"/><Relationship Id="rId281" Type="http://schemas.openxmlformats.org/officeDocument/2006/relationships/theme" Target="theme/theme1.xml"/><Relationship Id="rId34" Type="http://schemas.openxmlformats.org/officeDocument/2006/relationships/footer" Target="footer1.xml"/><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5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1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0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48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6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6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70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28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7" Type="http://schemas.openxmlformats.org/officeDocument/2006/relationships/webSettings" Target="webSettings.xml"/><Relationship Id="rId7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81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4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179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4" Type="http://schemas.openxmlformats.org/officeDocument/2006/relationships/chart" Target="charts/chart21.xml"/><Relationship Id="rId239"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5.png"/><Relationship Id="rId250" Type="http://schemas.openxmlformats.org/officeDocument/2006/relationships/image" Target="media/image52.jpg"/><Relationship Id="rId255" Type="http://schemas.openxmlformats.org/officeDocument/2006/relationships/image" Target="media/image55.emf"/><Relationship Id="rId271" Type="http://schemas.openxmlformats.org/officeDocument/2006/relationships/chart" Target="charts/chart23.xml"/><Relationship Id="rId276" Type="http://schemas.openxmlformats.org/officeDocument/2006/relationships/image" Target="media/image70.png"/><Relationship Id="rId24" Type="http://schemas.openxmlformats.org/officeDocument/2006/relationships/diagramQuickStyle" Target="diagrams/quickStyle3.xm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6.emf"/><Relationship Id="rId8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1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5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1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5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40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46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55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61" Type="http://schemas.openxmlformats.org/officeDocument/2006/relationships/image" Target="media/image31.png"/><Relationship Id="rId8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6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2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14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3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11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97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9" Type="http://schemas.openxmlformats.org/officeDocument/2006/relationships/chart" Target="charts/chart17.xml"/><Relationship Id="rId19" Type="http://schemas.openxmlformats.org/officeDocument/2006/relationships/diagramColors" Target="diagrams/colors2.xml"/><Relationship Id="rId224" Type="http://schemas.openxmlformats.org/officeDocument/2006/relationships/chart" Target="charts/chart12.xml"/><Relationship Id="rId240" Type="http://schemas.openxmlformats.org/officeDocument/2006/relationships/image" Target="media/image43.png"/><Relationship Id="rId245" Type="http://schemas.openxmlformats.org/officeDocument/2006/relationships/image" Target="media/image47.png"/><Relationship Id="rId261" Type="http://schemas.openxmlformats.org/officeDocument/2006/relationships/image" Target="media/image59.jpeg"/><Relationship Id="rId266" Type="http://schemas.openxmlformats.org/officeDocument/2006/relationships/image" Target="media/image64.png"/><Relationship Id="rId14" Type="http://schemas.openxmlformats.org/officeDocument/2006/relationships/diagramColors" Target="diagrams/colors1.xm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26.emf"/><Relationship Id="rId7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0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8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0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06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6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400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7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1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70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4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8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01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9" Type="http://schemas.openxmlformats.org/officeDocument/2006/relationships/chart" Target="charts/chart7.xml"/><Relationship Id="rId3" Type="http://schemas.openxmlformats.org/officeDocument/2006/relationships/numbering" Target="numbering.xml"/><Relationship Id="rId21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0" Type="http://schemas.openxmlformats.org/officeDocument/2006/relationships/chart" Target="charts/chart18.xml"/><Relationship Id="rId235" Type="http://schemas.openxmlformats.org/officeDocument/2006/relationships/image" Target="media/image38.png"/><Relationship Id="rId251" Type="http://schemas.openxmlformats.org/officeDocument/2006/relationships/image" Target="media/image53.png"/><Relationship Id="rId256" Type="http://schemas.openxmlformats.org/officeDocument/2006/relationships/image" Target="media/image56.emf"/><Relationship Id="rId277" Type="http://schemas.openxmlformats.org/officeDocument/2006/relationships/image" Target="media/image71.png"/><Relationship Id="rId25" Type="http://schemas.openxmlformats.org/officeDocument/2006/relationships/diagramColors" Target="diagrams/colors3.xml"/><Relationship Id="rId46" Type="http://schemas.openxmlformats.org/officeDocument/2006/relationships/chart" Target="charts/chart2.xml"/><Relationship Id="rId67" Type="http://schemas.openxmlformats.org/officeDocument/2006/relationships/chart" Target="charts/chart5.xml"/><Relationship Id="rId11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5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5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46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72" Type="http://schemas.openxmlformats.org/officeDocument/2006/relationships/image" Target="media/image68.png"/><Relationship Id="rId20" Type="http://schemas.microsoft.com/office/2007/relationships/diagramDrawing" Target="diagrams/drawing2.xml"/><Relationship Id="rId41" Type="http://schemas.openxmlformats.org/officeDocument/2006/relationships/image" Target="media/image15.png"/><Relationship Id="rId62" Type="http://schemas.openxmlformats.org/officeDocument/2006/relationships/image" Target="media/image32.png"/><Relationship Id="rId8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8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1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9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40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3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14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7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00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411100&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01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11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0" Type="http://schemas.openxmlformats.org/officeDocument/2006/relationships/chart" Target="charts/chart8.xml"/><Relationship Id="rId225" Type="http://schemas.openxmlformats.org/officeDocument/2006/relationships/chart" Target="charts/chart13.xml"/><Relationship Id="rId241" Type="http://schemas.openxmlformats.org/officeDocument/2006/relationships/image" Target="media/image44.png"/><Relationship Id="rId246" Type="http://schemas.openxmlformats.org/officeDocument/2006/relationships/image" Target="media/image48.png"/><Relationship Id="rId267" Type="http://schemas.openxmlformats.org/officeDocument/2006/relationships/image" Target="media/image65.png"/><Relationship Id="rId15" Type="http://schemas.microsoft.com/office/2007/relationships/diagramDrawing" Target="diagrams/drawing1.xml"/><Relationship Id="rId36" Type="http://schemas.openxmlformats.org/officeDocument/2006/relationships/image" Target="media/image11.png"/><Relationship Id="rId57" Type="http://schemas.openxmlformats.org/officeDocument/2006/relationships/image" Target="media/image27.emf"/><Relationship Id="rId10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06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39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62" Type="http://schemas.openxmlformats.org/officeDocument/2006/relationships/image" Target="media/image60.png"/><Relationship Id="rId10" Type="http://schemas.openxmlformats.org/officeDocument/2006/relationships/image" Target="media/image1.jpeg"/><Relationship Id="rId31" Type="http://schemas.openxmlformats.org/officeDocument/2006/relationships/image" Target="media/image7.png"/><Relationship Id="rId52" Type="http://schemas.openxmlformats.org/officeDocument/2006/relationships/image" Target="media/image22.emf"/><Relationship Id="rId7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7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7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8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0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1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400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8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088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00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0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495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6" Type="http://schemas.openxmlformats.org/officeDocument/2006/relationships/image" Target="media/image39.emf"/><Relationship Id="rId257" Type="http://schemas.openxmlformats.org/officeDocument/2006/relationships/image" Target="media/image57.emf"/><Relationship Id="rId278" Type="http://schemas.openxmlformats.org/officeDocument/2006/relationships/image" Target="media/image72.png"/><Relationship Id="rId26" Type="http://schemas.microsoft.com/office/2007/relationships/diagramDrawing" Target="diagrams/drawing3.xml"/><Relationship Id="rId231" Type="http://schemas.openxmlformats.org/officeDocument/2006/relationships/chart" Target="charts/chart19.xml"/><Relationship Id="rId252" Type="http://schemas.openxmlformats.org/officeDocument/2006/relationships/image" Target="media/image54.png"/><Relationship Id="rId273" Type="http://schemas.openxmlformats.org/officeDocument/2006/relationships/image" Target="media/image69.png"/><Relationship Id="rId47" Type="http://schemas.openxmlformats.org/officeDocument/2006/relationships/chart" Target="charts/chart3.xml"/><Relationship Id="rId68" Type="http://schemas.openxmlformats.org/officeDocument/2006/relationships/chart" Target="charts/chart6.xml"/><Relationship Id="rId8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7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1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9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9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03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411100&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6" Type="http://schemas.openxmlformats.org/officeDocument/2006/relationships/diagramData" Target="diagrams/data2.xml"/><Relationship Id="rId221" Type="http://schemas.openxmlformats.org/officeDocument/2006/relationships/chart" Target="charts/chart9.xml"/><Relationship Id="rId242" Type="http://schemas.openxmlformats.org/officeDocument/2006/relationships/chart" Target="charts/chart22.xml"/><Relationship Id="rId263" Type="http://schemas.openxmlformats.org/officeDocument/2006/relationships/image" Target="media/image61.jpeg"/><Relationship Id="rId37" Type="http://schemas.openxmlformats.org/officeDocument/2006/relationships/chart" Target="charts/chart1.xml"/><Relationship Id="rId58" Type="http://schemas.openxmlformats.org/officeDocument/2006/relationships/image" Target="media/image28.emf"/><Relationship Id="rId7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2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0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6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1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17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09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088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1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10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2" Type="http://schemas.openxmlformats.org/officeDocument/2006/relationships/chart" Target="charts/chart20.xml"/><Relationship Id="rId253" Type="http://schemas.openxmlformats.org/officeDocument/2006/relationships/header" Target="header1.xml"/><Relationship Id="rId274" Type="http://schemas.openxmlformats.org/officeDocument/2006/relationships/chart" Target="charts/chart24.xml"/><Relationship Id="rId27" Type="http://schemas.openxmlformats.org/officeDocument/2006/relationships/image" Target="media/image3.jpeg"/><Relationship Id="rId48" Type="http://schemas.openxmlformats.org/officeDocument/2006/relationships/chart" Target="charts/chart4.xml"/><Relationship Id="rId69"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1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9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8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2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3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62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25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0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181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22" Type="http://schemas.openxmlformats.org/officeDocument/2006/relationships/chart" Target="charts/chart10.xml"/><Relationship Id="rId243" Type="http://schemas.openxmlformats.org/officeDocument/2006/relationships/image" Target="media/image45.png"/><Relationship Id="rId264" Type="http://schemas.openxmlformats.org/officeDocument/2006/relationships/image" Target="media/image62.png"/><Relationship Id="rId17" Type="http://schemas.openxmlformats.org/officeDocument/2006/relationships/diagramLayout" Target="diagrams/layout2.xml"/><Relationship Id="rId38" Type="http://schemas.openxmlformats.org/officeDocument/2006/relationships/image" Target="media/image12.png"/><Relationship Id="rId59" Type="http://schemas.openxmlformats.org/officeDocument/2006/relationships/image" Target="media/image29.emf"/><Relationship Id="rId103"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48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2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6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70"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3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9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81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4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10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6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09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8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28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 Type="http://schemas.openxmlformats.org/officeDocument/2006/relationships/customXml" Target="../customXml/item1.xml"/><Relationship Id="rId212"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510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233" Type="http://schemas.openxmlformats.org/officeDocument/2006/relationships/image" Target="media/image37.png"/><Relationship Id="rId254" Type="http://schemas.openxmlformats.org/officeDocument/2006/relationships/header" Target="header2.xml"/><Relationship Id="rId28" Type="http://schemas.openxmlformats.org/officeDocument/2006/relationships/image" Target="media/image4.png"/><Relationship Id="rId49" Type="http://schemas.openxmlformats.org/officeDocument/2006/relationships/image" Target="media/image19.emf"/><Relationship Id="rId114"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75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275" Type="http://schemas.openxmlformats.org/officeDocument/2006/relationships/chart" Target="charts/chart25.xml"/><Relationship Id="rId60" Type="http://schemas.openxmlformats.org/officeDocument/2006/relationships/image" Target="media/image30.emf"/><Relationship Id="rId81"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26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35"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2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56"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533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 TargetMode="External"/><Relationship Id="rId177"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55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 Id="rId198" Type="http://schemas.openxmlformats.org/officeDocument/2006/relationships/hyperlink" Target="https://www.techcastglobal.com/group/forecasts/table?p_p_id=ExpertForecasts_WAR_techcastestimatesportlet&amp;p_p_lifecycle=0&amp;p_p_state=normal&amp;p_p_mode=view&amp;p_p_col_id=column-1&amp;p_p_col_count=1&amp;_ExpertForecasts_WAR_techcastestimatesportlet_forecastId=7325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ielo.sld.c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ACULTAD%20TECNOLOGIA\Desktop\PLAN%20NACIONAL%20DE%20CIENCIA%20Y%20TENCOLOGIA\API_14_DS2_es_excel_v2.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ACULTAD%20TECNOLOGIA\Desktop\PLAN%20NACIONAL%20DE%20CIENCIA%20Y%20TENCOLOGIA\API_14_DS2_es_excel_v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Libro1"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FACULTAD%20TECNOLOGIA\Desktop\Presupuesto%202015%20SUB.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FACULTAD%20TECNOLOGIA\Desktop\Presupuesto%202015%20SUB.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FACULTAD%20TECNOLOGIA\Desktop\Presupuesto%202015%20SUB.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ACULTAD%20TECNOLOGIA\Desktop\Escritorio01\PLAN%20NACIONAL%20DE%20CIENCIA%20Y%20TENCOLOGIA\ESTADISTICAS\GRAFICA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
          <c:dPt>
            <c:idx val="0"/>
            <c:bubble3D val="0"/>
            <c:spPr>
              <a:solidFill>
                <a:srgbClr val="FE2B2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1FE-41B3-83BE-7531334D9ACB}"/>
              </c:ext>
            </c:extLst>
          </c:dPt>
          <c:dPt>
            <c:idx val="1"/>
            <c:bubble3D val="0"/>
            <c:spPr>
              <a:solidFill>
                <a:srgbClr val="D00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1FE-41B3-83BE-7531334D9ACB}"/>
              </c:ext>
            </c:extLst>
          </c:dPt>
          <c:dPt>
            <c:idx val="2"/>
            <c:bubble3D val="0"/>
            <c:spPr>
              <a:solidFill>
                <a:srgbClr val="AD030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1FE-41B3-83BE-7531334D9ACB}"/>
              </c:ext>
            </c:extLst>
          </c:dPt>
          <c:dPt>
            <c:idx val="3"/>
            <c:bubble3D val="0"/>
            <c:spPr>
              <a:solidFill>
                <a:srgbClr val="FF0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1FE-41B3-83BE-7531334D9ACB}"/>
              </c:ext>
            </c:extLst>
          </c:dPt>
          <c:dPt>
            <c:idx val="4"/>
            <c:bubble3D val="0"/>
            <c:spPr>
              <a:solidFill>
                <a:schemeClr val="accent6">
                  <a:lumMod val="5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1FE-41B3-83BE-7531334D9ACB}"/>
              </c:ext>
            </c:extLst>
          </c:dPt>
          <c:dPt>
            <c:idx val="5"/>
            <c:bubble3D val="0"/>
            <c:spPr>
              <a:solidFill>
                <a:schemeClr val="accent6">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F1FE-41B3-83BE-7531334D9ACB}"/>
              </c:ext>
            </c:extLst>
          </c:dPt>
          <c:dPt>
            <c:idx val="6"/>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F1FE-41B3-83BE-7531334D9ACB}"/>
              </c:ext>
            </c:extLst>
          </c:dPt>
          <c:dLbls>
            <c:dLbl>
              <c:idx val="0"/>
              <c:layout>
                <c:manualLayout>
                  <c:x val="-0.17786679790026247"/>
                  <c:y val="0.1890466844797553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1FE-41B3-83BE-7531334D9ACB}"/>
                </c:ext>
                <c:ext xmlns:c15="http://schemas.microsoft.com/office/drawing/2012/chart" uri="{CE6537A1-D6FC-4f65-9D91-7224C49458BB}"/>
              </c:extLst>
            </c:dLbl>
            <c:dLbl>
              <c:idx val="5"/>
              <c:layout>
                <c:manualLayout>
                  <c:x val="9.29585958371619E-2"/>
                  <c:y val="0.2088520705745115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1FE-41B3-83BE-7531334D9ACB}"/>
                </c:ext>
                <c:ext xmlns:c15="http://schemas.microsoft.com/office/drawing/2012/chart" uri="{CE6537A1-D6FC-4f65-9D91-7224C49458BB}"/>
              </c:extLst>
            </c:dLbl>
            <c:dLbl>
              <c:idx val="6"/>
              <c:layout>
                <c:manualLayout>
                  <c:x val="2.0236425639424887E-2"/>
                  <c:y val="4.1666666666666664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r>
                      <a:rPr lang="en-US" sz="800">
                        <a:solidFill>
                          <a:schemeClr val="tx1"/>
                        </a:solidFill>
                      </a:rPr>
                      <a:t>Desechos y aguas residuales 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Hoja3!$A$2:$A$8</c:f>
              <c:strCache>
                <c:ptCount val="7"/>
                <c:pt idx="0">
                  <c:v>Energía Eléctrica</c:v>
                </c:pt>
                <c:pt idx="1">
                  <c:v>Industria</c:v>
                </c:pt>
                <c:pt idx="2">
                  <c:v>Transporte </c:v>
                </c:pt>
                <c:pt idx="3">
                  <c:v>Edificios, residenciales y comerciales</c:v>
                </c:pt>
                <c:pt idx="4">
                  <c:v>Uso de suelo</c:v>
                </c:pt>
                <c:pt idx="5">
                  <c:v>Agricultura</c:v>
                </c:pt>
                <c:pt idx="6">
                  <c:v>Desechos y aguas residuales</c:v>
                </c:pt>
              </c:strCache>
            </c:strRef>
          </c:cat>
          <c:val>
            <c:numRef>
              <c:f>Hoja3!$B$2:$B$8</c:f>
              <c:numCache>
                <c:formatCode>0%</c:formatCode>
                <c:ptCount val="7"/>
                <c:pt idx="0">
                  <c:v>0.26</c:v>
                </c:pt>
                <c:pt idx="1">
                  <c:v>0.19</c:v>
                </c:pt>
                <c:pt idx="2">
                  <c:v>0.13</c:v>
                </c:pt>
                <c:pt idx="3">
                  <c:v>0.08</c:v>
                </c:pt>
                <c:pt idx="4">
                  <c:v>0.17</c:v>
                </c:pt>
                <c:pt idx="5">
                  <c:v>0.14000000000000001</c:v>
                </c:pt>
                <c:pt idx="6">
                  <c:v>0.03</c:v>
                </c:pt>
              </c:numCache>
            </c:numRef>
          </c:val>
          <c:extLst xmlns:c16r2="http://schemas.microsoft.com/office/drawing/2015/06/chart">
            <c:ext xmlns:c16="http://schemas.microsoft.com/office/drawing/2014/chart" uri="{C3380CC4-5D6E-409C-BE32-E72D297353CC}">
              <c16:uniqueId val="{0000000E-F1FE-41B3-83BE-7531334D9AC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26E0C"/>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[GRAFICAS.xlsx]Hoja1!$C$78:$C$85</c:f>
              <c:strCache>
                <c:ptCount val="8"/>
                <c:pt idx="0">
                  <c:v>Finlandia</c:v>
                </c:pt>
                <c:pt idx="1">
                  <c:v>Suecia</c:v>
                </c:pt>
                <c:pt idx="2">
                  <c:v>Estados Unidos</c:v>
                </c:pt>
                <c:pt idx="3">
                  <c:v>Argentina</c:v>
                </c:pt>
                <c:pt idx="4">
                  <c:v>Brasil</c:v>
                </c:pt>
                <c:pt idx="5">
                  <c:v>Mexico</c:v>
                </c:pt>
                <c:pt idx="6">
                  <c:v>Chile</c:v>
                </c:pt>
                <c:pt idx="7">
                  <c:v>Bolivia</c:v>
                </c:pt>
              </c:strCache>
            </c:strRef>
          </c:cat>
          <c:val>
            <c:numRef>
              <c:f>[GRAFICAS.xlsx]Hoja1!$D$78:$D$85</c:f>
              <c:numCache>
                <c:formatCode>#,##0</c:formatCode>
                <c:ptCount val="8"/>
                <c:pt idx="0">
                  <c:v>7482.34</c:v>
                </c:pt>
                <c:pt idx="1">
                  <c:v>5181.2</c:v>
                </c:pt>
                <c:pt idx="2">
                  <c:v>3978.73</c:v>
                </c:pt>
                <c:pt idx="3">
                  <c:v>1235.98</c:v>
                </c:pt>
                <c:pt idx="4">
                  <c:v>710.28</c:v>
                </c:pt>
                <c:pt idx="5">
                  <c:v>386.43</c:v>
                </c:pt>
                <c:pt idx="6">
                  <c:v>317.49</c:v>
                </c:pt>
                <c:pt idx="7">
                  <c:v>162.06</c:v>
                </c:pt>
              </c:numCache>
            </c:numRef>
          </c:val>
          <c:extLst xmlns:c16r2="http://schemas.microsoft.com/office/drawing/2015/06/chart">
            <c:ext xmlns:c16="http://schemas.microsoft.com/office/drawing/2014/chart" uri="{C3380CC4-5D6E-409C-BE32-E72D297353CC}">
              <c16:uniqueId val="{00000000-B0C0-4DD1-9DCC-C97353E2BAF3}"/>
            </c:ext>
          </c:extLst>
        </c:ser>
        <c:dLbls>
          <c:dLblPos val="outEnd"/>
          <c:showLegendKey val="0"/>
          <c:showVal val="1"/>
          <c:showCatName val="0"/>
          <c:showSerName val="0"/>
          <c:showPercent val="0"/>
          <c:showBubbleSize val="0"/>
        </c:dLbls>
        <c:gapWidth val="100"/>
        <c:overlap val="-24"/>
        <c:axId val="238541056"/>
        <c:axId val="238560384"/>
      </c:barChart>
      <c:catAx>
        <c:axId val="238541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560384"/>
        <c:crosses val="autoZero"/>
        <c:auto val="1"/>
        <c:lblAlgn val="ctr"/>
        <c:lblOffset val="100"/>
        <c:noMultiLvlLbl val="0"/>
      </c:catAx>
      <c:valAx>
        <c:axId val="23856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54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Hoja2!$B$1</c:f>
              <c:strCache>
                <c:ptCount val="1"/>
                <c:pt idx="0">
                  <c:v>Argentina</c:v>
                </c:pt>
              </c:strCache>
            </c:strRef>
          </c:tx>
          <c:spPr>
            <a:solidFill>
              <a:srgbClr val="00B0F0"/>
            </a:solidFill>
            <a:ln>
              <a:noFill/>
            </a:ln>
            <a:effectLst>
              <a:outerShdw blurRad="57150" dist="19050" dir="5400000" algn="ctr" rotWithShape="0">
                <a:srgbClr val="000000">
                  <a:alpha val="63000"/>
                </a:srgbClr>
              </a:outerShdw>
            </a:effectLst>
          </c:spPr>
          <c:invertIfNegative val="0"/>
          <c:cat>
            <c:strRef>
              <c:f>Hoja2!$A$2:$A$8</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Hoja2!$B$2:$B$8</c:f>
              <c:numCache>
                <c:formatCode>_-* #,##0_-;\-* #,##0_-;_-* "-"??_-;_-@_-</c:formatCode>
                <c:ptCount val="7"/>
                <c:pt idx="0">
                  <c:v>11285</c:v>
                </c:pt>
                <c:pt idx="1">
                  <c:v>10861</c:v>
                </c:pt>
                <c:pt idx="2">
                  <c:v>21778</c:v>
                </c:pt>
                <c:pt idx="3">
                  <c:v>3310</c:v>
                </c:pt>
                <c:pt idx="4">
                  <c:v>63637</c:v>
                </c:pt>
                <c:pt idx="5">
                  <c:v>6838</c:v>
                </c:pt>
                <c:pt idx="6">
                  <c:v>117709</c:v>
                </c:pt>
              </c:numCache>
            </c:numRef>
          </c:val>
          <c:extLst xmlns:c16r2="http://schemas.microsoft.com/office/drawing/2015/06/chart">
            <c:ext xmlns:c16="http://schemas.microsoft.com/office/drawing/2014/chart" uri="{C3380CC4-5D6E-409C-BE32-E72D297353CC}">
              <c16:uniqueId val="{00000000-A7FB-4416-8C80-D03359FDF518}"/>
            </c:ext>
          </c:extLst>
        </c:ser>
        <c:ser>
          <c:idx val="1"/>
          <c:order val="1"/>
          <c:tx>
            <c:strRef>
              <c:f>Hoja2!$C$1</c:f>
              <c:strCache>
                <c:ptCount val="1"/>
                <c:pt idx="0">
                  <c:v>Brasil</c:v>
                </c:pt>
              </c:strCache>
            </c:strRef>
          </c:tx>
          <c:spPr>
            <a:solidFill>
              <a:srgbClr val="00FF00"/>
            </a:solidFill>
            <a:ln>
              <a:noFill/>
            </a:ln>
            <a:effectLst>
              <a:outerShdw blurRad="57150" dist="19050" dir="5400000" algn="ctr" rotWithShape="0">
                <a:srgbClr val="000000">
                  <a:alpha val="63000"/>
                </a:srgbClr>
              </a:outerShdw>
            </a:effectLst>
          </c:spPr>
          <c:invertIfNegative val="0"/>
          <c:cat>
            <c:strRef>
              <c:f>Hoja2!$A$2:$A$8</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Hoja2!$C$2:$C$8</c:f>
              <c:numCache>
                <c:formatCode>_-* #,##0_-;\-* #,##0_-;_-* "-"??_-;_-@_-</c:formatCode>
                <c:ptCount val="7"/>
                <c:pt idx="0">
                  <c:v>52779</c:v>
                </c:pt>
                <c:pt idx="1">
                  <c:v>78661</c:v>
                </c:pt>
                <c:pt idx="2">
                  <c:v>123313</c:v>
                </c:pt>
                <c:pt idx="3">
                  <c:v>18743</c:v>
                </c:pt>
                <c:pt idx="4">
                  <c:v>529779</c:v>
                </c:pt>
                <c:pt idx="5">
                  <c:v>26663</c:v>
                </c:pt>
                <c:pt idx="6">
                  <c:v>829938</c:v>
                </c:pt>
              </c:numCache>
            </c:numRef>
          </c:val>
          <c:extLst xmlns:c16r2="http://schemas.microsoft.com/office/drawing/2015/06/chart">
            <c:ext xmlns:c16="http://schemas.microsoft.com/office/drawing/2014/chart" uri="{C3380CC4-5D6E-409C-BE32-E72D297353CC}">
              <c16:uniqueId val="{00000001-A7FB-4416-8C80-D03359FDF518}"/>
            </c:ext>
          </c:extLst>
        </c:ser>
        <c:ser>
          <c:idx val="2"/>
          <c:order val="2"/>
          <c:tx>
            <c:strRef>
              <c:f>Hoja2!$D$1</c:f>
              <c:strCache>
                <c:ptCount val="1"/>
                <c:pt idx="0">
                  <c:v>Chile</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Hoja2!$A$2:$A$8</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Hoja2!$D$2:$D$8</c:f>
              <c:numCache>
                <c:formatCode>_-* #,##0_-;\-* #,##0_-;_-* "-"??_-;_-@_-</c:formatCode>
                <c:ptCount val="7"/>
                <c:pt idx="0">
                  <c:v>4924</c:v>
                </c:pt>
                <c:pt idx="1">
                  <c:v>17090</c:v>
                </c:pt>
                <c:pt idx="2">
                  <c:v>17180</c:v>
                </c:pt>
                <c:pt idx="3">
                  <c:v>2831</c:v>
                </c:pt>
                <c:pt idx="4">
                  <c:v>58633</c:v>
                </c:pt>
                <c:pt idx="5">
                  <c:v>4620</c:v>
                </c:pt>
                <c:pt idx="6">
                  <c:v>105278</c:v>
                </c:pt>
              </c:numCache>
            </c:numRef>
          </c:val>
          <c:extLst xmlns:c16r2="http://schemas.microsoft.com/office/drawing/2015/06/chart">
            <c:ext xmlns:c16="http://schemas.microsoft.com/office/drawing/2014/chart" uri="{C3380CC4-5D6E-409C-BE32-E72D297353CC}">
              <c16:uniqueId val="{00000002-A7FB-4416-8C80-D03359FDF518}"/>
            </c:ext>
          </c:extLst>
        </c:ser>
        <c:ser>
          <c:idx val="3"/>
          <c:order val="3"/>
          <c:tx>
            <c:strRef>
              <c:f>Hoja2!$E$1</c:f>
              <c:strCache>
                <c:ptCount val="1"/>
                <c:pt idx="0">
                  <c:v>Bolivia</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Hoja2!$A$2:$A$8</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Hoja2!$E$2:$E$8</c:f>
              <c:numCache>
                <c:formatCode>_-* #,##0_-;\-* #,##0_-;_-* "-"??_-;_-@_-</c:formatCode>
                <c:ptCount val="7"/>
                <c:pt idx="0">
                  <c:v>305</c:v>
                </c:pt>
                <c:pt idx="1">
                  <c:v>4538</c:v>
                </c:pt>
                <c:pt idx="2">
                  <c:v>6081</c:v>
                </c:pt>
                <c:pt idx="3">
                  <c:v>1182</c:v>
                </c:pt>
                <c:pt idx="4">
                  <c:v>9097</c:v>
                </c:pt>
                <c:pt idx="5">
                  <c:v>1845</c:v>
                </c:pt>
                <c:pt idx="6">
                  <c:v>23048</c:v>
                </c:pt>
              </c:numCache>
            </c:numRef>
          </c:val>
          <c:extLst xmlns:c16r2="http://schemas.microsoft.com/office/drawing/2015/06/chart">
            <c:ext xmlns:c16="http://schemas.microsoft.com/office/drawing/2014/chart" uri="{C3380CC4-5D6E-409C-BE32-E72D297353CC}">
              <c16:uniqueId val="{00000003-A7FB-4416-8C80-D03359FDF518}"/>
            </c:ext>
          </c:extLst>
        </c:ser>
        <c:dLbls>
          <c:showLegendKey val="0"/>
          <c:showVal val="0"/>
          <c:showCatName val="0"/>
          <c:showSerName val="0"/>
          <c:showPercent val="0"/>
          <c:showBubbleSize val="0"/>
        </c:dLbls>
        <c:gapWidth val="100"/>
        <c:overlap val="-24"/>
        <c:axId val="238600576"/>
        <c:axId val="238602112"/>
      </c:barChart>
      <c:catAx>
        <c:axId val="23860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602112"/>
        <c:crosses val="autoZero"/>
        <c:auto val="1"/>
        <c:lblAlgn val="ctr"/>
        <c:lblOffset val="100"/>
        <c:noMultiLvlLbl val="0"/>
      </c:catAx>
      <c:valAx>
        <c:axId val="2386021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60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85000"/>
                    <a:lumOff val="1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85000"/>
              <a:lumOff val="15000"/>
            </a:schemeClr>
          </a:solidFill>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Hoja2!$B$18</c:f>
              <c:strCache>
                <c:ptCount val="1"/>
                <c:pt idx="0">
                  <c:v>Argentina</c:v>
                </c:pt>
              </c:strCache>
            </c:strRef>
          </c:tx>
          <c:spPr>
            <a:solidFill>
              <a:srgbClr val="00B0F0"/>
            </a:solidFill>
            <a:ln>
              <a:noFill/>
            </a:ln>
            <a:effectLst>
              <a:outerShdw blurRad="57150" dist="19050" dir="5400000" algn="ctr" rotWithShape="0">
                <a:srgbClr val="000000">
                  <a:alpha val="63000"/>
                </a:srgbClr>
              </a:outerShdw>
            </a:effectLst>
          </c:spPr>
          <c:invertIfNegative val="0"/>
          <c:cat>
            <c:strRef>
              <c:f>Hoja2!$A$19:$A$25</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Hoja2!$B$19:$B$25</c:f>
              <c:numCache>
                <c:formatCode>_-* #,##0_-;\-* #,##0_-;_-* "-"??_-;_-@_-</c:formatCode>
                <c:ptCount val="7"/>
                <c:pt idx="0">
                  <c:v>243</c:v>
                </c:pt>
                <c:pt idx="1">
                  <c:v>174</c:v>
                </c:pt>
                <c:pt idx="2">
                  <c:v>137</c:v>
                </c:pt>
                <c:pt idx="3">
                  <c:v>87</c:v>
                </c:pt>
                <c:pt idx="4">
                  <c:v>2295</c:v>
                </c:pt>
                <c:pt idx="5">
                  <c:v>147</c:v>
                </c:pt>
                <c:pt idx="6">
                  <c:v>3083</c:v>
                </c:pt>
              </c:numCache>
            </c:numRef>
          </c:val>
          <c:extLst xmlns:c16r2="http://schemas.microsoft.com/office/drawing/2015/06/chart">
            <c:ext xmlns:c16="http://schemas.microsoft.com/office/drawing/2014/chart" uri="{C3380CC4-5D6E-409C-BE32-E72D297353CC}">
              <c16:uniqueId val="{00000000-9722-4318-B471-F3E72446E990}"/>
            </c:ext>
          </c:extLst>
        </c:ser>
        <c:ser>
          <c:idx val="1"/>
          <c:order val="1"/>
          <c:tx>
            <c:strRef>
              <c:f>Hoja2!$C$18</c:f>
              <c:strCache>
                <c:ptCount val="1"/>
                <c:pt idx="0">
                  <c:v>Brasil</c:v>
                </c:pt>
              </c:strCache>
            </c:strRef>
          </c:tx>
          <c:spPr>
            <a:solidFill>
              <a:srgbClr val="00FF00"/>
            </a:solidFill>
            <a:ln>
              <a:noFill/>
            </a:ln>
            <a:effectLst>
              <a:outerShdw blurRad="57150" dist="19050" dir="5400000" algn="ctr" rotWithShape="0">
                <a:srgbClr val="000000">
                  <a:alpha val="63000"/>
                </a:srgbClr>
              </a:outerShdw>
            </a:effectLst>
          </c:spPr>
          <c:invertIfNegative val="0"/>
          <c:cat>
            <c:strRef>
              <c:f>Hoja2!$A$19:$A$25</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Hoja2!$C$19:$C$25</c:f>
              <c:numCache>
                <c:formatCode>_-* #,##0_-;\-* #,##0_-;_-* "-"??_-;_-@_-</c:formatCode>
                <c:ptCount val="7"/>
                <c:pt idx="0">
                  <c:v>4106</c:v>
                </c:pt>
                <c:pt idx="1">
                  <c:v>5591</c:v>
                </c:pt>
                <c:pt idx="2">
                  <c:v>7768</c:v>
                </c:pt>
                <c:pt idx="3">
                  <c:v>5377</c:v>
                </c:pt>
                <c:pt idx="4">
                  <c:v>7232</c:v>
                </c:pt>
                <c:pt idx="5">
                  <c:v>20067</c:v>
                </c:pt>
                <c:pt idx="6">
                  <c:v>50141</c:v>
                </c:pt>
              </c:numCache>
            </c:numRef>
          </c:val>
          <c:extLst xmlns:c16r2="http://schemas.microsoft.com/office/drawing/2015/06/chart">
            <c:ext xmlns:c16="http://schemas.microsoft.com/office/drawing/2014/chart" uri="{C3380CC4-5D6E-409C-BE32-E72D297353CC}">
              <c16:uniqueId val="{00000001-9722-4318-B471-F3E72446E990}"/>
            </c:ext>
          </c:extLst>
        </c:ser>
        <c:ser>
          <c:idx val="2"/>
          <c:order val="2"/>
          <c:tx>
            <c:strRef>
              <c:f>Hoja2!$D$18</c:f>
              <c:strCache>
                <c:ptCount val="1"/>
                <c:pt idx="0">
                  <c:v>Chile</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Hoja2!$A$19:$A$25</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Hoja2!$D$19:$D$25</c:f>
              <c:numCache>
                <c:formatCode>_-* #,##0_-;\-* #,##0_-;_-* "-"??_-;_-@_-</c:formatCode>
                <c:ptCount val="7"/>
                <c:pt idx="0">
                  <c:v>504</c:v>
                </c:pt>
                <c:pt idx="1">
                  <c:v>761</c:v>
                </c:pt>
                <c:pt idx="2">
                  <c:v>512</c:v>
                </c:pt>
                <c:pt idx="3">
                  <c:v>178</c:v>
                </c:pt>
                <c:pt idx="4">
                  <c:v>9227</c:v>
                </c:pt>
                <c:pt idx="5">
                  <c:v>385</c:v>
                </c:pt>
                <c:pt idx="6">
                  <c:v>11567</c:v>
                </c:pt>
              </c:numCache>
            </c:numRef>
          </c:val>
          <c:extLst xmlns:c16r2="http://schemas.microsoft.com/office/drawing/2015/06/chart">
            <c:ext xmlns:c16="http://schemas.microsoft.com/office/drawing/2014/chart" uri="{C3380CC4-5D6E-409C-BE32-E72D297353CC}">
              <c16:uniqueId val="{00000002-9722-4318-B471-F3E72446E990}"/>
            </c:ext>
          </c:extLst>
        </c:ser>
        <c:ser>
          <c:idx val="3"/>
          <c:order val="3"/>
          <c:tx>
            <c:strRef>
              <c:f>Hoja2!$E$18</c:f>
              <c:strCache>
                <c:ptCount val="1"/>
                <c:pt idx="0">
                  <c:v>Bolivia</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Hoja2!$A$19:$A$25</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Hoja2!$E$19:$E$25</c:f>
              <c:numCache>
                <c:formatCode>General</c:formatCode>
                <c:ptCount val="7"/>
                <c:pt idx="0">
                  <c:v>0</c:v>
                </c:pt>
                <c:pt idx="1">
                  <c:v>0</c:v>
                </c:pt>
                <c:pt idx="2">
                  <c:v>0</c:v>
                </c:pt>
                <c:pt idx="3">
                  <c:v>0</c:v>
                </c:pt>
                <c:pt idx="4">
                  <c:v>0</c:v>
                </c:pt>
                <c:pt idx="5">
                  <c:v>0</c:v>
                </c:pt>
                <c:pt idx="6" formatCode="0">
                  <c:v>0</c:v>
                </c:pt>
              </c:numCache>
            </c:numRef>
          </c:val>
          <c:extLst xmlns:c16r2="http://schemas.microsoft.com/office/drawing/2015/06/chart">
            <c:ext xmlns:c16="http://schemas.microsoft.com/office/drawing/2014/chart" uri="{C3380CC4-5D6E-409C-BE32-E72D297353CC}">
              <c16:uniqueId val="{00000003-9722-4318-B471-F3E72446E990}"/>
            </c:ext>
          </c:extLst>
        </c:ser>
        <c:dLbls>
          <c:showLegendKey val="0"/>
          <c:showVal val="0"/>
          <c:showCatName val="0"/>
          <c:showSerName val="0"/>
          <c:showPercent val="0"/>
          <c:showBubbleSize val="0"/>
        </c:dLbls>
        <c:gapWidth val="100"/>
        <c:overlap val="-24"/>
        <c:axId val="216435328"/>
        <c:axId val="216441216"/>
      </c:barChart>
      <c:catAx>
        <c:axId val="216435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16441216"/>
        <c:crosses val="autoZero"/>
        <c:auto val="1"/>
        <c:lblAlgn val="ctr"/>
        <c:lblOffset val="100"/>
        <c:noMultiLvlLbl val="0"/>
      </c:catAx>
      <c:valAx>
        <c:axId val="21644121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16435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85000"/>
                    <a:lumOff val="15000"/>
                  </a:schemeClr>
                </a:solidFill>
                <a:latin typeface="+mn-lt"/>
                <a:ea typeface="+mn-ea"/>
                <a:cs typeface="+mn-cs"/>
              </a:defRPr>
            </a:pPr>
            <a:endParaRPr lang="es-ES"/>
          </a:p>
        </c:txPr>
      </c:dTable>
      <c:spPr>
        <a:noFill/>
        <a:ln>
          <a:noFill/>
        </a:ln>
        <a:effectLst/>
      </c:spPr>
    </c:plotArea>
    <c:plotVisOnly val="1"/>
    <c:dispBlanksAs val="gap"/>
    <c:showDLblsOverMax val="0"/>
  </c:chart>
  <c:txPr>
    <a:bodyPr/>
    <a:lstStyle/>
    <a:p>
      <a:pPr>
        <a:defRPr>
          <a:solidFill>
            <a:schemeClr val="tx1">
              <a:lumMod val="85000"/>
              <a:lumOff val="15000"/>
            </a:schemeClr>
          </a:solidFill>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Hoja2!$B$34</c:f>
              <c:strCache>
                <c:ptCount val="1"/>
                <c:pt idx="0">
                  <c:v>Argentina</c:v>
                </c:pt>
              </c:strCache>
            </c:strRef>
          </c:tx>
          <c:spPr>
            <a:solidFill>
              <a:srgbClr val="00B0F0"/>
            </a:solidFill>
            <a:ln>
              <a:noFill/>
            </a:ln>
            <a:effectLst>
              <a:outerShdw blurRad="57150" dist="19050" dir="5400000" algn="ctr" rotWithShape="0">
                <a:srgbClr val="000000">
                  <a:alpha val="63000"/>
                </a:srgbClr>
              </a:outerShdw>
            </a:effectLst>
          </c:spPr>
          <c:invertIfNegative val="0"/>
          <c:cat>
            <c:strRef>
              <c:f>Hoja2!$A$35:$A$41</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Hoja2!$B$35:$B$41</c:f>
              <c:numCache>
                <c:formatCode>_-* #,##0_-;\-* #,##0_-;_-* "-"??_-;_-@_-</c:formatCode>
                <c:ptCount val="7"/>
                <c:pt idx="0">
                  <c:v>857</c:v>
                </c:pt>
                <c:pt idx="1">
                  <c:v>154</c:v>
                </c:pt>
                <c:pt idx="2">
                  <c:v>193</c:v>
                </c:pt>
                <c:pt idx="3">
                  <c:v>77</c:v>
                </c:pt>
                <c:pt idx="4">
                  <c:v>589</c:v>
                </c:pt>
                <c:pt idx="5">
                  <c:v>218</c:v>
                </c:pt>
                <c:pt idx="6">
                  <c:v>2088</c:v>
                </c:pt>
              </c:numCache>
            </c:numRef>
          </c:val>
          <c:extLst xmlns:c16r2="http://schemas.microsoft.com/office/drawing/2015/06/chart">
            <c:ext xmlns:c16="http://schemas.microsoft.com/office/drawing/2014/chart" uri="{C3380CC4-5D6E-409C-BE32-E72D297353CC}">
              <c16:uniqueId val="{00000000-EAEE-4248-8CB4-A592698679C3}"/>
            </c:ext>
          </c:extLst>
        </c:ser>
        <c:ser>
          <c:idx val="1"/>
          <c:order val="1"/>
          <c:tx>
            <c:strRef>
              <c:f>Hoja2!$C$34</c:f>
              <c:strCache>
                <c:ptCount val="1"/>
                <c:pt idx="0">
                  <c:v>Brasil</c:v>
                </c:pt>
              </c:strCache>
            </c:strRef>
          </c:tx>
          <c:spPr>
            <a:solidFill>
              <a:srgbClr val="00FF00"/>
            </a:solidFill>
            <a:ln>
              <a:noFill/>
            </a:ln>
            <a:effectLst>
              <a:outerShdw blurRad="57150" dist="19050" dir="5400000" algn="ctr" rotWithShape="0">
                <a:srgbClr val="000000">
                  <a:alpha val="63000"/>
                </a:srgbClr>
              </a:outerShdw>
            </a:effectLst>
          </c:spPr>
          <c:invertIfNegative val="0"/>
          <c:cat>
            <c:strRef>
              <c:f>Hoja2!$A$35:$A$41</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Hoja2!$C$35:$C$41</c:f>
              <c:numCache>
                <c:formatCode>_-* #,##0_-;\-* #,##0_-;_-* "-"??_-;_-@_-</c:formatCode>
                <c:ptCount val="7"/>
                <c:pt idx="0">
                  <c:v>1456</c:v>
                </c:pt>
                <c:pt idx="1">
                  <c:v>1568</c:v>
                </c:pt>
                <c:pt idx="2">
                  <c:v>2918</c:v>
                </c:pt>
                <c:pt idx="3">
                  <c:v>2054</c:v>
                </c:pt>
                <c:pt idx="4">
                  <c:v>1321</c:v>
                </c:pt>
                <c:pt idx="5">
                  <c:v>5970</c:v>
                </c:pt>
                <c:pt idx="6">
                  <c:v>15287</c:v>
                </c:pt>
              </c:numCache>
            </c:numRef>
          </c:val>
          <c:extLst xmlns:c16r2="http://schemas.microsoft.com/office/drawing/2015/06/chart">
            <c:ext xmlns:c16="http://schemas.microsoft.com/office/drawing/2014/chart" uri="{C3380CC4-5D6E-409C-BE32-E72D297353CC}">
              <c16:uniqueId val="{00000001-EAEE-4248-8CB4-A592698679C3}"/>
            </c:ext>
          </c:extLst>
        </c:ser>
        <c:ser>
          <c:idx val="2"/>
          <c:order val="2"/>
          <c:tx>
            <c:strRef>
              <c:f>Hoja2!$D$34</c:f>
              <c:strCache>
                <c:ptCount val="1"/>
                <c:pt idx="0">
                  <c:v>Chile</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Hoja2!$A$35:$A$41</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Hoja2!$D$35:$D$41</c:f>
              <c:numCache>
                <c:formatCode>_-* #,##0_-;\-* #,##0_-;_-* "-"??_-;_-@_-</c:formatCode>
                <c:ptCount val="7"/>
                <c:pt idx="0">
                  <c:v>237</c:v>
                </c:pt>
                <c:pt idx="1">
                  <c:v>123</c:v>
                </c:pt>
                <c:pt idx="2">
                  <c:v>39</c:v>
                </c:pt>
                <c:pt idx="3">
                  <c:v>50</c:v>
                </c:pt>
                <c:pt idx="4">
                  <c:v>77</c:v>
                </c:pt>
                <c:pt idx="5">
                  <c:v>76</c:v>
                </c:pt>
                <c:pt idx="6">
                  <c:v>602</c:v>
                </c:pt>
              </c:numCache>
            </c:numRef>
          </c:val>
          <c:extLst xmlns:c16r2="http://schemas.microsoft.com/office/drawing/2015/06/chart">
            <c:ext xmlns:c16="http://schemas.microsoft.com/office/drawing/2014/chart" uri="{C3380CC4-5D6E-409C-BE32-E72D297353CC}">
              <c16:uniqueId val="{00000002-EAEE-4248-8CB4-A592698679C3}"/>
            </c:ext>
          </c:extLst>
        </c:ser>
        <c:ser>
          <c:idx val="3"/>
          <c:order val="3"/>
          <c:tx>
            <c:strRef>
              <c:f>Hoja2!$E$34</c:f>
              <c:strCache>
                <c:ptCount val="1"/>
                <c:pt idx="0">
                  <c:v>Bolivia</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Hoja2!$A$35:$A$41</c:f>
              <c:strCache>
                <c:ptCount val="7"/>
                <c:pt idx="0">
                  <c:v>Ciencias Naturales y Exactas</c:v>
                </c:pt>
                <c:pt idx="1">
                  <c:v>Ingenieria y Tecnología</c:v>
                </c:pt>
                <c:pt idx="2">
                  <c:v>Ciencias Médicas</c:v>
                </c:pt>
                <c:pt idx="3">
                  <c:v>Ciencias Agrícolas</c:v>
                </c:pt>
                <c:pt idx="4">
                  <c:v>Ciencias Sociales</c:v>
                </c:pt>
                <c:pt idx="5">
                  <c:v>Humanidades</c:v>
                </c:pt>
                <c:pt idx="6">
                  <c:v>TOTAL PAIS</c:v>
                </c:pt>
              </c:strCache>
            </c:strRef>
          </c:cat>
          <c:val>
            <c:numRef>
              <c:f>Hoja2!$E$35:$E$41</c:f>
              <c:numCache>
                <c:formatCode>_-* #,##0_-;\-* #,##0_-;_-* "-"??_-;_-@_-</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EAEE-4248-8CB4-A592698679C3}"/>
            </c:ext>
          </c:extLst>
        </c:ser>
        <c:dLbls>
          <c:showLegendKey val="0"/>
          <c:showVal val="0"/>
          <c:showCatName val="0"/>
          <c:showSerName val="0"/>
          <c:showPercent val="0"/>
          <c:showBubbleSize val="0"/>
        </c:dLbls>
        <c:gapWidth val="100"/>
        <c:overlap val="-24"/>
        <c:axId val="238781184"/>
        <c:axId val="238782720"/>
      </c:barChart>
      <c:catAx>
        <c:axId val="238781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782720"/>
        <c:crosses val="autoZero"/>
        <c:auto val="1"/>
        <c:lblAlgn val="ctr"/>
        <c:lblOffset val="100"/>
        <c:noMultiLvlLbl val="0"/>
      </c:catAx>
      <c:valAx>
        <c:axId val="2387827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s-ES"/>
          </a:p>
        </c:txPr>
        <c:crossAx val="238781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85000"/>
                    <a:lumOff val="15000"/>
                  </a:schemeClr>
                </a:solidFill>
                <a:latin typeface="+mn-lt"/>
                <a:ea typeface="+mn-ea"/>
                <a:cs typeface="+mn-cs"/>
              </a:defRPr>
            </a:pPr>
            <a:endParaRPr lang="es-ES"/>
          </a:p>
        </c:txPr>
      </c:dTable>
      <c:spPr>
        <a:noFill/>
        <a:ln>
          <a:noFill/>
        </a:ln>
        <a:effectLst/>
      </c:spPr>
    </c:plotArea>
    <c:plotVisOnly val="1"/>
    <c:dispBlanksAs val="gap"/>
    <c:showDLblsOverMax val="0"/>
  </c:chart>
  <c:txPr>
    <a:bodyPr/>
    <a:lstStyle/>
    <a:p>
      <a:pPr>
        <a:defRPr>
          <a:solidFill>
            <a:schemeClr val="tx1">
              <a:lumMod val="85000"/>
              <a:lumOff val="15000"/>
            </a:schemeClr>
          </a:solidFill>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1-E544-4108-A69D-15F19BACCE49}"/>
              </c:ext>
            </c:extLst>
          </c:dPt>
          <c:dPt>
            <c:idx val="1"/>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E544-4108-A69D-15F19BACCE49}"/>
              </c:ext>
            </c:extLst>
          </c:dPt>
          <c:dLbls>
            <c:dLbl>
              <c:idx val="0"/>
              <c:layout>
                <c:manualLayout>
                  <c:x val="-0.10939735710281234"/>
                  <c:y val="-0.2224369284800255"/>
                </c:manualLayout>
              </c:layout>
              <c:tx>
                <c:rich>
                  <a:bodyPr/>
                  <a:lstStyle/>
                  <a:p>
                    <a:r>
                      <a:rPr lang="en-US"/>
                      <a:t>46.007</a:t>
                    </a:r>
                  </a:p>
                  <a:p>
                    <a:r>
                      <a:rPr lang="en-US" baseline="0"/>
                      <a:t>88%</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544-4108-A69D-15F19BACCE49}"/>
                </c:ext>
                <c:ext xmlns:c15="http://schemas.microsoft.com/office/drawing/2012/chart" uri="{CE6537A1-D6FC-4f65-9D91-7224C49458BB}"/>
              </c:extLst>
            </c:dLbl>
            <c:dLbl>
              <c:idx val="1"/>
              <c:tx>
                <c:rich>
                  <a:bodyPr/>
                  <a:lstStyle/>
                  <a:p>
                    <a:r>
                      <a:rPr lang="en-US"/>
                      <a:t>6.369</a:t>
                    </a:r>
                  </a:p>
                  <a:p>
                    <a:r>
                      <a:rPr lang="en-US" baseline="0"/>
                      <a:t>12%</a:t>
                    </a:r>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544-4108-A69D-15F19BACCE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Narrow" panose="020B0606020202030204" pitchFamily="34" charset="0"/>
                    <a:ea typeface="+mn-ea"/>
                    <a:cs typeface="+mn-cs"/>
                  </a:defRPr>
                </a:pPr>
                <a:endParaRPr lang="es-ES"/>
              </a:p>
            </c:txPr>
            <c:dLblPos val="inEnd"/>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Hoja1!$C$20:$C$21</c:f>
              <c:strCache>
                <c:ptCount val="2"/>
                <c:pt idx="0">
                  <c:v>NO RESIDENTES</c:v>
                </c:pt>
                <c:pt idx="1">
                  <c:v>RESIDENTES</c:v>
                </c:pt>
              </c:strCache>
            </c:strRef>
          </c:cat>
          <c:val>
            <c:numRef>
              <c:f>Hoja1!$D$20:$D$21</c:f>
              <c:numCache>
                <c:formatCode>_-* #,##0_-;\-* #,##0_-;_-* "-"??_-;_-@_-</c:formatCode>
                <c:ptCount val="2"/>
                <c:pt idx="0">
                  <c:v>46007</c:v>
                </c:pt>
                <c:pt idx="1">
                  <c:v>6369</c:v>
                </c:pt>
              </c:numCache>
            </c:numRef>
          </c:val>
          <c:extLst xmlns:c16r2="http://schemas.microsoft.com/office/drawing/2015/06/chart">
            <c:ext xmlns:c16="http://schemas.microsoft.com/office/drawing/2014/chart" uri="{C3380CC4-5D6E-409C-BE32-E72D297353CC}">
              <c16:uniqueId val="{00000004-E544-4108-A69D-15F19BACCE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39E-43C3-A0FE-03F2FBB6A8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39E-43C3-A0FE-03F2FBB6A80A}"/>
              </c:ext>
            </c:extLst>
          </c:dPt>
          <c:dLbls>
            <c:dLbl>
              <c:idx val="0"/>
              <c:layout>
                <c:manualLayout>
                  <c:x val="8.6638968001340341E-2"/>
                  <c:y val="-0.2404930458459047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E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39E-43C3-A0FE-03F2FBB6A80A}"/>
                </c:ext>
                <c:ext xmlns:c15="http://schemas.microsoft.com/office/drawing/2012/chart" uri="{CE6537A1-D6FC-4f65-9D91-7224C49458BB}">
                  <c15:layout>
                    <c:manualLayout>
                      <c:w val="0.47108420711274446"/>
                      <c:h val="0.21736116318793483"/>
                    </c:manualLayout>
                  </c15:layout>
                </c:ext>
              </c:extLst>
            </c:dLbl>
            <c:dLbl>
              <c:idx val="1"/>
              <c:layout>
                <c:manualLayout>
                  <c:x val="-0.30724677500418829"/>
                  <c:y val="2.203914931194348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2"/>
                      </a:solidFill>
                      <a:latin typeface="+mn-lt"/>
                      <a:ea typeface="+mn-ea"/>
                      <a:cs typeface="+mn-cs"/>
                    </a:defRPr>
                  </a:pPr>
                  <a:endParaRPr lang="es-E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39E-43C3-A0FE-03F2FBB6A80A}"/>
                </c:ext>
                <c:ext xmlns:c15="http://schemas.microsoft.com/office/drawing/2012/chart" uri="{CE6537A1-D6FC-4f65-9D91-7224C49458BB}">
                  <c15:layout>
                    <c:manualLayout>
                      <c:w val="0.45432835353706835"/>
                      <c:h val="0.21428553852600171"/>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Hoja1!$BL$1:$BM$1</c:f>
              <c:strCache>
                <c:ptCount val="2"/>
                <c:pt idx="0">
                  <c:v>No-Residentes</c:v>
                </c:pt>
                <c:pt idx="1">
                  <c:v>Residentes</c:v>
                </c:pt>
              </c:strCache>
            </c:strRef>
          </c:cat>
          <c:val>
            <c:numRef>
              <c:f>Hoja1!$BL$6:$BM$6</c:f>
              <c:numCache>
                <c:formatCode>_(* #,##0_);_(* \(#,##0\);_(* "-"??_);_(@_)</c:formatCode>
                <c:ptCount val="2"/>
                <c:pt idx="0">
                  <c:v>294</c:v>
                </c:pt>
                <c:pt idx="1">
                  <c:v>9</c:v>
                </c:pt>
              </c:numCache>
            </c:numRef>
          </c:val>
          <c:extLst xmlns:c16r2="http://schemas.microsoft.com/office/drawing/2015/06/chart">
            <c:ext xmlns:c16="http://schemas.microsoft.com/office/drawing/2014/chart" uri="{C3380CC4-5D6E-409C-BE32-E72D297353CC}">
              <c16:uniqueId val="{00000004-A39E-43C3-A0FE-03F2FBB6A80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4881713235189"/>
          <c:y val="4.1270345667284367E-2"/>
          <c:w val="0.86447818889234362"/>
          <c:h val="0.70530451209522371"/>
        </c:manualLayout>
      </c:layout>
      <c:barChart>
        <c:barDir val="col"/>
        <c:grouping val="stacked"/>
        <c:varyColors val="0"/>
        <c:ser>
          <c:idx val="0"/>
          <c:order val="0"/>
          <c:tx>
            <c:strRef>
              <c:f>Hoja1!$BL$1</c:f>
              <c:strCache>
                <c:ptCount val="1"/>
                <c:pt idx="0">
                  <c:v>No-Residentes</c:v>
                </c:pt>
              </c:strCache>
            </c:strRef>
          </c:tx>
          <c:spPr>
            <a:solidFill>
              <a:schemeClr val="accent4">
                <a:lumMod val="50000"/>
              </a:schemeClr>
            </a:solidFill>
            <a:ln>
              <a:solidFill>
                <a:schemeClr val="bg2">
                  <a:lumMod val="25000"/>
                </a:schemeClr>
              </a:solidFill>
            </a:ln>
            <a:effectLst/>
            <a:sp3d>
              <a:contourClr>
                <a:schemeClr val="bg2">
                  <a:lumMod val="25000"/>
                </a:schemeClr>
              </a:contourClr>
            </a:sp3d>
          </c:spPr>
          <c:invertIfNegative val="0"/>
          <c:dLbls>
            <c:dLbl>
              <c:idx val="3"/>
              <c:layout>
                <c:manualLayout>
                  <c:x val="-7.7646030638912934E-3"/>
                  <c:y val="-4.175501947606875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E4-431B-9298-DAD7C0C0D5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Hoja1!$BI$3:$BI$6</c:f>
              <c:strCache>
                <c:ptCount val="4"/>
                <c:pt idx="0">
                  <c:v>Brasil</c:v>
                </c:pt>
                <c:pt idx="1">
                  <c:v>Argentina</c:v>
                </c:pt>
                <c:pt idx="2">
                  <c:v>Chile</c:v>
                </c:pt>
                <c:pt idx="3">
                  <c:v>Bolivia</c:v>
                </c:pt>
              </c:strCache>
            </c:strRef>
          </c:cat>
          <c:val>
            <c:numRef>
              <c:f>Hoja1!$BL$3:$BL$6</c:f>
              <c:numCache>
                <c:formatCode>_(* #,##0_);_(* \(#,##0\);_(* "-"??_);_(@_)</c:formatCode>
                <c:ptCount val="4"/>
                <c:pt idx="0">
                  <c:v>25683</c:v>
                </c:pt>
                <c:pt idx="1">
                  <c:v>4173</c:v>
                </c:pt>
                <c:pt idx="2">
                  <c:v>2653</c:v>
                </c:pt>
                <c:pt idx="3">
                  <c:v>294</c:v>
                </c:pt>
              </c:numCache>
            </c:numRef>
          </c:val>
          <c:extLst xmlns:c16r2="http://schemas.microsoft.com/office/drawing/2015/06/chart">
            <c:ext xmlns:c16="http://schemas.microsoft.com/office/drawing/2014/chart" uri="{C3380CC4-5D6E-409C-BE32-E72D297353CC}">
              <c16:uniqueId val="{00000001-99E4-431B-9298-DAD7C0C0D55C}"/>
            </c:ext>
          </c:extLst>
        </c:ser>
        <c:ser>
          <c:idx val="1"/>
          <c:order val="1"/>
          <c:tx>
            <c:strRef>
              <c:f>Hoja1!$BM$1</c:f>
              <c:strCache>
                <c:ptCount val="1"/>
                <c:pt idx="0">
                  <c:v>Residentes</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dLbl>
            <c:dLbl>
              <c:idx val="1"/>
              <c:layout>
                <c:manualLayout>
                  <c:x val="0"/>
                  <c:y val="-2.83304077436180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E4-431B-9298-DAD7C0C0D55C}"/>
                </c:ext>
                <c:ext xmlns:c15="http://schemas.microsoft.com/office/drawing/2012/chart" uri="{CE6537A1-D6FC-4f65-9D91-7224C49458BB}"/>
              </c:extLst>
            </c:dLbl>
            <c:dLbl>
              <c:idx val="2"/>
              <c:layout>
                <c:manualLayout>
                  <c:x val="-1.6806863923226245E-7"/>
                  <c:y val="-2.6428607252118964E-2"/>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E4-431B-9298-DAD7C0C0D55C}"/>
                </c:ext>
                <c:ext xmlns:c15="http://schemas.microsoft.com/office/drawing/2012/chart" uri="{CE6537A1-D6FC-4f65-9D91-7224C49458BB}">
                  <c15:spPr xmlns:c15="http://schemas.microsoft.com/office/drawing/2012/chart">
                    <a:prstGeom prst="rect">
                      <a:avLst/>
                    </a:prstGeom>
                  </c15:spPr>
                </c:ext>
              </c:extLst>
            </c:dLbl>
            <c:dLbl>
              <c:idx val="3"/>
              <c:delete val="1"/>
              <c:extLst xmlns:c16r2="http://schemas.microsoft.com/office/drawing/2015/06/chart">
                <c:ext xmlns:c16="http://schemas.microsoft.com/office/drawing/2014/chart" uri="{C3380CC4-5D6E-409C-BE32-E72D297353CC}">
                  <c16:uniqueId val="{00000004-99E4-431B-9298-DAD7C0C0D5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Hoja1!$BI$3:$BI$6</c:f>
              <c:strCache>
                <c:ptCount val="4"/>
                <c:pt idx="0">
                  <c:v>Brasil</c:v>
                </c:pt>
                <c:pt idx="1">
                  <c:v>Argentina</c:v>
                </c:pt>
                <c:pt idx="2">
                  <c:v>Chile</c:v>
                </c:pt>
                <c:pt idx="3">
                  <c:v>Bolivia</c:v>
                </c:pt>
              </c:strCache>
            </c:strRef>
          </c:cat>
          <c:val>
            <c:numRef>
              <c:f>Hoja1!$BM$3:$BM$6</c:f>
              <c:numCache>
                <c:formatCode>_(* #,##0_);_(* \(#,##0\);_(* "-"??_);_(@_)</c:formatCode>
                <c:ptCount val="4"/>
                <c:pt idx="0">
                  <c:v>4659</c:v>
                </c:pt>
                <c:pt idx="1">
                  <c:v>509</c:v>
                </c:pt>
                <c:pt idx="2">
                  <c:v>452</c:v>
                </c:pt>
                <c:pt idx="3">
                  <c:v>9</c:v>
                </c:pt>
              </c:numCache>
            </c:numRef>
          </c:val>
          <c:extLst xmlns:c16r2="http://schemas.microsoft.com/office/drawing/2015/06/chart">
            <c:ext xmlns:c16="http://schemas.microsoft.com/office/drawing/2014/chart" uri="{C3380CC4-5D6E-409C-BE32-E72D297353CC}">
              <c16:uniqueId val="{00000005-99E4-431B-9298-DAD7C0C0D55C}"/>
            </c:ext>
          </c:extLst>
        </c:ser>
        <c:dLbls>
          <c:showLegendKey val="0"/>
          <c:showVal val="1"/>
          <c:showCatName val="0"/>
          <c:showSerName val="0"/>
          <c:showPercent val="0"/>
          <c:showBubbleSize val="0"/>
        </c:dLbls>
        <c:gapWidth val="150"/>
        <c:overlap val="100"/>
        <c:axId val="239121152"/>
        <c:axId val="239122688"/>
      </c:barChart>
      <c:catAx>
        <c:axId val="23912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ES"/>
          </a:p>
        </c:txPr>
        <c:crossAx val="239122688"/>
        <c:crosses val="autoZero"/>
        <c:auto val="1"/>
        <c:lblAlgn val="ctr"/>
        <c:lblOffset val="100"/>
        <c:noMultiLvlLbl val="0"/>
      </c:catAx>
      <c:valAx>
        <c:axId val="239122688"/>
        <c:scaling>
          <c:orientation val="minMax"/>
        </c:scaling>
        <c:delete val="0"/>
        <c:axPos val="l"/>
        <c:majorGridlines>
          <c:spPr>
            <a:ln w="4127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s-ES"/>
          </a:p>
        </c:txPr>
        <c:crossAx val="239121152"/>
        <c:crosses val="autoZero"/>
        <c:crossBetween val="between"/>
      </c:valAx>
      <c:spPr>
        <a:noFill/>
        <a:ln>
          <a:solidFill>
            <a:schemeClr val="tx1">
              <a:lumMod val="75000"/>
              <a:lumOff val="25000"/>
            </a:schemeClr>
          </a:solid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Hoja4!$B$13</c:f>
              <c:strCache>
                <c:ptCount val="1"/>
                <c:pt idx="0">
                  <c:v>Residentes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Hoja4!$A$14:$A$21</c:f>
              <c:strCache>
                <c:ptCount val="8"/>
                <c:pt idx="0">
                  <c:v>Bolivia</c:v>
                </c:pt>
                <c:pt idx="1">
                  <c:v>Chile</c:v>
                </c:pt>
                <c:pt idx="2">
                  <c:v>Argentina</c:v>
                </c:pt>
                <c:pt idx="3">
                  <c:v>Brasil</c:v>
                </c:pt>
                <c:pt idx="4">
                  <c:v>Corea del Sur</c:v>
                </c:pt>
                <c:pt idx="5">
                  <c:v>Japón</c:v>
                </c:pt>
                <c:pt idx="6">
                  <c:v>Estados Unidos </c:v>
                </c:pt>
                <c:pt idx="7">
                  <c:v>China</c:v>
                </c:pt>
              </c:strCache>
            </c:strRef>
          </c:cat>
          <c:val>
            <c:numRef>
              <c:f>Hoja4!$B$14:$B$21</c:f>
              <c:numCache>
                <c:formatCode>_(* #,##0_);_(* \(#,##0\);_(* "-"??_);_(@_)</c:formatCode>
                <c:ptCount val="8"/>
                <c:pt idx="0">
                  <c:v>9</c:v>
                </c:pt>
                <c:pt idx="1">
                  <c:v>452</c:v>
                </c:pt>
                <c:pt idx="2">
                  <c:v>509</c:v>
                </c:pt>
                <c:pt idx="3">
                  <c:v>4659</c:v>
                </c:pt>
                <c:pt idx="4">
                  <c:v>164073</c:v>
                </c:pt>
                <c:pt idx="5">
                  <c:v>265959</c:v>
                </c:pt>
                <c:pt idx="6">
                  <c:v>285096</c:v>
                </c:pt>
                <c:pt idx="7">
                  <c:v>801135</c:v>
                </c:pt>
              </c:numCache>
            </c:numRef>
          </c:val>
          <c:extLst xmlns:c16r2="http://schemas.microsoft.com/office/drawing/2015/06/chart">
            <c:ext xmlns:c16="http://schemas.microsoft.com/office/drawing/2014/chart" uri="{C3380CC4-5D6E-409C-BE32-E72D297353CC}">
              <c16:uniqueId val="{00000000-E18F-4F34-9002-1645FE19DCD3}"/>
            </c:ext>
          </c:extLst>
        </c:ser>
        <c:dLbls>
          <c:dLblPos val="outEnd"/>
          <c:showLegendKey val="0"/>
          <c:showVal val="1"/>
          <c:showCatName val="0"/>
          <c:showSerName val="0"/>
          <c:showPercent val="0"/>
          <c:showBubbleSize val="0"/>
        </c:dLbls>
        <c:gapWidth val="115"/>
        <c:overlap val="-20"/>
        <c:axId val="238859776"/>
        <c:axId val="238870912"/>
      </c:barChart>
      <c:catAx>
        <c:axId val="238859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870912"/>
        <c:crosses val="autoZero"/>
        <c:auto val="1"/>
        <c:lblAlgn val="ctr"/>
        <c:lblOffset val="100"/>
        <c:noMultiLvlLbl val="0"/>
      </c:catAx>
      <c:valAx>
        <c:axId val="238870912"/>
        <c:scaling>
          <c:orientation val="minMax"/>
          <c:max val="900000"/>
          <c:min val="0"/>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859776"/>
        <c:crosses val="autoZero"/>
        <c:crossBetween val="between"/>
        <c:majorUnit val="15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Hoja4!$B$26</c:f>
              <c:strCache>
                <c:ptCount val="1"/>
                <c:pt idx="0">
                  <c:v>No-Residentes</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Hoja4!$A$27:$A$34</c:f>
              <c:strCache>
                <c:ptCount val="8"/>
                <c:pt idx="0">
                  <c:v>Bolivia</c:v>
                </c:pt>
                <c:pt idx="1">
                  <c:v>Chile</c:v>
                </c:pt>
                <c:pt idx="2">
                  <c:v>Argentina</c:v>
                </c:pt>
                <c:pt idx="3">
                  <c:v>Brasil</c:v>
                </c:pt>
                <c:pt idx="4">
                  <c:v>Corea del Sur</c:v>
                </c:pt>
                <c:pt idx="5">
                  <c:v>Japón</c:v>
                </c:pt>
                <c:pt idx="6">
                  <c:v>China</c:v>
                </c:pt>
                <c:pt idx="7">
                  <c:v>Estados Unidos </c:v>
                </c:pt>
              </c:strCache>
            </c:strRef>
          </c:cat>
          <c:val>
            <c:numRef>
              <c:f>Hoja4!$B$27:$B$34</c:f>
              <c:numCache>
                <c:formatCode>_(* #,##0_);_(* \(#,##0\);_(* "-"??_);_(@_)</c:formatCode>
                <c:ptCount val="8"/>
                <c:pt idx="0">
                  <c:v>294</c:v>
                </c:pt>
                <c:pt idx="1">
                  <c:v>2653</c:v>
                </c:pt>
                <c:pt idx="2">
                  <c:v>4173</c:v>
                </c:pt>
                <c:pt idx="3">
                  <c:v>25683</c:v>
                </c:pt>
                <c:pt idx="4">
                  <c:v>46219</c:v>
                </c:pt>
                <c:pt idx="5">
                  <c:v>60030</c:v>
                </c:pt>
                <c:pt idx="6">
                  <c:v>127042</c:v>
                </c:pt>
                <c:pt idx="7">
                  <c:v>293706</c:v>
                </c:pt>
              </c:numCache>
            </c:numRef>
          </c:val>
          <c:extLst xmlns:c16r2="http://schemas.microsoft.com/office/drawing/2015/06/chart">
            <c:ext xmlns:c16="http://schemas.microsoft.com/office/drawing/2014/chart" uri="{C3380CC4-5D6E-409C-BE32-E72D297353CC}">
              <c16:uniqueId val="{00000000-AF99-45DC-A835-50297967504A}"/>
            </c:ext>
          </c:extLst>
        </c:ser>
        <c:dLbls>
          <c:dLblPos val="outEnd"/>
          <c:showLegendKey val="0"/>
          <c:showVal val="1"/>
          <c:showCatName val="0"/>
          <c:showSerName val="0"/>
          <c:showPercent val="0"/>
          <c:showBubbleSize val="0"/>
        </c:dLbls>
        <c:gapWidth val="115"/>
        <c:overlap val="-20"/>
        <c:axId val="238877696"/>
        <c:axId val="238970752"/>
      </c:barChart>
      <c:catAx>
        <c:axId val="2388776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970752"/>
        <c:crosses val="autoZero"/>
        <c:auto val="1"/>
        <c:lblAlgn val="ctr"/>
        <c:lblOffset val="100"/>
        <c:noMultiLvlLbl val="0"/>
      </c:catAx>
      <c:valAx>
        <c:axId val="238970752"/>
        <c:scaling>
          <c:orientation val="minMax"/>
          <c:max val="300000"/>
          <c:min val="0"/>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877696"/>
        <c:crosses val="autoZero"/>
        <c:crossBetween val="between"/>
        <c:majorUnit val="50000"/>
      </c:valAx>
      <c:spPr>
        <a:noFill/>
        <a:ln>
          <a:noFill/>
        </a:ln>
        <a:effectLst/>
      </c:spPr>
    </c:plotArea>
    <c:plotVisOnly val="1"/>
    <c:dispBlanksAs val="gap"/>
    <c:showDLblsOverMax val="0"/>
  </c:chart>
  <c:txPr>
    <a:bodyPr/>
    <a:lstStyle/>
    <a:p>
      <a:pPr>
        <a:defRPr/>
      </a:pPr>
      <a:endParaRPr lang="es-E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Hoja4!$B$42</c:f>
              <c:strCache>
                <c:ptCount val="1"/>
                <c:pt idx="0">
                  <c:v>Recibido-Pagos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CC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7D1-448C-95B4-2B9A790EDA5D}"/>
              </c:ext>
            </c:extLst>
          </c:dPt>
          <c:dPt>
            <c:idx val="1"/>
            <c:invertIfNegative val="0"/>
            <c:bubble3D val="0"/>
            <c:spPr>
              <a:solidFill>
                <a:srgbClr val="CC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7D1-448C-95B4-2B9A790EDA5D}"/>
              </c:ext>
            </c:extLst>
          </c:dPt>
          <c:dPt>
            <c:idx val="2"/>
            <c:invertIfNegative val="0"/>
            <c:bubble3D val="0"/>
            <c:spPr>
              <a:solidFill>
                <a:srgbClr val="CC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7D1-448C-95B4-2B9A790EDA5D}"/>
              </c:ext>
            </c:extLst>
          </c:dPt>
          <c:dPt>
            <c:idx val="3"/>
            <c:invertIfNegative val="0"/>
            <c:bubble3D val="0"/>
            <c:spPr>
              <a:solidFill>
                <a:srgbClr val="CC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E7D1-448C-95B4-2B9A790EDA5D}"/>
              </c:ext>
            </c:extLst>
          </c:dPt>
          <c:dPt>
            <c:idx val="4"/>
            <c:invertIfNegative val="0"/>
            <c:bubble3D val="0"/>
            <c:spPr>
              <a:solidFill>
                <a:srgbClr val="CC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E7D1-448C-95B4-2B9A790EDA5D}"/>
              </c:ext>
            </c:extLst>
          </c:dPt>
          <c:dPt>
            <c:idx val="5"/>
            <c:invertIfNegative val="0"/>
            <c:bubble3D val="0"/>
            <c:spPr>
              <a:solidFill>
                <a:srgbClr val="C0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E7D1-448C-95B4-2B9A790EDA5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Hoja4!$A$43:$A$50</c:f>
              <c:strCache>
                <c:ptCount val="8"/>
                <c:pt idx="0">
                  <c:v>China</c:v>
                </c:pt>
                <c:pt idx="1">
                  <c:v>Brasil</c:v>
                </c:pt>
                <c:pt idx="2">
                  <c:v>Corea del Sur</c:v>
                </c:pt>
                <c:pt idx="3">
                  <c:v>Argentina</c:v>
                </c:pt>
                <c:pt idx="4">
                  <c:v>Chile</c:v>
                </c:pt>
                <c:pt idx="5">
                  <c:v>Bolivia</c:v>
                </c:pt>
                <c:pt idx="6">
                  <c:v>Japón</c:v>
                </c:pt>
                <c:pt idx="7">
                  <c:v>Estados Unidos </c:v>
                </c:pt>
              </c:strCache>
            </c:strRef>
          </c:cat>
          <c:val>
            <c:numRef>
              <c:f>Hoja4!$B$43:$B$50</c:f>
              <c:numCache>
                <c:formatCode>_-* #,##0_-;\-* #,##0_-;_-* "-"?_-;_-@_-</c:formatCode>
                <c:ptCount val="8"/>
                <c:pt idx="0">
                  <c:v>-21937.418857870001</c:v>
                </c:pt>
                <c:pt idx="1">
                  <c:v>-5547.5574084700002</c:v>
                </c:pt>
                <c:pt idx="2">
                  <c:v>-5378.9</c:v>
                </c:pt>
                <c:pt idx="3">
                  <c:v>-1799.9311769740132</c:v>
                </c:pt>
                <c:pt idx="4">
                  <c:v>-1461.9429415236175</c:v>
                </c:pt>
                <c:pt idx="5">
                  <c:v>-49.346957535468107</c:v>
                </c:pt>
                <c:pt idx="6">
                  <c:v>15897.596680954201</c:v>
                </c:pt>
                <c:pt idx="7">
                  <c:v>88237</c:v>
                </c:pt>
              </c:numCache>
            </c:numRef>
          </c:val>
          <c:extLst xmlns:c16r2="http://schemas.microsoft.com/office/drawing/2015/06/chart">
            <c:ext xmlns:c16="http://schemas.microsoft.com/office/drawing/2014/chart" uri="{C3380CC4-5D6E-409C-BE32-E72D297353CC}">
              <c16:uniqueId val="{0000000C-E7D1-448C-95B4-2B9A790EDA5D}"/>
            </c:ext>
          </c:extLst>
        </c:ser>
        <c:dLbls>
          <c:dLblPos val="outEnd"/>
          <c:showLegendKey val="0"/>
          <c:showVal val="1"/>
          <c:showCatName val="0"/>
          <c:showSerName val="0"/>
          <c:showPercent val="0"/>
          <c:showBubbleSize val="0"/>
        </c:dLbls>
        <c:gapWidth val="115"/>
        <c:overlap val="-20"/>
        <c:axId val="238883968"/>
        <c:axId val="238885504"/>
      </c:barChart>
      <c:catAx>
        <c:axId val="238883968"/>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885504"/>
        <c:crosses val="autoZero"/>
        <c:auto val="1"/>
        <c:lblAlgn val="ctr"/>
        <c:lblOffset val="50"/>
        <c:noMultiLvlLbl val="0"/>
      </c:catAx>
      <c:valAx>
        <c:axId val="238885504"/>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88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0099"/>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7030A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229-4BA0-BE18-6C262FFD3D24}"/>
              </c:ext>
            </c:extLst>
          </c:dPt>
          <c:dPt>
            <c:idx val="1"/>
            <c:invertIfNegative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229-4BA0-BE18-6C262FFD3D24}"/>
              </c:ext>
            </c:extLst>
          </c:dPt>
          <c:dPt>
            <c:idx val="2"/>
            <c:invertIfNegative val="0"/>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229-4BA0-BE18-6C262FFD3D24}"/>
              </c:ext>
            </c:extLst>
          </c:dPt>
          <c:dPt>
            <c:idx val="3"/>
            <c:invertIfNegative val="0"/>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229-4BA0-BE18-6C262FFD3D24}"/>
              </c:ext>
            </c:extLst>
          </c:dPt>
          <c:dPt>
            <c:idx val="4"/>
            <c:invertIfNegative val="0"/>
            <c:bubble3D val="0"/>
            <c:spPr>
              <a:solidFill>
                <a:schemeClr val="accent2">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1229-4BA0-BE18-6C262FFD3D24}"/>
              </c:ext>
            </c:extLst>
          </c:dPt>
          <c:dPt>
            <c:idx val="5"/>
            <c:invertIfNegative val="0"/>
            <c:bubble3D val="0"/>
            <c:spPr>
              <a:solidFill>
                <a:schemeClr val="accent5">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1229-4BA0-BE18-6C262FFD3D24}"/>
              </c:ext>
            </c:extLst>
          </c:dPt>
          <c:dPt>
            <c:idx val="6"/>
            <c:invertIfNegative val="0"/>
            <c:bubble3D val="0"/>
            <c:spPr>
              <a:solidFill>
                <a:srgbClr val="0066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1229-4BA0-BE18-6C262FFD3D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Hoja5!$A$2:$A$8</c:f>
              <c:strCache>
                <c:ptCount val="7"/>
                <c:pt idx="0">
                  <c:v>Oceanía</c:v>
                </c:pt>
                <c:pt idx="1">
                  <c:v>Norte América</c:v>
                </c:pt>
                <c:pt idx="2">
                  <c:v>Latinoamérica y el Caribe</c:v>
                </c:pt>
                <c:pt idx="3">
                  <c:v>Europa</c:v>
                </c:pt>
                <c:pt idx="4">
                  <c:v>Africa</c:v>
                </c:pt>
                <c:pt idx="5">
                  <c:v>Asia</c:v>
                </c:pt>
                <c:pt idx="6">
                  <c:v>Mundo</c:v>
                </c:pt>
              </c:strCache>
            </c:strRef>
          </c:cat>
          <c:val>
            <c:numRef>
              <c:f>Hoja5!$B$2:$B$8</c:f>
              <c:numCache>
                <c:formatCode>_-* #,##0_-;\-* #,##0_-;_-* "-"??_-;_-@_-</c:formatCode>
                <c:ptCount val="7"/>
                <c:pt idx="0">
                  <c:v>39</c:v>
                </c:pt>
                <c:pt idx="1">
                  <c:v>358</c:v>
                </c:pt>
                <c:pt idx="2">
                  <c:v>634</c:v>
                </c:pt>
                <c:pt idx="3">
                  <c:v>738</c:v>
                </c:pt>
                <c:pt idx="4">
                  <c:v>1186</c:v>
                </c:pt>
                <c:pt idx="5">
                  <c:v>4393</c:v>
                </c:pt>
                <c:pt idx="6">
                  <c:v>7349</c:v>
                </c:pt>
              </c:numCache>
            </c:numRef>
          </c:val>
          <c:extLst xmlns:c16r2="http://schemas.microsoft.com/office/drawing/2015/06/chart">
            <c:ext xmlns:c16="http://schemas.microsoft.com/office/drawing/2014/chart" uri="{C3380CC4-5D6E-409C-BE32-E72D297353CC}">
              <c16:uniqueId val="{0000000E-1229-4BA0-BE18-6C262FFD3D24}"/>
            </c:ext>
          </c:extLst>
        </c:ser>
        <c:dLbls>
          <c:dLblPos val="outEnd"/>
          <c:showLegendKey val="0"/>
          <c:showVal val="1"/>
          <c:showCatName val="0"/>
          <c:showSerName val="0"/>
          <c:showPercent val="0"/>
          <c:showBubbleSize val="0"/>
        </c:dLbls>
        <c:gapWidth val="115"/>
        <c:axId val="209532416"/>
        <c:axId val="209566720"/>
      </c:barChart>
      <c:catAx>
        <c:axId val="209532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566720"/>
        <c:crosses val="autoZero"/>
        <c:auto val="1"/>
        <c:lblAlgn val="ctr"/>
        <c:lblOffset val="100"/>
        <c:noMultiLvlLbl val="0"/>
      </c:catAx>
      <c:valAx>
        <c:axId val="209566720"/>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532416"/>
        <c:crosses val="autoZero"/>
        <c:crossBetween val="between"/>
      </c:valAx>
      <c:spPr>
        <a:noFill/>
        <a:ln>
          <a:noFill/>
        </a:ln>
        <a:effectLst/>
      </c:spPr>
    </c:plotArea>
    <c:plotVisOnly val="1"/>
    <c:dispBlanksAs val="gap"/>
    <c:showDLblsOverMax val="0"/>
  </c:chart>
  <c:txPr>
    <a:bodyPr/>
    <a:lstStyle/>
    <a:p>
      <a:pPr>
        <a:defRPr/>
      </a:pPr>
      <a:endParaRPr lang="es-E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5892388451443"/>
          <c:y val="2.6533911521929323E-2"/>
          <c:w val="0.83458552055992996"/>
          <c:h val="0.8324839286393548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CC9-468A-AF68-F294934B2BB1}"/>
              </c:ext>
            </c:extLst>
          </c:dPt>
          <c:dPt>
            <c:idx val="1"/>
            <c:invertIfNegative val="0"/>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CC9-468A-AF68-F294934B2BB1}"/>
              </c:ext>
            </c:extLst>
          </c:dPt>
          <c:dPt>
            <c:idx val="2"/>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CC9-468A-AF68-F294934B2BB1}"/>
              </c:ext>
            </c:extLst>
          </c:dPt>
          <c:dPt>
            <c:idx val="3"/>
            <c:invertIfNegative val="0"/>
            <c:bubble3D val="0"/>
            <c:spPr>
              <a:solidFill>
                <a:srgbClr val="00206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CC9-468A-AF68-F294934B2BB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Hoja1!$C$2:$C$6</c:f>
              <c:strCache>
                <c:ptCount val="5"/>
                <c:pt idx="0">
                  <c:v>Mundo</c:v>
                </c:pt>
                <c:pt idx="1">
                  <c:v>Países de Ingreso Alto</c:v>
                </c:pt>
                <c:pt idx="2">
                  <c:v>Zona Euro</c:v>
                </c:pt>
                <c:pt idx="3">
                  <c:v>Países de Ingreso Medio</c:v>
                </c:pt>
                <c:pt idx="4">
                  <c:v>Países de Ingreso Bajo</c:v>
                </c:pt>
              </c:strCache>
            </c:strRef>
          </c:cat>
          <c:val>
            <c:numRef>
              <c:f>Hoja1!$D$2:$D$6</c:f>
              <c:numCache>
                <c:formatCode>_-* #,##0_-;\-* #,##0_-;_-* "-"??_-;_-@_-</c:formatCode>
                <c:ptCount val="5"/>
                <c:pt idx="0">
                  <c:v>842756</c:v>
                </c:pt>
                <c:pt idx="1">
                  <c:v>646084</c:v>
                </c:pt>
                <c:pt idx="2">
                  <c:v>176646</c:v>
                </c:pt>
                <c:pt idx="3">
                  <c:v>172242</c:v>
                </c:pt>
                <c:pt idx="4">
                  <c:v>1023</c:v>
                </c:pt>
              </c:numCache>
            </c:numRef>
          </c:val>
          <c:extLst xmlns:c16r2="http://schemas.microsoft.com/office/drawing/2015/06/chart">
            <c:ext xmlns:c16="http://schemas.microsoft.com/office/drawing/2014/chart" uri="{C3380CC4-5D6E-409C-BE32-E72D297353CC}">
              <c16:uniqueId val="{00000008-FCC9-468A-AF68-F294934B2BB1}"/>
            </c:ext>
          </c:extLst>
        </c:ser>
        <c:dLbls>
          <c:dLblPos val="outEnd"/>
          <c:showLegendKey val="0"/>
          <c:showVal val="1"/>
          <c:showCatName val="0"/>
          <c:showSerName val="0"/>
          <c:showPercent val="0"/>
          <c:showBubbleSize val="0"/>
        </c:dLbls>
        <c:gapWidth val="100"/>
        <c:overlap val="-24"/>
        <c:axId val="238922752"/>
        <c:axId val="238943616"/>
      </c:barChart>
      <c:catAx>
        <c:axId val="23892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238943616"/>
        <c:crosses val="autoZero"/>
        <c:auto val="1"/>
        <c:lblAlgn val="ctr"/>
        <c:lblOffset val="100"/>
        <c:noMultiLvlLbl val="0"/>
      </c:catAx>
      <c:valAx>
        <c:axId val="238943616"/>
        <c:scaling>
          <c:orientation val="minMax"/>
          <c:max val="920000"/>
          <c:min val="0"/>
        </c:scaling>
        <c:delete val="0"/>
        <c:axPos val="l"/>
        <c:majorGridlines>
          <c:spPr>
            <a:ln w="9525" cap="flat" cmpd="sng" algn="ctr">
              <a:solidFill>
                <a:schemeClr val="accent5">
                  <a:lumMod val="60000"/>
                  <a:lumOff val="40000"/>
                </a:schemeClr>
              </a:solidFill>
              <a:round/>
            </a:ln>
            <a:effectLst/>
          </c:spPr>
        </c:majorGridlines>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238922752"/>
        <c:crosses val="autoZero"/>
        <c:crossBetween val="between"/>
      </c:valAx>
      <c:spPr>
        <a:solidFill>
          <a:schemeClr val="bg1">
            <a:lumMod val="95000"/>
          </a:schemeClr>
        </a:solidFill>
        <a:ln>
          <a:solidFill>
            <a:schemeClr val="accent1">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E2F13"/>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Hoja1!$C$48:$C$72</c:f>
              <c:strCache>
                <c:ptCount val="25"/>
                <c:pt idx="0">
                  <c:v>Dominica</c:v>
                </c:pt>
                <c:pt idx="1">
                  <c:v>Bahamas</c:v>
                </c:pt>
                <c:pt idx="2">
                  <c:v>Paraguay</c:v>
                </c:pt>
                <c:pt idx="3">
                  <c:v>El Salvador</c:v>
                </c:pt>
                <c:pt idx="4">
                  <c:v>República Dominicana</c:v>
                </c:pt>
                <c:pt idx="5">
                  <c:v>Honduras</c:v>
                </c:pt>
                <c:pt idx="6">
                  <c:v>Haiti</c:v>
                </c:pt>
                <c:pt idx="7">
                  <c:v>Barbados</c:v>
                </c:pt>
                <c:pt idx="8">
                  <c:v>Nicaragua</c:v>
                </c:pt>
                <c:pt idx="9">
                  <c:v>Guatemala</c:v>
                </c:pt>
                <c:pt idx="10">
                  <c:v>Bolivia</c:v>
                </c:pt>
                <c:pt idx="11">
                  <c:v>Jamaica</c:v>
                </c:pt>
                <c:pt idx="12">
                  <c:v>Trinidad and Tobago</c:v>
                </c:pt>
                <c:pt idx="13">
                  <c:v>Ecuador</c:v>
                </c:pt>
                <c:pt idx="14">
                  <c:v>Panama</c:v>
                </c:pt>
                <c:pt idx="15">
                  <c:v>Costa Rica</c:v>
                </c:pt>
                <c:pt idx="16">
                  <c:v>Peru</c:v>
                </c:pt>
                <c:pt idx="17">
                  <c:v>Cuba</c:v>
                </c:pt>
                <c:pt idx="18">
                  <c:v>Uruguay</c:v>
                </c:pt>
                <c:pt idx="19">
                  <c:v>Venezuela</c:v>
                </c:pt>
                <c:pt idx="20">
                  <c:v>Colombia</c:v>
                </c:pt>
                <c:pt idx="21">
                  <c:v>Chile</c:v>
                </c:pt>
                <c:pt idx="22">
                  <c:v>Argentina</c:v>
                </c:pt>
                <c:pt idx="23">
                  <c:v>Mexico</c:v>
                </c:pt>
                <c:pt idx="24">
                  <c:v>Brasil</c:v>
                </c:pt>
              </c:strCache>
            </c:strRef>
          </c:cat>
          <c:val>
            <c:numRef>
              <c:f>Hoja1!$D$48:$D$72</c:f>
              <c:numCache>
                <c:formatCode>_-* #,##0_-;\-* #,##0_-;_-* "-"??_-;_-@_-</c:formatCode>
                <c:ptCount val="25"/>
                <c:pt idx="0">
                  <c:v>2</c:v>
                </c:pt>
                <c:pt idx="1">
                  <c:v>3</c:v>
                </c:pt>
                <c:pt idx="2">
                  <c:v>9</c:v>
                </c:pt>
                <c:pt idx="3">
                  <c:v>9</c:v>
                </c:pt>
                <c:pt idx="4">
                  <c:v>9</c:v>
                </c:pt>
                <c:pt idx="5">
                  <c:v>10</c:v>
                </c:pt>
                <c:pt idx="6">
                  <c:v>14</c:v>
                </c:pt>
                <c:pt idx="7">
                  <c:v>16</c:v>
                </c:pt>
                <c:pt idx="8">
                  <c:v>17</c:v>
                </c:pt>
                <c:pt idx="9">
                  <c:v>22</c:v>
                </c:pt>
                <c:pt idx="10">
                  <c:v>47</c:v>
                </c:pt>
                <c:pt idx="11">
                  <c:v>51</c:v>
                </c:pt>
                <c:pt idx="12">
                  <c:v>60</c:v>
                </c:pt>
                <c:pt idx="13">
                  <c:v>60</c:v>
                </c:pt>
                <c:pt idx="14">
                  <c:v>67</c:v>
                </c:pt>
                <c:pt idx="15">
                  <c:v>106</c:v>
                </c:pt>
                <c:pt idx="16">
                  <c:v>162</c:v>
                </c:pt>
                <c:pt idx="17">
                  <c:v>224</c:v>
                </c:pt>
                <c:pt idx="18">
                  <c:v>290</c:v>
                </c:pt>
                <c:pt idx="19">
                  <c:v>302</c:v>
                </c:pt>
                <c:pt idx="20">
                  <c:v>727</c:v>
                </c:pt>
                <c:pt idx="21">
                  <c:v>1979</c:v>
                </c:pt>
                <c:pt idx="22">
                  <c:v>3863</c:v>
                </c:pt>
                <c:pt idx="23">
                  <c:v>4128</c:v>
                </c:pt>
                <c:pt idx="24">
                  <c:v>13148</c:v>
                </c:pt>
              </c:numCache>
            </c:numRef>
          </c:val>
          <c:extLst xmlns:c16r2="http://schemas.microsoft.com/office/drawing/2015/06/chart">
            <c:ext xmlns:c16="http://schemas.microsoft.com/office/drawing/2014/chart" uri="{C3380CC4-5D6E-409C-BE32-E72D297353CC}">
              <c16:uniqueId val="{00000001-60B5-4A3B-BE57-2C605049CF1A}"/>
            </c:ext>
          </c:extLst>
        </c:ser>
        <c:dLbls>
          <c:dLblPos val="outEnd"/>
          <c:showLegendKey val="0"/>
          <c:showVal val="1"/>
          <c:showCatName val="0"/>
          <c:showSerName val="0"/>
          <c:showPercent val="0"/>
          <c:showBubbleSize val="0"/>
        </c:dLbls>
        <c:gapWidth val="115"/>
        <c:overlap val="-20"/>
        <c:axId val="239050752"/>
        <c:axId val="239052288"/>
      </c:barChart>
      <c:catAx>
        <c:axId val="2390507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ES"/>
          </a:p>
        </c:txPr>
        <c:crossAx val="239052288"/>
        <c:crosses val="autoZero"/>
        <c:auto val="1"/>
        <c:lblAlgn val="ctr"/>
        <c:lblOffset val="100"/>
        <c:noMultiLvlLbl val="0"/>
      </c:catAx>
      <c:valAx>
        <c:axId val="23905228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905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Hoja2!$E$1034:$E$1054</c:f>
              <c:strCache>
                <c:ptCount val="21"/>
                <c:pt idx="0">
                  <c:v>UMSS</c:v>
                </c:pt>
                <c:pt idx="1">
                  <c:v>UCB</c:v>
                </c:pt>
                <c:pt idx="2">
                  <c:v>UMSFX</c:v>
                </c:pt>
                <c:pt idx="3">
                  <c:v>UMSA</c:v>
                </c:pt>
                <c:pt idx="4">
                  <c:v>EMI</c:v>
                </c:pt>
                <c:pt idx="5">
                  <c:v>UATF</c:v>
                </c:pt>
                <c:pt idx="6">
                  <c:v>UTO</c:v>
                </c:pt>
                <c:pt idx="7">
                  <c:v>UNSXX</c:v>
                </c:pt>
                <c:pt idx="8">
                  <c:v>UASB</c:v>
                </c:pt>
                <c:pt idx="9">
                  <c:v>UPEA</c:v>
                </c:pt>
                <c:pt idx="10">
                  <c:v>UAJMS</c:v>
                </c:pt>
                <c:pt idx="11">
                  <c:v>UNED</c:v>
                </c:pt>
                <c:pt idx="12">
                  <c:v>UAB</c:v>
                </c:pt>
                <c:pt idx="13">
                  <c:v>UNIPOL</c:v>
                </c:pt>
                <c:pt idx="14">
                  <c:v>UNI.MIL.</c:v>
                </c:pt>
                <c:pt idx="15">
                  <c:v>UAGRM</c:v>
                </c:pt>
                <c:pt idx="16">
                  <c:v>AC.DIP</c:v>
                </c:pt>
                <c:pt idx="17">
                  <c:v>CEUB</c:v>
                </c:pt>
                <c:pt idx="18">
                  <c:v>INS.MIL</c:v>
                </c:pt>
                <c:pt idx="19">
                  <c:v>MECYC</c:v>
                </c:pt>
                <c:pt idx="20">
                  <c:v>EEN</c:v>
                </c:pt>
              </c:strCache>
            </c:strRef>
          </c:cat>
          <c:val>
            <c:numRef>
              <c:f>Hoja2!$F$1034:$F$1054</c:f>
              <c:numCache>
                <c:formatCode>General</c:formatCode>
                <c:ptCount val="21"/>
                <c:pt idx="0">
                  <c:v>180</c:v>
                </c:pt>
                <c:pt idx="1">
                  <c:v>148</c:v>
                </c:pt>
                <c:pt idx="2">
                  <c:v>102</c:v>
                </c:pt>
                <c:pt idx="3">
                  <c:v>86</c:v>
                </c:pt>
                <c:pt idx="4">
                  <c:v>82</c:v>
                </c:pt>
                <c:pt idx="5">
                  <c:v>76</c:v>
                </c:pt>
                <c:pt idx="6">
                  <c:v>66</c:v>
                </c:pt>
                <c:pt idx="7">
                  <c:v>49</c:v>
                </c:pt>
                <c:pt idx="8">
                  <c:v>42</c:v>
                </c:pt>
                <c:pt idx="9">
                  <c:v>31</c:v>
                </c:pt>
                <c:pt idx="10">
                  <c:v>29</c:v>
                </c:pt>
                <c:pt idx="11">
                  <c:v>21</c:v>
                </c:pt>
                <c:pt idx="12">
                  <c:v>17</c:v>
                </c:pt>
                <c:pt idx="13">
                  <c:v>14</c:v>
                </c:pt>
                <c:pt idx="14">
                  <c:v>6</c:v>
                </c:pt>
                <c:pt idx="15">
                  <c:v>7</c:v>
                </c:pt>
                <c:pt idx="16">
                  <c:v>3</c:v>
                </c:pt>
                <c:pt idx="17">
                  <c:v>2</c:v>
                </c:pt>
                <c:pt idx="18">
                  <c:v>2</c:v>
                </c:pt>
                <c:pt idx="19">
                  <c:v>1</c:v>
                </c:pt>
                <c:pt idx="20">
                  <c:v>1</c:v>
                </c:pt>
              </c:numCache>
            </c:numRef>
          </c:val>
        </c:ser>
        <c:dLbls>
          <c:showLegendKey val="0"/>
          <c:showVal val="0"/>
          <c:showCatName val="0"/>
          <c:showSerName val="0"/>
          <c:showPercent val="0"/>
          <c:showBubbleSize val="0"/>
        </c:dLbls>
        <c:gapWidth val="66"/>
        <c:gapDepth val="106"/>
        <c:shape val="box"/>
        <c:axId val="239221760"/>
        <c:axId val="239248128"/>
        <c:axId val="0"/>
      </c:bar3DChart>
      <c:catAx>
        <c:axId val="239221760"/>
        <c:scaling>
          <c:orientation val="minMax"/>
        </c:scaling>
        <c:delete val="0"/>
        <c:axPos val="b"/>
        <c:numFmt formatCode="General" sourceLinked="0"/>
        <c:majorTickMark val="out"/>
        <c:minorTickMark val="none"/>
        <c:tickLblPos val="nextTo"/>
        <c:txPr>
          <a:bodyPr/>
          <a:lstStyle/>
          <a:p>
            <a:pPr>
              <a:defRPr b="1"/>
            </a:pPr>
            <a:endParaRPr lang="es-ES"/>
          </a:p>
        </c:txPr>
        <c:crossAx val="239248128"/>
        <c:crosses val="autoZero"/>
        <c:auto val="1"/>
        <c:lblAlgn val="ctr"/>
        <c:lblOffset val="100"/>
        <c:noMultiLvlLbl val="0"/>
      </c:catAx>
      <c:valAx>
        <c:axId val="239248128"/>
        <c:scaling>
          <c:orientation val="minMax"/>
        </c:scaling>
        <c:delete val="0"/>
        <c:axPos val="l"/>
        <c:majorGridlines/>
        <c:numFmt formatCode="General" sourceLinked="1"/>
        <c:majorTickMark val="out"/>
        <c:minorTickMark val="none"/>
        <c:tickLblPos val="nextTo"/>
        <c:crossAx val="23922176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Hoja5!$C$4</c:f>
              <c:strCache>
                <c:ptCount val="1"/>
                <c:pt idx="0">
                  <c:v>PRECIO [$us]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Hoja5!$B$5:$B$15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Hoja5!$C$5:$C$15</c:f>
              <c:numCache>
                <c:formatCode>0.00</c:formatCode>
                <c:ptCount val="11"/>
                <c:pt idx="0">
                  <c:v>66.150000000000006</c:v>
                </c:pt>
                <c:pt idx="1">
                  <c:v>72.376681557731615</c:v>
                </c:pt>
                <c:pt idx="2">
                  <c:v>99.768156369596596</c:v>
                </c:pt>
                <c:pt idx="3">
                  <c:v>61.641740040153081</c:v>
                </c:pt>
                <c:pt idx="4">
                  <c:v>79.430969148001765</c:v>
                </c:pt>
                <c:pt idx="5">
                  <c:v>94.905879164313944</c:v>
                </c:pt>
                <c:pt idx="6">
                  <c:v>94.182236299328679</c:v>
                </c:pt>
                <c:pt idx="7">
                  <c:v>97.961882724763171</c:v>
                </c:pt>
                <c:pt idx="8">
                  <c:v>93.020719257795349</c:v>
                </c:pt>
                <c:pt idx="9">
                  <c:v>49.063127254689761</c:v>
                </c:pt>
                <c:pt idx="10">
                  <c:v>43.34</c:v>
                </c:pt>
              </c:numCache>
            </c:numRef>
          </c:yVal>
          <c:smooth val="0"/>
          <c:extLst xmlns:c16r2="http://schemas.microsoft.com/office/drawing/2015/06/chart">
            <c:ext xmlns:c16="http://schemas.microsoft.com/office/drawing/2014/chart" uri="{C3380CC4-5D6E-409C-BE32-E72D297353CC}">
              <c16:uniqueId val="{00000000-B9E5-4381-9C7A-ECC41AAB3D4C}"/>
            </c:ext>
          </c:extLst>
        </c:ser>
        <c:dLbls>
          <c:showLegendKey val="0"/>
          <c:showVal val="0"/>
          <c:showCatName val="0"/>
          <c:showSerName val="0"/>
          <c:showPercent val="0"/>
          <c:showBubbleSize val="0"/>
        </c:dLbls>
        <c:axId val="239156608"/>
        <c:axId val="239171456"/>
      </c:scatterChart>
      <c:valAx>
        <c:axId val="239156608"/>
        <c:scaling>
          <c:orientation val="minMax"/>
          <c:max val="2017"/>
          <c:min val="200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AÑOS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9171456"/>
        <c:crosses val="autoZero"/>
        <c:crossBetween val="midCat"/>
        <c:majorUnit val="1"/>
      </c:valAx>
      <c:valAx>
        <c:axId val="23917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PRECIO</a:t>
                </a:r>
                <a:r>
                  <a:rPr lang="en-US" b="1" baseline="0"/>
                  <a:t>   [$us]</a:t>
                </a:r>
                <a:endParaRPr lang="en-US" b="1"/>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9156608"/>
        <c:crossesAt val="2006"/>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Hoja5!$B$39:$B$47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Hoja5!$C$39:$C$47</c:f>
              <c:numCache>
                <c:formatCode>_-* #,##0_-;\-* #,##0_-;_-* "-"??_-;_-@_-</c:formatCode>
                <c:ptCount val="9"/>
                <c:pt idx="0">
                  <c:v>3883</c:v>
                </c:pt>
                <c:pt idx="1">
                  <c:v>4669</c:v>
                </c:pt>
                <c:pt idx="2">
                  <c:v>4003</c:v>
                </c:pt>
                <c:pt idx="3">
                  <c:v>5411</c:v>
                </c:pt>
                <c:pt idx="4">
                  <c:v>12111</c:v>
                </c:pt>
                <c:pt idx="5">
                  <c:v>15543</c:v>
                </c:pt>
                <c:pt idx="6">
                  <c:v>15602</c:v>
                </c:pt>
                <c:pt idx="7">
                  <c:v>12977</c:v>
                </c:pt>
                <c:pt idx="8">
                  <c:v>7395</c:v>
                </c:pt>
              </c:numCache>
            </c:numRef>
          </c:val>
          <c:extLst xmlns:c16r2="http://schemas.microsoft.com/office/drawing/2015/06/chart">
            <c:ext xmlns:c16="http://schemas.microsoft.com/office/drawing/2014/chart" uri="{C3380CC4-5D6E-409C-BE32-E72D297353CC}">
              <c16:uniqueId val="{00000000-7E6C-4366-B385-4DADAFBF8AFA}"/>
            </c:ext>
          </c:extLst>
        </c:ser>
        <c:dLbls>
          <c:dLblPos val="outEnd"/>
          <c:showLegendKey val="0"/>
          <c:showVal val="1"/>
          <c:showCatName val="0"/>
          <c:showSerName val="0"/>
          <c:showPercent val="0"/>
          <c:showBubbleSize val="0"/>
        </c:dLbls>
        <c:gapWidth val="100"/>
        <c:overlap val="-24"/>
        <c:axId val="240133248"/>
        <c:axId val="240140288"/>
      </c:barChart>
      <c:catAx>
        <c:axId val="240133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0140288"/>
        <c:crosses val="autoZero"/>
        <c:auto val="1"/>
        <c:lblAlgn val="ctr"/>
        <c:lblOffset val="100"/>
        <c:noMultiLvlLbl val="0"/>
      </c:catAx>
      <c:valAx>
        <c:axId val="2401402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013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F6F-494C-BD8F-0B465D06080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F6F-494C-BD8F-0B465D06080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F6F-494C-BD8F-0B465D06080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F6F-494C-BD8F-0B465D06080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F6F-494C-BD8F-0B465D0608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Hoja5!$B$24:$B$28</c:f>
              <c:strCache>
                <c:ptCount val="5"/>
                <c:pt idx="0">
                  <c:v>DON</c:v>
                </c:pt>
                <c:pt idx="1">
                  <c:v>TGN</c:v>
                </c:pt>
                <c:pt idx="2">
                  <c:v>CPTB</c:v>
                </c:pt>
                <c:pt idx="3">
                  <c:v>RPRO</c:v>
                </c:pt>
                <c:pt idx="4">
                  <c:v>IDH</c:v>
                </c:pt>
              </c:strCache>
            </c:strRef>
          </c:cat>
          <c:val>
            <c:numRef>
              <c:f>Hoja5!$C$24:$C$28</c:f>
              <c:numCache>
                <c:formatCode>0%</c:formatCode>
                <c:ptCount val="5"/>
                <c:pt idx="0">
                  <c:v>0.03</c:v>
                </c:pt>
                <c:pt idx="1">
                  <c:v>0.32</c:v>
                </c:pt>
                <c:pt idx="2">
                  <c:v>0.32</c:v>
                </c:pt>
                <c:pt idx="3">
                  <c:v>0.03</c:v>
                </c:pt>
                <c:pt idx="4">
                  <c:v>0.3</c:v>
                </c:pt>
              </c:numCache>
            </c:numRef>
          </c:val>
          <c:extLst xmlns:c16r2="http://schemas.microsoft.com/office/drawing/2015/06/chart">
            <c:ext xmlns:c16="http://schemas.microsoft.com/office/drawing/2014/chart" uri="{C3380CC4-5D6E-409C-BE32-E72D297353CC}">
              <c16:uniqueId val="{0000000A-AF6F-494C-BD8F-0B465D0608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Hoja5!$A$18</c:f>
              <c:strCache>
                <c:ptCount val="1"/>
                <c:pt idx="0">
                  <c:v>Oceanía</c:v>
                </c:pt>
              </c:strCache>
            </c:strRef>
          </c:tx>
          <c:spPr>
            <a:solidFill>
              <a:srgbClr val="7030A0"/>
            </a:solidFill>
            <a:ln>
              <a:noFill/>
            </a:ln>
            <a:effectLst>
              <a:outerShdw blurRad="57150" dist="19050" dir="5400000" algn="ctr" rotWithShape="0">
                <a:srgbClr val="000000">
                  <a:alpha val="63000"/>
                </a:srgbClr>
              </a:outerShdw>
            </a:effectLst>
          </c:spPr>
          <c:invertIfNegative val="0"/>
          <c:dLbls>
            <c:dLbl>
              <c:idx val="5"/>
              <c:layout>
                <c:manualLayout>
                  <c:x val="-6.999124466477586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24-445F-8857-34852E60E2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Hoja5!$B$18:$D$18</c:f>
              <c:numCache>
                <c:formatCode>_-* #,##0_-;\-* #,##0_-;_-* "-"??_-;_-@_-</c:formatCode>
                <c:ptCount val="3"/>
                <c:pt idx="0">
                  <c:v>47</c:v>
                </c:pt>
                <c:pt idx="1">
                  <c:v>57</c:v>
                </c:pt>
                <c:pt idx="2">
                  <c:v>71</c:v>
                </c:pt>
              </c:numCache>
            </c:numRef>
          </c:val>
          <c:extLst xmlns:c16r2="http://schemas.microsoft.com/office/drawing/2015/06/chart">
            <c:ext xmlns:c16="http://schemas.microsoft.com/office/drawing/2014/chart" uri="{C3380CC4-5D6E-409C-BE32-E72D297353CC}">
              <c16:uniqueId val="{00000001-1124-445F-8857-34852E60E295}"/>
            </c:ext>
          </c:extLst>
        </c:ser>
        <c:ser>
          <c:idx val="1"/>
          <c:order val="1"/>
          <c:tx>
            <c:strRef>
              <c:f>Hoja5!$A$19</c:f>
              <c:strCache>
                <c:ptCount val="1"/>
                <c:pt idx="0">
                  <c:v>Norte América</c:v>
                </c:pt>
              </c:strCache>
            </c:strRef>
          </c:tx>
          <c:spPr>
            <a:solidFill>
              <a:srgbClr val="00B0F0"/>
            </a:solidFill>
            <a:ln>
              <a:noFill/>
            </a:ln>
            <a:effectLst>
              <a:outerShdw blurRad="57150" dist="19050" dir="5400000" algn="ctr" rotWithShape="0">
                <a:srgbClr val="000000">
                  <a:alpha val="63000"/>
                </a:srgbClr>
              </a:outerShdw>
            </a:effectLst>
          </c:spPr>
          <c:invertIfNegative val="0"/>
          <c:dLbls>
            <c:dLbl>
              <c:idx val="5"/>
              <c:layout>
                <c:manualLayout>
                  <c:x val="8.5543866380236399E-17"/>
                  <c:y val="-1.24223602484472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24-445F-8857-34852E60E2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Hoja5!$B$19:$D$19</c:f>
              <c:numCache>
                <c:formatCode>_-* #,##0_-;\-* #,##0_-;_-* "-"??_-;_-@_-</c:formatCode>
                <c:ptCount val="3"/>
                <c:pt idx="0">
                  <c:v>396</c:v>
                </c:pt>
                <c:pt idx="1">
                  <c:v>433</c:v>
                </c:pt>
                <c:pt idx="2">
                  <c:v>500</c:v>
                </c:pt>
              </c:numCache>
            </c:numRef>
          </c:val>
          <c:extLst xmlns:c16r2="http://schemas.microsoft.com/office/drawing/2015/06/chart">
            <c:ext xmlns:c16="http://schemas.microsoft.com/office/drawing/2014/chart" uri="{C3380CC4-5D6E-409C-BE32-E72D297353CC}">
              <c16:uniqueId val="{00000003-1124-445F-8857-34852E60E295}"/>
            </c:ext>
          </c:extLst>
        </c:ser>
        <c:ser>
          <c:idx val="2"/>
          <c:order val="2"/>
          <c:tx>
            <c:strRef>
              <c:f>Hoja5!$A$20</c:f>
              <c:strCache>
                <c:ptCount val="1"/>
                <c:pt idx="0">
                  <c:v>Latinoamérica y el Caribe</c:v>
                </c:pt>
              </c:strCache>
            </c:strRef>
          </c:tx>
          <c:spPr>
            <a:solidFill>
              <a:srgbClr val="FF0000"/>
            </a:solidFill>
            <a:ln>
              <a:noFill/>
            </a:ln>
            <a:effectLst>
              <a:outerShdw blurRad="57150" dist="19050" dir="5400000" algn="ctr" rotWithShape="0">
                <a:srgbClr val="000000">
                  <a:alpha val="63000"/>
                </a:srgbClr>
              </a:outerShdw>
            </a:effectLst>
          </c:spPr>
          <c:invertIfNegative val="0"/>
          <c:dLbls>
            <c:dLbl>
              <c:idx val="5"/>
              <c:layout>
                <c:manualLayout>
                  <c:x val="1.166520744412916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24-445F-8857-34852E60E2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Hoja5!$B$20:$D$20</c:f>
              <c:numCache>
                <c:formatCode>_-* #,##0_-;\-* #,##0_-;_-* "-"??_-;_-@_-</c:formatCode>
                <c:ptCount val="3"/>
                <c:pt idx="0">
                  <c:v>721</c:v>
                </c:pt>
                <c:pt idx="1">
                  <c:v>784</c:v>
                </c:pt>
                <c:pt idx="2">
                  <c:v>721</c:v>
                </c:pt>
              </c:numCache>
            </c:numRef>
          </c:val>
          <c:extLst xmlns:c16r2="http://schemas.microsoft.com/office/drawing/2015/06/chart">
            <c:ext xmlns:c16="http://schemas.microsoft.com/office/drawing/2014/chart" uri="{C3380CC4-5D6E-409C-BE32-E72D297353CC}">
              <c16:uniqueId val="{00000005-1124-445F-8857-34852E60E295}"/>
            </c:ext>
          </c:extLst>
        </c:ser>
        <c:ser>
          <c:idx val="3"/>
          <c:order val="3"/>
          <c:tx>
            <c:strRef>
              <c:f>Hoja5!$A$21</c:f>
              <c:strCache>
                <c:ptCount val="1"/>
                <c:pt idx="0">
                  <c:v>Europa</c:v>
                </c:pt>
              </c:strCache>
            </c:strRef>
          </c:tx>
          <c:spPr>
            <a:solidFill>
              <a:srgbClr val="FFFF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Hoja5!$B$21:$D$21</c:f>
              <c:numCache>
                <c:formatCode>_-* #,##0_-;\-* #,##0_-;_-* "-"??_-;_-@_-</c:formatCode>
                <c:ptCount val="3"/>
                <c:pt idx="0">
                  <c:v>734</c:v>
                </c:pt>
                <c:pt idx="1">
                  <c:v>707</c:v>
                </c:pt>
                <c:pt idx="2">
                  <c:v>646</c:v>
                </c:pt>
              </c:numCache>
            </c:numRef>
          </c:val>
          <c:extLst xmlns:c16r2="http://schemas.microsoft.com/office/drawing/2015/06/chart">
            <c:ext xmlns:c16="http://schemas.microsoft.com/office/drawing/2014/chart" uri="{C3380CC4-5D6E-409C-BE32-E72D297353CC}">
              <c16:uniqueId val="{00000006-1124-445F-8857-34852E60E295}"/>
            </c:ext>
          </c:extLst>
        </c:ser>
        <c:ser>
          <c:idx val="4"/>
          <c:order val="4"/>
          <c:tx>
            <c:strRef>
              <c:f>Hoja5!$A$22</c:f>
              <c:strCache>
                <c:ptCount val="1"/>
                <c:pt idx="0">
                  <c:v>Africa</c:v>
                </c:pt>
              </c:strCache>
            </c:strRef>
          </c:tx>
          <c:spPr>
            <a:solidFill>
              <a:schemeClr val="accent2">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Hoja5!$B$22:$D$22</c:f>
              <c:numCache>
                <c:formatCode>_-* #,##0_-;\-* #,##0_-;_-* "-"??_-;_-@_-</c:formatCode>
                <c:ptCount val="3"/>
                <c:pt idx="0">
                  <c:v>1679</c:v>
                </c:pt>
                <c:pt idx="1">
                  <c:v>2478</c:v>
                </c:pt>
                <c:pt idx="2">
                  <c:v>4387</c:v>
                </c:pt>
              </c:numCache>
            </c:numRef>
          </c:val>
          <c:extLst xmlns:c16r2="http://schemas.microsoft.com/office/drawing/2015/06/chart">
            <c:ext xmlns:c16="http://schemas.microsoft.com/office/drawing/2014/chart" uri="{C3380CC4-5D6E-409C-BE32-E72D297353CC}">
              <c16:uniqueId val="{00000007-1124-445F-8857-34852E60E295}"/>
            </c:ext>
          </c:extLst>
        </c:ser>
        <c:ser>
          <c:idx val="5"/>
          <c:order val="5"/>
          <c:tx>
            <c:strRef>
              <c:f>Hoja5!$A$23</c:f>
              <c:strCache>
                <c:ptCount val="1"/>
                <c:pt idx="0">
                  <c:v>Asia</c:v>
                </c:pt>
              </c:strCache>
            </c:strRef>
          </c:tx>
          <c:spPr>
            <a:solidFill>
              <a:schemeClr val="accent5">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Hoja5!$B$23:$D$23</c:f>
              <c:numCache>
                <c:formatCode>_-* #,##0_-;\-* #,##0_-;_-* "-"??_-;_-@_-</c:formatCode>
                <c:ptCount val="3"/>
                <c:pt idx="0">
                  <c:v>4923</c:v>
                </c:pt>
                <c:pt idx="1">
                  <c:v>5267</c:v>
                </c:pt>
                <c:pt idx="2">
                  <c:v>4889</c:v>
                </c:pt>
              </c:numCache>
            </c:numRef>
          </c:val>
          <c:extLst xmlns:c16r2="http://schemas.microsoft.com/office/drawing/2015/06/chart">
            <c:ext xmlns:c16="http://schemas.microsoft.com/office/drawing/2014/chart" uri="{C3380CC4-5D6E-409C-BE32-E72D297353CC}">
              <c16:uniqueId val="{00000008-1124-445F-8857-34852E60E295}"/>
            </c:ext>
          </c:extLst>
        </c:ser>
        <c:ser>
          <c:idx val="6"/>
          <c:order val="6"/>
          <c:tx>
            <c:strRef>
              <c:f>Hoja5!$A$24</c:f>
              <c:strCache>
                <c:ptCount val="1"/>
                <c:pt idx="0">
                  <c:v>Mundo</c:v>
                </c:pt>
              </c:strCache>
            </c:strRef>
          </c:tx>
          <c:spPr>
            <a:solidFill>
              <a:srgbClr val="0066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Hoja5!$B$17:$D$17</c:f>
              <c:strCache>
                <c:ptCount val="3"/>
                <c:pt idx="0">
                  <c:v>2030</c:v>
                </c:pt>
                <c:pt idx="1">
                  <c:v>2050</c:v>
                </c:pt>
                <c:pt idx="2">
                  <c:v>2100</c:v>
                </c:pt>
              </c:strCache>
            </c:strRef>
          </c:cat>
          <c:val>
            <c:numRef>
              <c:f>Hoja5!$B$24:$D$24</c:f>
              <c:numCache>
                <c:formatCode>_-* #,##0_-;\-* #,##0_-;_-* "-"??_-;_-@_-</c:formatCode>
                <c:ptCount val="3"/>
                <c:pt idx="0">
                  <c:v>8501</c:v>
                </c:pt>
                <c:pt idx="1">
                  <c:v>9725</c:v>
                </c:pt>
                <c:pt idx="2">
                  <c:v>11213</c:v>
                </c:pt>
              </c:numCache>
            </c:numRef>
          </c:val>
          <c:extLst xmlns:c16r2="http://schemas.microsoft.com/office/drawing/2015/06/chart">
            <c:ext xmlns:c16="http://schemas.microsoft.com/office/drawing/2014/chart" uri="{C3380CC4-5D6E-409C-BE32-E72D297353CC}">
              <c16:uniqueId val="{00000009-1124-445F-8857-34852E60E295}"/>
            </c:ext>
          </c:extLst>
        </c:ser>
        <c:dLbls>
          <c:dLblPos val="outEnd"/>
          <c:showLegendKey val="0"/>
          <c:showVal val="1"/>
          <c:showCatName val="0"/>
          <c:showSerName val="0"/>
          <c:showPercent val="0"/>
          <c:showBubbleSize val="0"/>
        </c:dLbls>
        <c:gapWidth val="100"/>
        <c:overlap val="-24"/>
        <c:axId val="200079232"/>
        <c:axId val="200080768"/>
      </c:barChart>
      <c:catAx>
        <c:axId val="200079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0080768"/>
        <c:crosses val="autoZero"/>
        <c:auto val="1"/>
        <c:lblAlgn val="ctr"/>
        <c:lblOffset val="100"/>
        <c:noMultiLvlLbl val="0"/>
      </c:catAx>
      <c:valAx>
        <c:axId val="2000807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007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307919794930048E-2"/>
          <c:y val="2.119460500963391E-2"/>
          <c:w val="0.94738416041013995"/>
          <c:h val="0.83478624493972153"/>
        </c:manualLayout>
      </c:layout>
      <c:barChart>
        <c:barDir val="col"/>
        <c:grouping val="clustered"/>
        <c:varyColors val="0"/>
        <c:ser>
          <c:idx val="0"/>
          <c:order val="0"/>
          <c:tx>
            <c:strRef>
              <c:f>Hoja5!$B$38</c:f>
              <c:strCache>
                <c:ptCount val="1"/>
                <c:pt idx="0">
                  <c:v>%</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FFFF0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7CCF-43F3-A207-28F1C79EC227}"/>
              </c:ext>
            </c:extLst>
          </c:dPt>
          <c:dPt>
            <c:idx val="1"/>
            <c:invertIfNegative val="0"/>
            <c:bubble3D val="0"/>
            <c:spPr>
              <a:solidFill>
                <a:schemeClr val="accent5">
                  <a:lumMod val="5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7CCF-43F3-A207-28F1C79EC227}"/>
              </c:ext>
            </c:extLst>
          </c:dPt>
          <c:dPt>
            <c:idx val="2"/>
            <c:invertIfNegative val="0"/>
            <c:bubble3D val="0"/>
            <c:spPr>
              <a:solidFill>
                <a:srgbClr val="00B0F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7CCF-43F3-A207-28F1C79EC227}"/>
              </c:ext>
            </c:extLst>
          </c:dPt>
          <c:dPt>
            <c:idx val="3"/>
            <c:invertIfNegative val="0"/>
            <c:bubble3D val="0"/>
            <c:spPr>
              <a:solidFill>
                <a:srgbClr val="FF000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7CCF-43F3-A207-28F1C79EC227}"/>
              </c:ext>
            </c:extLst>
          </c:dPt>
          <c:dPt>
            <c:idx val="4"/>
            <c:invertIfNegative val="0"/>
            <c:bubble3D val="0"/>
            <c:spPr>
              <a:solidFill>
                <a:srgbClr val="7030A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7CCF-43F3-A207-28F1C79EC227}"/>
              </c:ext>
            </c:extLst>
          </c:dPt>
          <c:dPt>
            <c:idx val="5"/>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7CCF-43F3-A207-28F1C79EC227}"/>
              </c:ext>
            </c:extLst>
          </c:dPt>
          <c:dPt>
            <c:idx val="6"/>
            <c:invertIfNegative val="0"/>
            <c:bubble3D val="0"/>
            <c:spPr>
              <a:solidFill>
                <a:srgbClr val="00660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7CCF-43F3-A207-28F1C79EC227}"/>
              </c:ext>
            </c:extLst>
          </c:dPt>
          <c:dLbls>
            <c:dLbl>
              <c:idx val="0"/>
              <c:layout>
                <c:manualLayout>
                  <c:x val="-4.7832581445327359E-3"/>
                  <c:y val="1.757468177749457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CF-43F3-A207-28F1C79EC227}"/>
                </c:ext>
                <c:ext xmlns:c15="http://schemas.microsoft.com/office/drawing/2012/chart" uri="{CE6537A1-D6FC-4f65-9D91-7224C49458BB}"/>
              </c:extLst>
            </c:dLbl>
            <c:dLbl>
              <c:idx val="1"/>
              <c:layout>
                <c:manualLayout>
                  <c:x val="0"/>
                  <c:y val="9.14695930298566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932522728201211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Hoja5!$A$39:$A$45</c:f>
              <c:strCache>
                <c:ptCount val="7"/>
                <c:pt idx="0">
                  <c:v>Europa</c:v>
                </c:pt>
                <c:pt idx="1">
                  <c:v>Asia</c:v>
                </c:pt>
                <c:pt idx="2">
                  <c:v>Norte América</c:v>
                </c:pt>
                <c:pt idx="3">
                  <c:v>Latinoamérica y el Caribe</c:v>
                </c:pt>
                <c:pt idx="4">
                  <c:v>Oceanía</c:v>
                </c:pt>
                <c:pt idx="5">
                  <c:v>Africa</c:v>
                </c:pt>
                <c:pt idx="6">
                  <c:v>Mundo</c:v>
                </c:pt>
              </c:strCache>
            </c:strRef>
          </c:cat>
          <c:val>
            <c:numRef>
              <c:f>Hoja5!$B$39:$B$45</c:f>
              <c:numCache>
                <c:formatCode>0.0%</c:formatCode>
                <c:ptCount val="7"/>
                <c:pt idx="0">
                  <c:v>-4.2005420054200542E-2</c:v>
                </c:pt>
                <c:pt idx="1">
                  <c:v>0.19895287958115182</c:v>
                </c:pt>
                <c:pt idx="2">
                  <c:v>0.20949720670391062</c:v>
                </c:pt>
                <c:pt idx="3">
                  <c:v>0.23659305993690852</c:v>
                </c:pt>
                <c:pt idx="4">
                  <c:v>0.46153846153846156</c:v>
                </c:pt>
                <c:pt idx="5">
                  <c:v>1.0893760539629005</c:v>
                </c:pt>
                <c:pt idx="6">
                  <c:v>0.32330929378146689</c:v>
                </c:pt>
              </c:numCache>
            </c:numRef>
          </c:val>
          <c:extLst xmlns:c16r2="http://schemas.microsoft.com/office/drawing/2015/06/chart">
            <c:ext xmlns:c16="http://schemas.microsoft.com/office/drawing/2014/chart" uri="{C3380CC4-5D6E-409C-BE32-E72D297353CC}">
              <c16:uniqueId val="{0000000E-7CCF-43F3-A207-28F1C79EC227}"/>
            </c:ext>
          </c:extLst>
        </c:ser>
        <c:dLbls>
          <c:dLblPos val="inEnd"/>
          <c:showLegendKey val="0"/>
          <c:showVal val="1"/>
          <c:showCatName val="0"/>
          <c:showSerName val="0"/>
          <c:showPercent val="0"/>
          <c:showBubbleSize val="0"/>
        </c:dLbls>
        <c:gapWidth val="41"/>
        <c:axId val="195864832"/>
        <c:axId val="195878912"/>
      </c:barChart>
      <c:catAx>
        <c:axId val="195864832"/>
        <c:scaling>
          <c:orientation val="minMax"/>
        </c:scaling>
        <c:delete val="0"/>
        <c:axPos val="b"/>
        <c:numFmt formatCode="General" sourceLinked="1"/>
        <c:majorTickMark val="in"/>
        <c:minorTickMark val="none"/>
        <c:tickLblPos val="low"/>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effectLst/>
                <a:latin typeface="+mn-lt"/>
                <a:ea typeface="+mn-ea"/>
                <a:cs typeface="+mn-cs"/>
              </a:defRPr>
            </a:pPr>
            <a:endParaRPr lang="es-ES"/>
          </a:p>
        </c:txPr>
        <c:crossAx val="195878912"/>
        <c:crosses val="autoZero"/>
        <c:auto val="1"/>
        <c:lblAlgn val="ctr"/>
        <c:lblOffset val="100"/>
        <c:noMultiLvlLbl val="0"/>
      </c:catAx>
      <c:valAx>
        <c:axId val="195878912"/>
        <c:scaling>
          <c:orientation val="minMax"/>
        </c:scaling>
        <c:delete val="1"/>
        <c:axPos val="l"/>
        <c:numFmt formatCode="0.0%" sourceLinked="1"/>
        <c:majorTickMark val="none"/>
        <c:minorTickMark val="none"/>
        <c:tickLblPos val="nextTo"/>
        <c:crossAx val="195864832"/>
        <c:crosses val="autoZero"/>
        <c:crossBetween val="between"/>
      </c:valAx>
      <c:spPr>
        <a:noFill/>
        <a:ln>
          <a:noFill/>
        </a:ln>
        <a:effectLst>
          <a:softEdge rad="12700"/>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Hoja4!$B$60</c:f>
              <c:strCache>
                <c:ptCount val="1"/>
                <c:pt idx="0">
                  <c:v>Exportaciones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Hoja4!$A$61:$A$68</c:f>
              <c:strCache>
                <c:ptCount val="8"/>
                <c:pt idx="0">
                  <c:v>Bolivia</c:v>
                </c:pt>
                <c:pt idx="1">
                  <c:v>Chile</c:v>
                </c:pt>
                <c:pt idx="2">
                  <c:v>Argentina</c:v>
                </c:pt>
                <c:pt idx="3">
                  <c:v>Brasil</c:v>
                </c:pt>
                <c:pt idx="4">
                  <c:v>Japón</c:v>
                </c:pt>
                <c:pt idx="5">
                  <c:v>Corea del Sur</c:v>
                </c:pt>
                <c:pt idx="6">
                  <c:v>Estados Unidos </c:v>
                </c:pt>
                <c:pt idx="7">
                  <c:v>China</c:v>
                </c:pt>
              </c:strCache>
            </c:strRef>
          </c:cat>
          <c:val>
            <c:numRef>
              <c:f>Hoja4!$B$61:$B$68</c:f>
              <c:numCache>
                <c:formatCode>_(* #,##0.0_);_(* \(#,##0.0\);_(* "-"??_);_(@_)</c:formatCode>
                <c:ptCount val="8"/>
                <c:pt idx="0">
                  <c:v>3.3144148999999996</c:v>
                </c:pt>
                <c:pt idx="1">
                  <c:v>65.884308000000004</c:v>
                </c:pt>
                <c:pt idx="2">
                  <c:v>142.70756449999999</c:v>
                </c:pt>
                <c:pt idx="3">
                  <c:v>822.87752260000002</c:v>
                </c:pt>
                <c:pt idx="4" formatCode="_(* #,##0_);_(* \(#,##0\);_(* &quot;-&quot;??_);_(@_)">
                  <c:v>100954.83642399999</c:v>
                </c:pt>
                <c:pt idx="5" formatCode="_(* #,##0_);_(* \(#,##0\);_(* &quot;-&quot;??_);_(@_)">
                  <c:v>133447.40082800001</c:v>
                </c:pt>
                <c:pt idx="6" formatCode="_(* #,##0_);_(* \(#,##0\);_(* &quot;-&quot;??_);_(@_)">
                  <c:v>155640.595588</c:v>
                </c:pt>
                <c:pt idx="7" formatCode="_(* #,##0_);_(* \(#,##0\);_(* &quot;-&quot;??_);_(@_)">
                  <c:v>558605.99198000005</c:v>
                </c:pt>
              </c:numCache>
            </c:numRef>
          </c:val>
          <c:extLst xmlns:c16r2="http://schemas.microsoft.com/office/drawing/2015/06/chart">
            <c:ext xmlns:c16="http://schemas.microsoft.com/office/drawing/2014/chart" uri="{C3380CC4-5D6E-409C-BE32-E72D297353CC}">
              <c16:uniqueId val="{00000000-E490-4108-98A2-C50DCD1E1391}"/>
            </c:ext>
          </c:extLst>
        </c:ser>
        <c:dLbls>
          <c:dLblPos val="outEnd"/>
          <c:showLegendKey val="0"/>
          <c:showVal val="1"/>
          <c:showCatName val="0"/>
          <c:showSerName val="0"/>
          <c:showPercent val="0"/>
          <c:showBubbleSize val="0"/>
        </c:dLbls>
        <c:gapWidth val="115"/>
        <c:overlap val="-20"/>
        <c:axId val="200474624"/>
        <c:axId val="200529792"/>
      </c:barChart>
      <c:catAx>
        <c:axId val="2004746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0529792"/>
        <c:crosses val="autoZero"/>
        <c:auto val="1"/>
        <c:lblAlgn val="ctr"/>
        <c:lblOffset val="100"/>
        <c:noMultiLvlLbl val="0"/>
      </c:catAx>
      <c:valAx>
        <c:axId val="200529792"/>
        <c:scaling>
          <c:orientation val="minMax"/>
          <c:max val="650000"/>
          <c:min val="0"/>
        </c:scaling>
        <c:delete val="0"/>
        <c:axPos val="b"/>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0474624"/>
        <c:crosses val="autoZero"/>
        <c:crossBetween val="between"/>
        <c:majorUnit val="15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Hoja4!$B$74</c:f>
              <c:strCache>
                <c:ptCount val="1"/>
                <c:pt idx="0">
                  <c:v>Exp. % PIB</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dPt>
            <c:idx val="2"/>
            <c:invertIfNegative val="0"/>
            <c:bubble3D val="0"/>
            <c:spPr>
              <a:solidFill>
                <a:srgbClr val="00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2B3-453B-A2EE-438BA85DBCFE}"/>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Hoja4!$A$75:$A$82</c:f>
              <c:strCache>
                <c:ptCount val="8"/>
                <c:pt idx="0">
                  <c:v>Chile</c:v>
                </c:pt>
                <c:pt idx="1">
                  <c:v>Argentina</c:v>
                </c:pt>
                <c:pt idx="2">
                  <c:v>Bolivia</c:v>
                </c:pt>
                <c:pt idx="3">
                  <c:v>Brasil</c:v>
                </c:pt>
                <c:pt idx="4">
                  <c:v>Japón</c:v>
                </c:pt>
                <c:pt idx="5">
                  <c:v>Estados Unidos </c:v>
                </c:pt>
                <c:pt idx="6">
                  <c:v>China</c:v>
                </c:pt>
                <c:pt idx="7">
                  <c:v>Corea del Sur</c:v>
                </c:pt>
              </c:strCache>
            </c:strRef>
          </c:cat>
          <c:val>
            <c:numRef>
              <c:f>Hoja4!$B$75:$B$82</c:f>
              <c:numCache>
                <c:formatCode>0.0%</c:formatCode>
                <c:ptCount val="8"/>
                <c:pt idx="0">
                  <c:v>6.174828803620195E-2</c:v>
                </c:pt>
                <c:pt idx="1">
                  <c:v>6.6757354618227141E-2</c:v>
                </c:pt>
                <c:pt idx="2">
                  <c:v>8.0741959239705993E-2</c:v>
                </c:pt>
                <c:pt idx="3">
                  <c:v>0.10614990472982345</c:v>
                </c:pt>
                <c:pt idx="4">
                  <c:v>0.166888237188804</c:v>
                </c:pt>
                <c:pt idx="5">
                  <c:v>0.18229382922769</c:v>
                </c:pt>
                <c:pt idx="6">
                  <c:v>0.25372011576846798</c:v>
                </c:pt>
                <c:pt idx="7">
                  <c:v>0.26880549785293001</c:v>
                </c:pt>
              </c:numCache>
            </c:numRef>
          </c:val>
          <c:extLst xmlns:c16r2="http://schemas.microsoft.com/office/drawing/2015/06/chart">
            <c:ext xmlns:c16="http://schemas.microsoft.com/office/drawing/2014/chart" uri="{C3380CC4-5D6E-409C-BE32-E72D297353CC}">
              <c16:uniqueId val="{00000002-72B3-453B-A2EE-438BA85DBCFE}"/>
            </c:ext>
          </c:extLst>
        </c:ser>
        <c:dLbls>
          <c:dLblPos val="outEnd"/>
          <c:showLegendKey val="0"/>
          <c:showVal val="1"/>
          <c:showCatName val="0"/>
          <c:showSerName val="0"/>
          <c:showPercent val="0"/>
          <c:showBubbleSize val="0"/>
        </c:dLbls>
        <c:gapWidth val="115"/>
        <c:overlap val="-20"/>
        <c:axId val="209484800"/>
        <c:axId val="209490688"/>
      </c:barChart>
      <c:catAx>
        <c:axId val="2094848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490688"/>
        <c:crosses val="autoZero"/>
        <c:auto val="1"/>
        <c:lblAlgn val="ctr"/>
        <c:lblOffset val="100"/>
        <c:noMultiLvlLbl val="0"/>
      </c:catAx>
      <c:valAx>
        <c:axId val="209490688"/>
        <c:scaling>
          <c:orientation val="minMax"/>
          <c:max val="0.30000000000000004"/>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484800"/>
        <c:crosses val="autoZero"/>
        <c:crossBetween val="between"/>
        <c:majorUnit val="0.1"/>
      </c:valAx>
      <c:spPr>
        <a:noFill/>
        <a:ln>
          <a:noFill/>
        </a:ln>
        <a:effectLst/>
      </c:spPr>
    </c:plotArea>
    <c:plotVisOnly val="1"/>
    <c:dispBlanksAs val="gap"/>
    <c:showDLblsOverMax val="0"/>
  </c:chart>
  <c:txPr>
    <a:bodyPr/>
    <a:lstStyle/>
    <a:p>
      <a:pPr>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[GRAFICAS.xlsx]Hoja1!$C$89:$C$93</c:f>
              <c:strCache>
                <c:ptCount val="5"/>
                <c:pt idx="0">
                  <c:v>Mundo</c:v>
                </c:pt>
                <c:pt idx="1">
                  <c:v>Países de Ingreso Alto</c:v>
                </c:pt>
                <c:pt idx="2">
                  <c:v>Zona Euro</c:v>
                </c:pt>
                <c:pt idx="3">
                  <c:v>Píses de Ingreso Medio</c:v>
                </c:pt>
                <c:pt idx="4">
                  <c:v>Países de Ingreso Bajo</c:v>
                </c:pt>
              </c:strCache>
            </c:strRef>
          </c:cat>
          <c:val>
            <c:numRef>
              <c:f>[GRAFICAS.xlsx]Hoja1!$D$89:$D$93</c:f>
              <c:numCache>
                <c:formatCode>_(* #,##0.00_);_(* \(#,##0.00\);_(* "-"??_);_(@_)</c:formatCode>
                <c:ptCount val="5"/>
                <c:pt idx="0">
                  <c:v>2.13</c:v>
                </c:pt>
                <c:pt idx="1">
                  <c:v>2.3199999999999998</c:v>
                </c:pt>
                <c:pt idx="2">
                  <c:v>2.14</c:v>
                </c:pt>
                <c:pt idx="3">
                  <c:v>1.27</c:v>
                </c:pt>
              </c:numCache>
            </c:numRef>
          </c:val>
          <c:extLst xmlns:c16r2="http://schemas.microsoft.com/office/drawing/2015/06/chart">
            <c:ext xmlns:c16="http://schemas.microsoft.com/office/drawing/2014/chart" uri="{C3380CC4-5D6E-409C-BE32-E72D297353CC}">
              <c16:uniqueId val="{00000000-7841-40E4-A3B0-E1F1C592DA0E}"/>
            </c:ext>
          </c:extLst>
        </c:ser>
        <c:dLbls>
          <c:dLblPos val="outEnd"/>
          <c:showLegendKey val="0"/>
          <c:showVal val="1"/>
          <c:showCatName val="0"/>
          <c:showSerName val="0"/>
          <c:showPercent val="0"/>
          <c:showBubbleSize val="0"/>
        </c:dLbls>
        <c:gapWidth val="100"/>
        <c:overlap val="-24"/>
        <c:axId val="209472896"/>
        <c:axId val="235870464"/>
      </c:barChart>
      <c:catAx>
        <c:axId val="209472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crossAx val="235870464"/>
        <c:crosses val="autoZero"/>
        <c:auto val="1"/>
        <c:lblAlgn val="ctr"/>
        <c:lblOffset val="100"/>
        <c:noMultiLvlLbl val="0"/>
      </c:catAx>
      <c:valAx>
        <c:axId val="23587046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crossAx val="20947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lumOff val="25000"/>
            </a:schemeClr>
          </a:solidFill>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C75-4C73-9430-9CEB08FA575C}"/>
              </c:ext>
            </c:extLst>
          </c:dPt>
          <c:dPt>
            <c:idx val="1"/>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C75-4C73-9430-9CEB08FA575C}"/>
              </c:ext>
            </c:extLst>
          </c:dPt>
          <c:dPt>
            <c:idx val="2"/>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C75-4C73-9430-9CEB08FA575C}"/>
              </c:ext>
            </c:extLst>
          </c:dPt>
          <c:dPt>
            <c:idx val="3"/>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C75-4C73-9430-9CEB08FA575C}"/>
              </c:ext>
            </c:extLst>
          </c:dPt>
          <c:dPt>
            <c:idx val="4"/>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BC75-4C73-9430-9CEB08FA575C}"/>
              </c:ext>
            </c:extLst>
          </c:dPt>
          <c:dPt>
            <c:idx val="5"/>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BC75-4C73-9430-9CEB08FA575C}"/>
              </c:ext>
            </c:extLst>
          </c:dPt>
          <c:dPt>
            <c:idx val="6"/>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BC75-4C73-9430-9CEB08FA575C}"/>
              </c:ext>
            </c:extLst>
          </c:dPt>
          <c:dPt>
            <c:idx val="7"/>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BC75-4C73-9430-9CEB08FA575C}"/>
              </c:ext>
            </c:extLst>
          </c:dPt>
          <c:dPt>
            <c:idx val="8"/>
            <c:invertIfNegative val="0"/>
            <c:bubble3D val="0"/>
            <c:spPr>
              <a:solidFill>
                <a:srgbClr val="0FCD05"/>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BC75-4C73-9430-9CEB08FA575C}"/>
              </c:ext>
            </c:extLst>
          </c:dPt>
          <c:dLbls>
            <c:spPr>
              <a:noFill/>
              <a:ln>
                <a:noFill/>
              </a:ln>
              <a:effectLst/>
            </c:spPr>
            <c:txPr>
              <a:bodyPr rot="0" vert="horz"/>
              <a:lstStyle/>
              <a:p>
                <a:pPr>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[GRAFICAS.xlsx]Hoja1!$C$128:$C$140</c:f>
              <c:strCache>
                <c:ptCount val="13"/>
                <c:pt idx="0">
                  <c:v>Bolivia</c:v>
                </c:pt>
                <c:pt idx="1">
                  <c:v>Colombia</c:v>
                </c:pt>
                <c:pt idx="2">
                  <c:v>Uruguay</c:v>
                </c:pt>
                <c:pt idx="3">
                  <c:v>Chile</c:v>
                </c:pt>
                <c:pt idx="4">
                  <c:v>México</c:v>
                </c:pt>
                <c:pt idx="5">
                  <c:v>Costa Rica</c:v>
                </c:pt>
                <c:pt idx="6">
                  <c:v>Argentina</c:v>
                </c:pt>
                <c:pt idx="7">
                  <c:v>América Latina y el Caribe</c:v>
                </c:pt>
                <c:pt idx="8">
                  <c:v>Brasil</c:v>
                </c:pt>
                <c:pt idx="9">
                  <c:v>Singapur</c:v>
                </c:pt>
                <c:pt idx="10">
                  <c:v>Estados Unidos</c:v>
                </c:pt>
                <c:pt idx="11">
                  <c:v>Finlandia</c:v>
                </c:pt>
                <c:pt idx="12">
                  <c:v>Corea del Sur</c:v>
                </c:pt>
              </c:strCache>
            </c:strRef>
          </c:cat>
          <c:val>
            <c:numRef>
              <c:f>[GRAFICAS.xlsx]Hoja1!$D$128:$D$140</c:f>
              <c:numCache>
                <c:formatCode>0.00%</c:formatCode>
                <c:ptCount val="13"/>
                <c:pt idx="0">
                  <c:v>1.6000000000000001E-3</c:v>
                </c:pt>
                <c:pt idx="1">
                  <c:v>1.7000000000000001E-3</c:v>
                </c:pt>
                <c:pt idx="2">
                  <c:v>4.1999999999999997E-3</c:v>
                </c:pt>
                <c:pt idx="3">
                  <c:v>4.3E-3</c:v>
                </c:pt>
                <c:pt idx="4">
                  <c:v>4.3E-3</c:v>
                </c:pt>
                <c:pt idx="5">
                  <c:v>5.6000000000000008E-3</c:v>
                </c:pt>
                <c:pt idx="6">
                  <c:v>6.5000000000000006E-3</c:v>
                </c:pt>
                <c:pt idx="7">
                  <c:v>8.6999999999999994E-3</c:v>
                </c:pt>
                <c:pt idx="8">
                  <c:v>1.21E-2</c:v>
                </c:pt>
                <c:pt idx="9">
                  <c:v>2.0199999999999999E-2</c:v>
                </c:pt>
                <c:pt idx="10">
                  <c:v>2.81E-2</c:v>
                </c:pt>
                <c:pt idx="11">
                  <c:v>3.3099999999999997E-2</c:v>
                </c:pt>
                <c:pt idx="12">
                  <c:v>4.1500000000000002E-2</c:v>
                </c:pt>
              </c:numCache>
            </c:numRef>
          </c:val>
          <c:extLst xmlns:c16r2="http://schemas.microsoft.com/office/drawing/2015/06/chart">
            <c:ext xmlns:c16="http://schemas.microsoft.com/office/drawing/2014/chart" uri="{C3380CC4-5D6E-409C-BE32-E72D297353CC}">
              <c16:uniqueId val="{00000014-BC75-4C73-9430-9CEB08FA575C}"/>
            </c:ext>
          </c:extLst>
        </c:ser>
        <c:dLbls>
          <c:dLblPos val="outEnd"/>
          <c:showLegendKey val="0"/>
          <c:showVal val="1"/>
          <c:showCatName val="0"/>
          <c:showSerName val="0"/>
          <c:showPercent val="0"/>
          <c:showBubbleSize val="0"/>
        </c:dLbls>
        <c:gapWidth val="115"/>
        <c:overlap val="-20"/>
        <c:axId val="235902080"/>
        <c:axId val="235908480"/>
      </c:barChart>
      <c:catAx>
        <c:axId val="235902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ES"/>
          </a:p>
        </c:txPr>
        <c:crossAx val="235908480"/>
        <c:crosses val="autoZero"/>
        <c:auto val="1"/>
        <c:lblAlgn val="ctr"/>
        <c:lblOffset val="100"/>
        <c:noMultiLvlLbl val="0"/>
      </c:catAx>
      <c:valAx>
        <c:axId val="2359084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ES"/>
          </a:p>
        </c:txPr>
        <c:crossAx val="235902080"/>
        <c:crosses val="autoZero"/>
        <c:crossBetween val="between"/>
        <c:majorUnit val="1.0000000000000002E-2"/>
      </c:valAx>
      <c:spPr>
        <a:noFill/>
        <a:ln>
          <a:noFill/>
        </a:ln>
        <a:effectLst/>
      </c:spPr>
    </c:plotArea>
    <c:plotVisOnly val="1"/>
    <c:dispBlanksAs val="gap"/>
    <c:showDLblsOverMax val="0"/>
  </c:chart>
  <c:txPr>
    <a:bodyPr/>
    <a:lstStyle/>
    <a:p>
      <a:pPr>
        <a:defRPr>
          <a:solidFill>
            <a:schemeClr val="tx1">
              <a:lumMod val="85000"/>
              <a:lumOff val="15000"/>
            </a:schemeClr>
          </a:solidFill>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a:outerShdw blurRad="57150" dist="19050" dir="5400000" algn="ctr" rotWithShape="0">
                <a:srgbClr val="000000">
                  <a:alpha val="63000"/>
                </a:srgbClr>
              </a:outerShdw>
            </a:effectLst>
          </c:spPr>
          <c:invertIfNegative val="0"/>
          <c:dPt>
            <c:idx val="4"/>
            <c:invertIfNegative val="0"/>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5DF-4850-B358-810A4BB9AC6A}"/>
              </c:ext>
            </c:extLst>
          </c:dPt>
          <c:dPt>
            <c:idx val="15"/>
            <c:invertIfNegative val="0"/>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45DF-4850-B358-810A4BB9AC6A}"/>
              </c:ext>
            </c:extLst>
          </c:dPt>
          <c:dLbls>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dLbl>
            <c:dLbl>
              <c:idx val="1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[GRAFICAS.xlsx]Hoja1!$C$104:$C$120</c:f>
              <c:strCache>
                <c:ptCount val="17"/>
                <c:pt idx="0">
                  <c:v>El Salvador</c:v>
                </c:pt>
                <c:pt idx="1">
                  <c:v>Trinidad y Tobago</c:v>
                </c:pt>
                <c:pt idx="2">
                  <c:v>Paraguay</c:v>
                </c:pt>
                <c:pt idx="3">
                  <c:v>Guatemala</c:v>
                </c:pt>
                <c:pt idx="4">
                  <c:v>Bolivia</c:v>
                </c:pt>
                <c:pt idx="5">
                  <c:v>Colombia</c:v>
                </c:pt>
                <c:pt idx="6">
                  <c:v>Panamá</c:v>
                </c:pt>
                <c:pt idx="7">
                  <c:v>Ecuador</c:v>
                </c:pt>
                <c:pt idx="8">
                  <c:v>Cuba</c:v>
                </c:pt>
                <c:pt idx="9">
                  <c:v>Chile</c:v>
                </c:pt>
                <c:pt idx="10">
                  <c:v>Uruguay</c:v>
                </c:pt>
                <c:pt idx="11">
                  <c:v>México</c:v>
                </c:pt>
                <c:pt idx="12">
                  <c:v>Costa Rica</c:v>
                </c:pt>
                <c:pt idx="13">
                  <c:v>Puerto Rico</c:v>
                </c:pt>
                <c:pt idx="14">
                  <c:v>Argentina</c:v>
                </c:pt>
                <c:pt idx="15">
                  <c:v>Promedio</c:v>
                </c:pt>
                <c:pt idx="16">
                  <c:v>Brasil</c:v>
                </c:pt>
              </c:strCache>
            </c:strRef>
          </c:cat>
          <c:val>
            <c:numRef>
              <c:f>[GRAFICAS.xlsx]Hoja1!$D$104:$D$120</c:f>
              <c:numCache>
                <c:formatCode>0.00%</c:formatCode>
                <c:ptCount val="17"/>
                <c:pt idx="0">
                  <c:v>2.9999999999999997E-4</c:v>
                </c:pt>
                <c:pt idx="1">
                  <c:v>4.0000000000000002E-4</c:v>
                </c:pt>
                <c:pt idx="2">
                  <c:v>5.0000000000000001E-4</c:v>
                </c:pt>
                <c:pt idx="3">
                  <c:v>5.0000000000000001E-4</c:v>
                </c:pt>
                <c:pt idx="4">
                  <c:v>1.6000000000000001E-3</c:v>
                </c:pt>
                <c:pt idx="5">
                  <c:v>1.7000000000000001E-3</c:v>
                </c:pt>
                <c:pt idx="6">
                  <c:v>2E-3</c:v>
                </c:pt>
                <c:pt idx="7">
                  <c:v>2.3E-3</c:v>
                </c:pt>
                <c:pt idx="8">
                  <c:v>4.1999999999999997E-3</c:v>
                </c:pt>
                <c:pt idx="9">
                  <c:v>4.1999999999999997E-3</c:v>
                </c:pt>
                <c:pt idx="10">
                  <c:v>4.1999999999999997E-3</c:v>
                </c:pt>
                <c:pt idx="11">
                  <c:v>4.3E-3</c:v>
                </c:pt>
                <c:pt idx="12">
                  <c:v>4.7999999999999996E-3</c:v>
                </c:pt>
                <c:pt idx="13">
                  <c:v>4.8999999999999998E-3</c:v>
                </c:pt>
                <c:pt idx="14">
                  <c:v>6.5000000000000006E-3</c:v>
                </c:pt>
                <c:pt idx="15">
                  <c:v>8.6999999999999994E-3</c:v>
                </c:pt>
                <c:pt idx="16">
                  <c:v>1.21E-2</c:v>
                </c:pt>
              </c:numCache>
            </c:numRef>
          </c:val>
          <c:extLst xmlns:c16r2="http://schemas.microsoft.com/office/drawing/2015/06/chart">
            <c:ext xmlns:c16="http://schemas.microsoft.com/office/drawing/2014/chart" uri="{C3380CC4-5D6E-409C-BE32-E72D297353CC}">
              <c16:uniqueId val="{00000004-45DF-4850-B358-810A4BB9AC6A}"/>
            </c:ext>
          </c:extLst>
        </c:ser>
        <c:dLbls>
          <c:dLblPos val="outEnd"/>
          <c:showLegendKey val="0"/>
          <c:showVal val="1"/>
          <c:showCatName val="0"/>
          <c:showSerName val="0"/>
          <c:showPercent val="0"/>
          <c:showBubbleSize val="0"/>
        </c:dLbls>
        <c:gapWidth val="115"/>
        <c:overlap val="-20"/>
        <c:axId val="238516096"/>
        <c:axId val="238517632"/>
      </c:barChart>
      <c:catAx>
        <c:axId val="2385160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517632"/>
        <c:crosses val="autoZero"/>
        <c:auto val="1"/>
        <c:lblAlgn val="ctr"/>
        <c:lblOffset val="100"/>
        <c:noMultiLvlLbl val="0"/>
      </c:catAx>
      <c:valAx>
        <c:axId val="238517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851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0F348C-10D5-4A43-9D2A-979F8DDBDF29}" type="doc">
      <dgm:prSet loTypeId="urn:microsoft.com/office/officeart/2005/8/layout/pyramid1" loCatId="pyramid" qsTypeId="urn:microsoft.com/office/officeart/2005/8/quickstyle/simple1" qsCatId="simple" csTypeId="urn:microsoft.com/office/officeart/2005/8/colors/colorful1" csCatId="colorful" phldr="1"/>
      <dgm:spPr/>
    </dgm:pt>
    <dgm:pt modelId="{7D7659D2-5125-40E0-81FE-3EB1FA0CA287}">
      <dgm:prSet phldrT="[Text]"/>
      <dgm:spPr>
        <a:xfrm>
          <a:off x="1341120" y="0"/>
          <a:ext cx="670560" cy="46482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BO">
            <a:solidFill>
              <a:sysClr val="windowText" lastClr="000000">
                <a:hueOff val="0"/>
                <a:satOff val="0"/>
                <a:lumOff val="0"/>
                <a:alphaOff val="0"/>
              </a:sysClr>
            </a:solidFill>
            <a:latin typeface="Berlin Sans FB Demi" panose="020E0802020502020306" pitchFamily="34" charset="0"/>
            <a:ea typeface="+mn-ea"/>
            <a:cs typeface="+mn-cs"/>
          </a:endParaRPr>
        </a:p>
        <a:p>
          <a:endParaRPr lang="es-BO">
            <a:solidFill>
              <a:sysClr val="windowText" lastClr="000000">
                <a:hueOff val="0"/>
                <a:satOff val="0"/>
                <a:lumOff val="0"/>
                <a:alphaOff val="0"/>
              </a:sysClr>
            </a:solidFill>
            <a:latin typeface="Berlin Sans FB Demi" panose="020E0802020502020306" pitchFamily="34" charset="0"/>
            <a:ea typeface="+mn-ea"/>
            <a:cs typeface="+mn-cs"/>
          </a:endParaRPr>
        </a:p>
        <a:p>
          <a:r>
            <a:rPr lang="es-BO">
              <a:solidFill>
                <a:sysClr val="windowText" lastClr="000000">
                  <a:hueOff val="0"/>
                  <a:satOff val="0"/>
                  <a:lumOff val="0"/>
                  <a:alphaOff val="0"/>
                </a:sysClr>
              </a:solidFill>
              <a:latin typeface="Berlin Sans FB Demi" panose="020E0802020502020306" pitchFamily="34" charset="0"/>
              <a:ea typeface="+mn-ea"/>
              <a:cs typeface="+mn-cs"/>
            </a:rPr>
            <a:t>VISIÓN</a:t>
          </a:r>
        </a:p>
        <a:p>
          <a:r>
            <a:rPr lang="es-BO">
              <a:solidFill>
                <a:sysClr val="windowText" lastClr="000000">
                  <a:hueOff val="0"/>
                  <a:satOff val="0"/>
                  <a:lumOff val="0"/>
                  <a:alphaOff val="0"/>
                </a:sysClr>
              </a:solidFill>
              <a:latin typeface="Calibri" panose="020F0502020204030204"/>
              <a:ea typeface="+mn-ea"/>
              <a:cs typeface="+mn-cs"/>
            </a:rPr>
            <a:t>¿A dónde?</a:t>
          </a:r>
        </a:p>
      </dgm:t>
    </dgm:pt>
    <dgm:pt modelId="{C36FC387-2CDA-4BD2-AEB5-035E8C71EBC6}" type="parTrans" cxnId="{A54F6203-6DF6-48AF-A5FF-F0D4140DA247}">
      <dgm:prSet/>
      <dgm:spPr/>
      <dgm:t>
        <a:bodyPr/>
        <a:lstStyle/>
        <a:p>
          <a:endParaRPr lang="es-BO"/>
        </a:p>
      </dgm:t>
    </dgm:pt>
    <dgm:pt modelId="{1D7D9757-D75E-4708-B30D-AE8F2BB12D33}" type="sibTrans" cxnId="{A54F6203-6DF6-48AF-A5FF-F0D4140DA247}">
      <dgm:prSet/>
      <dgm:spPr/>
      <dgm:t>
        <a:bodyPr/>
        <a:lstStyle/>
        <a:p>
          <a:endParaRPr lang="es-BO"/>
        </a:p>
      </dgm:t>
    </dgm:pt>
    <dgm:pt modelId="{4ED44AC9-696E-402C-96DD-B547A4C6EF9B}">
      <dgm:prSet phldrT="[Text]"/>
      <dgm:spPr>
        <a:xfrm>
          <a:off x="1005840" y="464819"/>
          <a:ext cx="1341120" cy="46482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Text" lastClr="000000">
                  <a:hueOff val="0"/>
                  <a:satOff val="0"/>
                  <a:lumOff val="0"/>
                  <a:alphaOff val="0"/>
                </a:sysClr>
              </a:solidFill>
              <a:latin typeface="Berlin Sans FB Demi" panose="020E0802020502020306" pitchFamily="34" charset="0"/>
              <a:ea typeface="+mn-ea"/>
              <a:cs typeface="+mn-cs"/>
            </a:rPr>
            <a:t>MISIÓN</a:t>
          </a:r>
        </a:p>
        <a:p>
          <a:r>
            <a:rPr lang="es-BO">
              <a:solidFill>
                <a:sysClr val="windowText" lastClr="000000">
                  <a:hueOff val="0"/>
                  <a:satOff val="0"/>
                  <a:lumOff val="0"/>
                  <a:alphaOff val="0"/>
                </a:sysClr>
              </a:solidFill>
              <a:latin typeface="Calibri" panose="020F0502020204030204"/>
              <a:ea typeface="+mn-ea"/>
              <a:cs typeface="+mn-cs"/>
            </a:rPr>
            <a:t>¿Qué somos y qué hacemos?</a:t>
          </a:r>
        </a:p>
      </dgm:t>
    </dgm:pt>
    <dgm:pt modelId="{59A6DCC7-5750-45D0-8861-D69B268D3755}" type="parTrans" cxnId="{5C6C491C-10A5-45D3-9AC9-D65E599FC7CA}">
      <dgm:prSet/>
      <dgm:spPr/>
      <dgm:t>
        <a:bodyPr/>
        <a:lstStyle/>
        <a:p>
          <a:endParaRPr lang="es-BO"/>
        </a:p>
      </dgm:t>
    </dgm:pt>
    <dgm:pt modelId="{4EA28E7C-638F-40FC-97E5-607A2E9D3FAF}" type="sibTrans" cxnId="{5C6C491C-10A5-45D3-9AC9-D65E599FC7CA}">
      <dgm:prSet/>
      <dgm:spPr/>
      <dgm:t>
        <a:bodyPr/>
        <a:lstStyle/>
        <a:p>
          <a:endParaRPr lang="es-BO"/>
        </a:p>
      </dgm:t>
    </dgm:pt>
    <dgm:pt modelId="{B509A45F-9561-406F-97A3-59A5155D341C}">
      <dgm:prSet phldrT="[Text]"/>
      <dgm:spPr>
        <a:xfrm>
          <a:off x="670560" y="929640"/>
          <a:ext cx="2011680" cy="4648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Text" lastClr="000000">
                  <a:hueOff val="0"/>
                  <a:satOff val="0"/>
                  <a:lumOff val="0"/>
                  <a:alphaOff val="0"/>
                </a:sysClr>
              </a:solidFill>
              <a:latin typeface="Berlin Sans FB Demi" panose="020E0802020502020306" pitchFamily="34" charset="0"/>
              <a:ea typeface="+mn-ea"/>
              <a:cs typeface="+mn-cs"/>
            </a:rPr>
            <a:t>VALORES</a:t>
          </a:r>
        </a:p>
        <a:p>
          <a:r>
            <a:rPr lang="es-BO">
              <a:solidFill>
                <a:sysClr val="windowText" lastClr="000000">
                  <a:hueOff val="0"/>
                  <a:satOff val="0"/>
                  <a:lumOff val="0"/>
                  <a:alphaOff val="0"/>
                </a:sysClr>
              </a:solidFill>
              <a:latin typeface="Calibri" panose="020F0502020204030204"/>
              <a:ea typeface="+mn-ea"/>
              <a:cs typeface="+mn-cs"/>
            </a:rPr>
            <a:t>Principios compartidos en la cultura organizacional</a:t>
          </a:r>
        </a:p>
      </dgm:t>
    </dgm:pt>
    <dgm:pt modelId="{E6F7D0A3-D951-4AFB-96DB-4D86853D736B}" type="parTrans" cxnId="{D00148CA-CAD3-4DFD-A7CF-F14231639D72}">
      <dgm:prSet/>
      <dgm:spPr/>
      <dgm:t>
        <a:bodyPr/>
        <a:lstStyle/>
        <a:p>
          <a:endParaRPr lang="es-BO"/>
        </a:p>
      </dgm:t>
    </dgm:pt>
    <dgm:pt modelId="{429903C3-92FD-4C46-BB49-FEA57FC0D78F}" type="sibTrans" cxnId="{D00148CA-CAD3-4DFD-A7CF-F14231639D72}">
      <dgm:prSet/>
      <dgm:spPr/>
      <dgm:t>
        <a:bodyPr/>
        <a:lstStyle/>
        <a:p>
          <a:endParaRPr lang="es-BO"/>
        </a:p>
      </dgm:t>
    </dgm:pt>
    <dgm:pt modelId="{C54BFBF3-A969-480F-8BB0-2F3D6500306F}">
      <dgm:prSet phldrT="[Text]"/>
      <dgm:spPr>
        <a:xfrm>
          <a:off x="335279" y="1394460"/>
          <a:ext cx="2682240" cy="4648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Text" lastClr="000000">
                  <a:hueOff val="0"/>
                  <a:satOff val="0"/>
                  <a:lumOff val="0"/>
                  <a:alphaOff val="0"/>
                </a:sysClr>
              </a:solidFill>
              <a:latin typeface="Berlin Sans FB Demi" panose="020E0802020502020306" pitchFamily="34" charset="0"/>
              <a:ea typeface="+mn-ea"/>
              <a:cs typeface="+mn-cs"/>
            </a:rPr>
            <a:t>DIAGNÓSTICO INTERNO Y EXTERNO</a:t>
          </a:r>
        </a:p>
        <a:p>
          <a:r>
            <a:rPr lang="es-BO">
              <a:solidFill>
                <a:sysClr val="windowText" lastClr="000000">
                  <a:hueOff val="0"/>
                  <a:satOff val="0"/>
                  <a:lumOff val="0"/>
                  <a:alphaOff val="0"/>
                </a:sysClr>
              </a:solidFill>
              <a:latin typeface="Calibri" panose="020F0502020204030204"/>
              <a:ea typeface="+mn-ea"/>
              <a:cs typeface="+mn-cs"/>
            </a:rPr>
            <a:t>¿Dónde y cómo estamos?</a:t>
          </a:r>
        </a:p>
        <a:p>
          <a:r>
            <a:rPr lang="es-BO">
              <a:solidFill>
                <a:sysClr val="windowText" lastClr="000000">
                  <a:hueOff val="0"/>
                  <a:satOff val="0"/>
                  <a:lumOff val="0"/>
                  <a:alphaOff val="0"/>
                </a:sysClr>
              </a:solidFill>
              <a:latin typeface="Calibri" panose="020F0502020204030204"/>
              <a:ea typeface="+mn-ea"/>
              <a:cs typeface="+mn-cs"/>
            </a:rPr>
            <a:t>Diagnóstico de la situación de partida </a:t>
          </a:r>
        </a:p>
      </dgm:t>
    </dgm:pt>
    <dgm:pt modelId="{5BB73D9D-E7A4-48C7-9EC7-838AFE9D6667}" type="parTrans" cxnId="{35CC8936-D86E-4C8A-892A-AE14BD2E871C}">
      <dgm:prSet/>
      <dgm:spPr/>
      <dgm:t>
        <a:bodyPr/>
        <a:lstStyle/>
        <a:p>
          <a:endParaRPr lang="es-BO"/>
        </a:p>
      </dgm:t>
    </dgm:pt>
    <dgm:pt modelId="{6B1D4EBE-9631-4999-96A9-B75CDA304C79}" type="sibTrans" cxnId="{35CC8936-D86E-4C8A-892A-AE14BD2E871C}">
      <dgm:prSet/>
      <dgm:spPr/>
      <dgm:t>
        <a:bodyPr/>
        <a:lstStyle/>
        <a:p>
          <a:endParaRPr lang="es-BO"/>
        </a:p>
      </dgm:t>
    </dgm:pt>
    <dgm:pt modelId="{D665C902-0B06-413C-AA77-5816A212223E}">
      <dgm:prSet phldrT="[Text]"/>
      <dgm:spPr>
        <a:xfrm>
          <a:off x="0" y="1859280"/>
          <a:ext cx="3352800" cy="46482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Text" lastClr="000000">
                  <a:hueOff val="0"/>
                  <a:satOff val="0"/>
                  <a:lumOff val="0"/>
                  <a:alphaOff val="0"/>
                </a:sysClr>
              </a:solidFill>
              <a:latin typeface="Berlin Sans FB Demi" panose="020E0802020502020306" pitchFamily="34" charset="0"/>
              <a:ea typeface="+mn-ea"/>
              <a:cs typeface="+mn-cs"/>
            </a:rPr>
            <a:t>MATRIZ DE PLANIFICACIÓN ESTRATÉGICA</a:t>
          </a:r>
        </a:p>
        <a:p>
          <a:r>
            <a:rPr lang="es-BO">
              <a:solidFill>
                <a:sysClr val="windowText" lastClr="000000">
                  <a:hueOff val="0"/>
                  <a:satOff val="0"/>
                  <a:lumOff val="0"/>
                  <a:alphaOff val="0"/>
                </a:sysClr>
              </a:solidFill>
              <a:latin typeface="Calibri" panose="020F0502020204030204"/>
              <a:ea typeface="+mn-ea"/>
              <a:cs typeface="+mn-cs"/>
            </a:rPr>
            <a:t>Defición de Políticas, Ejes Estratégicos, Objetivos Estratégicos, Objetivos Operativos y acciones.</a:t>
          </a:r>
        </a:p>
      </dgm:t>
    </dgm:pt>
    <dgm:pt modelId="{FA8D415B-1363-47D0-9FF6-D593F6D20E9C}" type="parTrans" cxnId="{7EAA2C32-AC64-43FE-80CF-B6F30523603B}">
      <dgm:prSet/>
      <dgm:spPr/>
      <dgm:t>
        <a:bodyPr/>
        <a:lstStyle/>
        <a:p>
          <a:endParaRPr lang="es-BO"/>
        </a:p>
      </dgm:t>
    </dgm:pt>
    <dgm:pt modelId="{555157D8-2D89-4C17-A60F-A7E490765823}" type="sibTrans" cxnId="{7EAA2C32-AC64-43FE-80CF-B6F30523603B}">
      <dgm:prSet/>
      <dgm:spPr/>
      <dgm:t>
        <a:bodyPr/>
        <a:lstStyle/>
        <a:p>
          <a:endParaRPr lang="es-BO"/>
        </a:p>
      </dgm:t>
    </dgm:pt>
    <dgm:pt modelId="{E7AB207F-0995-4764-B61B-BC1EE30BBABD}" type="pres">
      <dgm:prSet presAssocID="{C30F348C-10D5-4A43-9D2A-979F8DDBDF29}" presName="Name0" presStyleCnt="0">
        <dgm:presLayoutVars>
          <dgm:dir/>
          <dgm:animLvl val="lvl"/>
          <dgm:resizeHandles val="exact"/>
        </dgm:presLayoutVars>
      </dgm:prSet>
      <dgm:spPr/>
    </dgm:pt>
    <dgm:pt modelId="{9512890B-7181-40CC-A5E1-2A069E1DC729}" type="pres">
      <dgm:prSet presAssocID="{7D7659D2-5125-40E0-81FE-3EB1FA0CA287}" presName="Name8" presStyleCnt="0"/>
      <dgm:spPr/>
    </dgm:pt>
    <dgm:pt modelId="{74BB5982-DE12-4574-8C42-FA2BE0CB57D8}" type="pres">
      <dgm:prSet presAssocID="{7D7659D2-5125-40E0-81FE-3EB1FA0CA287}" presName="level" presStyleLbl="node1" presStyleIdx="0" presStyleCnt="5">
        <dgm:presLayoutVars>
          <dgm:chMax val="1"/>
          <dgm:bulletEnabled val="1"/>
        </dgm:presLayoutVars>
      </dgm:prSet>
      <dgm:spPr>
        <a:prstGeom prst="trapezoid">
          <a:avLst>
            <a:gd name="adj" fmla="val 58206"/>
          </a:avLst>
        </a:prstGeom>
      </dgm:spPr>
      <dgm:t>
        <a:bodyPr/>
        <a:lstStyle/>
        <a:p>
          <a:endParaRPr lang="es-ES"/>
        </a:p>
      </dgm:t>
    </dgm:pt>
    <dgm:pt modelId="{1EDEA3A2-2C82-4629-ADFF-A033052628DC}" type="pres">
      <dgm:prSet presAssocID="{7D7659D2-5125-40E0-81FE-3EB1FA0CA287}" presName="levelTx" presStyleLbl="revTx" presStyleIdx="0" presStyleCnt="0">
        <dgm:presLayoutVars>
          <dgm:chMax val="1"/>
          <dgm:bulletEnabled val="1"/>
        </dgm:presLayoutVars>
      </dgm:prSet>
      <dgm:spPr/>
      <dgm:t>
        <a:bodyPr/>
        <a:lstStyle/>
        <a:p>
          <a:endParaRPr lang="es-ES"/>
        </a:p>
      </dgm:t>
    </dgm:pt>
    <dgm:pt modelId="{B6F52624-C556-42EA-8C02-ECC41F700FA9}" type="pres">
      <dgm:prSet presAssocID="{4ED44AC9-696E-402C-96DD-B547A4C6EF9B}" presName="Name8" presStyleCnt="0"/>
      <dgm:spPr/>
    </dgm:pt>
    <dgm:pt modelId="{6E53741F-DB45-4253-82F8-97DC7BC47884}" type="pres">
      <dgm:prSet presAssocID="{4ED44AC9-696E-402C-96DD-B547A4C6EF9B}" presName="level" presStyleLbl="node1" presStyleIdx="1" presStyleCnt="5">
        <dgm:presLayoutVars>
          <dgm:chMax val="1"/>
          <dgm:bulletEnabled val="1"/>
        </dgm:presLayoutVars>
      </dgm:prSet>
      <dgm:spPr>
        <a:prstGeom prst="trapezoid">
          <a:avLst>
            <a:gd name="adj" fmla="val 58206"/>
          </a:avLst>
        </a:prstGeom>
      </dgm:spPr>
      <dgm:t>
        <a:bodyPr/>
        <a:lstStyle/>
        <a:p>
          <a:endParaRPr lang="es-ES"/>
        </a:p>
      </dgm:t>
    </dgm:pt>
    <dgm:pt modelId="{437664AF-3A06-4BD3-9C1C-B39612324D3D}" type="pres">
      <dgm:prSet presAssocID="{4ED44AC9-696E-402C-96DD-B547A4C6EF9B}" presName="levelTx" presStyleLbl="revTx" presStyleIdx="0" presStyleCnt="0">
        <dgm:presLayoutVars>
          <dgm:chMax val="1"/>
          <dgm:bulletEnabled val="1"/>
        </dgm:presLayoutVars>
      </dgm:prSet>
      <dgm:spPr/>
      <dgm:t>
        <a:bodyPr/>
        <a:lstStyle/>
        <a:p>
          <a:endParaRPr lang="es-ES"/>
        </a:p>
      </dgm:t>
    </dgm:pt>
    <dgm:pt modelId="{3AABBF51-1CD6-46FA-8F09-3BD3D711C809}" type="pres">
      <dgm:prSet presAssocID="{B509A45F-9561-406F-97A3-59A5155D341C}" presName="Name8" presStyleCnt="0"/>
      <dgm:spPr/>
    </dgm:pt>
    <dgm:pt modelId="{D0CCD7C0-5286-47F8-8BCA-9AFFF3D7CDE2}" type="pres">
      <dgm:prSet presAssocID="{B509A45F-9561-406F-97A3-59A5155D341C}" presName="level" presStyleLbl="node1" presStyleIdx="2" presStyleCnt="5">
        <dgm:presLayoutVars>
          <dgm:chMax val="1"/>
          <dgm:bulletEnabled val="1"/>
        </dgm:presLayoutVars>
      </dgm:prSet>
      <dgm:spPr>
        <a:prstGeom prst="trapezoid">
          <a:avLst>
            <a:gd name="adj" fmla="val 58206"/>
          </a:avLst>
        </a:prstGeom>
      </dgm:spPr>
      <dgm:t>
        <a:bodyPr/>
        <a:lstStyle/>
        <a:p>
          <a:endParaRPr lang="es-ES"/>
        </a:p>
      </dgm:t>
    </dgm:pt>
    <dgm:pt modelId="{7BA883D6-6937-44C3-9FFB-ADDFDFFC1BD8}" type="pres">
      <dgm:prSet presAssocID="{B509A45F-9561-406F-97A3-59A5155D341C}" presName="levelTx" presStyleLbl="revTx" presStyleIdx="0" presStyleCnt="0">
        <dgm:presLayoutVars>
          <dgm:chMax val="1"/>
          <dgm:bulletEnabled val="1"/>
        </dgm:presLayoutVars>
      </dgm:prSet>
      <dgm:spPr/>
      <dgm:t>
        <a:bodyPr/>
        <a:lstStyle/>
        <a:p>
          <a:endParaRPr lang="es-ES"/>
        </a:p>
      </dgm:t>
    </dgm:pt>
    <dgm:pt modelId="{D4836EBC-8CBC-4407-93A2-C5CD45508237}" type="pres">
      <dgm:prSet presAssocID="{C54BFBF3-A969-480F-8BB0-2F3D6500306F}" presName="Name8" presStyleCnt="0"/>
      <dgm:spPr/>
    </dgm:pt>
    <dgm:pt modelId="{58D70F6C-BFFD-4FDC-A287-A4C21EE730FF}" type="pres">
      <dgm:prSet presAssocID="{C54BFBF3-A969-480F-8BB0-2F3D6500306F}" presName="level" presStyleLbl="node1" presStyleIdx="3" presStyleCnt="5">
        <dgm:presLayoutVars>
          <dgm:chMax val="1"/>
          <dgm:bulletEnabled val="1"/>
        </dgm:presLayoutVars>
      </dgm:prSet>
      <dgm:spPr>
        <a:prstGeom prst="trapezoid">
          <a:avLst>
            <a:gd name="adj" fmla="val 58206"/>
          </a:avLst>
        </a:prstGeom>
      </dgm:spPr>
      <dgm:t>
        <a:bodyPr/>
        <a:lstStyle/>
        <a:p>
          <a:endParaRPr lang="es-ES"/>
        </a:p>
      </dgm:t>
    </dgm:pt>
    <dgm:pt modelId="{136FBFEE-5EB3-4985-84C4-5EBA4645B454}" type="pres">
      <dgm:prSet presAssocID="{C54BFBF3-A969-480F-8BB0-2F3D6500306F}" presName="levelTx" presStyleLbl="revTx" presStyleIdx="0" presStyleCnt="0">
        <dgm:presLayoutVars>
          <dgm:chMax val="1"/>
          <dgm:bulletEnabled val="1"/>
        </dgm:presLayoutVars>
      </dgm:prSet>
      <dgm:spPr/>
      <dgm:t>
        <a:bodyPr/>
        <a:lstStyle/>
        <a:p>
          <a:endParaRPr lang="es-ES"/>
        </a:p>
      </dgm:t>
    </dgm:pt>
    <dgm:pt modelId="{495CEEFA-0E6B-4651-905B-C728301D2728}" type="pres">
      <dgm:prSet presAssocID="{D665C902-0B06-413C-AA77-5816A212223E}" presName="Name8" presStyleCnt="0"/>
      <dgm:spPr/>
    </dgm:pt>
    <dgm:pt modelId="{FC683F28-7C2A-47DE-87B6-C231379E9626}" type="pres">
      <dgm:prSet presAssocID="{D665C902-0B06-413C-AA77-5816A212223E}" presName="level" presStyleLbl="node1" presStyleIdx="4" presStyleCnt="5">
        <dgm:presLayoutVars>
          <dgm:chMax val="1"/>
          <dgm:bulletEnabled val="1"/>
        </dgm:presLayoutVars>
      </dgm:prSet>
      <dgm:spPr>
        <a:prstGeom prst="trapezoid">
          <a:avLst>
            <a:gd name="adj" fmla="val 58206"/>
          </a:avLst>
        </a:prstGeom>
      </dgm:spPr>
      <dgm:t>
        <a:bodyPr/>
        <a:lstStyle/>
        <a:p>
          <a:endParaRPr lang="es-ES"/>
        </a:p>
      </dgm:t>
    </dgm:pt>
    <dgm:pt modelId="{F162DE45-DB0E-4651-81F2-768271CDBCF8}" type="pres">
      <dgm:prSet presAssocID="{D665C902-0B06-413C-AA77-5816A212223E}" presName="levelTx" presStyleLbl="revTx" presStyleIdx="0" presStyleCnt="0">
        <dgm:presLayoutVars>
          <dgm:chMax val="1"/>
          <dgm:bulletEnabled val="1"/>
        </dgm:presLayoutVars>
      </dgm:prSet>
      <dgm:spPr/>
      <dgm:t>
        <a:bodyPr/>
        <a:lstStyle/>
        <a:p>
          <a:endParaRPr lang="es-ES"/>
        </a:p>
      </dgm:t>
    </dgm:pt>
  </dgm:ptLst>
  <dgm:cxnLst>
    <dgm:cxn modelId="{71256882-CFBD-4AE1-93A5-B3A4BBEFC328}" type="presOf" srcId="{B509A45F-9561-406F-97A3-59A5155D341C}" destId="{7BA883D6-6937-44C3-9FFB-ADDFDFFC1BD8}" srcOrd="1" destOrd="0" presId="urn:microsoft.com/office/officeart/2005/8/layout/pyramid1"/>
    <dgm:cxn modelId="{8C1819E3-0C13-4BA8-A974-CA2E5D2AFED7}" type="presOf" srcId="{4ED44AC9-696E-402C-96DD-B547A4C6EF9B}" destId="{437664AF-3A06-4BD3-9C1C-B39612324D3D}" srcOrd="1" destOrd="0" presId="urn:microsoft.com/office/officeart/2005/8/layout/pyramid1"/>
    <dgm:cxn modelId="{D00148CA-CAD3-4DFD-A7CF-F14231639D72}" srcId="{C30F348C-10D5-4A43-9D2A-979F8DDBDF29}" destId="{B509A45F-9561-406F-97A3-59A5155D341C}" srcOrd="2" destOrd="0" parTransId="{E6F7D0A3-D951-4AFB-96DB-4D86853D736B}" sibTransId="{429903C3-92FD-4C46-BB49-FEA57FC0D78F}"/>
    <dgm:cxn modelId="{7EAA2C32-AC64-43FE-80CF-B6F30523603B}" srcId="{C30F348C-10D5-4A43-9D2A-979F8DDBDF29}" destId="{D665C902-0B06-413C-AA77-5816A212223E}" srcOrd="4" destOrd="0" parTransId="{FA8D415B-1363-47D0-9FF6-D593F6D20E9C}" sibTransId="{555157D8-2D89-4C17-A60F-A7E490765823}"/>
    <dgm:cxn modelId="{0D53FB29-5297-4C0B-817F-2739B9200112}" type="presOf" srcId="{4ED44AC9-696E-402C-96DD-B547A4C6EF9B}" destId="{6E53741F-DB45-4253-82F8-97DC7BC47884}" srcOrd="0" destOrd="0" presId="urn:microsoft.com/office/officeart/2005/8/layout/pyramid1"/>
    <dgm:cxn modelId="{E0F41857-696C-47D7-A5DD-4BBB7726A1B2}" type="presOf" srcId="{C30F348C-10D5-4A43-9D2A-979F8DDBDF29}" destId="{E7AB207F-0995-4764-B61B-BC1EE30BBABD}" srcOrd="0" destOrd="0" presId="urn:microsoft.com/office/officeart/2005/8/layout/pyramid1"/>
    <dgm:cxn modelId="{35CC8936-D86E-4C8A-892A-AE14BD2E871C}" srcId="{C30F348C-10D5-4A43-9D2A-979F8DDBDF29}" destId="{C54BFBF3-A969-480F-8BB0-2F3D6500306F}" srcOrd="3" destOrd="0" parTransId="{5BB73D9D-E7A4-48C7-9EC7-838AFE9D6667}" sibTransId="{6B1D4EBE-9631-4999-96A9-B75CDA304C79}"/>
    <dgm:cxn modelId="{F90EBE14-1A38-4216-8040-E849CAF0F38A}" type="presOf" srcId="{7D7659D2-5125-40E0-81FE-3EB1FA0CA287}" destId="{74BB5982-DE12-4574-8C42-FA2BE0CB57D8}" srcOrd="0" destOrd="0" presId="urn:microsoft.com/office/officeart/2005/8/layout/pyramid1"/>
    <dgm:cxn modelId="{A54F6203-6DF6-48AF-A5FF-F0D4140DA247}" srcId="{C30F348C-10D5-4A43-9D2A-979F8DDBDF29}" destId="{7D7659D2-5125-40E0-81FE-3EB1FA0CA287}" srcOrd="0" destOrd="0" parTransId="{C36FC387-2CDA-4BD2-AEB5-035E8C71EBC6}" sibTransId="{1D7D9757-D75E-4708-B30D-AE8F2BB12D33}"/>
    <dgm:cxn modelId="{42E48BF4-B28F-4F91-A490-4FD0F39E7EAE}" type="presOf" srcId="{B509A45F-9561-406F-97A3-59A5155D341C}" destId="{D0CCD7C0-5286-47F8-8BCA-9AFFF3D7CDE2}" srcOrd="0" destOrd="0" presId="urn:microsoft.com/office/officeart/2005/8/layout/pyramid1"/>
    <dgm:cxn modelId="{9DB8A84F-B15B-433D-9639-D7C19C983DEF}" type="presOf" srcId="{7D7659D2-5125-40E0-81FE-3EB1FA0CA287}" destId="{1EDEA3A2-2C82-4629-ADFF-A033052628DC}" srcOrd="1" destOrd="0" presId="urn:microsoft.com/office/officeart/2005/8/layout/pyramid1"/>
    <dgm:cxn modelId="{BEA0C0A9-BD35-4059-BC01-5EA8AAAF2991}" type="presOf" srcId="{C54BFBF3-A969-480F-8BB0-2F3D6500306F}" destId="{58D70F6C-BFFD-4FDC-A287-A4C21EE730FF}" srcOrd="0" destOrd="0" presId="urn:microsoft.com/office/officeart/2005/8/layout/pyramid1"/>
    <dgm:cxn modelId="{5C6C491C-10A5-45D3-9AC9-D65E599FC7CA}" srcId="{C30F348C-10D5-4A43-9D2A-979F8DDBDF29}" destId="{4ED44AC9-696E-402C-96DD-B547A4C6EF9B}" srcOrd="1" destOrd="0" parTransId="{59A6DCC7-5750-45D0-8861-D69B268D3755}" sibTransId="{4EA28E7C-638F-40FC-97E5-607A2E9D3FAF}"/>
    <dgm:cxn modelId="{B7C11412-9F14-4B0B-B904-9DA7521355DB}" type="presOf" srcId="{D665C902-0B06-413C-AA77-5816A212223E}" destId="{F162DE45-DB0E-4651-81F2-768271CDBCF8}" srcOrd="1" destOrd="0" presId="urn:microsoft.com/office/officeart/2005/8/layout/pyramid1"/>
    <dgm:cxn modelId="{FB75AD34-6702-4477-B866-66F44EDB1828}" type="presOf" srcId="{C54BFBF3-A969-480F-8BB0-2F3D6500306F}" destId="{136FBFEE-5EB3-4985-84C4-5EBA4645B454}" srcOrd="1" destOrd="0" presId="urn:microsoft.com/office/officeart/2005/8/layout/pyramid1"/>
    <dgm:cxn modelId="{797F19B7-6F11-4D70-A155-98C731AE93BE}" type="presOf" srcId="{D665C902-0B06-413C-AA77-5816A212223E}" destId="{FC683F28-7C2A-47DE-87B6-C231379E9626}" srcOrd="0" destOrd="0" presId="urn:microsoft.com/office/officeart/2005/8/layout/pyramid1"/>
    <dgm:cxn modelId="{958EFF3E-49A8-46AA-9188-3A4CF89EC7E8}" type="presParOf" srcId="{E7AB207F-0995-4764-B61B-BC1EE30BBABD}" destId="{9512890B-7181-40CC-A5E1-2A069E1DC729}" srcOrd="0" destOrd="0" presId="urn:microsoft.com/office/officeart/2005/8/layout/pyramid1"/>
    <dgm:cxn modelId="{4A28BC9F-4707-4F58-BA10-FEA1997CEEEB}" type="presParOf" srcId="{9512890B-7181-40CC-A5E1-2A069E1DC729}" destId="{74BB5982-DE12-4574-8C42-FA2BE0CB57D8}" srcOrd="0" destOrd="0" presId="urn:microsoft.com/office/officeart/2005/8/layout/pyramid1"/>
    <dgm:cxn modelId="{6C42F9A3-1EDB-4B31-B645-1B6C2D8D6806}" type="presParOf" srcId="{9512890B-7181-40CC-A5E1-2A069E1DC729}" destId="{1EDEA3A2-2C82-4629-ADFF-A033052628DC}" srcOrd="1" destOrd="0" presId="urn:microsoft.com/office/officeart/2005/8/layout/pyramid1"/>
    <dgm:cxn modelId="{7A706593-226D-47F7-8514-8BF801F180CD}" type="presParOf" srcId="{E7AB207F-0995-4764-B61B-BC1EE30BBABD}" destId="{B6F52624-C556-42EA-8C02-ECC41F700FA9}" srcOrd="1" destOrd="0" presId="urn:microsoft.com/office/officeart/2005/8/layout/pyramid1"/>
    <dgm:cxn modelId="{F3E3DBF2-19E5-44D5-9D5F-E69AE3FE3662}" type="presParOf" srcId="{B6F52624-C556-42EA-8C02-ECC41F700FA9}" destId="{6E53741F-DB45-4253-82F8-97DC7BC47884}" srcOrd="0" destOrd="0" presId="urn:microsoft.com/office/officeart/2005/8/layout/pyramid1"/>
    <dgm:cxn modelId="{85ED7FD6-2760-4A75-9CCC-DFF032513053}" type="presParOf" srcId="{B6F52624-C556-42EA-8C02-ECC41F700FA9}" destId="{437664AF-3A06-4BD3-9C1C-B39612324D3D}" srcOrd="1" destOrd="0" presId="urn:microsoft.com/office/officeart/2005/8/layout/pyramid1"/>
    <dgm:cxn modelId="{B2AD95B5-988B-4CA3-8816-5993FB143D9C}" type="presParOf" srcId="{E7AB207F-0995-4764-B61B-BC1EE30BBABD}" destId="{3AABBF51-1CD6-46FA-8F09-3BD3D711C809}" srcOrd="2" destOrd="0" presId="urn:microsoft.com/office/officeart/2005/8/layout/pyramid1"/>
    <dgm:cxn modelId="{14E627BC-8FA0-4845-AEB5-C4D46C1C315B}" type="presParOf" srcId="{3AABBF51-1CD6-46FA-8F09-3BD3D711C809}" destId="{D0CCD7C0-5286-47F8-8BCA-9AFFF3D7CDE2}" srcOrd="0" destOrd="0" presId="urn:microsoft.com/office/officeart/2005/8/layout/pyramid1"/>
    <dgm:cxn modelId="{D43C8C6E-23C5-465F-BC8F-35C42EC1337F}" type="presParOf" srcId="{3AABBF51-1CD6-46FA-8F09-3BD3D711C809}" destId="{7BA883D6-6937-44C3-9FFB-ADDFDFFC1BD8}" srcOrd="1" destOrd="0" presId="urn:microsoft.com/office/officeart/2005/8/layout/pyramid1"/>
    <dgm:cxn modelId="{6E413A80-9AC2-4929-9B0A-CBDB674EEA37}" type="presParOf" srcId="{E7AB207F-0995-4764-B61B-BC1EE30BBABD}" destId="{D4836EBC-8CBC-4407-93A2-C5CD45508237}" srcOrd="3" destOrd="0" presId="urn:microsoft.com/office/officeart/2005/8/layout/pyramid1"/>
    <dgm:cxn modelId="{80F357AD-ACEC-4611-A61E-71BD96A74962}" type="presParOf" srcId="{D4836EBC-8CBC-4407-93A2-C5CD45508237}" destId="{58D70F6C-BFFD-4FDC-A287-A4C21EE730FF}" srcOrd="0" destOrd="0" presId="urn:microsoft.com/office/officeart/2005/8/layout/pyramid1"/>
    <dgm:cxn modelId="{A3A971DA-EC02-43FD-A16D-EB088B7D0479}" type="presParOf" srcId="{D4836EBC-8CBC-4407-93A2-C5CD45508237}" destId="{136FBFEE-5EB3-4985-84C4-5EBA4645B454}" srcOrd="1" destOrd="0" presId="urn:microsoft.com/office/officeart/2005/8/layout/pyramid1"/>
    <dgm:cxn modelId="{DD7A7472-1F0C-4730-88F8-B102F2DC446C}" type="presParOf" srcId="{E7AB207F-0995-4764-B61B-BC1EE30BBABD}" destId="{495CEEFA-0E6B-4651-905B-C728301D2728}" srcOrd="4" destOrd="0" presId="urn:microsoft.com/office/officeart/2005/8/layout/pyramid1"/>
    <dgm:cxn modelId="{888F7B0C-7B25-4DFF-94F8-AC047F78F3EF}" type="presParOf" srcId="{495CEEFA-0E6B-4651-905B-C728301D2728}" destId="{FC683F28-7C2A-47DE-87B6-C231379E9626}" srcOrd="0" destOrd="0" presId="urn:microsoft.com/office/officeart/2005/8/layout/pyramid1"/>
    <dgm:cxn modelId="{4606DE70-9FC9-4644-9C63-2A775D5F97AC}" type="presParOf" srcId="{495CEEFA-0E6B-4651-905B-C728301D2728}" destId="{F162DE45-DB0E-4651-81F2-768271CDBCF8}"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530BE1-8DA8-4C71-A8A4-F1A06860635C}"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s-BO"/>
        </a:p>
      </dgm:t>
    </dgm:pt>
    <dgm:pt modelId="{30C8448A-CE7E-405D-B5C8-79CCCAF5CA07}">
      <dgm:prSet phldrT="[Text]"/>
      <dgm:spPr>
        <a:xfrm rot="16200000">
          <a:off x="31950" y="-31286"/>
          <a:ext cx="588645" cy="6512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 lastClr="FFFFFF"/>
              </a:solidFill>
              <a:latin typeface="Berlin Sans FB Demi" panose="020E0802020502020306" pitchFamily="34" charset="0"/>
              <a:ea typeface="+mn-ea"/>
              <a:cs typeface="+mn-cs"/>
            </a:rPr>
            <a:t>EJE ESTRATEGICO 1</a:t>
          </a:r>
        </a:p>
      </dgm:t>
    </dgm:pt>
    <dgm:pt modelId="{E34583AE-3C7D-4D10-9FC1-E12F85AC5FBC}" type="parTrans" cxnId="{8231630C-8F28-436D-9E58-FCE22B38AFF6}">
      <dgm:prSet/>
      <dgm:spPr/>
      <dgm:t>
        <a:bodyPr/>
        <a:lstStyle/>
        <a:p>
          <a:endParaRPr lang="es-BO" b="1">
            <a:solidFill>
              <a:schemeClr val="bg1"/>
            </a:solidFill>
            <a:latin typeface="Berlin Sans FB Demi" panose="020E0802020502020306" pitchFamily="34" charset="0"/>
          </a:endParaRPr>
        </a:p>
      </dgm:t>
    </dgm:pt>
    <dgm:pt modelId="{918616C4-5ED3-4DE1-9672-C74E256CECED}" type="sibTrans" cxnId="{8231630C-8F28-436D-9E58-FCE22B38AFF6}">
      <dgm:prSet/>
      <dgm:spPr/>
      <dgm:t>
        <a:bodyPr/>
        <a:lstStyle/>
        <a:p>
          <a:endParaRPr lang="es-BO" b="1">
            <a:solidFill>
              <a:schemeClr val="bg1"/>
            </a:solidFill>
            <a:latin typeface="Berlin Sans FB Demi" panose="020E0802020502020306" pitchFamily="34" charset="0"/>
          </a:endParaRPr>
        </a:p>
      </dgm:t>
    </dgm:pt>
    <dgm:pt modelId="{4C6C5A4E-9C58-475F-9ED5-2138396512D7}">
      <dgm:prSet phldrT="[Text]"/>
      <dgm:spPr>
        <a:xfrm rot="16200000">
          <a:off x="732010" y="-31286"/>
          <a:ext cx="588645" cy="65121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 lastClr="FFFFFF"/>
              </a:solidFill>
              <a:latin typeface="Berlin Sans FB Demi" panose="020E0802020502020306" pitchFamily="34" charset="0"/>
              <a:ea typeface="+mn-ea"/>
              <a:cs typeface="+mn-cs"/>
            </a:rPr>
            <a:t>EJE ESTRATEGICO 2</a:t>
          </a:r>
        </a:p>
      </dgm:t>
    </dgm:pt>
    <dgm:pt modelId="{1C175577-D1F7-4101-BDFE-F37F4C01BC5D}" type="parTrans" cxnId="{05D9FBAD-7483-49D2-9231-9F4416B59A35}">
      <dgm:prSet/>
      <dgm:spPr/>
      <dgm:t>
        <a:bodyPr/>
        <a:lstStyle/>
        <a:p>
          <a:endParaRPr lang="es-BO" b="1">
            <a:solidFill>
              <a:schemeClr val="bg1"/>
            </a:solidFill>
            <a:latin typeface="Berlin Sans FB Demi" panose="020E0802020502020306" pitchFamily="34" charset="0"/>
          </a:endParaRPr>
        </a:p>
      </dgm:t>
    </dgm:pt>
    <dgm:pt modelId="{20AF2D01-FA8F-4D79-8885-CC90D8FFE6A8}" type="sibTrans" cxnId="{05D9FBAD-7483-49D2-9231-9F4416B59A35}">
      <dgm:prSet/>
      <dgm:spPr/>
      <dgm:t>
        <a:bodyPr/>
        <a:lstStyle/>
        <a:p>
          <a:endParaRPr lang="es-BO" b="1">
            <a:solidFill>
              <a:schemeClr val="bg1"/>
            </a:solidFill>
            <a:latin typeface="Berlin Sans FB Demi" panose="020E0802020502020306" pitchFamily="34" charset="0"/>
          </a:endParaRPr>
        </a:p>
      </dgm:t>
    </dgm:pt>
    <dgm:pt modelId="{44CC755E-C61B-475A-ACE7-4F54721665DC}">
      <dgm:prSet phldrT="[Text]"/>
      <dgm:spPr>
        <a:xfrm rot="16200000">
          <a:off x="1432069" y="-31286"/>
          <a:ext cx="588645" cy="65121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 lastClr="FFFFFF"/>
              </a:solidFill>
              <a:latin typeface="Berlin Sans FB Demi" panose="020E0802020502020306" pitchFamily="34" charset="0"/>
              <a:ea typeface="+mn-ea"/>
              <a:cs typeface="+mn-cs"/>
            </a:rPr>
            <a:t>EJE ESTRATEGICO 3</a:t>
          </a:r>
        </a:p>
      </dgm:t>
    </dgm:pt>
    <dgm:pt modelId="{DE4D7A61-AEBA-48C3-8B34-86E6F8273DD8}" type="parTrans" cxnId="{0929571B-23BE-4C08-92B0-BFC8DE02B3FC}">
      <dgm:prSet/>
      <dgm:spPr/>
      <dgm:t>
        <a:bodyPr/>
        <a:lstStyle/>
        <a:p>
          <a:endParaRPr lang="es-BO" b="1">
            <a:solidFill>
              <a:schemeClr val="bg1"/>
            </a:solidFill>
            <a:latin typeface="Berlin Sans FB Demi" panose="020E0802020502020306" pitchFamily="34" charset="0"/>
          </a:endParaRPr>
        </a:p>
      </dgm:t>
    </dgm:pt>
    <dgm:pt modelId="{2A2A7ECD-7A0F-4CD8-8C22-F9FC72BA7A6D}" type="sibTrans" cxnId="{0929571B-23BE-4C08-92B0-BFC8DE02B3FC}">
      <dgm:prSet/>
      <dgm:spPr/>
      <dgm:t>
        <a:bodyPr/>
        <a:lstStyle/>
        <a:p>
          <a:endParaRPr lang="es-BO" b="1">
            <a:solidFill>
              <a:schemeClr val="bg1"/>
            </a:solidFill>
            <a:latin typeface="Berlin Sans FB Demi" panose="020E0802020502020306" pitchFamily="34" charset="0"/>
          </a:endParaRPr>
        </a:p>
      </dgm:t>
    </dgm:pt>
    <dgm:pt modelId="{3C5B0EFE-538F-432D-87EA-A997EC2C0D4A}">
      <dgm:prSet phldrT="[Text]"/>
      <dgm:spPr>
        <a:xfrm rot="16200000">
          <a:off x="2132129" y="-31286"/>
          <a:ext cx="588645" cy="6512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BO" b="1">
              <a:solidFill>
                <a:sysClr val="window" lastClr="FFFFFF"/>
              </a:solidFill>
              <a:latin typeface="Berlin Sans FB Demi" panose="020E0802020502020306" pitchFamily="34" charset="0"/>
              <a:ea typeface="+mn-ea"/>
              <a:cs typeface="+mn-cs"/>
            </a:rPr>
            <a:t>EJE ESTRATEGICO...</a:t>
          </a:r>
        </a:p>
      </dgm:t>
    </dgm:pt>
    <dgm:pt modelId="{95C03149-E19F-48D7-8C7A-83D74CB986BC}" type="parTrans" cxnId="{DB277AC4-BD76-4ED4-BEA9-842197C450D1}">
      <dgm:prSet/>
      <dgm:spPr/>
      <dgm:t>
        <a:bodyPr/>
        <a:lstStyle/>
        <a:p>
          <a:endParaRPr lang="es-BO" b="1">
            <a:solidFill>
              <a:schemeClr val="bg1"/>
            </a:solidFill>
            <a:latin typeface="Berlin Sans FB Demi" panose="020E0802020502020306" pitchFamily="34" charset="0"/>
          </a:endParaRPr>
        </a:p>
      </dgm:t>
    </dgm:pt>
    <dgm:pt modelId="{D95989F7-7DA6-4305-AB4A-5C999755F357}" type="sibTrans" cxnId="{DB277AC4-BD76-4ED4-BEA9-842197C450D1}">
      <dgm:prSet/>
      <dgm:spPr/>
      <dgm:t>
        <a:bodyPr/>
        <a:lstStyle/>
        <a:p>
          <a:endParaRPr lang="es-BO" b="1">
            <a:solidFill>
              <a:schemeClr val="bg1"/>
            </a:solidFill>
            <a:latin typeface="Berlin Sans FB Demi" panose="020E0802020502020306" pitchFamily="34" charset="0"/>
          </a:endParaRPr>
        </a:p>
      </dgm:t>
    </dgm:pt>
    <dgm:pt modelId="{E88F03B9-5CB5-4E5B-A79B-83706BFDB4DB}" type="pres">
      <dgm:prSet presAssocID="{18530BE1-8DA8-4C71-A8A4-F1A06860635C}" presName="Name0" presStyleCnt="0">
        <dgm:presLayoutVars>
          <dgm:dir/>
          <dgm:resizeHandles val="exact"/>
        </dgm:presLayoutVars>
      </dgm:prSet>
      <dgm:spPr/>
      <dgm:t>
        <a:bodyPr/>
        <a:lstStyle/>
        <a:p>
          <a:endParaRPr lang="es-ES"/>
        </a:p>
      </dgm:t>
    </dgm:pt>
    <dgm:pt modelId="{2BD20B74-4BC4-4F0D-B851-54FFEFBC5A2F}" type="pres">
      <dgm:prSet presAssocID="{30C8448A-CE7E-405D-B5C8-79CCCAF5CA07}" presName="node" presStyleLbl="node1" presStyleIdx="0" presStyleCnt="4">
        <dgm:presLayoutVars>
          <dgm:bulletEnabled val="1"/>
        </dgm:presLayoutVars>
      </dgm:prSet>
      <dgm:spPr>
        <a:prstGeom prst="flowChartManualOperation">
          <a:avLst/>
        </a:prstGeom>
      </dgm:spPr>
      <dgm:t>
        <a:bodyPr/>
        <a:lstStyle/>
        <a:p>
          <a:endParaRPr lang="es-ES"/>
        </a:p>
      </dgm:t>
    </dgm:pt>
    <dgm:pt modelId="{7F3745B1-E1AC-4B65-9CFD-A341C627AE10}" type="pres">
      <dgm:prSet presAssocID="{918616C4-5ED3-4DE1-9672-C74E256CECED}" presName="sibTrans" presStyleCnt="0"/>
      <dgm:spPr/>
    </dgm:pt>
    <dgm:pt modelId="{45C869F8-6636-45B6-A03E-BC06B6ECB8F3}" type="pres">
      <dgm:prSet presAssocID="{4C6C5A4E-9C58-475F-9ED5-2138396512D7}" presName="node" presStyleLbl="node1" presStyleIdx="1" presStyleCnt="4">
        <dgm:presLayoutVars>
          <dgm:bulletEnabled val="1"/>
        </dgm:presLayoutVars>
      </dgm:prSet>
      <dgm:spPr>
        <a:prstGeom prst="flowChartManualOperation">
          <a:avLst/>
        </a:prstGeom>
      </dgm:spPr>
      <dgm:t>
        <a:bodyPr/>
        <a:lstStyle/>
        <a:p>
          <a:endParaRPr lang="es-ES"/>
        </a:p>
      </dgm:t>
    </dgm:pt>
    <dgm:pt modelId="{679393C6-7798-4ED1-BE99-274119B8031C}" type="pres">
      <dgm:prSet presAssocID="{20AF2D01-FA8F-4D79-8885-CC90D8FFE6A8}" presName="sibTrans" presStyleCnt="0"/>
      <dgm:spPr/>
    </dgm:pt>
    <dgm:pt modelId="{D8692094-D349-469D-9086-0AADBEA1D17C}" type="pres">
      <dgm:prSet presAssocID="{44CC755E-C61B-475A-ACE7-4F54721665DC}" presName="node" presStyleLbl="node1" presStyleIdx="2" presStyleCnt="4" custLinFactNeighborX="0">
        <dgm:presLayoutVars>
          <dgm:bulletEnabled val="1"/>
        </dgm:presLayoutVars>
      </dgm:prSet>
      <dgm:spPr>
        <a:prstGeom prst="flowChartManualOperation">
          <a:avLst/>
        </a:prstGeom>
      </dgm:spPr>
      <dgm:t>
        <a:bodyPr/>
        <a:lstStyle/>
        <a:p>
          <a:endParaRPr lang="es-ES"/>
        </a:p>
      </dgm:t>
    </dgm:pt>
    <dgm:pt modelId="{7856A739-01FB-4FB5-8BFA-73DBD4DE5EAC}" type="pres">
      <dgm:prSet presAssocID="{2A2A7ECD-7A0F-4CD8-8C22-F9FC72BA7A6D}" presName="sibTrans" presStyleCnt="0"/>
      <dgm:spPr/>
    </dgm:pt>
    <dgm:pt modelId="{6E18C7B4-BA08-4B97-BB3D-5C39493FFF25}" type="pres">
      <dgm:prSet presAssocID="{3C5B0EFE-538F-432D-87EA-A997EC2C0D4A}" presName="node" presStyleLbl="node1" presStyleIdx="3" presStyleCnt="4">
        <dgm:presLayoutVars>
          <dgm:bulletEnabled val="1"/>
        </dgm:presLayoutVars>
      </dgm:prSet>
      <dgm:spPr>
        <a:prstGeom prst="flowChartManualOperation">
          <a:avLst/>
        </a:prstGeom>
      </dgm:spPr>
      <dgm:t>
        <a:bodyPr/>
        <a:lstStyle/>
        <a:p>
          <a:endParaRPr lang="es-ES"/>
        </a:p>
      </dgm:t>
    </dgm:pt>
  </dgm:ptLst>
  <dgm:cxnLst>
    <dgm:cxn modelId="{11544A87-EB3C-420E-B0A1-CCFB15983513}" type="presOf" srcId="{18530BE1-8DA8-4C71-A8A4-F1A06860635C}" destId="{E88F03B9-5CB5-4E5B-A79B-83706BFDB4DB}" srcOrd="0" destOrd="0" presId="urn:microsoft.com/office/officeart/2005/8/layout/hList6"/>
    <dgm:cxn modelId="{B3CD2FCE-A00E-4B98-B21B-8008BBD6425D}" type="presOf" srcId="{30C8448A-CE7E-405D-B5C8-79CCCAF5CA07}" destId="{2BD20B74-4BC4-4F0D-B851-54FFEFBC5A2F}" srcOrd="0" destOrd="0" presId="urn:microsoft.com/office/officeart/2005/8/layout/hList6"/>
    <dgm:cxn modelId="{05D9FBAD-7483-49D2-9231-9F4416B59A35}" srcId="{18530BE1-8DA8-4C71-A8A4-F1A06860635C}" destId="{4C6C5A4E-9C58-475F-9ED5-2138396512D7}" srcOrd="1" destOrd="0" parTransId="{1C175577-D1F7-4101-BDFE-F37F4C01BC5D}" sibTransId="{20AF2D01-FA8F-4D79-8885-CC90D8FFE6A8}"/>
    <dgm:cxn modelId="{8231630C-8F28-436D-9E58-FCE22B38AFF6}" srcId="{18530BE1-8DA8-4C71-A8A4-F1A06860635C}" destId="{30C8448A-CE7E-405D-B5C8-79CCCAF5CA07}" srcOrd="0" destOrd="0" parTransId="{E34583AE-3C7D-4D10-9FC1-E12F85AC5FBC}" sibTransId="{918616C4-5ED3-4DE1-9672-C74E256CECED}"/>
    <dgm:cxn modelId="{DB277AC4-BD76-4ED4-BEA9-842197C450D1}" srcId="{18530BE1-8DA8-4C71-A8A4-F1A06860635C}" destId="{3C5B0EFE-538F-432D-87EA-A997EC2C0D4A}" srcOrd="3" destOrd="0" parTransId="{95C03149-E19F-48D7-8C7A-83D74CB986BC}" sibTransId="{D95989F7-7DA6-4305-AB4A-5C999755F357}"/>
    <dgm:cxn modelId="{0929571B-23BE-4C08-92B0-BFC8DE02B3FC}" srcId="{18530BE1-8DA8-4C71-A8A4-F1A06860635C}" destId="{44CC755E-C61B-475A-ACE7-4F54721665DC}" srcOrd="2" destOrd="0" parTransId="{DE4D7A61-AEBA-48C3-8B34-86E6F8273DD8}" sibTransId="{2A2A7ECD-7A0F-4CD8-8C22-F9FC72BA7A6D}"/>
    <dgm:cxn modelId="{7BE6C7E2-9C29-487C-AF8F-871AB1B5F386}" type="presOf" srcId="{4C6C5A4E-9C58-475F-9ED5-2138396512D7}" destId="{45C869F8-6636-45B6-A03E-BC06B6ECB8F3}" srcOrd="0" destOrd="0" presId="urn:microsoft.com/office/officeart/2005/8/layout/hList6"/>
    <dgm:cxn modelId="{DF0629AE-DFF2-4CB4-A660-77A7A6B2ED6F}" type="presOf" srcId="{44CC755E-C61B-475A-ACE7-4F54721665DC}" destId="{D8692094-D349-469D-9086-0AADBEA1D17C}" srcOrd="0" destOrd="0" presId="urn:microsoft.com/office/officeart/2005/8/layout/hList6"/>
    <dgm:cxn modelId="{83EB24D0-B402-41BF-8B36-E405720AE7EE}" type="presOf" srcId="{3C5B0EFE-538F-432D-87EA-A997EC2C0D4A}" destId="{6E18C7B4-BA08-4B97-BB3D-5C39493FFF25}" srcOrd="0" destOrd="0" presId="urn:microsoft.com/office/officeart/2005/8/layout/hList6"/>
    <dgm:cxn modelId="{FC65EC49-3C35-4166-A02E-C447D4313657}" type="presParOf" srcId="{E88F03B9-5CB5-4E5B-A79B-83706BFDB4DB}" destId="{2BD20B74-4BC4-4F0D-B851-54FFEFBC5A2F}" srcOrd="0" destOrd="0" presId="urn:microsoft.com/office/officeart/2005/8/layout/hList6"/>
    <dgm:cxn modelId="{598A1340-7481-4B0F-9929-C86F75CDBD24}" type="presParOf" srcId="{E88F03B9-5CB5-4E5B-A79B-83706BFDB4DB}" destId="{7F3745B1-E1AC-4B65-9CFD-A341C627AE10}" srcOrd="1" destOrd="0" presId="urn:microsoft.com/office/officeart/2005/8/layout/hList6"/>
    <dgm:cxn modelId="{7C4143F7-CDA5-49DE-891F-8272E9C2CCBA}" type="presParOf" srcId="{E88F03B9-5CB5-4E5B-A79B-83706BFDB4DB}" destId="{45C869F8-6636-45B6-A03E-BC06B6ECB8F3}" srcOrd="2" destOrd="0" presId="urn:microsoft.com/office/officeart/2005/8/layout/hList6"/>
    <dgm:cxn modelId="{108C0312-7256-4BA6-A826-8487F422345D}" type="presParOf" srcId="{E88F03B9-5CB5-4E5B-A79B-83706BFDB4DB}" destId="{679393C6-7798-4ED1-BE99-274119B8031C}" srcOrd="3" destOrd="0" presId="urn:microsoft.com/office/officeart/2005/8/layout/hList6"/>
    <dgm:cxn modelId="{981536D9-4C70-4B59-BD51-8E86B57988A7}" type="presParOf" srcId="{E88F03B9-5CB5-4E5B-A79B-83706BFDB4DB}" destId="{D8692094-D349-469D-9086-0AADBEA1D17C}" srcOrd="4" destOrd="0" presId="urn:microsoft.com/office/officeart/2005/8/layout/hList6"/>
    <dgm:cxn modelId="{130ECDA6-7DF9-40DA-9178-3082D0FBFC48}" type="presParOf" srcId="{E88F03B9-5CB5-4E5B-A79B-83706BFDB4DB}" destId="{7856A739-01FB-4FB5-8BFA-73DBD4DE5EAC}" srcOrd="5" destOrd="0" presId="urn:microsoft.com/office/officeart/2005/8/layout/hList6"/>
    <dgm:cxn modelId="{D779059F-12EF-48FA-B2E8-152051BA18D5}" type="presParOf" srcId="{E88F03B9-5CB5-4E5B-A79B-83706BFDB4DB}" destId="{6E18C7B4-BA08-4B97-BB3D-5C39493FFF25}" srcOrd="6"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69D5BA-3953-4ADB-BA22-71CFC40FB3B1}"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es-ES"/>
        </a:p>
      </dgm:t>
    </dgm:pt>
    <dgm:pt modelId="{454C9A6E-67BC-4B5C-94FF-3F5C6608E677}">
      <dgm:prSet phldrT="[Texto]" custT="1"/>
      <dgm:spPr>
        <a:xfrm>
          <a:off x="201539" y="1812009"/>
          <a:ext cx="779820" cy="31010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ES" sz="800">
              <a:solidFill>
                <a:sysClr val="windowText" lastClr="000000">
                  <a:hueOff val="0"/>
                  <a:satOff val="0"/>
                  <a:lumOff val="0"/>
                  <a:alphaOff val="0"/>
                </a:sysClr>
              </a:solidFill>
              <a:latin typeface="Arial Narrow" pitchFamily="34" charset="0"/>
              <a:ea typeface="+mn-ea"/>
              <a:cs typeface="+mn-cs"/>
            </a:rPr>
            <a:t>I. Preparación y organización</a:t>
          </a:r>
        </a:p>
      </dgm:t>
    </dgm:pt>
    <dgm:pt modelId="{93032371-0784-43E3-A7BD-909F4C83605E}" type="parTrans" cxnId="{2043FA39-D7C2-4A58-87DF-B24CEC05EA60}">
      <dgm:prSet/>
      <dgm:spPr/>
      <dgm:t>
        <a:bodyPr/>
        <a:lstStyle/>
        <a:p>
          <a:endParaRPr lang="es-ES" sz="2400">
            <a:latin typeface="Arial Narrow" pitchFamily="34" charset="0"/>
          </a:endParaRPr>
        </a:p>
      </dgm:t>
    </dgm:pt>
    <dgm:pt modelId="{C8DF8ED8-2607-49FE-AE3D-10868793F363}" type="sibTrans" cxnId="{2043FA39-D7C2-4A58-87DF-B24CEC05EA60}">
      <dgm:prSet/>
      <dgm:spPr>
        <a:xfrm rot="3503288">
          <a:off x="395533" y="1518682"/>
          <a:ext cx="1016115" cy="1016115"/>
        </a:xfrm>
        <a:solidFill>
          <a:srgbClr val="A5A5A5">
            <a:tint val="60000"/>
            <a:hueOff val="0"/>
            <a:satOff val="0"/>
            <a:lumOff val="0"/>
            <a:alphaOff val="0"/>
          </a:srgbClr>
        </a:solidFill>
        <a:ln>
          <a:noFill/>
        </a:ln>
        <a:effectLst/>
      </dgm:spPr>
      <dgm:t>
        <a:bodyPr/>
        <a:lstStyle/>
        <a:p>
          <a:endParaRPr lang="es-ES" sz="2400">
            <a:latin typeface="Arial Narrow" pitchFamily="34" charset="0"/>
          </a:endParaRPr>
        </a:p>
      </dgm:t>
    </dgm:pt>
    <dgm:pt modelId="{DA6B28EE-1141-4964-80C2-7384DE65101E}">
      <dgm:prSet phldrT="[Texto]" custT="1"/>
      <dgm:spPr>
        <a:xfrm>
          <a:off x="0" y="797605"/>
          <a:ext cx="877298" cy="1132263"/>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Elaboración del plan de trabajo</a:t>
          </a:r>
        </a:p>
      </dgm:t>
    </dgm:pt>
    <dgm:pt modelId="{34CEE6DD-9AB6-4126-A002-C6D2A3CA7FA2}" type="parTrans" cxnId="{8ECA5D82-D835-4A39-ADDA-47D24B0DC43F}">
      <dgm:prSet/>
      <dgm:spPr/>
      <dgm:t>
        <a:bodyPr/>
        <a:lstStyle/>
        <a:p>
          <a:endParaRPr lang="es-ES" sz="2400">
            <a:latin typeface="Arial Narrow" pitchFamily="34" charset="0"/>
          </a:endParaRPr>
        </a:p>
      </dgm:t>
    </dgm:pt>
    <dgm:pt modelId="{1AE5C6EE-DCB7-4C42-A66E-39136DCB2D08}" type="sibTrans" cxnId="{8ECA5D82-D835-4A39-ADDA-47D24B0DC43F}">
      <dgm:prSet/>
      <dgm:spPr/>
      <dgm:t>
        <a:bodyPr/>
        <a:lstStyle/>
        <a:p>
          <a:endParaRPr lang="es-ES" sz="2400">
            <a:latin typeface="Arial Narrow" pitchFamily="34" charset="0"/>
          </a:endParaRPr>
        </a:p>
      </dgm:t>
    </dgm:pt>
    <dgm:pt modelId="{2B244D1A-2160-4A41-A382-76CA8643C736}">
      <dgm:prSet phldrT="[Texto]" custT="1"/>
      <dgm:spPr>
        <a:xfrm>
          <a:off x="0" y="797605"/>
          <a:ext cx="877298" cy="1132263"/>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Diseño de herrmientas de diagnóstico</a:t>
          </a:r>
        </a:p>
      </dgm:t>
    </dgm:pt>
    <dgm:pt modelId="{3E12C0BB-FD13-4DDA-83F1-D0D00F2B6AA0}" type="parTrans" cxnId="{14115DA5-F056-43BE-9C3A-321638C02AB6}">
      <dgm:prSet/>
      <dgm:spPr/>
      <dgm:t>
        <a:bodyPr/>
        <a:lstStyle/>
        <a:p>
          <a:endParaRPr lang="es-ES" sz="2400">
            <a:latin typeface="Arial Narrow" pitchFamily="34" charset="0"/>
          </a:endParaRPr>
        </a:p>
      </dgm:t>
    </dgm:pt>
    <dgm:pt modelId="{3C9EB7E1-FEB7-4D7E-B987-395968366F42}" type="sibTrans" cxnId="{14115DA5-F056-43BE-9C3A-321638C02AB6}">
      <dgm:prSet/>
      <dgm:spPr/>
      <dgm:t>
        <a:bodyPr/>
        <a:lstStyle/>
        <a:p>
          <a:endParaRPr lang="es-ES" sz="2400">
            <a:latin typeface="Arial Narrow" pitchFamily="34" charset="0"/>
          </a:endParaRPr>
        </a:p>
      </dgm:t>
    </dgm:pt>
    <dgm:pt modelId="{B4F3988E-64F7-4384-B49B-31D55284BFE5}">
      <dgm:prSet phldrT="[Texto]" custT="1"/>
      <dgm:spPr>
        <a:xfrm>
          <a:off x="1303162" y="298893"/>
          <a:ext cx="913583" cy="31010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ES" sz="800">
              <a:solidFill>
                <a:sysClr val="windowText" lastClr="000000">
                  <a:hueOff val="0"/>
                  <a:satOff val="0"/>
                  <a:lumOff val="0"/>
                  <a:alphaOff val="0"/>
                </a:sysClr>
              </a:solidFill>
              <a:latin typeface="Arial Narrow" pitchFamily="34" charset="0"/>
              <a:ea typeface="+mn-ea"/>
              <a:cs typeface="+mn-cs"/>
            </a:rPr>
            <a:t>II. Relevamiento y análisis de información</a:t>
          </a:r>
        </a:p>
      </dgm:t>
    </dgm:pt>
    <dgm:pt modelId="{7EC9E08D-335E-446F-B925-46E4D63F682C}" type="parTrans" cxnId="{68C3D595-ABA0-4613-9C84-8562E685CA42}">
      <dgm:prSet/>
      <dgm:spPr/>
      <dgm:t>
        <a:bodyPr/>
        <a:lstStyle/>
        <a:p>
          <a:endParaRPr lang="es-ES" sz="2400">
            <a:latin typeface="Arial Narrow" pitchFamily="34" charset="0"/>
          </a:endParaRPr>
        </a:p>
      </dgm:t>
    </dgm:pt>
    <dgm:pt modelId="{52E91D73-5C98-4386-B7D2-9A80264F1926}" type="sibTrans" cxnId="{68C3D595-ABA0-4613-9C84-8562E685CA42}">
      <dgm:prSet/>
      <dgm:spPr>
        <a:xfrm rot="20202510">
          <a:off x="1605339" y="182308"/>
          <a:ext cx="1282815" cy="1282815"/>
        </a:xfrm>
        <a:solidFill>
          <a:srgbClr val="A5A5A5">
            <a:tint val="60000"/>
            <a:hueOff val="0"/>
            <a:satOff val="0"/>
            <a:lumOff val="0"/>
            <a:alphaOff val="0"/>
          </a:srgbClr>
        </a:solidFill>
        <a:ln>
          <a:noFill/>
        </a:ln>
        <a:effectLst/>
      </dgm:spPr>
      <dgm:t>
        <a:bodyPr/>
        <a:lstStyle/>
        <a:p>
          <a:endParaRPr lang="es-ES" sz="2400">
            <a:latin typeface="Arial Narrow" pitchFamily="34" charset="0"/>
          </a:endParaRPr>
        </a:p>
      </dgm:t>
    </dgm:pt>
    <dgm:pt modelId="{7788B47C-769D-4927-B56C-7978EFEF1C9A}">
      <dgm:prSet phldrT="[Texto]" custT="1"/>
      <dgm:spPr>
        <a:xfrm>
          <a:off x="1129578" y="176151"/>
          <a:ext cx="877298" cy="2352796"/>
        </a:xfr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 Análisis de contexto global y nacional</a:t>
          </a:r>
        </a:p>
      </dgm:t>
    </dgm:pt>
    <dgm:pt modelId="{DE82BACB-20E8-4F6C-818B-CCFDE84DEED3}" type="parTrans" cxnId="{57570CAC-EA9B-4DEC-B7C0-0F74BB82F16B}">
      <dgm:prSet/>
      <dgm:spPr/>
      <dgm:t>
        <a:bodyPr/>
        <a:lstStyle/>
        <a:p>
          <a:endParaRPr lang="es-ES" sz="2400">
            <a:latin typeface="Arial Narrow" pitchFamily="34" charset="0"/>
          </a:endParaRPr>
        </a:p>
      </dgm:t>
    </dgm:pt>
    <dgm:pt modelId="{FEE3B93C-0B1F-49AE-A3FA-A1D146F2D903}" type="sibTrans" cxnId="{57570CAC-EA9B-4DEC-B7C0-0F74BB82F16B}">
      <dgm:prSet/>
      <dgm:spPr/>
      <dgm:t>
        <a:bodyPr/>
        <a:lstStyle/>
        <a:p>
          <a:endParaRPr lang="es-ES" sz="2400">
            <a:latin typeface="Arial Narrow" pitchFamily="34" charset="0"/>
          </a:endParaRPr>
        </a:p>
      </dgm:t>
    </dgm:pt>
    <dgm:pt modelId="{5B6E27A2-E595-448F-A2A1-1682290ECF43}">
      <dgm:prSet phldrT="[Texto]" custT="1"/>
      <dgm:spPr>
        <a:xfrm>
          <a:off x="1129578" y="176151"/>
          <a:ext cx="877298" cy="2352796"/>
        </a:xfr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 Análisis de información bibliográfica</a:t>
          </a:r>
        </a:p>
      </dgm:t>
    </dgm:pt>
    <dgm:pt modelId="{DD758981-5708-4A5F-836F-46F552329D26}" type="parTrans" cxnId="{8DBD0E42-860F-43CD-9BFE-FEAAA2E9C8D8}">
      <dgm:prSet/>
      <dgm:spPr/>
      <dgm:t>
        <a:bodyPr/>
        <a:lstStyle/>
        <a:p>
          <a:endParaRPr lang="es-ES" sz="2400">
            <a:latin typeface="Arial Narrow" pitchFamily="34" charset="0"/>
          </a:endParaRPr>
        </a:p>
      </dgm:t>
    </dgm:pt>
    <dgm:pt modelId="{29BB44A0-80FE-4927-B142-3522CD20440F}" type="sibTrans" cxnId="{8DBD0E42-860F-43CD-9BFE-FEAAA2E9C8D8}">
      <dgm:prSet/>
      <dgm:spPr/>
      <dgm:t>
        <a:bodyPr/>
        <a:lstStyle/>
        <a:p>
          <a:endParaRPr lang="es-ES" sz="2400">
            <a:latin typeface="Arial Narrow" pitchFamily="34" charset="0"/>
          </a:endParaRPr>
        </a:p>
      </dgm:t>
    </dgm:pt>
    <dgm:pt modelId="{8A020B42-96D6-4871-A8E1-E428C6458C4C}">
      <dgm:prSet phldrT="[Texto]" custT="1"/>
      <dgm:spPr>
        <a:xfrm>
          <a:off x="2444244" y="1900626"/>
          <a:ext cx="919432" cy="37683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ES" sz="800">
              <a:solidFill>
                <a:sysClr val="windowText" lastClr="000000">
                  <a:hueOff val="0"/>
                  <a:satOff val="0"/>
                  <a:lumOff val="0"/>
                  <a:alphaOff val="0"/>
                </a:sysClr>
              </a:solidFill>
              <a:latin typeface="Arial Narrow" pitchFamily="34" charset="0"/>
              <a:ea typeface="+mn-ea"/>
              <a:cs typeface="+mn-cs"/>
            </a:rPr>
            <a:t>III. Sistematización de diagnóstico y marco estratégico</a:t>
          </a:r>
        </a:p>
      </dgm:t>
    </dgm:pt>
    <dgm:pt modelId="{DF12833B-0ECC-4809-8C21-5CD7D33B7E2A}" type="parTrans" cxnId="{676449D7-BCBB-4C70-834B-7A055C1FFD0B}">
      <dgm:prSet/>
      <dgm:spPr/>
      <dgm:t>
        <a:bodyPr/>
        <a:lstStyle/>
        <a:p>
          <a:endParaRPr lang="es-ES" sz="2400">
            <a:latin typeface="Arial Narrow" pitchFamily="34" charset="0"/>
          </a:endParaRPr>
        </a:p>
      </dgm:t>
    </dgm:pt>
    <dgm:pt modelId="{3D2833E0-CDCC-4114-B8DF-85C757A555AE}" type="sibTrans" cxnId="{676449D7-BCBB-4C70-834B-7A055C1FFD0B}">
      <dgm:prSet/>
      <dgm:spPr>
        <a:xfrm rot="1613845">
          <a:off x="2662773" y="1402580"/>
          <a:ext cx="1168822" cy="1168822"/>
        </a:xfrm>
        <a:solidFill>
          <a:srgbClr val="A5A5A5">
            <a:tint val="60000"/>
            <a:hueOff val="0"/>
            <a:satOff val="0"/>
            <a:lumOff val="0"/>
            <a:alphaOff val="0"/>
          </a:srgbClr>
        </a:solidFill>
        <a:ln>
          <a:noFill/>
        </a:ln>
        <a:effectLst/>
      </dgm:spPr>
      <dgm:t>
        <a:bodyPr/>
        <a:lstStyle/>
        <a:p>
          <a:endParaRPr lang="es-ES" sz="2400">
            <a:latin typeface="Arial Narrow" pitchFamily="34" charset="0"/>
          </a:endParaRPr>
        </a:p>
      </dgm:t>
    </dgm:pt>
    <dgm:pt modelId="{DD881402-DBC8-4734-A4F8-ABCCCABAC142}">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Elaboracion de documento diagnóstico,</a:t>
          </a:r>
        </a:p>
      </dgm:t>
    </dgm:pt>
    <dgm:pt modelId="{9E57CF0E-466F-4B79-80E7-931172C1877A}" type="parTrans" cxnId="{F08EF1F7-1CD0-4942-951A-33EABA57885E}">
      <dgm:prSet/>
      <dgm:spPr/>
      <dgm:t>
        <a:bodyPr/>
        <a:lstStyle/>
        <a:p>
          <a:endParaRPr lang="es-ES" sz="2400">
            <a:latin typeface="Arial Narrow" pitchFamily="34" charset="0"/>
          </a:endParaRPr>
        </a:p>
      </dgm:t>
    </dgm:pt>
    <dgm:pt modelId="{EC4C8C4C-BF93-45DC-8E15-1AE601318507}" type="sibTrans" cxnId="{F08EF1F7-1CD0-4942-951A-33EABA57885E}">
      <dgm:prSet/>
      <dgm:spPr/>
      <dgm:t>
        <a:bodyPr/>
        <a:lstStyle/>
        <a:p>
          <a:endParaRPr lang="es-ES" sz="2400">
            <a:latin typeface="Arial Narrow" pitchFamily="34" charset="0"/>
          </a:endParaRPr>
        </a:p>
      </dgm:t>
    </dgm:pt>
    <dgm:pt modelId="{CBEBA834-2399-45CE-9D03-B3BD3F220E6B}">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indicadores de linea base</a:t>
          </a:r>
        </a:p>
      </dgm:t>
    </dgm:pt>
    <dgm:pt modelId="{465B44A3-2138-4B90-B9D2-E6197EBFCE7A}" type="parTrans" cxnId="{A1F4A718-0791-4F43-A9C2-42C63CD36280}">
      <dgm:prSet/>
      <dgm:spPr/>
      <dgm:t>
        <a:bodyPr/>
        <a:lstStyle/>
        <a:p>
          <a:endParaRPr lang="es-ES" sz="2400">
            <a:latin typeface="Arial Narrow" pitchFamily="34" charset="0"/>
          </a:endParaRPr>
        </a:p>
      </dgm:t>
    </dgm:pt>
    <dgm:pt modelId="{B63C0FF9-420D-42FE-8A4E-B609C9A05021}" type="sibTrans" cxnId="{A1F4A718-0791-4F43-A9C2-42C63CD36280}">
      <dgm:prSet/>
      <dgm:spPr/>
      <dgm:t>
        <a:bodyPr/>
        <a:lstStyle/>
        <a:p>
          <a:endParaRPr lang="es-ES" sz="2400">
            <a:latin typeface="Arial Narrow" pitchFamily="34" charset="0"/>
          </a:endParaRPr>
        </a:p>
      </dgm:t>
    </dgm:pt>
    <dgm:pt modelId="{EA148EA1-EA09-43BA-B2AD-3DC010D2EB4C}">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es-ES" sz="700">
            <a:solidFill>
              <a:sysClr val="windowText" lastClr="000000">
                <a:hueOff val="0"/>
                <a:satOff val="0"/>
                <a:lumOff val="0"/>
                <a:alphaOff val="0"/>
              </a:sysClr>
            </a:solidFill>
            <a:latin typeface="Arial Narrow" pitchFamily="34" charset="0"/>
            <a:ea typeface="+mn-ea"/>
            <a:cs typeface="+mn-cs"/>
          </a:endParaRPr>
        </a:p>
      </dgm:t>
    </dgm:pt>
    <dgm:pt modelId="{2569AFD9-EA21-4A82-9D24-88678248B3B4}" type="parTrans" cxnId="{7B6DA14B-71D1-41CC-B2C5-717E0756CD96}">
      <dgm:prSet/>
      <dgm:spPr/>
      <dgm:t>
        <a:bodyPr/>
        <a:lstStyle/>
        <a:p>
          <a:endParaRPr lang="es-ES" sz="2400">
            <a:latin typeface="Arial Narrow" pitchFamily="34" charset="0"/>
          </a:endParaRPr>
        </a:p>
      </dgm:t>
    </dgm:pt>
    <dgm:pt modelId="{78E369A7-B907-4753-8209-F2C2C0605A14}" type="sibTrans" cxnId="{7B6DA14B-71D1-41CC-B2C5-717E0756CD96}">
      <dgm:prSet/>
      <dgm:spPr/>
      <dgm:t>
        <a:bodyPr/>
        <a:lstStyle/>
        <a:p>
          <a:endParaRPr lang="es-ES" sz="2400">
            <a:latin typeface="Arial Narrow" pitchFamily="34" charset="0"/>
          </a:endParaRPr>
        </a:p>
      </dgm:t>
    </dgm:pt>
    <dgm:pt modelId="{3D98D35F-78CA-4789-A53F-2F2E1C2BCA72}">
      <dgm:prSet phldrT="[Texto]" custT="1"/>
      <dgm:spPr>
        <a:xfrm>
          <a:off x="0" y="797605"/>
          <a:ext cx="877298" cy="1132263"/>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Contactos y coordinación SUB</a:t>
          </a:r>
        </a:p>
      </dgm:t>
    </dgm:pt>
    <dgm:pt modelId="{8956D0F3-153D-4DA6-8C2F-C236C29D9984}" type="parTrans" cxnId="{0610F6AA-FE55-4E1B-B68C-E317C25B1EC3}">
      <dgm:prSet/>
      <dgm:spPr/>
      <dgm:t>
        <a:bodyPr/>
        <a:lstStyle/>
        <a:p>
          <a:endParaRPr lang="es-ES" sz="2400">
            <a:latin typeface="Arial Narrow" pitchFamily="34" charset="0"/>
          </a:endParaRPr>
        </a:p>
      </dgm:t>
    </dgm:pt>
    <dgm:pt modelId="{7FF1DFAC-0A9D-4E65-AAB5-C6C5208EB0CC}" type="sibTrans" cxnId="{0610F6AA-FE55-4E1B-B68C-E317C25B1EC3}">
      <dgm:prSet/>
      <dgm:spPr/>
      <dgm:t>
        <a:bodyPr/>
        <a:lstStyle/>
        <a:p>
          <a:endParaRPr lang="es-ES" sz="2400">
            <a:latin typeface="Arial Narrow" pitchFamily="34" charset="0"/>
          </a:endParaRPr>
        </a:p>
      </dgm:t>
    </dgm:pt>
    <dgm:pt modelId="{FD6BC54D-285E-4A91-893E-B723188611EF}">
      <dgm:prSet phldrT="[Texto]" custT="1"/>
      <dgm:spPr>
        <a:xfrm>
          <a:off x="1129578" y="176151"/>
          <a:ext cx="877298" cy="2352796"/>
        </a:xfr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 Conformación de equipos de trabajo en las universidades</a:t>
          </a:r>
        </a:p>
      </dgm:t>
    </dgm:pt>
    <dgm:pt modelId="{6ABDA316-C8EA-4D56-AFBB-9A334CFB9E06}" type="parTrans" cxnId="{E178CC48-6087-42EC-A19C-C01D0968B902}">
      <dgm:prSet/>
      <dgm:spPr/>
      <dgm:t>
        <a:bodyPr/>
        <a:lstStyle/>
        <a:p>
          <a:endParaRPr lang="es-ES" sz="2400">
            <a:latin typeface="Arial Narrow" pitchFamily="34" charset="0"/>
          </a:endParaRPr>
        </a:p>
      </dgm:t>
    </dgm:pt>
    <dgm:pt modelId="{673F08A4-5B58-4C05-99FC-448E7F1FBEDF}" type="sibTrans" cxnId="{E178CC48-6087-42EC-A19C-C01D0968B902}">
      <dgm:prSet/>
      <dgm:spPr/>
      <dgm:t>
        <a:bodyPr/>
        <a:lstStyle/>
        <a:p>
          <a:endParaRPr lang="es-ES" sz="2400">
            <a:latin typeface="Arial Narrow" pitchFamily="34" charset="0"/>
          </a:endParaRPr>
        </a:p>
      </dgm:t>
    </dgm:pt>
    <dgm:pt modelId="{0A6D8AB8-0428-43EB-80CD-78C2F4B846EA}">
      <dgm:prSet phldrT="[Texto]" custT="1"/>
      <dgm:spPr>
        <a:xfrm>
          <a:off x="1129578" y="176151"/>
          <a:ext cx="877298" cy="2352796"/>
        </a:xfr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Talleres  metodológicos con equipos en cada universidad</a:t>
          </a:r>
        </a:p>
      </dgm:t>
    </dgm:pt>
    <dgm:pt modelId="{61F8D851-8827-411D-961A-0BB0570FB3C1}" type="parTrans" cxnId="{1F34D1F0-A8D6-4D70-A651-E6EBD09F5783}">
      <dgm:prSet/>
      <dgm:spPr/>
      <dgm:t>
        <a:bodyPr/>
        <a:lstStyle/>
        <a:p>
          <a:endParaRPr lang="es-ES" sz="2400">
            <a:latin typeface="Arial Narrow" pitchFamily="34" charset="0"/>
          </a:endParaRPr>
        </a:p>
      </dgm:t>
    </dgm:pt>
    <dgm:pt modelId="{2C4E1916-96AB-41D4-8736-9C975C72B517}" type="sibTrans" cxnId="{1F34D1F0-A8D6-4D70-A651-E6EBD09F5783}">
      <dgm:prSet/>
      <dgm:spPr/>
      <dgm:t>
        <a:bodyPr/>
        <a:lstStyle/>
        <a:p>
          <a:endParaRPr lang="es-ES" sz="2400">
            <a:latin typeface="Arial Narrow" pitchFamily="34" charset="0"/>
          </a:endParaRPr>
        </a:p>
      </dgm:t>
    </dgm:pt>
    <dgm:pt modelId="{FDBCCA1B-0538-40D9-B1FB-E4121C7FD64F}">
      <dgm:prSet phldrT="[Texto]" custT="1"/>
      <dgm:spPr>
        <a:xfrm>
          <a:off x="1129578" y="176151"/>
          <a:ext cx="877298" cy="2352796"/>
        </a:xfr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Gestión de la base de datos</a:t>
          </a:r>
        </a:p>
      </dgm:t>
    </dgm:pt>
    <dgm:pt modelId="{F3B8499E-7C9A-496C-8F8B-035F680165F1}" type="parTrans" cxnId="{F021DEE1-9F3E-445D-9E9B-B978A0EDF891}">
      <dgm:prSet/>
      <dgm:spPr/>
      <dgm:t>
        <a:bodyPr/>
        <a:lstStyle/>
        <a:p>
          <a:endParaRPr lang="es-ES" sz="2400">
            <a:latin typeface="Arial Narrow" pitchFamily="34" charset="0"/>
          </a:endParaRPr>
        </a:p>
      </dgm:t>
    </dgm:pt>
    <dgm:pt modelId="{9FD5B8FC-40E1-41C3-A655-C56FA996DB6F}" type="sibTrans" cxnId="{F021DEE1-9F3E-445D-9E9B-B978A0EDF891}">
      <dgm:prSet/>
      <dgm:spPr/>
      <dgm:t>
        <a:bodyPr/>
        <a:lstStyle/>
        <a:p>
          <a:endParaRPr lang="es-ES" sz="2400">
            <a:latin typeface="Arial Narrow" pitchFamily="34" charset="0"/>
          </a:endParaRPr>
        </a:p>
      </dgm:t>
    </dgm:pt>
    <dgm:pt modelId="{62CEB5CB-6B8F-462F-AD8A-4AD030BEFE9F}">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es-ES" sz="700">
            <a:solidFill>
              <a:sysClr val="windowText" lastClr="000000">
                <a:hueOff val="0"/>
                <a:satOff val="0"/>
                <a:lumOff val="0"/>
                <a:alphaOff val="0"/>
              </a:sysClr>
            </a:solidFill>
            <a:latin typeface="Arial Narrow" pitchFamily="34" charset="0"/>
            <a:ea typeface="+mn-ea"/>
            <a:cs typeface="+mn-cs"/>
          </a:endParaRPr>
        </a:p>
      </dgm:t>
    </dgm:pt>
    <dgm:pt modelId="{B3D95BEE-4BD1-4C7A-BDD9-B165E8AED295}" type="parTrans" cxnId="{7D53A616-4BC2-406F-BF5D-81E8DC5763B9}">
      <dgm:prSet/>
      <dgm:spPr/>
      <dgm:t>
        <a:bodyPr/>
        <a:lstStyle/>
        <a:p>
          <a:endParaRPr lang="es-ES" sz="2400">
            <a:latin typeface="Arial Narrow" pitchFamily="34" charset="0"/>
          </a:endParaRPr>
        </a:p>
      </dgm:t>
    </dgm:pt>
    <dgm:pt modelId="{0BD7C92C-F405-4FA2-84D0-04FF9A6CEBE2}" type="sibTrans" cxnId="{7D53A616-4BC2-406F-BF5D-81E8DC5763B9}">
      <dgm:prSet/>
      <dgm:spPr/>
      <dgm:t>
        <a:bodyPr/>
        <a:lstStyle/>
        <a:p>
          <a:endParaRPr lang="es-ES" sz="2400">
            <a:latin typeface="Arial Narrow" pitchFamily="34" charset="0"/>
          </a:endParaRPr>
        </a:p>
      </dgm:t>
    </dgm:pt>
    <dgm:pt modelId="{8C977032-4A7D-487C-9AB2-4BF88C81C3D9}">
      <dgm:prSet custT="1"/>
      <dgm:spPr>
        <a:xfrm>
          <a:off x="3712238" y="461269"/>
          <a:ext cx="779820" cy="39366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ES" sz="800">
              <a:solidFill>
                <a:sysClr val="windowText" lastClr="000000">
                  <a:hueOff val="0"/>
                  <a:satOff val="0"/>
                  <a:lumOff val="0"/>
                  <a:alphaOff val="0"/>
                </a:sysClr>
              </a:solidFill>
              <a:latin typeface="Arial Narrow" pitchFamily="34" charset="0"/>
              <a:ea typeface="+mn-ea"/>
              <a:cs typeface="+mn-cs"/>
            </a:rPr>
            <a:t>IV. Elaboracion del Plan Nacional de CyT</a:t>
          </a:r>
        </a:p>
      </dgm:t>
    </dgm:pt>
    <dgm:pt modelId="{73F6D0A7-8891-40D8-9B30-E23A333489CF}" type="parTrans" cxnId="{17B5A668-FDF5-44DE-8786-4921D097A0E2}">
      <dgm:prSet/>
      <dgm:spPr/>
      <dgm:t>
        <a:bodyPr/>
        <a:lstStyle/>
        <a:p>
          <a:endParaRPr lang="es-ES" sz="2400">
            <a:latin typeface="Arial Narrow" pitchFamily="34" charset="0"/>
          </a:endParaRPr>
        </a:p>
      </dgm:t>
    </dgm:pt>
    <dgm:pt modelId="{199C4457-793B-43A3-A2E1-94FBC899C57A}" type="sibTrans" cxnId="{17B5A668-FDF5-44DE-8786-4921D097A0E2}">
      <dgm:prSet/>
      <dgm:spPr>
        <a:xfrm rot="20934464">
          <a:off x="4075203" y="400777"/>
          <a:ext cx="1178283" cy="1178283"/>
        </a:xfrm>
        <a:solidFill>
          <a:srgbClr val="A5A5A5">
            <a:tint val="60000"/>
            <a:hueOff val="0"/>
            <a:satOff val="0"/>
            <a:lumOff val="0"/>
            <a:alphaOff val="0"/>
          </a:srgbClr>
        </a:solidFill>
        <a:ln>
          <a:noFill/>
        </a:ln>
        <a:effectLst/>
      </dgm:spPr>
      <dgm:t>
        <a:bodyPr/>
        <a:lstStyle/>
        <a:p>
          <a:endParaRPr lang="es-ES" sz="2400">
            <a:latin typeface="Arial Narrow" pitchFamily="34" charset="0"/>
          </a:endParaRPr>
        </a:p>
      </dgm:t>
    </dgm:pt>
    <dgm:pt modelId="{E346A8DE-2CAA-4954-BEC6-D29CDFEB8C57}">
      <dgm:prSet custT="1"/>
      <dgm:spPr>
        <a:xfrm>
          <a:off x="4847549" y="1694418"/>
          <a:ext cx="779820" cy="37598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ES" sz="800">
              <a:solidFill>
                <a:sysClr val="windowText" lastClr="000000">
                  <a:hueOff val="0"/>
                  <a:satOff val="0"/>
                  <a:lumOff val="0"/>
                  <a:alphaOff val="0"/>
                </a:sysClr>
              </a:solidFill>
              <a:latin typeface="Arial Narrow" pitchFamily="34" charset="0"/>
              <a:ea typeface="+mn-ea"/>
              <a:cs typeface="+mn-cs"/>
            </a:rPr>
            <a:t>V. Validación y aprobación del Plan</a:t>
          </a:r>
        </a:p>
      </dgm:t>
    </dgm:pt>
    <dgm:pt modelId="{5900DFB4-79CF-43F6-8FD4-9FD8E632BE6E}" type="parTrans" cxnId="{7D28CA7E-C1FF-4410-B644-D767580408EF}">
      <dgm:prSet/>
      <dgm:spPr/>
      <dgm:t>
        <a:bodyPr/>
        <a:lstStyle/>
        <a:p>
          <a:endParaRPr lang="es-ES" sz="2400">
            <a:latin typeface="Arial Narrow" pitchFamily="34" charset="0"/>
          </a:endParaRPr>
        </a:p>
      </dgm:t>
    </dgm:pt>
    <dgm:pt modelId="{D6647855-865F-4BB1-8567-85D3C4C6DC58}" type="sibTrans" cxnId="{7D28CA7E-C1FF-4410-B644-D767580408EF}">
      <dgm:prSet/>
      <dgm:spPr/>
      <dgm:t>
        <a:bodyPr/>
        <a:lstStyle/>
        <a:p>
          <a:endParaRPr lang="es-ES" sz="2400">
            <a:latin typeface="Arial Narrow" pitchFamily="34" charset="0"/>
          </a:endParaRPr>
        </a:p>
      </dgm:t>
    </dgm:pt>
    <dgm:pt modelId="{B1CA4265-5D93-47BE-9EC0-735076C0877B}">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Documento Marco estratégico</a:t>
          </a:r>
        </a:p>
      </dgm:t>
    </dgm:pt>
    <dgm:pt modelId="{CF7D94A7-5CE1-48F1-BC77-0D8FD967049F}" type="parTrans" cxnId="{50DA22AE-3491-4472-95B6-4A8190069E5D}">
      <dgm:prSet/>
      <dgm:spPr/>
      <dgm:t>
        <a:bodyPr/>
        <a:lstStyle/>
        <a:p>
          <a:endParaRPr lang="es-ES" sz="2400">
            <a:latin typeface="Arial Narrow" pitchFamily="34" charset="0"/>
          </a:endParaRPr>
        </a:p>
      </dgm:t>
    </dgm:pt>
    <dgm:pt modelId="{81500BA9-3F38-4E10-B19F-757ADD99A89E}" type="sibTrans" cxnId="{50DA22AE-3491-4472-95B6-4A8190069E5D}">
      <dgm:prSet/>
      <dgm:spPr/>
      <dgm:t>
        <a:bodyPr/>
        <a:lstStyle/>
        <a:p>
          <a:endParaRPr lang="es-ES" sz="2400">
            <a:latin typeface="Arial Narrow" pitchFamily="34" charset="0"/>
          </a:endParaRPr>
        </a:p>
      </dgm:t>
    </dgm:pt>
    <dgm:pt modelId="{D109B665-9410-4A31-8D1D-A622EC74C540}">
      <dgm:prSet phldrT="[Texto]" custT="1"/>
      <dgm:spPr>
        <a:xfrm>
          <a:off x="2324834" y="629479"/>
          <a:ext cx="877298" cy="1446140"/>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1er Taller Nacional de Validación del Diagnóstico y la </a:t>
          </a:r>
          <a:r>
            <a:rPr lang="es-ES" sz="700"/>
            <a:t>Planificación</a:t>
          </a:r>
          <a:endParaRPr lang="es-ES" sz="700">
            <a:solidFill>
              <a:sysClr val="windowText" lastClr="000000">
                <a:hueOff val="0"/>
                <a:satOff val="0"/>
                <a:lumOff val="0"/>
                <a:alphaOff val="0"/>
              </a:sysClr>
            </a:solidFill>
            <a:latin typeface="Arial Narrow" pitchFamily="34" charset="0"/>
            <a:ea typeface="+mn-ea"/>
            <a:cs typeface="+mn-cs"/>
          </a:endParaRPr>
        </a:p>
      </dgm:t>
    </dgm:pt>
    <dgm:pt modelId="{53215D65-EF0B-42ED-AFA7-AE042C42C0CF}" type="parTrans" cxnId="{909E8F37-900F-4D44-82D5-0401C4C62F3E}">
      <dgm:prSet/>
      <dgm:spPr/>
      <dgm:t>
        <a:bodyPr/>
        <a:lstStyle/>
        <a:p>
          <a:endParaRPr lang="es-ES" sz="2400">
            <a:latin typeface="Arial Narrow" pitchFamily="34" charset="0"/>
          </a:endParaRPr>
        </a:p>
      </dgm:t>
    </dgm:pt>
    <dgm:pt modelId="{8F553C02-A42E-444A-81EB-76B269CE4599}" type="sibTrans" cxnId="{909E8F37-900F-4D44-82D5-0401C4C62F3E}">
      <dgm:prSet/>
      <dgm:spPr/>
      <dgm:t>
        <a:bodyPr/>
        <a:lstStyle/>
        <a:p>
          <a:endParaRPr lang="es-ES" sz="2400">
            <a:latin typeface="Arial Narrow" pitchFamily="34" charset="0"/>
          </a:endParaRPr>
        </a:p>
      </dgm:t>
    </dgm:pt>
    <dgm:pt modelId="{42E43DBA-FECD-4326-8FD8-7C432754F023}">
      <dgm:prSet custT="1"/>
      <dgm:spPr>
        <a:xfrm>
          <a:off x="3523015" y="460717"/>
          <a:ext cx="877298" cy="178366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Estructurar Marco lógico</a:t>
          </a:r>
        </a:p>
      </dgm:t>
    </dgm:pt>
    <dgm:pt modelId="{F406C7E1-B8D7-4CA2-BF0F-85726FD77225}" type="parTrans" cxnId="{7BA1BB82-7083-44AA-9A76-2823A8D333A6}">
      <dgm:prSet/>
      <dgm:spPr/>
      <dgm:t>
        <a:bodyPr/>
        <a:lstStyle/>
        <a:p>
          <a:endParaRPr lang="es-ES" sz="2400">
            <a:latin typeface="Arial Narrow" pitchFamily="34" charset="0"/>
          </a:endParaRPr>
        </a:p>
      </dgm:t>
    </dgm:pt>
    <dgm:pt modelId="{2CBEF214-7200-44BF-8157-7E4C4D4B0BA2}" type="sibTrans" cxnId="{7BA1BB82-7083-44AA-9A76-2823A8D333A6}">
      <dgm:prSet/>
      <dgm:spPr/>
      <dgm:t>
        <a:bodyPr/>
        <a:lstStyle/>
        <a:p>
          <a:endParaRPr lang="es-ES" sz="2400">
            <a:latin typeface="Arial Narrow" pitchFamily="34" charset="0"/>
          </a:endParaRPr>
        </a:p>
      </dgm:t>
    </dgm:pt>
    <dgm:pt modelId="{5DC29566-1C8E-4288-8EE1-C38E27416779}">
      <dgm:prSet custT="1"/>
      <dgm:spPr>
        <a:xfrm>
          <a:off x="3523015" y="460717"/>
          <a:ext cx="877298" cy="178366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Modelo organizacional del sistema de CyT</a:t>
          </a:r>
        </a:p>
      </dgm:t>
    </dgm:pt>
    <dgm:pt modelId="{EF47F85D-EA2C-446C-BFD6-5E33E7C7E668}" type="parTrans" cxnId="{FCD91956-13A2-429A-95D8-3D1F8BE8628F}">
      <dgm:prSet/>
      <dgm:spPr/>
      <dgm:t>
        <a:bodyPr/>
        <a:lstStyle/>
        <a:p>
          <a:endParaRPr lang="es-ES" sz="2400">
            <a:latin typeface="Arial Narrow" pitchFamily="34" charset="0"/>
          </a:endParaRPr>
        </a:p>
      </dgm:t>
    </dgm:pt>
    <dgm:pt modelId="{1607E899-012A-45C2-8251-BFFD2381E7E0}" type="sibTrans" cxnId="{FCD91956-13A2-429A-95D8-3D1F8BE8628F}">
      <dgm:prSet/>
      <dgm:spPr/>
      <dgm:t>
        <a:bodyPr/>
        <a:lstStyle/>
        <a:p>
          <a:endParaRPr lang="es-ES" sz="2400">
            <a:latin typeface="Arial Narrow" pitchFamily="34" charset="0"/>
          </a:endParaRPr>
        </a:p>
      </dgm:t>
    </dgm:pt>
    <dgm:pt modelId="{DA44E906-8C9F-4E5E-9076-66D5A44CA230}">
      <dgm:prSet custT="1"/>
      <dgm:spPr>
        <a:xfrm>
          <a:off x="3523015" y="460717"/>
          <a:ext cx="877298" cy="178366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Fondo de investigación</a:t>
          </a:r>
        </a:p>
      </dgm:t>
    </dgm:pt>
    <dgm:pt modelId="{68E29296-5368-4040-98F1-E6D54FCAD1F4}" type="parTrans" cxnId="{3640A14D-4C12-4D73-9014-D3584FBBD6DA}">
      <dgm:prSet/>
      <dgm:spPr/>
      <dgm:t>
        <a:bodyPr/>
        <a:lstStyle/>
        <a:p>
          <a:endParaRPr lang="es-ES" sz="2400">
            <a:latin typeface="Arial Narrow" pitchFamily="34" charset="0"/>
          </a:endParaRPr>
        </a:p>
      </dgm:t>
    </dgm:pt>
    <dgm:pt modelId="{D5F4CBB5-CE57-440E-91D0-362791B5AB4F}" type="sibTrans" cxnId="{3640A14D-4C12-4D73-9014-D3584FBBD6DA}">
      <dgm:prSet/>
      <dgm:spPr/>
      <dgm:t>
        <a:bodyPr/>
        <a:lstStyle/>
        <a:p>
          <a:endParaRPr lang="es-ES" sz="2400">
            <a:latin typeface="Arial Narrow" pitchFamily="34" charset="0"/>
          </a:endParaRPr>
        </a:p>
      </dgm:t>
    </dgm:pt>
    <dgm:pt modelId="{F1F40EA6-63F7-4A9C-A642-76A9D276D670}">
      <dgm:prSet custT="1"/>
      <dgm:spPr>
        <a:xfrm>
          <a:off x="3523015" y="460717"/>
          <a:ext cx="877298" cy="178366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Estrategia de ejecución</a:t>
          </a:r>
        </a:p>
      </dgm:t>
    </dgm:pt>
    <dgm:pt modelId="{C7A2F05C-5655-4023-9D5D-8DF3986B906E}" type="parTrans" cxnId="{29125368-5100-4FA1-8A52-CDF644CB48A4}">
      <dgm:prSet/>
      <dgm:spPr/>
      <dgm:t>
        <a:bodyPr/>
        <a:lstStyle/>
        <a:p>
          <a:endParaRPr lang="es-ES" sz="2400">
            <a:latin typeface="Arial Narrow" pitchFamily="34" charset="0"/>
          </a:endParaRPr>
        </a:p>
      </dgm:t>
    </dgm:pt>
    <dgm:pt modelId="{8305AD13-9C11-4C18-92B3-8DF854B872B9}" type="sibTrans" cxnId="{29125368-5100-4FA1-8A52-CDF644CB48A4}">
      <dgm:prSet/>
      <dgm:spPr/>
      <dgm:t>
        <a:bodyPr/>
        <a:lstStyle/>
        <a:p>
          <a:endParaRPr lang="es-ES" sz="2400">
            <a:latin typeface="Arial Narrow" pitchFamily="34" charset="0"/>
          </a:endParaRPr>
        </a:p>
      </dgm:t>
    </dgm:pt>
    <dgm:pt modelId="{75782665-41E0-4413-9FD7-4C5D7B48963C}">
      <dgm:prSet custT="1"/>
      <dgm:spPr>
        <a:xfrm>
          <a:off x="4651390" y="834338"/>
          <a:ext cx="877298" cy="1005497"/>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2°</a:t>
          </a:r>
          <a:r>
            <a:rPr lang="es-ES" sz="700">
              <a:latin typeface="Arial Narrow" pitchFamily="34" charset="0"/>
            </a:rPr>
            <a:t> Taller Nacional de Análisis y Discusión del Plan Nacional de Ciencias y Tecnología, la Organización y el Fondo de Investigación del SUB </a:t>
          </a:r>
          <a:r>
            <a:rPr lang="es-ES" sz="700">
              <a:solidFill>
                <a:sysClr val="windowText" lastClr="000000">
                  <a:hueOff val="0"/>
                  <a:satOff val="0"/>
                  <a:lumOff val="0"/>
                  <a:alphaOff val="0"/>
                </a:sysClr>
              </a:solidFill>
              <a:latin typeface="Arial Narrow" pitchFamily="34" charset="0"/>
              <a:ea typeface="+mn-ea"/>
              <a:cs typeface="+mn-cs"/>
            </a:rPr>
            <a:t>Presentación del Plan 2017 - 2026 y Aprobación</a:t>
          </a:r>
        </a:p>
      </dgm:t>
    </dgm:pt>
    <dgm:pt modelId="{94AB8BC8-6ACC-4326-9C20-73B86DEC1B80}" type="parTrans" cxnId="{B6B80542-A08D-477B-911C-AF7618FF4FA0}">
      <dgm:prSet/>
      <dgm:spPr/>
      <dgm:t>
        <a:bodyPr/>
        <a:lstStyle/>
        <a:p>
          <a:endParaRPr lang="es-ES" sz="2400">
            <a:latin typeface="Arial Narrow" pitchFamily="34" charset="0"/>
          </a:endParaRPr>
        </a:p>
      </dgm:t>
    </dgm:pt>
    <dgm:pt modelId="{B75B647A-35C0-4AF8-BEF5-27C96E0574BE}" type="sibTrans" cxnId="{B6B80542-A08D-477B-911C-AF7618FF4FA0}">
      <dgm:prSet/>
      <dgm:spPr/>
      <dgm:t>
        <a:bodyPr/>
        <a:lstStyle/>
        <a:p>
          <a:endParaRPr lang="es-ES" sz="2400">
            <a:latin typeface="Arial Narrow" pitchFamily="34" charset="0"/>
          </a:endParaRPr>
        </a:p>
      </dgm:t>
    </dgm:pt>
    <dgm:pt modelId="{79C722E7-9E82-444F-8244-6145931A7D34}">
      <dgm:prSet custT="1"/>
      <dgm:spPr>
        <a:xfrm>
          <a:off x="4651390" y="834338"/>
          <a:ext cx="877298" cy="1005497"/>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ES" sz="700">
              <a:solidFill>
                <a:sysClr val="windowText" lastClr="000000">
                  <a:hueOff val="0"/>
                  <a:satOff val="0"/>
                  <a:lumOff val="0"/>
                  <a:alphaOff val="0"/>
                </a:sysClr>
              </a:solidFill>
              <a:latin typeface="Arial Narrow" pitchFamily="34" charset="0"/>
              <a:ea typeface="+mn-ea"/>
              <a:cs typeface="+mn-cs"/>
            </a:rPr>
            <a:t>Informe final</a:t>
          </a:r>
        </a:p>
      </dgm:t>
    </dgm:pt>
    <dgm:pt modelId="{70F0282F-F876-47F1-83B8-A8B3C4D7DA35}" type="parTrans" cxnId="{D22770D3-EBA1-4868-967C-8584A83F7C87}">
      <dgm:prSet/>
      <dgm:spPr/>
      <dgm:t>
        <a:bodyPr/>
        <a:lstStyle/>
        <a:p>
          <a:endParaRPr lang="es-ES" sz="2400">
            <a:latin typeface="Arial Narrow" pitchFamily="34" charset="0"/>
          </a:endParaRPr>
        </a:p>
      </dgm:t>
    </dgm:pt>
    <dgm:pt modelId="{6EA530BE-8EA0-43AC-80D7-F28C39C4D53C}" type="sibTrans" cxnId="{D22770D3-EBA1-4868-967C-8584A83F7C87}">
      <dgm:prSet/>
      <dgm:spPr/>
      <dgm:t>
        <a:bodyPr/>
        <a:lstStyle/>
        <a:p>
          <a:endParaRPr lang="es-ES" sz="2400">
            <a:latin typeface="Arial Narrow" pitchFamily="34" charset="0"/>
          </a:endParaRPr>
        </a:p>
      </dgm:t>
    </dgm:pt>
    <dgm:pt modelId="{B89A9F7B-B4E2-4015-8774-C27C8F6BE544}" type="pres">
      <dgm:prSet presAssocID="{9B69D5BA-3953-4ADB-BA22-71CFC40FB3B1}" presName="Name0" presStyleCnt="0">
        <dgm:presLayoutVars>
          <dgm:dir/>
          <dgm:animLvl val="lvl"/>
          <dgm:resizeHandles val="exact"/>
        </dgm:presLayoutVars>
      </dgm:prSet>
      <dgm:spPr/>
      <dgm:t>
        <a:bodyPr/>
        <a:lstStyle/>
        <a:p>
          <a:endParaRPr lang="es-ES"/>
        </a:p>
      </dgm:t>
    </dgm:pt>
    <dgm:pt modelId="{4466ACF7-B6AA-4CF9-9188-BEC84C229415}" type="pres">
      <dgm:prSet presAssocID="{9B69D5BA-3953-4ADB-BA22-71CFC40FB3B1}" presName="tSp" presStyleCnt="0"/>
      <dgm:spPr/>
    </dgm:pt>
    <dgm:pt modelId="{2C5D1368-CACB-4414-BF0A-5C3FCA947488}" type="pres">
      <dgm:prSet presAssocID="{9B69D5BA-3953-4ADB-BA22-71CFC40FB3B1}" presName="bSp" presStyleCnt="0"/>
      <dgm:spPr/>
    </dgm:pt>
    <dgm:pt modelId="{580A5A65-DA97-42A2-9F4F-E9B35B0538CE}" type="pres">
      <dgm:prSet presAssocID="{9B69D5BA-3953-4ADB-BA22-71CFC40FB3B1}" presName="process" presStyleCnt="0"/>
      <dgm:spPr/>
    </dgm:pt>
    <dgm:pt modelId="{2981CB15-FAC9-4B4B-86A3-04852DD3561A}" type="pres">
      <dgm:prSet presAssocID="{454C9A6E-67BC-4B5C-94FF-3F5C6608E677}" presName="composite1" presStyleCnt="0"/>
      <dgm:spPr/>
    </dgm:pt>
    <dgm:pt modelId="{86064D5B-DFDE-4674-AFA1-BE3F6B73069B}" type="pres">
      <dgm:prSet presAssocID="{454C9A6E-67BC-4B5C-94FF-3F5C6608E677}" presName="dummyNode1" presStyleLbl="node1" presStyleIdx="0" presStyleCnt="5"/>
      <dgm:spPr/>
    </dgm:pt>
    <dgm:pt modelId="{045A99B5-677C-44B1-91D0-4AE3D8CE8910}" type="pres">
      <dgm:prSet presAssocID="{454C9A6E-67BC-4B5C-94FF-3F5C6608E677}" presName="childNode1" presStyleLbl="bgAcc1" presStyleIdx="0" presStyleCnt="5" custScaleY="196439" custLinFactNeighborX="5422" custLinFactNeighborY="869">
        <dgm:presLayoutVars>
          <dgm:bulletEnabled val="1"/>
        </dgm:presLayoutVars>
      </dgm:prSet>
      <dgm:spPr>
        <a:prstGeom prst="roundRect">
          <a:avLst>
            <a:gd name="adj" fmla="val 10000"/>
          </a:avLst>
        </a:prstGeom>
      </dgm:spPr>
      <dgm:t>
        <a:bodyPr/>
        <a:lstStyle/>
        <a:p>
          <a:endParaRPr lang="es-ES"/>
        </a:p>
      </dgm:t>
    </dgm:pt>
    <dgm:pt modelId="{F79B3A66-F9F8-4A35-B45E-117E98499179}" type="pres">
      <dgm:prSet presAssocID="{454C9A6E-67BC-4B5C-94FF-3F5C6608E677}" presName="childNode1tx" presStyleLbl="bgAcc1" presStyleIdx="0" presStyleCnt="5">
        <dgm:presLayoutVars>
          <dgm:bulletEnabled val="1"/>
        </dgm:presLayoutVars>
      </dgm:prSet>
      <dgm:spPr/>
      <dgm:t>
        <a:bodyPr/>
        <a:lstStyle/>
        <a:p>
          <a:endParaRPr lang="es-ES"/>
        </a:p>
      </dgm:t>
    </dgm:pt>
    <dgm:pt modelId="{86A8B6F6-3F11-4F4F-8083-586294B61AFC}" type="pres">
      <dgm:prSet presAssocID="{454C9A6E-67BC-4B5C-94FF-3F5C6608E677}" presName="parentNode1" presStyleLbl="node1" presStyleIdx="0" presStyleCnt="5" custLinFactNeighborX="-13757" custLinFactNeighborY="64119">
        <dgm:presLayoutVars>
          <dgm:chMax val="1"/>
          <dgm:bulletEnabled val="1"/>
        </dgm:presLayoutVars>
      </dgm:prSet>
      <dgm:spPr>
        <a:prstGeom prst="roundRect">
          <a:avLst>
            <a:gd name="adj" fmla="val 10000"/>
          </a:avLst>
        </a:prstGeom>
      </dgm:spPr>
      <dgm:t>
        <a:bodyPr/>
        <a:lstStyle/>
        <a:p>
          <a:endParaRPr lang="es-ES"/>
        </a:p>
      </dgm:t>
    </dgm:pt>
    <dgm:pt modelId="{71601309-4338-479B-BE76-07054E261063}" type="pres">
      <dgm:prSet presAssocID="{454C9A6E-67BC-4B5C-94FF-3F5C6608E677}" presName="connSite1" presStyleCnt="0"/>
      <dgm:spPr/>
    </dgm:pt>
    <dgm:pt modelId="{5076B683-E5BD-46BF-BD97-734E54ED672A}" type="pres">
      <dgm:prSet presAssocID="{C8DF8ED8-2607-49FE-AE3D-10868793F363}" presName="Name9" presStyleLbl="sibTrans2D1" presStyleIdx="0" presStyleCnt="4" custAng="3910580" custScaleX="116654" custScaleY="160031" custLinFactNeighborX="17492" custLinFactNeighborY="23669"/>
      <dgm:spPr>
        <a:prstGeom prst="leftCircularArrow">
          <a:avLst>
            <a:gd name="adj1" fmla="val 2782"/>
            <a:gd name="adj2" fmla="val 339334"/>
            <a:gd name="adj3" fmla="val 1062456"/>
            <a:gd name="adj4" fmla="val 7972101"/>
            <a:gd name="adj5" fmla="val 3245"/>
          </a:avLst>
        </a:prstGeom>
      </dgm:spPr>
      <dgm:t>
        <a:bodyPr/>
        <a:lstStyle/>
        <a:p>
          <a:endParaRPr lang="es-ES"/>
        </a:p>
      </dgm:t>
    </dgm:pt>
    <dgm:pt modelId="{9B647799-7D4A-4ED7-B63E-A4D631131C50}" type="pres">
      <dgm:prSet presAssocID="{B4F3988E-64F7-4384-B49B-31D55284BFE5}" presName="composite2" presStyleCnt="0"/>
      <dgm:spPr/>
    </dgm:pt>
    <dgm:pt modelId="{B9A2052E-A072-4697-9A00-F77FEFC2B90C}" type="pres">
      <dgm:prSet presAssocID="{B4F3988E-64F7-4384-B49B-31D55284BFE5}" presName="dummyNode2" presStyleLbl="node1" presStyleIdx="0" presStyleCnt="5"/>
      <dgm:spPr/>
    </dgm:pt>
    <dgm:pt modelId="{979B32EE-33A3-41DA-9586-2D5825048A4F}" type="pres">
      <dgm:prSet presAssocID="{B4F3988E-64F7-4384-B49B-31D55284BFE5}" presName="childNode2" presStyleLbl="bgAcc1" presStyleIdx="1" presStyleCnt="5" custScaleX="114263" custScaleY="325157" custLinFactNeighborX="-559" custLinFactNeighborY="8800">
        <dgm:presLayoutVars>
          <dgm:bulletEnabled val="1"/>
        </dgm:presLayoutVars>
      </dgm:prSet>
      <dgm:spPr>
        <a:prstGeom prst="roundRect">
          <a:avLst>
            <a:gd name="adj" fmla="val 10000"/>
          </a:avLst>
        </a:prstGeom>
      </dgm:spPr>
      <dgm:t>
        <a:bodyPr/>
        <a:lstStyle/>
        <a:p>
          <a:endParaRPr lang="es-ES"/>
        </a:p>
      </dgm:t>
    </dgm:pt>
    <dgm:pt modelId="{7044D0A2-0D42-4C05-A040-225B447016B7}" type="pres">
      <dgm:prSet presAssocID="{B4F3988E-64F7-4384-B49B-31D55284BFE5}" presName="childNode2tx" presStyleLbl="bgAcc1" presStyleIdx="1" presStyleCnt="5">
        <dgm:presLayoutVars>
          <dgm:bulletEnabled val="1"/>
        </dgm:presLayoutVars>
      </dgm:prSet>
      <dgm:spPr/>
      <dgm:t>
        <a:bodyPr/>
        <a:lstStyle/>
        <a:p>
          <a:endParaRPr lang="es-ES"/>
        </a:p>
      </dgm:t>
    </dgm:pt>
    <dgm:pt modelId="{C46AE3EE-DC0E-484F-85F3-8A3524A99346}" type="pres">
      <dgm:prSet presAssocID="{B4F3988E-64F7-4384-B49B-31D55284BFE5}" presName="parentNode2" presStyleLbl="node1" presStyleIdx="1" presStyleCnt="5" custScaleX="117153" custScaleY="133042" custLinFactY="-89488" custLinFactNeighborX="-8246" custLinFactNeighborY="-100000">
        <dgm:presLayoutVars>
          <dgm:chMax val="0"/>
          <dgm:bulletEnabled val="1"/>
        </dgm:presLayoutVars>
      </dgm:prSet>
      <dgm:spPr>
        <a:prstGeom prst="roundRect">
          <a:avLst>
            <a:gd name="adj" fmla="val 10000"/>
          </a:avLst>
        </a:prstGeom>
      </dgm:spPr>
      <dgm:t>
        <a:bodyPr/>
        <a:lstStyle/>
        <a:p>
          <a:endParaRPr lang="es-ES"/>
        </a:p>
      </dgm:t>
    </dgm:pt>
    <dgm:pt modelId="{1B02C9A8-2BE2-4FAD-9175-4186A622048B}" type="pres">
      <dgm:prSet presAssocID="{B4F3988E-64F7-4384-B49B-31D55284BFE5}" presName="connSite2" presStyleCnt="0"/>
      <dgm:spPr/>
    </dgm:pt>
    <dgm:pt modelId="{586E18B3-BEC2-45AA-89B8-9C17157C205A}" type="pres">
      <dgm:prSet presAssocID="{52E91D73-5C98-4386-B7D2-9A80264F1926}" presName="Name18" presStyleLbl="sibTrans2D1" presStyleIdx="1" presStyleCnt="4" custAng="20202510" custLinFactNeighborX="16365" custLinFactNeighborY="-9365"/>
      <dgm:spPr>
        <a:prstGeom prst="circularArrow">
          <a:avLst>
            <a:gd name="adj1" fmla="val 2182"/>
            <a:gd name="adj2" fmla="val 262453"/>
            <a:gd name="adj3" fmla="val 21418287"/>
            <a:gd name="adj4" fmla="val 14431762"/>
            <a:gd name="adj5" fmla="val 2545"/>
          </a:avLst>
        </a:prstGeom>
      </dgm:spPr>
      <dgm:t>
        <a:bodyPr/>
        <a:lstStyle/>
        <a:p>
          <a:endParaRPr lang="es-ES"/>
        </a:p>
      </dgm:t>
    </dgm:pt>
    <dgm:pt modelId="{5BCCA1BF-42B7-46CD-89BC-E974FEE7345A}" type="pres">
      <dgm:prSet presAssocID="{8A020B42-96D6-4871-A8E1-E428C6458C4C}" presName="composite1" presStyleCnt="0"/>
      <dgm:spPr/>
    </dgm:pt>
    <dgm:pt modelId="{EB794FCC-4B44-4041-A32C-D4104CDBE46F}" type="pres">
      <dgm:prSet presAssocID="{8A020B42-96D6-4871-A8E1-E428C6458C4C}" presName="dummyNode1" presStyleLbl="node1" presStyleIdx="1" presStyleCnt="5"/>
      <dgm:spPr/>
    </dgm:pt>
    <dgm:pt modelId="{031010E2-30AC-4BCE-93CD-47FA68A6CEB4}" type="pres">
      <dgm:prSet presAssocID="{8A020B42-96D6-4871-A8E1-E428C6458C4C}" presName="childNode1" presStyleLbl="bgAcc1" presStyleIdx="2" presStyleCnt="5" custScaleX="113428" custScaleY="241303" custLinFactNeighborX="-558" custLinFactNeighborY="2708">
        <dgm:presLayoutVars>
          <dgm:bulletEnabled val="1"/>
        </dgm:presLayoutVars>
      </dgm:prSet>
      <dgm:spPr>
        <a:prstGeom prst="roundRect">
          <a:avLst>
            <a:gd name="adj" fmla="val 10000"/>
          </a:avLst>
        </a:prstGeom>
      </dgm:spPr>
      <dgm:t>
        <a:bodyPr/>
        <a:lstStyle/>
        <a:p>
          <a:endParaRPr lang="es-ES"/>
        </a:p>
      </dgm:t>
    </dgm:pt>
    <dgm:pt modelId="{B1FE9608-9AF7-486B-8CBC-BA6A51CE0EEA}" type="pres">
      <dgm:prSet presAssocID="{8A020B42-96D6-4871-A8E1-E428C6458C4C}" presName="childNode1tx" presStyleLbl="bgAcc1" presStyleIdx="2" presStyleCnt="5">
        <dgm:presLayoutVars>
          <dgm:bulletEnabled val="1"/>
        </dgm:presLayoutVars>
      </dgm:prSet>
      <dgm:spPr/>
      <dgm:t>
        <a:bodyPr/>
        <a:lstStyle/>
        <a:p>
          <a:endParaRPr lang="es-ES"/>
        </a:p>
      </dgm:t>
    </dgm:pt>
    <dgm:pt modelId="{5A4CFDCC-63E3-4A1D-8487-3F2A1F2B498E}" type="pres">
      <dgm:prSet presAssocID="{8A020B42-96D6-4871-A8E1-E428C6458C4C}" presName="parentNode1" presStyleLbl="node1" presStyleIdx="2" presStyleCnt="5" custScaleX="117903" custScaleY="121518" custLinFactY="86556" custLinFactNeighborX="-6172" custLinFactNeighborY="100000">
        <dgm:presLayoutVars>
          <dgm:chMax val="1"/>
          <dgm:bulletEnabled val="1"/>
        </dgm:presLayoutVars>
      </dgm:prSet>
      <dgm:spPr>
        <a:prstGeom prst="roundRect">
          <a:avLst>
            <a:gd name="adj" fmla="val 10000"/>
          </a:avLst>
        </a:prstGeom>
      </dgm:spPr>
      <dgm:t>
        <a:bodyPr/>
        <a:lstStyle/>
        <a:p>
          <a:endParaRPr lang="es-ES"/>
        </a:p>
      </dgm:t>
    </dgm:pt>
    <dgm:pt modelId="{A9DD9BCA-B3A5-43D7-9762-26CA737B9CEA}" type="pres">
      <dgm:prSet presAssocID="{8A020B42-96D6-4871-A8E1-E428C6458C4C}" presName="connSite1" presStyleCnt="0"/>
      <dgm:spPr/>
    </dgm:pt>
    <dgm:pt modelId="{04454251-D742-4E0D-89A9-A74286FF7BAC}" type="pres">
      <dgm:prSet presAssocID="{3D2833E0-CDCC-4114-B8DF-85C757A555AE}" presName="Name9" presStyleLbl="sibTrans2D1" presStyleIdx="2" presStyleCnt="4" custAng="1613845" custScaleX="124986" custScaleY="94309" custLinFactNeighborX="14230" custLinFactNeighborY="16420"/>
      <dgm:spPr>
        <a:prstGeom prst="leftCircularArrow">
          <a:avLst>
            <a:gd name="adj1" fmla="val 2403"/>
            <a:gd name="adj2" fmla="val 290628"/>
            <a:gd name="adj3" fmla="val 542543"/>
            <a:gd name="adj4" fmla="val 7500894"/>
            <a:gd name="adj5" fmla="val 2804"/>
          </a:avLst>
        </a:prstGeom>
      </dgm:spPr>
      <dgm:t>
        <a:bodyPr/>
        <a:lstStyle/>
        <a:p>
          <a:endParaRPr lang="es-ES"/>
        </a:p>
      </dgm:t>
    </dgm:pt>
    <dgm:pt modelId="{38028179-75D5-4693-92AB-70ED3278D5E6}" type="pres">
      <dgm:prSet presAssocID="{8C977032-4A7D-487C-9AB2-4BF88C81C3D9}" presName="composite2" presStyleCnt="0"/>
      <dgm:spPr/>
    </dgm:pt>
    <dgm:pt modelId="{18A75A70-9441-41EA-80BD-69F24C10D2C2}" type="pres">
      <dgm:prSet presAssocID="{8C977032-4A7D-487C-9AB2-4BF88C81C3D9}" presName="dummyNode2" presStyleLbl="node1" presStyleIdx="2" presStyleCnt="5"/>
      <dgm:spPr/>
    </dgm:pt>
    <dgm:pt modelId="{6CB2A6DC-A9B4-4FE4-9DF0-49A0642A3712}" type="pres">
      <dgm:prSet presAssocID="{8C977032-4A7D-487C-9AB2-4BF88C81C3D9}" presName="childNode2" presStyleLbl="bgAcc1" presStyleIdx="3" presStyleCnt="5" custScaleX="117758" custScaleY="293350" custLinFactNeighborX="-560" custLinFactNeighborY="6788">
        <dgm:presLayoutVars>
          <dgm:bulletEnabled val="1"/>
        </dgm:presLayoutVars>
      </dgm:prSet>
      <dgm:spPr>
        <a:prstGeom prst="roundRect">
          <a:avLst>
            <a:gd name="adj" fmla="val 10000"/>
          </a:avLst>
        </a:prstGeom>
      </dgm:spPr>
      <dgm:t>
        <a:bodyPr/>
        <a:lstStyle/>
        <a:p>
          <a:endParaRPr lang="es-ES"/>
        </a:p>
      </dgm:t>
    </dgm:pt>
    <dgm:pt modelId="{2D3E32BC-CFEE-4B11-897C-EF3B272087B7}" type="pres">
      <dgm:prSet presAssocID="{8C977032-4A7D-487C-9AB2-4BF88C81C3D9}" presName="childNode2tx" presStyleLbl="bgAcc1" presStyleIdx="3" presStyleCnt="5">
        <dgm:presLayoutVars>
          <dgm:bulletEnabled val="1"/>
        </dgm:presLayoutVars>
      </dgm:prSet>
      <dgm:spPr/>
      <dgm:t>
        <a:bodyPr/>
        <a:lstStyle/>
        <a:p>
          <a:endParaRPr lang="es-ES"/>
        </a:p>
      </dgm:t>
    </dgm:pt>
    <dgm:pt modelId="{041717A7-598F-4C80-A15A-C6D73CBE7E57}" type="pres">
      <dgm:prSet presAssocID="{8C977032-4A7D-487C-9AB2-4BF88C81C3D9}" presName="parentNode2" presStyleLbl="node1" presStyleIdx="3" presStyleCnt="5" custScaleY="126944" custLinFactY="-100000" custLinFactNeighborX="-18331" custLinFactNeighborY="-105342">
        <dgm:presLayoutVars>
          <dgm:chMax val="0"/>
          <dgm:bulletEnabled val="1"/>
        </dgm:presLayoutVars>
      </dgm:prSet>
      <dgm:spPr>
        <a:prstGeom prst="roundRect">
          <a:avLst>
            <a:gd name="adj" fmla="val 10000"/>
          </a:avLst>
        </a:prstGeom>
      </dgm:spPr>
      <dgm:t>
        <a:bodyPr/>
        <a:lstStyle/>
        <a:p>
          <a:endParaRPr lang="es-ES"/>
        </a:p>
      </dgm:t>
    </dgm:pt>
    <dgm:pt modelId="{1034A05B-6AFE-4814-9575-A5D89B5F9DAE}" type="pres">
      <dgm:prSet presAssocID="{8C977032-4A7D-487C-9AB2-4BF88C81C3D9}" presName="connSite2" presStyleCnt="0"/>
      <dgm:spPr/>
    </dgm:pt>
    <dgm:pt modelId="{36F661C1-A242-42A8-B2E4-DB8D45E833FB}" type="pres">
      <dgm:prSet presAssocID="{199C4457-793B-43A3-A2E1-94FBC899C57A}" presName="Name18" presStyleLbl="sibTrans2D1" presStyleIdx="3" presStyleCnt="4" custAng="20934464" custScaleX="103124" custScaleY="92291" custLinFactNeighborX="7881" custLinFactNeighborY="-10714"/>
      <dgm:spPr>
        <a:prstGeom prst="circularArrow">
          <a:avLst>
            <a:gd name="adj1" fmla="val 2385"/>
            <a:gd name="adj2" fmla="val 288246"/>
            <a:gd name="adj3" fmla="val 20872840"/>
            <a:gd name="adj4" fmla="val 13912107"/>
            <a:gd name="adj5" fmla="val 2782"/>
          </a:avLst>
        </a:prstGeom>
      </dgm:spPr>
      <dgm:t>
        <a:bodyPr/>
        <a:lstStyle/>
        <a:p>
          <a:endParaRPr lang="es-ES"/>
        </a:p>
      </dgm:t>
    </dgm:pt>
    <dgm:pt modelId="{ABE6A79E-13BE-4347-BB78-07AE36E484FF}" type="pres">
      <dgm:prSet presAssocID="{E346A8DE-2CAA-4954-BEC6-D29CDFEB8C57}" presName="composite1" presStyleCnt="0"/>
      <dgm:spPr/>
    </dgm:pt>
    <dgm:pt modelId="{625D50F3-5373-41E1-8814-1D2B7D69762B}" type="pres">
      <dgm:prSet presAssocID="{E346A8DE-2CAA-4954-BEC6-D29CDFEB8C57}" presName="dummyNode1" presStyleLbl="node1" presStyleIdx="3" presStyleCnt="5"/>
      <dgm:spPr/>
    </dgm:pt>
    <dgm:pt modelId="{A52DB5B1-C9B7-4272-AA12-6D419A587987}" type="pres">
      <dgm:prSet presAssocID="{E346A8DE-2CAA-4954-BEC6-D29CDFEB8C57}" presName="childNode1" presStyleLbl="bgAcc1" presStyleIdx="4" presStyleCnt="5" custScaleX="117084" custScaleY="248482" custLinFactNeighborX="1675" custLinFactNeighborY="-8123">
        <dgm:presLayoutVars>
          <dgm:bulletEnabled val="1"/>
        </dgm:presLayoutVars>
      </dgm:prSet>
      <dgm:spPr>
        <a:prstGeom prst="roundRect">
          <a:avLst>
            <a:gd name="adj" fmla="val 10000"/>
          </a:avLst>
        </a:prstGeom>
      </dgm:spPr>
      <dgm:t>
        <a:bodyPr/>
        <a:lstStyle/>
        <a:p>
          <a:endParaRPr lang="es-ES"/>
        </a:p>
      </dgm:t>
    </dgm:pt>
    <dgm:pt modelId="{39F38AF1-B4FB-4B52-A1C4-241792165A47}" type="pres">
      <dgm:prSet presAssocID="{E346A8DE-2CAA-4954-BEC6-D29CDFEB8C57}" presName="childNode1tx" presStyleLbl="bgAcc1" presStyleIdx="4" presStyleCnt="5">
        <dgm:presLayoutVars>
          <dgm:bulletEnabled val="1"/>
        </dgm:presLayoutVars>
      </dgm:prSet>
      <dgm:spPr/>
      <dgm:t>
        <a:bodyPr/>
        <a:lstStyle/>
        <a:p>
          <a:endParaRPr lang="es-ES"/>
        </a:p>
      </dgm:t>
    </dgm:pt>
    <dgm:pt modelId="{E6B528F4-08EA-403D-BA91-006EF5EB84A3}" type="pres">
      <dgm:prSet presAssocID="{E346A8DE-2CAA-4954-BEC6-D29CDFEB8C57}" presName="parentNode1" presStyleLbl="node1" presStyleIdx="4" presStyleCnt="5" custScaleY="121244" custLinFactY="75478" custLinFactNeighborX="-6259" custLinFactNeighborY="100000">
        <dgm:presLayoutVars>
          <dgm:chMax val="1"/>
          <dgm:bulletEnabled val="1"/>
        </dgm:presLayoutVars>
      </dgm:prSet>
      <dgm:spPr>
        <a:prstGeom prst="roundRect">
          <a:avLst>
            <a:gd name="adj" fmla="val 10000"/>
          </a:avLst>
        </a:prstGeom>
      </dgm:spPr>
      <dgm:t>
        <a:bodyPr/>
        <a:lstStyle/>
        <a:p>
          <a:endParaRPr lang="es-ES"/>
        </a:p>
      </dgm:t>
    </dgm:pt>
    <dgm:pt modelId="{00EB6197-A716-4E9A-A9C4-2EA3B7C952C6}" type="pres">
      <dgm:prSet presAssocID="{E346A8DE-2CAA-4954-BEC6-D29CDFEB8C57}" presName="connSite1" presStyleCnt="0"/>
      <dgm:spPr/>
    </dgm:pt>
  </dgm:ptLst>
  <dgm:cxnLst>
    <dgm:cxn modelId="{5EC06094-2226-4B90-9400-7EC84652D055}" type="presOf" srcId="{B4F3988E-64F7-4384-B49B-31D55284BFE5}" destId="{C46AE3EE-DC0E-484F-85F3-8A3524A99346}" srcOrd="0" destOrd="0" presId="urn:microsoft.com/office/officeart/2005/8/layout/hProcess4"/>
    <dgm:cxn modelId="{B76D4A5B-A372-47BD-B62C-B36FDF1CDACB}" type="presOf" srcId="{75782665-41E0-4413-9FD7-4C5D7B48963C}" destId="{39F38AF1-B4FB-4B52-A1C4-241792165A47}" srcOrd="1" destOrd="0" presId="urn:microsoft.com/office/officeart/2005/8/layout/hProcess4"/>
    <dgm:cxn modelId="{36402408-1EA7-49AF-A638-B7E642CAF4F6}" type="presOf" srcId="{CBEBA834-2399-45CE-9D03-B3BD3F220E6B}" destId="{031010E2-30AC-4BCE-93CD-47FA68A6CEB4}" srcOrd="0" destOrd="1" presId="urn:microsoft.com/office/officeart/2005/8/layout/hProcess4"/>
    <dgm:cxn modelId="{A4D69CF9-8030-4908-9307-FBE9F86F0610}" type="presOf" srcId="{B1CA4265-5D93-47BE-9EC0-735076C0877B}" destId="{B1FE9608-9AF7-486B-8CBC-BA6A51CE0EEA}" srcOrd="1" destOrd="2" presId="urn:microsoft.com/office/officeart/2005/8/layout/hProcess4"/>
    <dgm:cxn modelId="{1F87D632-51D2-4BE6-8EFF-006FDC7012E6}" type="presOf" srcId="{0A6D8AB8-0428-43EB-80CD-78C2F4B846EA}" destId="{979B32EE-33A3-41DA-9586-2D5825048A4F}" srcOrd="0" destOrd="3" presId="urn:microsoft.com/office/officeart/2005/8/layout/hProcess4"/>
    <dgm:cxn modelId="{F021DEE1-9F3E-445D-9E9B-B978A0EDF891}" srcId="{B4F3988E-64F7-4384-B49B-31D55284BFE5}" destId="{FDBCCA1B-0538-40D9-B1FB-E4121C7FD64F}" srcOrd="4" destOrd="0" parTransId="{F3B8499E-7C9A-496C-8F8B-035F680165F1}" sibTransId="{9FD5B8FC-40E1-41C3-A655-C56FA996DB6F}"/>
    <dgm:cxn modelId="{7BA1BB82-7083-44AA-9A76-2823A8D333A6}" srcId="{8C977032-4A7D-487C-9AB2-4BF88C81C3D9}" destId="{42E43DBA-FECD-4326-8FD8-7C432754F023}" srcOrd="0" destOrd="0" parTransId="{F406C7E1-B8D7-4CA2-BF0F-85726FD77225}" sibTransId="{2CBEF214-7200-44BF-8157-7E4C4D4B0BA2}"/>
    <dgm:cxn modelId="{3E69DBBB-A0FB-403E-8556-42455C124617}" type="presOf" srcId="{FDBCCA1B-0538-40D9-B1FB-E4121C7FD64F}" destId="{7044D0A2-0D42-4C05-A040-225B447016B7}" srcOrd="1" destOrd="4" presId="urn:microsoft.com/office/officeart/2005/8/layout/hProcess4"/>
    <dgm:cxn modelId="{EC7DD18F-B84C-4A3E-88E2-33D97425F1A4}" type="presOf" srcId="{2B244D1A-2160-4A41-A382-76CA8643C736}" destId="{045A99B5-677C-44B1-91D0-4AE3D8CE8910}" srcOrd="0" destOrd="1" presId="urn:microsoft.com/office/officeart/2005/8/layout/hProcess4"/>
    <dgm:cxn modelId="{88371859-C9BB-4344-B470-A4194264524A}" type="presOf" srcId="{3D98D35F-78CA-4789-A53F-2F2E1C2BCA72}" destId="{045A99B5-677C-44B1-91D0-4AE3D8CE8910}" srcOrd="0" destOrd="2" presId="urn:microsoft.com/office/officeart/2005/8/layout/hProcess4"/>
    <dgm:cxn modelId="{909E8F37-900F-4D44-82D5-0401C4C62F3E}" srcId="{8A020B42-96D6-4871-A8E1-E428C6458C4C}" destId="{D109B665-9410-4A31-8D1D-A622EC74C540}" srcOrd="3" destOrd="0" parTransId="{53215D65-EF0B-42ED-AFA7-AE042C42C0CF}" sibTransId="{8F553C02-A42E-444A-81EB-76B269CE4599}"/>
    <dgm:cxn modelId="{1FF9A88D-FE19-4DEE-8229-94D738912A62}" type="presOf" srcId="{3D98D35F-78CA-4789-A53F-2F2E1C2BCA72}" destId="{F79B3A66-F9F8-4A35-B45E-117E98499179}" srcOrd="1" destOrd="2" presId="urn:microsoft.com/office/officeart/2005/8/layout/hProcess4"/>
    <dgm:cxn modelId="{1DC91AA6-4C74-4DDB-83ED-F3141F886D90}" type="presOf" srcId="{79C722E7-9E82-444F-8244-6145931A7D34}" destId="{A52DB5B1-C9B7-4272-AA12-6D419A587987}" srcOrd="0" destOrd="1" presId="urn:microsoft.com/office/officeart/2005/8/layout/hProcess4"/>
    <dgm:cxn modelId="{9C99C782-941D-4B91-93F0-49D46CC96C0F}" type="presOf" srcId="{5B6E27A2-E595-448F-A2A1-1682290ECF43}" destId="{7044D0A2-0D42-4C05-A040-225B447016B7}" srcOrd="1" destOrd="1" presId="urn:microsoft.com/office/officeart/2005/8/layout/hProcess4"/>
    <dgm:cxn modelId="{FCD91956-13A2-429A-95D8-3D1F8BE8628F}" srcId="{8C977032-4A7D-487C-9AB2-4BF88C81C3D9}" destId="{5DC29566-1C8E-4288-8EE1-C38E27416779}" srcOrd="1" destOrd="0" parTransId="{EF47F85D-EA2C-446C-BFD6-5E33E7C7E668}" sibTransId="{1607E899-012A-45C2-8251-BFFD2381E7E0}"/>
    <dgm:cxn modelId="{2682A047-A476-418B-956C-8C988810B4AA}" type="presOf" srcId="{FD6BC54D-285E-4A91-893E-B723188611EF}" destId="{979B32EE-33A3-41DA-9586-2D5825048A4F}" srcOrd="0" destOrd="2" presId="urn:microsoft.com/office/officeart/2005/8/layout/hProcess4"/>
    <dgm:cxn modelId="{89B731C0-313F-45D4-BCED-4212B9349606}" type="presOf" srcId="{D109B665-9410-4A31-8D1D-A622EC74C540}" destId="{B1FE9608-9AF7-486B-8CBC-BA6A51CE0EEA}" srcOrd="1" destOrd="3" presId="urn:microsoft.com/office/officeart/2005/8/layout/hProcess4"/>
    <dgm:cxn modelId="{68C3D595-ABA0-4613-9C84-8562E685CA42}" srcId="{9B69D5BA-3953-4ADB-BA22-71CFC40FB3B1}" destId="{B4F3988E-64F7-4384-B49B-31D55284BFE5}" srcOrd="1" destOrd="0" parTransId="{7EC9E08D-335E-446F-B925-46E4D63F682C}" sibTransId="{52E91D73-5C98-4386-B7D2-9A80264F1926}"/>
    <dgm:cxn modelId="{15CA6CCD-CEB0-46F8-8315-08C911D88BDC}" type="presOf" srcId="{DD881402-DBC8-4734-A4F8-ABCCCABAC142}" destId="{031010E2-30AC-4BCE-93CD-47FA68A6CEB4}" srcOrd="0" destOrd="0" presId="urn:microsoft.com/office/officeart/2005/8/layout/hProcess4"/>
    <dgm:cxn modelId="{E127083A-C135-45DD-B191-868FC6C6FF70}" type="presOf" srcId="{EA148EA1-EA09-43BA-B2AD-3DC010D2EB4C}" destId="{031010E2-30AC-4BCE-93CD-47FA68A6CEB4}" srcOrd="0" destOrd="4" presId="urn:microsoft.com/office/officeart/2005/8/layout/hProcess4"/>
    <dgm:cxn modelId="{3640A14D-4C12-4D73-9014-D3584FBBD6DA}" srcId="{8C977032-4A7D-487C-9AB2-4BF88C81C3D9}" destId="{DA44E906-8C9F-4E5E-9076-66D5A44CA230}" srcOrd="2" destOrd="0" parTransId="{68E29296-5368-4040-98F1-E6D54FCAD1F4}" sibTransId="{D5F4CBB5-CE57-440E-91D0-362791B5AB4F}"/>
    <dgm:cxn modelId="{18D61D9C-7389-48B1-B547-F6DC11F7A12A}" type="presOf" srcId="{D109B665-9410-4A31-8D1D-A622EC74C540}" destId="{031010E2-30AC-4BCE-93CD-47FA68A6CEB4}" srcOrd="0" destOrd="3" presId="urn:microsoft.com/office/officeart/2005/8/layout/hProcess4"/>
    <dgm:cxn modelId="{A1F4A718-0791-4F43-A9C2-42C63CD36280}" srcId="{8A020B42-96D6-4871-A8E1-E428C6458C4C}" destId="{CBEBA834-2399-45CE-9D03-B3BD3F220E6B}" srcOrd="1" destOrd="0" parTransId="{465B44A3-2138-4B90-B9D2-E6197EBFCE7A}" sibTransId="{B63C0FF9-420D-42FE-8A4E-B609C9A05021}"/>
    <dgm:cxn modelId="{B2209453-B8F5-45AF-935E-95DCEA709614}" type="presOf" srcId="{7788B47C-769D-4927-B56C-7978EFEF1C9A}" destId="{7044D0A2-0D42-4C05-A040-225B447016B7}" srcOrd="1" destOrd="0" presId="urn:microsoft.com/office/officeart/2005/8/layout/hProcess4"/>
    <dgm:cxn modelId="{D4714C29-0D5D-4732-83CC-E6FB159968F1}" type="presOf" srcId="{DA6B28EE-1141-4964-80C2-7384DE65101E}" destId="{045A99B5-677C-44B1-91D0-4AE3D8CE8910}" srcOrd="0" destOrd="0" presId="urn:microsoft.com/office/officeart/2005/8/layout/hProcess4"/>
    <dgm:cxn modelId="{EFBCA90A-014D-4C12-B0D9-D5E7C8002455}" type="presOf" srcId="{F1F40EA6-63F7-4A9C-A642-76A9D276D670}" destId="{6CB2A6DC-A9B4-4FE4-9DF0-49A0642A3712}" srcOrd="0" destOrd="3" presId="urn:microsoft.com/office/officeart/2005/8/layout/hProcess4"/>
    <dgm:cxn modelId="{48BF4905-1556-48E8-B5B6-40B21A8483E8}" type="presOf" srcId="{199C4457-793B-43A3-A2E1-94FBC899C57A}" destId="{36F661C1-A242-42A8-B2E4-DB8D45E833FB}" srcOrd="0" destOrd="0" presId="urn:microsoft.com/office/officeart/2005/8/layout/hProcess4"/>
    <dgm:cxn modelId="{B6B80542-A08D-477B-911C-AF7618FF4FA0}" srcId="{E346A8DE-2CAA-4954-BEC6-D29CDFEB8C57}" destId="{75782665-41E0-4413-9FD7-4C5D7B48963C}" srcOrd="0" destOrd="0" parTransId="{94AB8BC8-6ACC-4326-9C20-73B86DEC1B80}" sibTransId="{B75B647A-35C0-4AF8-BEF5-27C96E0574BE}"/>
    <dgm:cxn modelId="{04F2E417-D531-43D3-91A9-22880E23AC79}" type="presOf" srcId="{DA44E906-8C9F-4E5E-9076-66D5A44CA230}" destId="{2D3E32BC-CFEE-4B11-897C-EF3B272087B7}" srcOrd="1" destOrd="2" presId="urn:microsoft.com/office/officeart/2005/8/layout/hProcess4"/>
    <dgm:cxn modelId="{419E43D3-FC31-461C-8CFA-B13634BB1BC4}" type="presOf" srcId="{C8DF8ED8-2607-49FE-AE3D-10868793F363}" destId="{5076B683-E5BD-46BF-BD97-734E54ED672A}" srcOrd="0" destOrd="0" presId="urn:microsoft.com/office/officeart/2005/8/layout/hProcess4"/>
    <dgm:cxn modelId="{17B5A668-FDF5-44DE-8786-4921D097A0E2}" srcId="{9B69D5BA-3953-4ADB-BA22-71CFC40FB3B1}" destId="{8C977032-4A7D-487C-9AB2-4BF88C81C3D9}" srcOrd="3" destOrd="0" parTransId="{73F6D0A7-8891-40D8-9B30-E23A333489CF}" sibTransId="{199C4457-793B-43A3-A2E1-94FBC899C57A}"/>
    <dgm:cxn modelId="{2298F617-1AAF-4BA4-809B-250338A27E20}" type="presOf" srcId="{5DC29566-1C8E-4288-8EE1-C38E27416779}" destId="{2D3E32BC-CFEE-4B11-897C-EF3B272087B7}" srcOrd="1" destOrd="1" presId="urn:microsoft.com/office/officeart/2005/8/layout/hProcess4"/>
    <dgm:cxn modelId="{7D53A616-4BC2-406F-BF5D-81E8DC5763B9}" srcId="{8A020B42-96D6-4871-A8E1-E428C6458C4C}" destId="{62CEB5CB-6B8F-462F-AD8A-4AD030BEFE9F}" srcOrd="5" destOrd="0" parTransId="{B3D95BEE-4BD1-4C7A-BDD9-B165E8AED295}" sibTransId="{0BD7C92C-F405-4FA2-84D0-04FF9A6CEBE2}"/>
    <dgm:cxn modelId="{BFA5A75D-D638-4604-B37D-6084E9A588B1}" type="presOf" srcId="{5DC29566-1C8E-4288-8EE1-C38E27416779}" destId="{6CB2A6DC-A9B4-4FE4-9DF0-49A0642A3712}" srcOrd="0" destOrd="1" presId="urn:microsoft.com/office/officeart/2005/8/layout/hProcess4"/>
    <dgm:cxn modelId="{C4ADCBEC-035B-4E6B-92F3-D2956C1C9A86}" type="presOf" srcId="{FDBCCA1B-0538-40D9-B1FB-E4121C7FD64F}" destId="{979B32EE-33A3-41DA-9586-2D5825048A4F}" srcOrd="0" destOrd="4" presId="urn:microsoft.com/office/officeart/2005/8/layout/hProcess4"/>
    <dgm:cxn modelId="{D20F86B0-94B4-49B3-889A-35C4DDB6B339}" type="presOf" srcId="{DA44E906-8C9F-4E5E-9076-66D5A44CA230}" destId="{6CB2A6DC-A9B4-4FE4-9DF0-49A0642A3712}" srcOrd="0" destOrd="2" presId="urn:microsoft.com/office/officeart/2005/8/layout/hProcess4"/>
    <dgm:cxn modelId="{A426B05F-CF79-46CB-8340-0F06FED3E2F4}" type="presOf" srcId="{454C9A6E-67BC-4B5C-94FF-3F5C6608E677}" destId="{86A8B6F6-3F11-4F4F-8083-586294B61AFC}" srcOrd="0" destOrd="0" presId="urn:microsoft.com/office/officeart/2005/8/layout/hProcess4"/>
    <dgm:cxn modelId="{E2381CA4-0631-442E-8B09-C1EF91CD3B38}" type="presOf" srcId="{62CEB5CB-6B8F-462F-AD8A-4AD030BEFE9F}" destId="{B1FE9608-9AF7-486B-8CBC-BA6A51CE0EEA}" srcOrd="1" destOrd="5" presId="urn:microsoft.com/office/officeart/2005/8/layout/hProcess4"/>
    <dgm:cxn modelId="{2043FA39-D7C2-4A58-87DF-B24CEC05EA60}" srcId="{9B69D5BA-3953-4ADB-BA22-71CFC40FB3B1}" destId="{454C9A6E-67BC-4B5C-94FF-3F5C6608E677}" srcOrd="0" destOrd="0" parTransId="{93032371-0784-43E3-A7BD-909F4C83605E}" sibTransId="{C8DF8ED8-2607-49FE-AE3D-10868793F363}"/>
    <dgm:cxn modelId="{BB11D521-70E8-4005-9310-6F475A82198B}" type="presOf" srcId="{FD6BC54D-285E-4A91-893E-B723188611EF}" destId="{7044D0A2-0D42-4C05-A040-225B447016B7}" srcOrd="1" destOrd="2" presId="urn:microsoft.com/office/officeart/2005/8/layout/hProcess4"/>
    <dgm:cxn modelId="{57570CAC-EA9B-4DEC-B7C0-0F74BB82F16B}" srcId="{B4F3988E-64F7-4384-B49B-31D55284BFE5}" destId="{7788B47C-769D-4927-B56C-7978EFEF1C9A}" srcOrd="0" destOrd="0" parTransId="{DE82BACB-20E8-4F6C-818B-CCFDE84DEED3}" sibTransId="{FEE3B93C-0B1F-49AE-A3FA-A1D146F2D903}"/>
    <dgm:cxn modelId="{10CC23CC-852A-4078-B278-D470435E1D60}" type="presOf" srcId="{EA148EA1-EA09-43BA-B2AD-3DC010D2EB4C}" destId="{B1FE9608-9AF7-486B-8CBC-BA6A51CE0EEA}" srcOrd="1" destOrd="4" presId="urn:microsoft.com/office/officeart/2005/8/layout/hProcess4"/>
    <dgm:cxn modelId="{1B287FBD-F208-483A-930D-77D29985A20D}" type="presOf" srcId="{79C722E7-9E82-444F-8244-6145931A7D34}" destId="{39F38AF1-B4FB-4B52-A1C4-241792165A47}" srcOrd="1" destOrd="1" presId="urn:microsoft.com/office/officeart/2005/8/layout/hProcess4"/>
    <dgm:cxn modelId="{F145E5C9-E014-4DD6-9B3A-32906A74460E}" type="presOf" srcId="{75782665-41E0-4413-9FD7-4C5D7B48963C}" destId="{A52DB5B1-C9B7-4272-AA12-6D419A587987}" srcOrd="0" destOrd="0" presId="urn:microsoft.com/office/officeart/2005/8/layout/hProcess4"/>
    <dgm:cxn modelId="{FD5CD382-835D-4B2B-96E2-CB521CDEE03B}" type="presOf" srcId="{CBEBA834-2399-45CE-9D03-B3BD3F220E6B}" destId="{B1FE9608-9AF7-486B-8CBC-BA6A51CE0EEA}" srcOrd="1" destOrd="1" presId="urn:microsoft.com/office/officeart/2005/8/layout/hProcess4"/>
    <dgm:cxn modelId="{29125368-5100-4FA1-8A52-CDF644CB48A4}" srcId="{8C977032-4A7D-487C-9AB2-4BF88C81C3D9}" destId="{F1F40EA6-63F7-4A9C-A642-76A9D276D670}" srcOrd="3" destOrd="0" parTransId="{C7A2F05C-5655-4023-9D5D-8DF3986B906E}" sibTransId="{8305AD13-9C11-4C18-92B3-8DF854B872B9}"/>
    <dgm:cxn modelId="{7D28CA7E-C1FF-4410-B644-D767580408EF}" srcId="{9B69D5BA-3953-4ADB-BA22-71CFC40FB3B1}" destId="{E346A8DE-2CAA-4954-BEC6-D29CDFEB8C57}" srcOrd="4" destOrd="0" parTransId="{5900DFB4-79CF-43F6-8FD4-9FD8E632BE6E}" sibTransId="{D6647855-865F-4BB1-8567-85D3C4C6DC58}"/>
    <dgm:cxn modelId="{8B615C10-F916-4051-A0D1-B1B728A94AD9}" type="presOf" srcId="{8A020B42-96D6-4871-A8E1-E428C6458C4C}" destId="{5A4CFDCC-63E3-4A1D-8487-3F2A1F2B498E}" srcOrd="0" destOrd="0" presId="urn:microsoft.com/office/officeart/2005/8/layout/hProcess4"/>
    <dgm:cxn modelId="{8ECA5D82-D835-4A39-ADDA-47D24B0DC43F}" srcId="{454C9A6E-67BC-4B5C-94FF-3F5C6608E677}" destId="{DA6B28EE-1141-4964-80C2-7384DE65101E}" srcOrd="0" destOrd="0" parTransId="{34CEE6DD-9AB6-4126-A002-C6D2A3CA7FA2}" sibTransId="{1AE5C6EE-DCB7-4C42-A66E-39136DCB2D08}"/>
    <dgm:cxn modelId="{F8AC4422-2294-4315-B903-F8062D478B40}" type="presOf" srcId="{9B69D5BA-3953-4ADB-BA22-71CFC40FB3B1}" destId="{B89A9F7B-B4E2-4015-8774-C27C8F6BE544}" srcOrd="0" destOrd="0" presId="urn:microsoft.com/office/officeart/2005/8/layout/hProcess4"/>
    <dgm:cxn modelId="{0684D5E2-E076-4BB9-BA43-489D674B6541}" type="presOf" srcId="{DD881402-DBC8-4734-A4F8-ABCCCABAC142}" destId="{B1FE9608-9AF7-486B-8CBC-BA6A51CE0EEA}" srcOrd="1" destOrd="0" presId="urn:microsoft.com/office/officeart/2005/8/layout/hProcess4"/>
    <dgm:cxn modelId="{1F34D1F0-A8D6-4D70-A651-E6EBD09F5783}" srcId="{B4F3988E-64F7-4384-B49B-31D55284BFE5}" destId="{0A6D8AB8-0428-43EB-80CD-78C2F4B846EA}" srcOrd="3" destOrd="0" parTransId="{61F8D851-8827-411D-961A-0BB0570FB3C1}" sibTransId="{2C4E1916-96AB-41D4-8736-9C975C72B517}"/>
    <dgm:cxn modelId="{0610F6AA-FE55-4E1B-B68C-E317C25B1EC3}" srcId="{454C9A6E-67BC-4B5C-94FF-3F5C6608E677}" destId="{3D98D35F-78CA-4789-A53F-2F2E1C2BCA72}" srcOrd="2" destOrd="0" parTransId="{8956D0F3-153D-4DA6-8C2F-C236C29D9984}" sibTransId="{7FF1DFAC-0A9D-4E65-AAB5-C6C5208EB0CC}"/>
    <dgm:cxn modelId="{676449D7-BCBB-4C70-834B-7A055C1FFD0B}" srcId="{9B69D5BA-3953-4ADB-BA22-71CFC40FB3B1}" destId="{8A020B42-96D6-4871-A8E1-E428C6458C4C}" srcOrd="2" destOrd="0" parTransId="{DF12833B-0ECC-4809-8C21-5CD7D33B7E2A}" sibTransId="{3D2833E0-CDCC-4114-B8DF-85C757A555AE}"/>
    <dgm:cxn modelId="{093C2310-EB90-44FC-B30D-3015E0FBC9D1}" type="presOf" srcId="{8C977032-4A7D-487C-9AB2-4BF88C81C3D9}" destId="{041717A7-598F-4C80-A15A-C6D73CBE7E57}" srcOrd="0" destOrd="0" presId="urn:microsoft.com/office/officeart/2005/8/layout/hProcess4"/>
    <dgm:cxn modelId="{8DBD0E42-860F-43CD-9BFE-FEAAA2E9C8D8}" srcId="{B4F3988E-64F7-4384-B49B-31D55284BFE5}" destId="{5B6E27A2-E595-448F-A2A1-1682290ECF43}" srcOrd="1" destOrd="0" parTransId="{DD758981-5708-4A5F-836F-46F552329D26}" sibTransId="{29BB44A0-80FE-4927-B142-3522CD20440F}"/>
    <dgm:cxn modelId="{1179958A-D174-4D7F-ADD1-3CEE0ACCC52B}" type="presOf" srcId="{42E43DBA-FECD-4326-8FD8-7C432754F023}" destId="{6CB2A6DC-A9B4-4FE4-9DF0-49A0642A3712}" srcOrd="0" destOrd="0" presId="urn:microsoft.com/office/officeart/2005/8/layout/hProcess4"/>
    <dgm:cxn modelId="{1BDBE2B1-F356-4803-8C53-BDC4073644AD}" type="presOf" srcId="{0A6D8AB8-0428-43EB-80CD-78C2F4B846EA}" destId="{7044D0A2-0D42-4C05-A040-225B447016B7}" srcOrd="1" destOrd="3" presId="urn:microsoft.com/office/officeart/2005/8/layout/hProcess4"/>
    <dgm:cxn modelId="{14115DA5-F056-43BE-9C3A-321638C02AB6}" srcId="{454C9A6E-67BC-4B5C-94FF-3F5C6608E677}" destId="{2B244D1A-2160-4A41-A382-76CA8643C736}" srcOrd="1" destOrd="0" parTransId="{3E12C0BB-FD13-4DDA-83F1-D0D00F2B6AA0}" sibTransId="{3C9EB7E1-FEB7-4D7E-B987-395968366F42}"/>
    <dgm:cxn modelId="{D0209D8D-5CFA-4B4A-B8F5-DD8800316B75}" type="presOf" srcId="{E346A8DE-2CAA-4954-BEC6-D29CDFEB8C57}" destId="{E6B528F4-08EA-403D-BA91-006EF5EB84A3}" srcOrd="0" destOrd="0" presId="urn:microsoft.com/office/officeart/2005/8/layout/hProcess4"/>
    <dgm:cxn modelId="{F6D830DB-8140-413E-B0FE-954DE0BE6A58}" type="presOf" srcId="{B1CA4265-5D93-47BE-9EC0-735076C0877B}" destId="{031010E2-30AC-4BCE-93CD-47FA68A6CEB4}" srcOrd="0" destOrd="2" presId="urn:microsoft.com/office/officeart/2005/8/layout/hProcess4"/>
    <dgm:cxn modelId="{E178CC48-6087-42EC-A19C-C01D0968B902}" srcId="{B4F3988E-64F7-4384-B49B-31D55284BFE5}" destId="{FD6BC54D-285E-4A91-893E-B723188611EF}" srcOrd="2" destOrd="0" parTransId="{6ABDA316-C8EA-4D56-AFBB-9A334CFB9E06}" sibTransId="{673F08A4-5B58-4C05-99FC-448E7F1FBEDF}"/>
    <dgm:cxn modelId="{EB2C8E69-BACD-48CC-8DF4-9925FFB42654}" type="presOf" srcId="{42E43DBA-FECD-4326-8FD8-7C432754F023}" destId="{2D3E32BC-CFEE-4B11-897C-EF3B272087B7}" srcOrd="1" destOrd="0" presId="urn:microsoft.com/office/officeart/2005/8/layout/hProcess4"/>
    <dgm:cxn modelId="{D22770D3-EBA1-4868-967C-8584A83F7C87}" srcId="{E346A8DE-2CAA-4954-BEC6-D29CDFEB8C57}" destId="{79C722E7-9E82-444F-8244-6145931A7D34}" srcOrd="1" destOrd="0" parTransId="{70F0282F-F876-47F1-83B8-A8B3C4D7DA35}" sibTransId="{6EA530BE-8EA0-43AC-80D7-F28C39C4D53C}"/>
    <dgm:cxn modelId="{92F7F0F9-3488-41D1-B249-9C139D72A02C}" type="presOf" srcId="{5B6E27A2-E595-448F-A2A1-1682290ECF43}" destId="{979B32EE-33A3-41DA-9586-2D5825048A4F}" srcOrd="0" destOrd="1" presId="urn:microsoft.com/office/officeart/2005/8/layout/hProcess4"/>
    <dgm:cxn modelId="{C730D2D9-CC7D-4018-9503-E70640CFF00F}" type="presOf" srcId="{F1F40EA6-63F7-4A9C-A642-76A9D276D670}" destId="{2D3E32BC-CFEE-4B11-897C-EF3B272087B7}" srcOrd="1" destOrd="3" presId="urn:microsoft.com/office/officeart/2005/8/layout/hProcess4"/>
    <dgm:cxn modelId="{C00BA463-3C04-4EAF-984E-DB78B6423096}" type="presOf" srcId="{7788B47C-769D-4927-B56C-7978EFEF1C9A}" destId="{979B32EE-33A3-41DA-9586-2D5825048A4F}" srcOrd="0" destOrd="0" presId="urn:microsoft.com/office/officeart/2005/8/layout/hProcess4"/>
    <dgm:cxn modelId="{F08EF1F7-1CD0-4942-951A-33EABA57885E}" srcId="{8A020B42-96D6-4871-A8E1-E428C6458C4C}" destId="{DD881402-DBC8-4734-A4F8-ABCCCABAC142}" srcOrd="0" destOrd="0" parTransId="{9E57CF0E-466F-4B79-80E7-931172C1877A}" sibTransId="{EC4C8C4C-BF93-45DC-8E15-1AE601318507}"/>
    <dgm:cxn modelId="{329D4A7C-5930-4E41-8433-E15169242AD2}" type="presOf" srcId="{52E91D73-5C98-4386-B7D2-9A80264F1926}" destId="{586E18B3-BEC2-45AA-89B8-9C17157C205A}" srcOrd="0" destOrd="0" presId="urn:microsoft.com/office/officeart/2005/8/layout/hProcess4"/>
    <dgm:cxn modelId="{12AFFDF5-7CD0-4AC5-81D4-92623C125BAE}" type="presOf" srcId="{DA6B28EE-1141-4964-80C2-7384DE65101E}" destId="{F79B3A66-F9F8-4A35-B45E-117E98499179}" srcOrd="1" destOrd="0" presId="urn:microsoft.com/office/officeart/2005/8/layout/hProcess4"/>
    <dgm:cxn modelId="{50DA22AE-3491-4472-95B6-4A8190069E5D}" srcId="{8A020B42-96D6-4871-A8E1-E428C6458C4C}" destId="{B1CA4265-5D93-47BE-9EC0-735076C0877B}" srcOrd="2" destOrd="0" parTransId="{CF7D94A7-5CE1-48F1-BC77-0D8FD967049F}" sibTransId="{81500BA9-3F38-4E10-B19F-757ADD99A89E}"/>
    <dgm:cxn modelId="{7B6DA14B-71D1-41CC-B2C5-717E0756CD96}" srcId="{8A020B42-96D6-4871-A8E1-E428C6458C4C}" destId="{EA148EA1-EA09-43BA-B2AD-3DC010D2EB4C}" srcOrd="4" destOrd="0" parTransId="{2569AFD9-EA21-4A82-9D24-88678248B3B4}" sibTransId="{78E369A7-B907-4753-8209-F2C2C0605A14}"/>
    <dgm:cxn modelId="{00AC736B-B924-421F-BC61-3ACF6D91391D}" type="presOf" srcId="{3D2833E0-CDCC-4114-B8DF-85C757A555AE}" destId="{04454251-D742-4E0D-89A9-A74286FF7BAC}" srcOrd="0" destOrd="0" presId="urn:microsoft.com/office/officeart/2005/8/layout/hProcess4"/>
    <dgm:cxn modelId="{D8AE0C8A-A8F2-4332-A60D-C7E9FBD6B769}" type="presOf" srcId="{62CEB5CB-6B8F-462F-AD8A-4AD030BEFE9F}" destId="{031010E2-30AC-4BCE-93CD-47FA68A6CEB4}" srcOrd="0" destOrd="5" presId="urn:microsoft.com/office/officeart/2005/8/layout/hProcess4"/>
    <dgm:cxn modelId="{575F9E81-87F9-4508-B339-74A03860463F}" type="presOf" srcId="{2B244D1A-2160-4A41-A382-76CA8643C736}" destId="{F79B3A66-F9F8-4A35-B45E-117E98499179}" srcOrd="1" destOrd="1" presId="urn:microsoft.com/office/officeart/2005/8/layout/hProcess4"/>
    <dgm:cxn modelId="{73576A7D-F7A9-4270-8246-7D16A96836F5}" type="presParOf" srcId="{B89A9F7B-B4E2-4015-8774-C27C8F6BE544}" destId="{4466ACF7-B6AA-4CF9-9188-BEC84C229415}" srcOrd="0" destOrd="0" presId="urn:microsoft.com/office/officeart/2005/8/layout/hProcess4"/>
    <dgm:cxn modelId="{C25C4B82-DE12-4B33-94CF-0861F752145E}" type="presParOf" srcId="{B89A9F7B-B4E2-4015-8774-C27C8F6BE544}" destId="{2C5D1368-CACB-4414-BF0A-5C3FCA947488}" srcOrd="1" destOrd="0" presId="urn:microsoft.com/office/officeart/2005/8/layout/hProcess4"/>
    <dgm:cxn modelId="{D8F9F678-BC55-41CA-8DC3-32BFC8C16FCE}" type="presParOf" srcId="{B89A9F7B-B4E2-4015-8774-C27C8F6BE544}" destId="{580A5A65-DA97-42A2-9F4F-E9B35B0538CE}" srcOrd="2" destOrd="0" presId="urn:microsoft.com/office/officeart/2005/8/layout/hProcess4"/>
    <dgm:cxn modelId="{93058FF6-D2E5-47E6-9E83-D93297EA1072}" type="presParOf" srcId="{580A5A65-DA97-42A2-9F4F-E9B35B0538CE}" destId="{2981CB15-FAC9-4B4B-86A3-04852DD3561A}" srcOrd="0" destOrd="0" presId="urn:microsoft.com/office/officeart/2005/8/layout/hProcess4"/>
    <dgm:cxn modelId="{1E05CBE6-90DF-4C4B-B501-7820E2C6AB99}" type="presParOf" srcId="{2981CB15-FAC9-4B4B-86A3-04852DD3561A}" destId="{86064D5B-DFDE-4674-AFA1-BE3F6B73069B}" srcOrd="0" destOrd="0" presId="urn:microsoft.com/office/officeart/2005/8/layout/hProcess4"/>
    <dgm:cxn modelId="{642D9F93-5DFC-4789-A934-7039DF39DC90}" type="presParOf" srcId="{2981CB15-FAC9-4B4B-86A3-04852DD3561A}" destId="{045A99B5-677C-44B1-91D0-4AE3D8CE8910}" srcOrd="1" destOrd="0" presId="urn:microsoft.com/office/officeart/2005/8/layout/hProcess4"/>
    <dgm:cxn modelId="{AD66CC57-809B-43B4-9B2C-1DF3C809BFB2}" type="presParOf" srcId="{2981CB15-FAC9-4B4B-86A3-04852DD3561A}" destId="{F79B3A66-F9F8-4A35-B45E-117E98499179}" srcOrd="2" destOrd="0" presId="urn:microsoft.com/office/officeart/2005/8/layout/hProcess4"/>
    <dgm:cxn modelId="{23B8CD2C-497C-424D-BE22-6634103A9655}" type="presParOf" srcId="{2981CB15-FAC9-4B4B-86A3-04852DD3561A}" destId="{86A8B6F6-3F11-4F4F-8083-586294B61AFC}" srcOrd="3" destOrd="0" presId="urn:microsoft.com/office/officeart/2005/8/layout/hProcess4"/>
    <dgm:cxn modelId="{E700564B-F9E8-4AAA-8A86-CBDEF2FF591F}" type="presParOf" srcId="{2981CB15-FAC9-4B4B-86A3-04852DD3561A}" destId="{71601309-4338-479B-BE76-07054E261063}" srcOrd="4" destOrd="0" presId="urn:microsoft.com/office/officeart/2005/8/layout/hProcess4"/>
    <dgm:cxn modelId="{F4CD55B2-74FF-472A-A5E3-9D465CC0C8B5}" type="presParOf" srcId="{580A5A65-DA97-42A2-9F4F-E9B35B0538CE}" destId="{5076B683-E5BD-46BF-BD97-734E54ED672A}" srcOrd="1" destOrd="0" presId="urn:microsoft.com/office/officeart/2005/8/layout/hProcess4"/>
    <dgm:cxn modelId="{6F95994B-668F-45BE-B68E-DCB8D2FF66D5}" type="presParOf" srcId="{580A5A65-DA97-42A2-9F4F-E9B35B0538CE}" destId="{9B647799-7D4A-4ED7-B63E-A4D631131C50}" srcOrd="2" destOrd="0" presId="urn:microsoft.com/office/officeart/2005/8/layout/hProcess4"/>
    <dgm:cxn modelId="{0E90F884-1448-49B2-BEFD-BC29BA38F73B}" type="presParOf" srcId="{9B647799-7D4A-4ED7-B63E-A4D631131C50}" destId="{B9A2052E-A072-4697-9A00-F77FEFC2B90C}" srcOrd="0" destOrd="0" presId="urn:microsoft.com/office/officeart/2005/8/layout/hProcess4"/>
    <dgm:cxn modelId="{039090D0-BB43-4B1E-A653-BCB1980891EA}" type="presParOf" srcId="{9B647799-7D4A-4ED7-B63E-A4D631131C50}" destId="{979B32EE-33A3-41DA-9586-2D5825048A4F}" srcOrd="1" destOrd="0" presId="urn:microsoft.com/office/officeart/2005/8/layout/hProcess4"/>
    <dgm:cxn modelId="{183E8ACA-2E00-49C0-857E-AD08F706A67B}" type="presParOf" srcId="{9B647799-7D4A-4ED7-B63E-A4D631131C50}" destId="{7044D0A2-0D42-4C05-A040-225B447016B7}" srcOrd="2" destOrd="0" presId="urn:microsoft.com/office/officeart/2005/8/layout/hProcess4"/>
    <dgm:cxn modelId="{6A8405F3-8885-4BBD-A3D7-13B8BCCEB223}" type="presParOf" srcId="{9B647799-7D4A-4ED7-B63E-A4D631131C50}" destId="{C46AE3EE-DC0E-484F-85F3-8A3524A99346}" srcOrd="3" destOrd="0" presId="urn:microsoft.com/office/officeart/2005/8/layout/hProcess4"/>
    <dgm:cxn modelId="{E308DC0A-417A-4378-B84A-D26D878AC68D}" type="presParOf" srcId="{9B647799-7D4A-4ED7-B63E-A4D631131C50}" destId="{1B02C9A8-2BE2-4FAD-9175-4186A622048B}" srcOrd="4" destOrd="0" presId="urn:microsoft.com/office/officeart/2005/8/layout/hProcess4"/>
    <dgm:cxn modelId="{8FF4F751-D759-482A-9D0E-242893772BBC}" type="presParOf" srcId="{580A5A65-DA97-42A2-9F4F-E9B35B0538CE}" destId="{586E18B3-BEC2-45AA-89B8-9C17157C205A}" srcOrd="3" destOrd="0" presId="urn:microsoft.com/office/officeart/2005/8/layout/hProcess4"/>
    <dgm:cxn modelId="{BF7B73A8-0726-423A-A9B7-036A27F8260A}" type="presParOf" srcId="{580A5A65-DA97-42A2-9F4F-E9B35B0538CE}" destId="{5BCCA1BF-42B7-46CD-89BC-E974FEE7345A}" srcOrd="4" destOrd="0" presId="urn:microsoft.com/office/officeart/2005/8/layout/hProcess4"/>
    <dgm:cxn modelId="{22662D91-F743-452D-BB88-49F1FB4E830E}" type="presParOf" srcId="{5BCCA1BF-42B7-46CD-89BC-E974FEE7345A}" destId="{EB794FCC-4B44-4041-A32C-D4104CDBE46F}" srcOrd="0" destOrd="0" presId="urn:microsoft.com/office/officeart/2005/8/layout/hProcess4"/>
    <dgm:cxn modelId="{D5397FF8-CA9B-4EE5-8587-0BAB9023BEB9}" type="presParOf" srcId="{5BCCA1BF-42B7-46CD-89BC-E974FEE7345A}" destId="{031010E2-30AC-4BCE-93CD-47FA68A6CEB4}" srcOrd="1" destOrd="0" presId="urn:microsoft.com/office/officeart/2005/8/layout/hProcess4"/>
    <dgm:cxn modelId="{CE60870A-732F-4252-BFEC-047B713D297E}" type="presParOf" srcId="{5BCCA1BF-42B7-46CD-89BC-E974FEE7345A}" destId="{B1FE9608-9AF7-486B-8CBC-BA6A51CE0EEA}" srcOrd="2" destOrd="0" presId="urn:microsoft.com/office/officeart/2005/8/layout/hProcess4"/>
    <dgm:cxn modelId="{29C936C5-D877-41C3-80F4-1896F9491509}" type="presParOf" srcId="{5BCCA1BF-42B7-46CD-89BC-E974FEE7345A}" destId="{5A4CFDCC-63E3-4A1D-8487-3F2A1F2B498E}" srcOrd="3" destOrd="0" presId="urn:microsoft.com/office/officeart/2005/8/layout/hProcess4"/>
    <dgm:cxn modelId="{8BB85068-FB3A-4D17-A3F6-8AFFA7E8639D}" type="presParOf" srcId="{5BCCA1BF-42B7-46CD-89BC-E974FEE7345A}" destId="{A9DD9BCA-B3A5-43D7-9762-26CA737B9CEA}" srcOrd="4" destOrd="0" presId="urn:microsoft.com/office/officeart/2005/8/layout/hProcess4"/>
    <dgm:cxn modelId="{CA37957F-BC3F-4A96-8AC1-F0B910343B57}" type="presParOf" srcId="{580A5A65-DA97-42A2-9F4F-E9B35B0538CE}" destId="{04454251-D742-4E0D-89A9-A74286FF7BAC}" srcOrd="5" destOrd="0" presId="urn:microsoft.com/office/officeart/2005/8/layout/hProcess4"/>
    <dgm:cxn modelId="{35FFA289-6C1B-4FE4-9FC5-79DAC4606C06}" type="presParOf" srcId="{580A5A65-DA97-42A2-9F4F-E9B35B0538CE}" destId="{38028179-75D5-4693-92AB-70ED3278D5E6}" srcOrd="6" destOrd="0" presId="urn:microsoft.com/office/officeart/2005/8/layout/hProcess4"/>
    <dgm:cxn modelId="{0BEBDA39-6DE0-4D58-95C2-AA991A7008B5}" type="presParOf" srcId="{38028179-75D5-4693-92AB-70ED3278D5E6}" destId="{18A75A70-9441-41EA-80BD-69F24C10D2C2}" srcOrd="0" destOrd="0" presId="urn:microsoft.com/office/officeart/2005/8/layout/hProcess4"/>
    <dgm:cxn modelId="{7C581B6E-9F27-4283-8BB0-468852F8FD19}" type="presParOf" srcId="{38028179-75D5-4693-92AB-70ED3278D5E6}" destId="{6CB2A6DC-A9B4-4FE4-9DF0-49A0642A3712}" srcOrd="1" destOrd="0" presId="urn:microsoft.com/office/officeart/2005/8/layout/hProcess4"/>
    <dgm:cxn modelId="{8372CE31-7DC2-41CF-811A-08951996A68A}" type="presParOf" srcId="{38028179-75D5-4693-92AB-70ED3278D5E6}" destId="{2D3E32BC-CFEE-4B11-897C-EF3B272087B7}" srcOrd="2" destOrd="0" presId="urn:microsoft.com/office/officeart/2005/8/layout/hProcess4"/>
    <dgm:cxn modelId="{FF463CE0-2496-4F63-B0B4-01A19E1FC9AB}" type="presParOf" srcId="{38028179-75D5-4693-92AB-70ED3278D5E6}" destId="{041717A7-598F-4C80-A15A-C6D73CBE7E57}" srcOrd="3" destOrd="0" presId="urn:microsoft.com/office/officeart/2005/8/layout/hProcess4"/>
    <dgm:cxn modelId="{B1E3518C-4B03-46C8-8B47-ED0247ACA1E2}" type="presParOf" srcId="{38028179-75D5-4693-92AB-70ED3278D5E6}" destId="{1034A05B-6AFE-4814-9575-A5D89B5F9DAE}" srcOrd="4" destOrd="0" presId="urn:microsoft.com/office/officeart/2005/8/layout/hProcess4"/>
    <dgm:cxn modelId="{6E79197C-E78B-4E00-AE50-7CE88438DD3C}" type="presParOf" srcId="{580A5A65-DA97-42A2-9F4F-E9B35B0538CE}" destId="{36F661C1-A242-42A8-B2E4-DB8D45E833FB}" srcOrd="7" destOrd="0" presId="urn:microsoft.com/office/officeart/2005/8/layout/hProcess4"/>
    <dgm:cxn modelId="{6338784A-51BB-4CB0-A0BD-4CC7B5F6EA8B}" type="presParOf" srcId="{580A5A65-DA97-42A2-9F4F-E9B35B0538CE}" destId="{ABE6A79E-13BE-4347-BB78-07AE36E484FF}" srcOrd="8" destOrd="0" presId="urn:microsoft.com/office/officeart/2005/8/layout/hProcess4"/>
    <dgm:cxn modelId="{6DF01835-F625-46F9-BB5C-E038D0738C68}" type="presParOf" srcId="{ABE6A79E-13BE-4347-BB78-07AE36E484FF}" destId="{625D50F3-5373-41E1-8814-1D2B7D69762B}" srcOrd="0" destOrd="0" presId="urn:microsoft.com/office/officeart/2005/8/layout/hProcess4"/>
    <dgm:cxn modelId="{8CE56B1D-C078-40A0-B8C8-F4C46EA14FB6}" type="presParOf" srcId="{ABE6A79E-13BE-4347-BB78-07AE36E484FF}" destId="{A52DB5B1-C9B7-4272-AA12-6D419A587987}" srcOrd="1" destOrd="0" presId="urn:microsoft.com/office/officeart/2005/8/layout/hProcess4"/>
    <dgm:cxn modelId="{3D98104E-5C66-4E0B-8896-1208CACBDA65}" type="presParOf" srcId="{ABE6A79E-13BE-4347-BB78-07AE36E484FF}" destId="{39F38AF1-B4FB-4B52-A1C4-241792165A47}" srcOrd="2" destOrd="0" presId="urn:microsoft.com/office/officeart/2005/8/layout/hProcess4"/>
    <dgm:cxn modelId="{D62FDC4F-ADED-4469-A587-77F086E82347}" type="presParOf" srcId="{ABE6A79E-13BE-4347-BB78-07AE36E484FF}" destId="{E6B528F4-08EA-403D-BA91-006EF5EB84A3}" srcOrd="3" destOrd="0" presId="urn:microsoft.com/office/officeart/2005/8/layout/hProcess4"/>
    <dgm:cxn modelId="{8D54F1B9-F765-429D-835C-59ABC53215DB}" type="presParOf" srcId="{ABE6A79E-13BE-4347-BB78-07AE36E484FF}" destId="{00EB6197-A716-4E9A-A9C4-2EA3B7C952C6}" srcOrd="4" destOrd="0" presId="urn:microsoft.com/office/officeart/2005/8/layout/hProcess4"/>
  </dgm:cxnLst>
  <dgm:bg/>
  <dgm:whole>
    <a:ln>
      <a:solidFill>
        <a:schemeClr val="tx2">
          <a:lumMod val="20000"/>
          <a:lumOff val="80000"/>
        </a:schemeClr>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B5982-DE12-4574-8C42-FA2BE0CB57D8}">
      <dsp:nvSpPr>
        <dsp:cNvPr id="0" name=""/>
        <dsp:cNvSpPr/>
      </dsp:nvSpPr>
      <dsp:spPr>
        <a:xfrm>
          <a:off x="1340866" y="0"/>
          <a:ext cx="670433" cy="464820"/>
        </a:xfrm>
        <a:prstGeom prst="trapezoid">
          <a:avLst>
            <a:gd name="adj" fmla="val 58206"/>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es-BO" sz="600" kern="120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266700">
            <a:lnSpc>
              <a:spcPct val="90000"/>
            </a:lnSpc>
            <a:spcBef>
              <a:spcPct val="0"/>
            </a:spcBef>
            <a:spcAft>
              <a:spcPct val="35000"/>
            </a:spcAft>
          </a:pPr>
          <a:endParaRPr lang="es-BO" sz="600" kern="120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Berlin Sans FB Demi" panose="020E0802020502020306" pitchFamily="34" charset="0"/>
              <a:ea typeface="+mn-ea"/>
              <a:cs typeface="+mn-cs"/>
            </a:rPr>
            <a:t>VISIÓN</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¿A dónde?</a:t>
          </a:r>
        </a:p>
      </dsp:txBody>
      <dsp:txXfrm>
        <a:off x="1340866" y="0"/>
        <a:ext cx="670433" cy="464820"/>
      </dsp:txXfrm>
    </dsp:sp>
    <dsp:sp modelId="{6E53741F-DB45-4253-82F8-97DC7BC47884}">
      <dsp:nvSpPr>
        <dsp:cNvPr id="0" name=""/>
        <dsp:cNvSpPr/>
      </dsp:nvSpPr>
      <dsp:spPr>
        <a:xfrm>
          <a:off x="1005649" y="464819"/>
          <a:ext cx="1340866" cy="464820"/>
        </a:xfrm>
        <a:prstGeom prst="trapezoid">
          <a:avLst>
            <a:gd name="adj" fmla="val 58206"/>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BO" sz="600" b="1" kern="1200">
              <a:solidFill>
                <a:sysClr val="windowText" lastClr="000000">
                  <a:hueOff val="0"/>
                  <a:satOff val="0"/>
                  <a:lumOff val="0"/>
                  <a:alphaOff val="0"/>
                </a:sysClr>
              </a:solidFill>
              <a:latin typeface="Berlin Sans FB Demi" panose="020E0802020502020306" pitchFamily="34" charset="0"/>
              <a:ea typeface="+mn-ea"/>
              <a:cs typeface="+mn-cs"/>
            </a:rPr>
            <a:t>MISIÓN</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¿Qué somos y qué hacemos?</a:t>
          </a:r>
        </a:p>
      </dsp:txBody>
      <dsp:txXfrm>
        <a:off x="1240301" y="464819"/>
        <a:ext cx="871562" cy="464820"/>
      </dsp:txXfrm>
    </dsp:sp>
    <dsp:sp modelId="{D0CCD7C0-5286-47F8-8BCA-9AFFF3D7CDE2}">
      <dsp:nvSpPr>
        <dsp:cNvPr id="0" name=""/>
        <dsp:cNvSpPr/>
      </dsp:nvSpPr>
      <dsp:spPr>
        <a:xfrm>
          <a:off x="670433" y="929640"/>
          <a:ext cx="2011298" cy="464820"/>
        </a:xfrm>
        <a:prstGeom prst="trapezoid">
          <a:avLst>
            <a:gd name="adj" fmla="val 58206"/>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BO" sz="600" b="1" kern="1200">
              <a:solidFill>
                <a:sysClr val="windowText" lastClr="000000">
                  <a:hueOff val="0"/>
                  <a:satOff val="0"/>
                  <a:lumOff val="0"/>
                  <a:alphaOff val="0"/>
                </a:sysClr>
              </a:solidFill>
              <a:latin typeface="Berlin Sans FB Demi" panose="020E0802020502020306" pitchFamily="34" charset="0"/>
              <a:ea typeface="+mn-ea"/>
              <a:cs typeface="+mn-cs"/>
            </a:rPr>
            <a:t>VALORES</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Principios compartidos en la cultura organizacional</a:t>
          </a:r>
        </a:p>
      </dsp:txBody>
      <dsp:txXfrm>
        <a:off x="1022410" y="929640"/>
        <a:ext cx="1307344" cy="464820"/>
      </dsp:txXfrm>
    </dsp:sp>
    <dsp:sp modelId="{58D70F6C-BFFD-4FDC-A287-A4C21EE730FF}">
      <dsp:nvSpPr>
        <dsp:cNvPr id="0" name=""/>
        <dsp:cNvSpPr/>
      </dsp:nvSpPr>
      <dsp:spPr>
        <a:xfrm>
          <a:off x="335216" y="1394460"/>
          <a:ext cx="2681732" cy="464820"/>
        </a:xfrm>
        <a:prstGeom prst="trapezoid">
          <a:avLst>
            <a:gd name="adj" fmla="val 5820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BO" sz="600" b="1" kern="1200">
              <a:solidFill>
                <a:sysClr val="windowText" lastClr="000000">
                  <a:hueOff val="0"/>
                  <a:satOff val="0"/>
                  <a:lumOff val="0"/>
                  <a:alphaOff val="0"/>
                </a:sysClr>
              </a:solidFill>
              <a:latin typeface="Berlin Sans FB Demi" panose="020E0802020502020306" pitchFamily="34" charset="0"/>
              <a:ea typeface="+mn-ea"/>
              <a:cs typeface="+mn-cs"/>
            </a:rPr>
            <a:t>DIAGNÓSTICO INTERNO Y EXTERNO</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¿Dónde y cómo estamos?</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Diagnóstico de la situación de partida </a:t>
          </a:r>
        </a:p>
      </dsp:txBody>
      <dsp:txXfrm>
        <a:off x="804519" y="1394460"/>
        <a:ext cx="1743125" cy="464820"/>
      </dsp:txXfrm>
    </dsp:sp>
    <dsp:sp modelId="{FC683F28-7C2A-47DE-87B6-C231379E9626}">
      <dsp:nvSpPr>
        <dsp:cNvPr id="0" name=""/>
        <dsp:cNvSpPr/>
      </dsp:nvSpPr>
      <dsp:spPr>
        <a:xfrm>
          <a:off x="0" y="1859280"/>
          <a:ext cx="3352165" cy="464820"/>
        </a:xfrm>
        <a:prstGeom prst="trapezoid">
          <a:avLst>
            <a:gd name="adj" fmla="val 58206"/>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BO" sz="600" b="1" kern="1200">
              <a:solidFill>
                <a:sysClr val="windowText" lastClr="000000">
                  <a:hueOff val="0"/>
                  <a:satOff val="0"/>
                  <a:lumOff val="0"/>
                  <a:alphaOff val="0"/>
                </a:sysClr>
              </a:solidFill>
              <a:latin typeface="Berlin Sans FB Demi" panose="020E0802020502020306" pitchFamily="34" charset="0"/>
              <a:ea typeface="+mn-ea"/>
              <a:cs typeface="+mn-cs"/>
            </a:rPr>
            <a:t>MATRIZ DE PLANIFICACIÓN ESTRATÉGICA</a:t>
          </a:r>
        </a:p>
        <a:p>
          <a:pPr lvl="0" algn="ctr" defTabSz="266700">
            <a:lnSpc>
              <a:spcPct val="90000"/>
            </a:lnSpc>
            <a:spcBef>
              <a:spcPct val="0"/>
            </a:spcBef>
            <a:spcAft>
              <a:spcPct val="35000"/>
            </a:spcAft>
          </a:pPr>
          <a:r>
            <a:rPr lang="es-BO" sz="600" kern="1200">
              <a:solidFill>
                <a:sysClr val="windowText" lastClr="000000">
                  <a:hueOff val="0"/>
                  <a:satOff val="0"/>
                  <a:lumOff val="0"/>
                  <a:alphaOff val="0"/>
                </a:sysClr>
              </a:solidFill>
              <a:latin typeface="Calibri" panose="020F0502020204030204"/>
              <a:ea typeface="+mn-ea"/>
              <a:cs typeface="+mn-cs"/>
            </a:rPr>
            <a:t>Defición de Políticas, Ejes Estratégicos, Objetivos Estratégicos, Objetivos Operativos y acciones.</a:t>
          </a:r>
        </a:p>
      </dsp:txBody>
      <dsp:txXfrm>
        <a:off x="586628" y="1859280"/>
        <a:ext cx="2178907" cy="464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20B74-4BC4-4F0D-B851-54FFEFBC5A2F}">
      <dsp:nvSpPr>
        <dsp:cNvPr id="0" name=""/>
        <dsp:cNvSpPr/>
      </dsp:nvSpPr>
      <dsp:spPr>
        <a:xfrm rot="16200000">
          <a:off x="31950" y="-31286"/>
          <a:ext cx="588645" cy="651218"/>
        </a:xfrm>
        <a:prstGeom prst="flowChartManualOperation">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0" rIns="34541" bIns="0" numCol="1" spcCol="1270" anchor="ctr" anchorCtr="0">
          <a:noAutofit/>
        </a:bodyPr>
        <a:lstStyle/>
        <a:p>
          <a:pPr lvl="0" algn="ctr" defTabSz="222250">
            <a:lnSpc>
              <a:spcPct val="90000"/>
            </a:lnSpc>
            <a:spcBef>
              <a:spcPct val="0"/>
            </a:spcBef>
            <a:spcAft>
              <a:spcPct val="35000"/>
            </a:spcAft>
          </a:pPr>
          <a:r>
            <a:rPr lang="es-BO" sz="500" b="1" kern="1200">
              <a:solidFill>
                <a:sysClr val="window" lastClr="FFFFFF"/>
              </a:solidFill>
              <a:latin typeface="Berlin Sans FB Demi" panose="020E0802020502020306" pitchFamily="34" charset="0"/>
              <a:ea typeface="+mn-ea"/>
              <a:cs typeface="+mn-cs"/>
            </a:rPr>
            <a:t>EJE ESTRATEGICO 1</a:t>
          </a:r>
        </a:p>
      </dsp:txBody>
      <dsp:txXfrm rot="5400000">
        <a:off x="664" y="117729"/>
        <a:ext cx="651218" cy="353187"/>
      </dsp:txXfrm>
    </dsp:sp>
    <dsp:sp modelId="{45C869F8-6636-45B6-A03E-BC06B6ECB8F3}">
      <dsp:nvSpPr>
        <dsp:cNvPr id="0" name=""/>
        <dsp:cNvSpPr/>
      </dsp:nvSpPr>
      <dsp:spPr>
        <a:xfrm rot="16200000">
          <a:off x="732010" y="-31286"/>
          <a:ext cx="588645" cy="651218"/>
        </a:xfrm>
        <a:prstGeom prst="flowChartManualOperati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0" rIns="34541" bIns="0" numCol="1" spcCol="1270" anchor="ctr" anchorCtr="0">
          <a:noAutofit/>
        </a:bodyPr>
        <a:lstStyle/>
        <a:p>
          <a:pPr lvl="0" algn="ctr" defTabSz="222250">
            <a:lnSpc>
              <a:spcPct val="90000"/>
            </a:lnSpc>
            <a:spcBef>
              <a:spcPct val="0"/>
            </a:spcBef>
            <a:spcAft>
              <a:spcPct val="35000"/>
            </a:spcAft>
          </a:pPr>
          <a:r>
            <a:rPr lang="es-BO" sz="500" b="1" kern="1200">
              <a:solidFill>
                <a:sysClr val="window" lastClr="FFFFFF"/>
              </a:solidFill>
              <a:latin typeface="Berlin Sans FB Demi" panose="020E0802020502020306" pitchFamily="34" charset="0"/>
              <a:ea typeface="+mn-ea"/>
              <a:cs typeface="+mn-cs"/>
            </a:rPr>
            <a:t>EJE ESTRATEGICO 2</a:t>
          </a:r>
        </a:p>
      </dsp:txBody>
      <dsp:txXfrm rot="5400000">
        <a:off x="700724" y="117729"/>
        <a:ext cx="651218" cy="353187"/>
      </dsp:txXfrm>
    </dsp:sp>
    <dsp:sp modelId="{D8692094-D349-469D-9086-0AADBEA1D17C}">
      <dsp:nvSpPr>
        <dsp:cNvPr id="0" name=""/>
        <dsp:cNvSpPr/>
      </dsp:nvSpPr>
      <dsp:spPr>
        <a:xfrm rot="16200000">
          <a:off x="1432069" y="-31286"/>
          <a:ext cx="588645" cy="651218"/>
        </a:xfrm>
        <a:prstGeom prst="flowChartManualOperati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0" rIns="34541" bIns="0" numCol="1" spcCol="1270" anchor="ctr" anchorCtr="0">
          <a:noAutofit/>
        </a:bodyPr>
        <a:lstStyle/>
        <a:p>
          <a:pPr lvl="0" algn="ctr" defTabSz="222250">
            <a:lnSpc>
              <a:spcPct val="90000"/>
            </a:lnSpc>
            <a:spcBef>
              <a:spcPct val="0"/>
            </a:spcBef>
            <a:spcAft>
              <a:spcPct val="35000"/>
            </a:spcAft>
          </a:pPr>
          <a:r>
            <a:rPr lang="es-BO" sz="500" b="1" kern="1200">
              <a:solidFill>
                <a:sysClr val="window" lastClr="FFFFFF"/>
              </a:solidFill>
              <a:latin typeface="Berlin Sans FB Demi" panose="020E0802020502020306" pitchFamily="34" charset="0"/>
              <a:ea typeface="+mn-ea"/>
              <a:cs typeface="+mn-cs"/>
            </a:rPr>
            <a:t>EJE ESTRATEGICO 3</a:t>
          </a:r>
        </a:p>
      </dsp:txBody>
      <dsp:txXfrm rot="5400000">
        <a:off x="1400783" y="117729"/>
        <a:ext cx="651218" cy="353187"/>
      </dsp:txXfrm>
    </dsp:sp>
    <dsp:sp modelId="{6E18C7B4-BA08-4B97-BB3D-5C39493FFF25}">
      <dsp:nvSpPr>
        <dsp:cNvPr id="0" name=""/>
        <dsp:cNvSpPr/>
      </dsp:nvSpPr>
      <dsp:spPr>
        <a:xfrm rot="16200000">
          <a:off x="2132129" y="-31286"/>
          <a:ext cx="588645" cy="651218"/>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0" rIns="34541" bIns="0" numCol="1" spcCol="1270" anchor="ctr" anchorCtr="0">
          <a:noAutofit/>
        </a:bodyPr>
        <a:lstStyle/>
        <a:p>
          <a:pPr lvl="0" algn="ctr" defTabSz="222250">
            <a:lnSpc>
              <a:spcPct val="90000"/>
            </a:lnSpc>
            <a:spcBef>
              <a:spcPct val="0"/>
            </a:spcBef>
            <a:spcAft>
              <a:spcPct val="35000"/>
            </a:spcAft>
          </a:pPr>
          <a:r>
            <a:rPr lang="es-BO" sz="500" b="1" kern="1200">
              <a:solidFill>
                <a:sysClr val="window" lastClr="FFFFFF"/>
              </a:solidFill>
              <a:latin typeface="Berlin Sans FB Demi" panose="020E0802020502020306" pitchFamily="34" charset="0"/>
              <a:ea typeface="+mn-ea"/>
              <a:cs typeface="+mn-cs"/>
            </a:rPr>
            <a:t>EJE ESTRATEGICO...</a:t>
          </a:r>
        </a:p>
      </dsp:txBody>
      <dsp:txXfrm rot="5400000">
        <a:off x="2100843" y="117729"/>
        <a:ext cx="651218" cy="353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A99B5-677C-44B1-91D0-4AE3D8CE8910}">
      <dsp:nvSpPr>
        <dsp:cNvPr id="0" name=""/>
        <dsp:cNvSpPr/>
      </dsp:nvSpPr>
      <dsp:spPr>
        <a:xfrm>
          <a:off x="44366" y="851218"/>
          <a:ext cx="814965" cy="1320415"/>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Elaboración del plan de trabajo</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Diseño de herrmientas de diagnóstico</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Contactos y coordinación SUB</a:t>
          </a:r>
        </a:p>
      </dsp:txBody>
      <dsp:txXfrm>
        <a:off x="68236" y="875088"/>
        <a:ext cx="767225" cy="989729"/>
      </dsp:txXfrm>
    </dsp:sp>
    <dsp:sp modelId="{5076B683-E5BD-46BF-BD97-734E54ED672A}">
      <dsp:nvSpPr>
        <dsp:cNvPr id="0" name=""/>
        <dsp:cNvSpPr/>
      </dsp:nvSpPr>
      <dsp:spPr>
        <a:xfrm rot="3910580">
          <a:off x="411273" y="1266412"/>
          <a:ext cx="1241719" cy="1703443"/>
        </a:xfrm>
        <a:prstGeom prst="leftCircularArrow">
          <a:avLst>
            <a:gd name="adj1" fmla="val 2782"/>
            <a:gd name="adj2" fmla="val 339334"/>
            <a:gd name="adj3" fmla="val 1062456"/>
            <a:gd name="adj4" fmla="val 7972101"/>
            <a:gd name="adj5" fmla="val 324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A8B6F6-3F11-4F4F-8083-586294B61AFC}">
      <dsp:nvSpPr>
        <dsp:cNvPr id="0" name=""/>
        <dsp:cNvSpPr/>
      </dsp:nvSpPr>
      <dsp:spPr>
        <a:xfrm>
          <a:off x="81624" y="1882346"/>
          <a:ext cx="724413" cy="288075"/>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hueOff val="0"/>
                  <a:satOff val="0"/>
                  <a:lumOff val="0"/>
                  <a:alphaOff val="0"/>
                </a:sysClr>
              </a:solidFill>
              <a:latin typeface="Arial Narrow" pitchFamily="34" charset="0"/>
              <a:ea typeface="+mn-ea"/>
              <a:cs typeface="+mn-cs"/>
            </a:rPr>
            <a:t>I. Preparación y organización</a:t>
          </a:r>
        </a:p>
      </dsp:txBody>
      <dsp:txXfrm>
        <a:off x="90061" y="1890783"/>
        <a:ext cx="707539" cy="271201"/>
      </dsp:txXfrm>
    </dsp:sp>
    <dsp:sp modelId="{979B32EE-33A3-41DA-9586-2D5825048A4F}">
      <dsp:nvSpPr>
        <dsp:cNvPr id="0" name=""/>
        <dsp:cNvSpPr/>
      </dsp:nvSpPr>
      <dsp:spPr>
        <a:xfrm>
          <a:off x="1024187" y="471922"/>
          <a:ext cx="931203" cy="2185627"/>
        </a:xfrm>
        <a:prstGeom prst="roundRect">
          <a:avLst>
            <a:gd name="adj" fmla="val 10000"/>
          </a:avLst>
        </a:prstGeom>
        <a:solidFill>
          <a:srgbClr val="A5A5A5">
            <a:alpha val="90000"/>
            <a:tint val="40000"/>
            <a:hueOff val="0"/>
            <a:satOff val="0"/>
            <a:lumOff val="0"/>
            <a:alphaOff val="0"/>
          </a:srgbClr>
        </a:solidFill>
        <a:ln w="12700" cap="flat" cmpd="sng" algn="ctr">
          <a:solidFill>
            <a:schemeClr val="tx2">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 Análisis de contexto global y nacional</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 Análisis de información bibliográfica</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 Conformación de equipos de trabajo en las universidades</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Talleres  metodológicos con equipos en cada universidad</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Gestión de la base de datos</a:t>
          </a:r>
        </a:p>
      </dsp:txBody>
      <dsp:txXfrm>
        <a:off x="1051461" y="967545"/>
        <a:ext cx="876655" cy="1662730"/>
      </dsp:txXfrm>
    </dsp:sp>
    <dsp:sp modelId="{586E18B3-BEC2-45AA-89B8-9C17157C205A}">
      <dsp:nvSpPr>
        <dsp:cNvPr id="0" name=""/>
        <dsp:cNvSpPr/>
      </dsp:nvSpPr>
      <dsp:spPr>
        <a:xfrm rot="20202510">
          <a:off x="1424181" y="193617"/>
          <a:ext cx="1379147" cy="1379147"/>
        </a:xfrm>
        <a:prstGeom prst="circularArrow">
          <a:avLst>
            <a:gd name="adj1" fmla="val 2182"/>
            <a:gd name="adj2" fmla="val 262453"/>
            <a:gd name="adj3" fmla="val 21418287"/>
            <a:gd name="adj4" fmla="val 14431762"/>
            <a:gd name="adj5" fmla="val 254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46AE3EE-DC0E-484F-85F3-8A3524A99346}">
      <dsp:nvSpPr>
        <dsp:cNvPr id="0" name=""/>
        <dsp:cNvSpPr/>
      </dsp:nvSpPr>
      <dsp:spPr>
        <a:xfrm>
          <a:off x="1146101" y="431997"/>
          <a:ext cx="848672" cy="38326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hueOff val="0"/>
                  <a:satOff val="0"/>
                  <a:lumOff val="0"/>
                  <a:alphaOff val="0"/>
                </a:sysClr>
              </a:solidFill>
              <a:latin typeface="Arial Narrow" pitchFamily="34" charset="0"/>
              <a:ea typeface="+mn-ea"/>
              <a:cs typeface="+mn-cs"/>
            </a:rPr>
            <a:t>II. Relevamiento y análisis de información</a:t>
          </a:r>
        </a:p>
      </dsp:txBody>
      <dsp:txXfrm>
        <a:off x="1157326" y="443222"/>
        <a:ext cx="826222" cy="360811"/>
      </dsp:txXfrm>
    </dsp:sp>
    <dsp:sp modelId="{031010E2-30AC-4BCE-93CD-47FA68A6CEB4}">
      <dsp:nvSpPr>
        <dsp:cNvPr id="0" name=""/>
        <dsp:cNvSpPr/>
      </dsp:nvSpPr>
      <dsp:spPr>
        <a:xfrm>
          <a:off x="2173007" y="712797"/>
          <a:ext cx="924399" cy="1621981"/>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Elaboracion de documento diagnóstico,</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indicadores de linea base</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Documento Marco estratégico</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1er Taller Nacional de Validación del Diagnóstico y la </a:t>
          </a:r>
          <a:r>
            <a:rPr lang="es-ES" sz="700" kern="1200"/>
            <a:t>Planificación</a:t>
          </a:r>
          <a:endParaRPr lang="es-ES" sz="700" kern="1200">
            <a:solidFill>
              <a:sysClr val="windowText" lastClr="000000">
                <a:hueOff val="0"/>
                <a:satOff val="0"/>
                <a:lumOff val="0"/>
                <a:alphaOff val="0"/>
              </a:sysClr>
            </a:solidFill>
            <a:latin typeface="Arial Narrow" pitchFamily="34" charset="0"/>
            <a:ea typeface="+mn-ea"/>
            <a:cs typeface="+mn-cs"/>
          </a:endParaRPr>
        </a:p>
        <a:p>
          <a:pPr marL="57150" lvl="1" indent="-57150" algn="l" defTabSz="311150">
            <a:lnSpc>
              <a:spcPct val="90000"/>
            </a:lnSpc>
            <a:spcBef>
              <a:spcPct val="0"/>
            </a:spcBef>
            <a:spcAft>
              <a:spcPct val="15000"/>
            </a:spcAft>
            <a:buChar char="••"/>
          </a:pPr>
          <a:endParaRPr lang="es-ES" sz="700" kern="1200">
            <a:solidFill>
              <a:sysClr val="windowText" lastClr="000000">
                <a:hueOff val="0"/>
                <a:satOff val="0"/>
                <a:lumOff val="0"/>
                <a:alphaOff val="0"/>
              </a:sysClr>
            </a:solidFill>
            <a:latin typeface="Arial Narrow" pitchFamily="34" charset="0"/>
            <a:ea typeface="+mn-ea"/>
            <a:cs typeface="+mn-cs"/>
          </a:endParaRPr>
        </a:p>
        <a:p>
          <a:pPr marL="57150" lvl="1" indent="-57150" algn="l" defTabSz="311150">
            <a:lnSpc>
              <a:spcPct val="90000"/>
            </a:lnSpc>
            <a:spcBef>
              <a:spcPct val="0"/>
            </a:spcBef>
            <a:spcAft>
              <a:spcPct val="15000"/>
            </a:spcAft>
            <a:buChar char="••"/>
          </a:pPr>
          <a:endParaRPr lang="es-ES" sz="700" kern="1200">
            <a:solidFill>
              <a:sysClr val="windowText" lastClr="000000">
                <a:hueOff val="0"/>
                <a:satOff val="0"/>
                <a:lumOff val="0"/>
                <a:alphaOff val="0"/>
              </a:sysClr>
            </a:solidFill>
            <a:latin typeface="Arial Narrow" pitchFamily="34" charset="0"/>
            <a:ea typeface="+mn-ea"/>
            <a:cs typeface="+mn-cs"/>
          </a:endParaRPr>
        </a:p>
      </dsp:txBody>
      <dsp:txXfrm>
        <a:off x="2200082" y="739872"/>
        <a:ext cx="870249" cy="1220263"/>
      </dsp:txXfrm>
    </dsp:sp>
    <dsp:sp modelId="{04454251-D742-4E0D-89A9-A74286FF7BAC}">
      <dsp:nvSpPr>
        <dsp:cNvPr id="0" name=""/>
        <dsp:cNvSpPr/>
      </dsp:nvSpPr>
      <dsp:spPr>
        <a:xfrm rot="1613845">
          <a:off x="2432814" y="1662209"/>
          <a:ext cx="1551239" cy="1170498"/>
        </a:xfrm>
        <a:prstGeom prst="leftCircularArrow">
          <a:avLst>
            <a:gd name="adj1" fmla="val 2403"/>
            <a:gd name="adj2" fmla="val 290628"/>
            <a:gd name="adj3" fmla="val 542543"/>
            <a:gd name="adj4" fmla="val 7500894"/>
            <a:gd name="adj5" fmla="val 2804"/>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4CFDCC-63E3-4A1D-8487-3F2A1F2B498E}">
      <dsp:nvSpPr>
        <dsp:cNvPr id="0" name=""/>
        <dsp:cNvSpPr/>
      </dsp:nvSpPr>
      <dsp:spPr>
        <a:xfrm>
          <a:off x="2303818" y="2204063"/>
          <a:ext cx="854105" cy="350063"/>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hueOff val="0"/>
                  <a:satOff val="0"/>
                  <a:lumOff val="0"/>
                  <a:alphaOff val="0"/>
                </a:sysClr>
              </a:solidFill>
              <a:latin typeface="Arial Narrow" pitchFamily="34" charset="0"/>
              <a:ea typeface="+mn-ea"/>
              <a:cs typeface="+mn-cs"/>
            </a:rPr>
            <a:t>III. Sistematización de diagnóstico y marco estratégico</a:t>
          </a:r>
        </a:p>
      </dsp:txBody>
      <dsp:txXfrm>
        <a:off x="2314071" y="2214316"/>
        <a:ext cx="833599" cy="329557"/>
      </dsp:txXfrm>
    </dsp:sp>
    <dsp:sp modelId="{6CB2A6DC-A9B4-4FE4-9DF0-49A0642A3712}">
      <dsp:nvSpPr>
        <dsp:cNvPr id="0" name=""/>
        <dsp:cNvSpPr/>
      </dsp:nvSpPr>
      <dsp:spPr>
        <a:xfrm>
          <a:off x="3321117" y="565298"/>
          <a:ext cx="959687" cy="1971828"/>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Estructurar Marco lógico</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Modelo organizacional del sistema de CyT</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Fondo de investigación</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Estrategia de ejecución</a:t>
          </a:r>
        </a:p>
      </dsp:txBody>
      <dsp:txXfrm>
        <a:off x="3349225" y="1015940"/>
        <a:ext cx="903471" cy="1493077"/>
      </dsp:txXfrm>
    </dsp:sp>
    <dsp:sp modelId="{36F661C1-A242-42A8-B2E4-DB8D45E833FB}">
      <dsp:nvSpPr>
        <dsp:cNvPr id="0" name=""/>
        <dsp:cNvSpPr/>
      </dsp:nvSpPr>
      <dsp:spPr>
        <a:xfrm rot="20934464">
          <a:off x="3546200" y="172816"/>
          <a:ext cx="1445514" cy="1293665"/>
        </a:xfrm>
        <a:prstGeom prst="circularArrow">
          <a:avLst>
            <a:gd name="adj1" fmla="val 2385"/>
            <a:gd name="adj2" fmla="val 288246"/>
            <a:gd name="adj3" fmla="val 20872840"/>
            <a:gd name="adj4" fmla="val 13912107"/>
            <a:gd name="adj5" fmla="val 2782"/>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41717A7-598F-4C80-A15A-C6D73CBE7E57}">
      <dsp:nvSpPr>
        <dsp:cNvPr id="0" name=""/>
        <dsp:cNvSpPr/>
      </dsp:nvSpPr>
      <dsp:spPr>
        <a:xfrm>
          <a:off x="3446353" y="395109"/>
          <a:ext cx="724413" cy="36569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hueOff val="0"/>
                  <a:satOff val="0"/>
                  <a:lumOff val="0"/>
                  <a:alphaOff val="0"/>
                </a:sysClr>
              </a:solidFill>
              <a:latin typeface="Arial Narrow" pitchFamily="34" charset="0"/>
              <a:ea typeface="+mn-ea"/>
              <a:cs typeface="+mn-cs"/>
            </a:rPr>
            <a:t>IV. Elaboracion del Plan Nacional de CyT</a:t>
          </a:r>
        </a:p>
      </dsp:txBody>
      <dsp:txXfrm>
        <a:off x="3457064" y="405820"/>
        <a:ext cx="702991" cy="344272"/>
      </dsp:txXfrm>
    </dsp:sp>
    <dsp:sp modelId="{A52DB5B1-C9B7-4272-AA12-6D419A587987}">
      <dsp:nvSpPr>
        <dsp:cNvPr id="0" name=""/>
        <dsp:cNvSpPr/>
      </dsp:nvSpPr>
      <dsp:spPr>
        <a:xfrm>
          <a:off x="4440257" y="615865"/>
          <a:ext cx="954194" cy="1670236"/>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2°</a:t>
          </a:r>
          <a:r>
            <a:rPr lang="es-ES" sz="700" kern="1200">
              <a:latin typeface="Arial Narrow" pitchFamily="34" charset="0"/>
            </a:rPr>
            <a:t> Taller Nacional de Análisis y Discusión del Plan Nacional de Ciencias y Tecnología, la Organización y el Fondo de Investigación del SUB </a:t>
          </a:r>
          <a:r>
            <a:rPr lang="es-ES" sz="700" kern="1200">
              <a:solidFill>
                <a:sysClr val="windowText" lastClr="000000">
                  <a:hueOff val="0"/>
                  <a:satOff val="0"/>
                  <a:lumOff val="0"/>
                  <a:alphaOff val="0"/>
                </a:sysClr>
              </a:solidFill>
              <a:latin typeface="Arial Narrow" pitchFamily="34" charset="0"/>
              <a:ea typeface="+mn-ea"/>
              <a:cs typeface="+mn-cs"/>
            </a:rPr>
            <a:t>Presentación del Plan 2017 - 2026 y Aprobación</a:t>
          </a:r>
        </a:p>
        <a:p>
          <a:pPr marL="57150" lvl="1" indent="-57150" algn="l" defTabSz="311150">
            <a:lnSpc>
              <a:spcPct val="90000"/>
            </a:lnSpc>
            <a:spcBef>
              <a:spcPct val="0"/>
            </a:spcBef>
            <a:spcAft>
              <a:spcPct val="15000"/>
            </a:spcAft>
            <a:buChar char="••"/>
          </a:pPr>
          <a:r>
            <a:rPr lang="es-ES" sz="700" kern="1200">
              <a:solidFill>
                <a:sysClr val="windowText" lastClr="000000">
                  <a:hueOff val="0"/>
                  <a:satOff val="0"/>
                  <a:lumOff val="0"/>
                  <a:alphaOff val="0"/>
                </a:sysClr>
              </a:solidFill>
              <a:latin typeface="Arial Narrow" pitchFamily="34" charset="0"/>
              <a:ea typeface="+mn-ea"/>
              <a:cs typeface="+mn-cs"/>
            </a:rPr>
            <a:t>Informe final</a:t>
          </a:r>
        </a:p>
      </dsp:txBody>
      <dsp:txXfrm>
        <a:off x="4468204" y="643812"/>
        <a:ext cx="898300" cy="1256434"/>
      </dsp:txXfrm>
    </dsp:sp>
    <dsp:sp modelId="{E6B528F4-08EA-403D-BA91-006EF5EB84A3}">
      <dsp:nvSpPr>
        <dsp:cNvPr id="0" name=""/>
        <dsp:cNvSpPr/>
      </dsp:nvSpPr>
      <dsp:spPr>
        <a:xfrm>
          <a:off x="4631983" y="2172544"/>
          <a:ext cx="724413" cy="34927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hueOff val="0"/>
                  <a:satOff val="0"/>
                  <a:lumOff val="0"/>
                  <a:alphaOff val="0"/>
                </a:sysClr>
              </a:solidFill>
              <a:latin typeface="Arial Narrow" pitchFamily="34" charset="0"/>
              <a:ea typeface="+mn-ea"/>
              <a:cs typeface="+mn-cs"/>
            </a:rPr>
            <a:t>V. Validación y aprobación del Plan</a:t>
          </a:r>
        </a:p>
      </dsp:txBody>
      <dsp:txXfrm>
        <a:off x="4642213" y="2182774"/>
        <a:ext cx="703953" cy="3288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0.74023</cdr:x>
      <cdr:y>0.71528</cdr:y>
    </cdr:from>
    <cdr:to>
      <cdr:x>0.97981</cdr:x>
      <cdr:y>1</cdr:y>
    </cdr:to>
    <cdr:sp macro="" textlink="">
      <cdr:nvSpPr>
        <cdr:cNvPr id="2" name="CuadroTexto 1"/>
        <cdr:cNvSpPr txBox="1"/>
      </cdr:nvSpPr>
      <cdr:spPr>
        <a:xfrm xmlns:a="http://schemas.openxmlformats.org/drawingml/2006/main">
          <a:off x="4047111" y="1962151"/>
          <a:ext cx="1309868" cy="781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s-BO" sz="1200" b="1">
              <a:solidFill>
                <a:srgbClr val="C00000"/>
              </a:solidFill>
            </a:rPr>
            <a:t>Emisiones relacionadas</a:t>
          </a:r>
        </a:p>
        <a:p xmlns:a="http://schemas.openxmlformats.org/drawingml/2006/main">
          <a:pPr algn="l"/>
          <a:r>
            <a:rPr lang="es-BO" sz="1200" b="1">
              <a:solidFill>
                <a:srgbClr val="C00000"/>
              </a:solidFill>
            </a:rPr>
            <a:t>con la energía</a:t>
          </a:r>
        </a:p>
      </cdr:txBody>
    </cdr:sp>
  </cdr:relSizeAnchor>
  <cdr:relSizeAnchor xmlns:cdr="http://schemas.openxmlformats.org/drawingml/2006/chartDrawing">
    <cdr:from>
      <cdr:x>0</cdr:x>
      <cdr:y>0.10911</cdr:y>
    </cdr:from>
    <cdr:to>
      <cdr:x>0.23958</cdr:x>
      <cdr:y>0.32232</cdr:y>
    </cdr:to>
    <cdr:sp macro="" textlink="">
      <cdr:nvSpPr>
        <cdr:cNvPr id="3" name="CuadroTexto 1"/>
        <cdr:cNvSpPr txBox="1"/>
      </cdr:nvSpPr>
      <cdr:spPr>
        <a:xfrm xmlns:a="http://schemas.openxmlformats.org/drawingml/2006/main">
          <a:off x="0" y="346075"/>
          <a:ext cx="1095375" cy="676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s-BO" sz="1200" b="1">
              <a:solidFill>
                <a:srgbClr val="273C18"/>
              </a:solidFill>
            </a:rPr>
            <a:t>Emisiones no relacionadas</a:t>
          </a:r>
        </a:p>
        <a:p xmlns:a="http://schemas.openxmlformats.org/drawingml/2006/main">
          <a:pPr algn="l"/>
          <a:r>
            <a:rPr lang="es-BO" sz="1200" b="1">
              <a:solidFill>
                <a:srgbClr val="273C18"/>
              </a:solidFill>
            </a:rPr>
            <a:t>con la energía</a:t>
          </a:r>
        </a:p>
      </cdr:txBody>
    </cdr:sp>
  </cdr:relSizeAnchor>
</c:userShapes>
</file>

<file path=word/drawings/drawing2.xml><?xml version="1.0" encoding="utf-8"?>
<c:userShapes xmlns:c="http://schemas.openxmlformats.org/drawingml/2006/chart">
  <cdr:relSizeAnchor xmlns:cdr="http://schemas.openxmlformats.org/drawingml/2006/chartDrawing">
    <cdr:from>
      <cdr:x>0.38554</cdr:x>
      <cdr:y>0.52241</cdr:y>
    </cdr:from>
    <cdr:to>
      <cdr:x>0.55756</cdr:x>
      <cdr:y>0.57955</cdr:y>
    </cdr:to>
    <cdr:sp macro="" textlink="">
      <cdr:nvSpPr>
        <cdr:cNvPr id="2" name="Flecha izquierda 1"/>
        <cdr:cNvSpPr/>
      </cdr:nvSpPr>
      <cdr:spPr>
        <a:xfrm xmlns:a="http://schemas.openxmlformats.org/drawingml/2006/main">
          <a:off x="1519321" y="1712396"/>
          <a:ext cx="677898" cy="187297"/>
        </a:xfrm>
        <a:prstGeom xmlns:a="http://schemas.openxmlformats.org/drawingml/2006/main" prst="leftArrow">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BO"/>
        </a:p>
      </cdr:txBody>
    </cdr:sp>
  </cdr:relSizeAnchor>
  <cdr:relSizeAnchor xmlns:cdr="http://schemas.openxmlformats.org/drawingml/2006/chartDrawing">
    <cdr:from>
      <cdr:x>0.09074</cdr:x>
      <cdr:y>0.02381</cdr:y>
    </cdr:from>
    <cdr:to>
      <cdr:x>0.99811</cdr:x>
      <cdr:y>0.17262</cdr:y>
    </cdr:to>
    <cdr:sp macro="" textlink="">
      <cdr:nvSpPr>
        <cdr:cNvPr id="4" name="Llamada rectangular redondeada 3"/>
        <cdr:cNvSpPr/>
      </cdr:nvSpPr>
      <cdr:spPr>
        <a:xfrm xmlns:a="http://schemas.openxmlformats.org/drawingml/2006/main">
          <a:off x="457201" y="114300"/>
          <a:ext cx="4572000" cy="714375"/>
        </a:xfrm>
        <a:prstGeom xmlns:a="http://schemas.openxmlformats.org/drawingml/2006/main" prst="wedgeRoundRectCallout">
          <a:avLst>
            <a:gd name="adj1" fmla="val 9167"/>
            <a:gd name="adj2" fmla="val 90500"/>
            <a:gd name="adj3" fmla="val 16667"/>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BO"/>
        </a:p>
      </cdr:txBody>
    </cdr:sp>
  </cdr:relSizeAnchor>
  <cdr:relSizeAnchor xmlns:cdr="http://schemas.openxmlformats.org/drawingml/2006/chartDrawing">
    <cdr:from>
      <cdr:x>0.51607</cdr:x>
      <cdr:y>0.20093</cdr:y>
    </cdr:from>
    <cdr:to>
      <cdr:x>0.64839</cdr:x>
      <cdr:y>0.30479</cdr:y>
    </cdr:to>
    <cdr:sp macro="" textlink="">
      <cdr:nvSpPr>
        <cdr:cNvPr id="3" name="Cuadro de texto 2"/>
        <cdr:cNvSpPr txBox="1"/>
      </cdr:nvSpPr>
      <cdr:spPr>
        <a:xfrm xmlns:a="http://schemas.openxmlformats.org/drawingml/2006/main">
          <a:off x="2600326" y="847725"/>
          <a:ext cx="66675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BO" sz="1800" b="1">
              <a:solidFill>
                <a:srgbClr val="C00000"/>
              </a:solidFill>
            </a:rPr>
            <a:t>91,2%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CONSULTORÍA “FORMULACIÓN DEL PLAN NACIONAL DE CIENCIA, TECNOLOGÍA E INNOVACIÓN; DISEÑO DE ORGANIZACIÓN INSTITUCIONAL DEL SISTEMA DE INVESTIGACIÓN UNIVERSITARIA Y CONSOLIDACIÓN DE LA CREACIÓN DEL FONDO DE INVESTIGACIÓN E INNOVACIÓN EN EL SISTEMA UNIVERSITARIO BOLIVIANO”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BD2D96-BA8B-4CE6-B96D-8B0C8F03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292</Pages>
  <Words>123066</Words>
  <Characters>676865</Characters>
  <Application>Microsoft Office Word</Application>
  <DocSecurity>0</DocSecurity>
  <Lines>5640</Lines>
  <Paragraphs>1596</Paragraphs>
  <ScaleCrop>false</ScaleCrop>
  <HeadingPairs>
    <vt:vector size="2" baseType="variant">
      <vt:variant>
        <vt:lpstr>Título</vt:lpstr>
      </vt:variant>
      <vt:variant>
        <vt:i4>1</vt:i4>
      </vt:variant>
    </vt:vector>
  </HeadingPairs>
  <TitlesOfParts>
    <vt:vector size="1" baseType="lpstr">
      <vt:lpstr>Plan nacional de ciencia tecnología E INNOVACIÓN del sistema DE LA universiDAD bolivianA 2017- 2026</vt:lpstr>
    </vt:vector>
  </TitlesOfParts>
  <Company>Luffi</Company>
  <LinksUpToDate>false</LinksUpToDate>
  <CharactersWithSpaces>798335</CharactersWithSpaces>
  <SharedDoc>false</SharedDoc>
  <HLinks>
    <vt:vector size="906" baseType="variant">
      <vt:variant>
        <vt:i4>6553673</vt:i4>
      </vt:variant>
      <vt:variant>
        <vt:i4>450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71794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6553673</vt:i4>
      </vt:variant>
      <vt:variant>
        <vt:i4>447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71794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6815808</vt:i4>
      </vt:variant>
      <vt:variant>
        <vt:i4>444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74956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6815808</vt:i4>
      </vt:variant>
      <vt:variant>
        <vt:i4>441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74956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6684738</vt:i4>
      </vt:variant>
      <vt:variant>
        <vt:i4>438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6684738</vt:i4>
      </vt:variant>
      <vt:variant>
        <vt:i4>435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7274564</vt:i4>
      </vt:variant>
      <vt:variant>
        <vt:i4>432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75109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7274564</vt:i4>
      </vt:variant>
      <vt:variant>
        <vt:i4>429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75109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6422604</vt:i4>
      </vt:variant>
      <vt:variant>
        <vt:i4>426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6422604</vt:i4>
      </vt:variant>
      <vt:variant>
        <vt:i4>423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7143490</vt:i4>
      </vt:variant>
      <vt:variant>
        <vt:i4>420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74973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7143490</vt:i4>
      </vt:variant>
      <vt:variant>
        <vt:i4>417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74973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6619200</vt:i4>
      </vt:variant>
      <vt:variant>
        <vt:i4>414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72634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6619200</vt:i4>
      </vt:variant>
      <vt:variant>
        <vt:i4>411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72634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7274564</vt:i4>
      </vt:variant>
      <vt:variant>
        <vt:i4>408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74119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7274564</vt:i4>
      </vt:variant>
      <vt:variant>
        <vt:i4>405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74119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6946881</vt:i4>
      </vt:variant>
      <vt:variant>
        <vt:i4>402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71815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6946881</vt:i4>
      </vt:variant>
      <vt:variant>
        <vt:i4>399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71815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6684742</vt:i4>
      </vt:variant>
      <vt:variant>
        <vt:i4>396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6684742</vt:i4>
      </vt:variant>
      <vt:variant>
        <vt:i4>393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6291527</vt:i4>
      </vt:variant>
      <vt:variant>
        <vt:i4>390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73255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6291527</vt:i4>
      </vt:variant>
      <vt:variant>
        <vt:i4>387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73255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65645</vt:i4>
      </vt:variant>
      <vt:variant>
        <vt:i4>384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411100&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65645</vt:i4>
      </vt:variant>
      <vt:variant>
        <vt:i4>381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411100&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6291527</vt:i4>
      </vt:variant>
      <vt:variant>
        <vt:i4>378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75037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6291527</vt:i4>
      </vt:variant>
      <vt:variant>
        <vt:i4>375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75037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6553669</vt:i4>
      </vt:variant>
      <vt:variant>
        <vt:i4>372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6553669</vt:i4>
      </vt:variant>
      <vt:variant>
        <vt:i4>369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75013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6357060</vt:i4>
      </vt:variant>
      <vt:variant>
        <vt:i4>366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74016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6357060</vt:i4>
      </vt:variant>
      <vt:variant>
        <vt:i4>363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74016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7143498</vt:i4>
      </vt:variant>
      <vt:variant>
        <vt:i4>360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73288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7143498</vt:i4>
      </vt:variant>
      <vt:variant>
        <vt:i4>357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73288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7012425</vt:i4>
      </vt:variant>
      <vt:variant>
        <vt:i4>354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70884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7012425</vt:i4>
      </vt:variant>
      <vt:variant>
        <vt:i4>351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70884&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6291524</vt:i4>
      </vt:variant>
      <vt:variant>
        <vt:i4>348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74413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6291524</vt:i4>
      </vt:variant>
      <vt:variant>
        <vt:i4>345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74413&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7143501</vt:i4>
      </vt:variant>
      <vt:variant>
        <vt:i4>342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74389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7143501</vt:i4>
      </vt:variant>
      <vt:variant>
        <vt:i4>339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74389&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6291525</vt:i4>
      </vt:variant>
      <vt:variant>
        <vt:i4>336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74007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6291525</vt:i4>
      </vt:variant>
      <vt:variant>
        <vt:i4>333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74007&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6946887</vt:i4>
      </vt:variant>
      <vt:variant>
        <vt:i4>330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73558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6946887</vt:i4>
      </vt:variant>
      <vt:variant>
        <vt:i4>327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73558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6291535</vt:i4>
      </vt:variant>
      <vt:variant>
        <vt:i4>324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6291535</vt:i4>
      </vt:variant>
      <vt:variant>
        <vt:i4>321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76285&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6291526</vt:i4>
      </vt:variant>
      <vt:variant>
        <vt:i4>318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73146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6291526</vt:i4>
      </vt:variant>
      <vt:variant>
        <vt:i4>315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73146&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6946894</vt:i4>
      </vt:variant>
      <vt:variant>
        <vt:i4>312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68478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6946894</vt:i4>
      </vt:variant>
      <vt:variant>
        <vt:i4>309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68478&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6553665</vt:i4>
      </vt:variant>
      <vt:variant>
        <vt:i4>306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6553665</vt:i4>
      </vt:variant>
      <vt:variant>
        <vt:i4>303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76261&amp;_ExpertForecasts_WAR_techcastestimatesportlet_cmd=viewForecast&amp;_ExpertForecasts_WAR_techcastestimatesportlet_forecastType=1&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1%26_ExpertForecasts_WAR_techcastestimatesportlet_cmd%3DviewList</vt:lpwstr>
      </vt:variant>
      <vt:variant>
        <vt:lpwstr/>
      </vt:variant>
      <vt:variant>
        <vt:i4>6422595</vt:i4>
      </vt:variant>
      <vt:variant>
        <vt:i4>300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6422595</vt:i4>
      </vt:variant>
      <vt:variant>
        <vt:i4>297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7143499</vt:i4>
      </vt:variant>
      <vt:variant>
        <vt:i4>294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53098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7143499</vt:i4>
      </vt:variant>
      <vt:variant>
        <vt:i4>291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53098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7077952</vt:i4>
      </vt:variant>
      <vt:variant>
        <vt:i4>288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7077952</vt:i4>
      </vt:variant>
      <vt:variant>
        <vt:i4>285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6291522</vt:i4>
      </vt:variant>
      <vt:variant>
        <vt:i4>282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6291522</vt:i4>
      </vt:variant>
      <vt:variant>
        <vt:i4>279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6619201</vt:i4>
      </vt:variant>
      <vt:variant>
        <vt:i4>276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57575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6619201</vt:i4>
      </vt:variant>
      <vt:variant>
        <vt:i4>273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57575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6881348</vt:i4>
      </vt:variant>
      <vt:variant>
        <vt:i4>270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53468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6881348</vt:i4>
      </vt:variant>
      <vt:variant>
        <vt:i4>267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53468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7209027</vt:i4>
      </vt:variant>
      <vt:variant>
        <vt:i4>264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53318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7209027</vt:i4>
      </vt:variant>
      <vt:variant>
        <vt:i4>261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53318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6553664</vt:i4>
      </vt:variant>
      <vt:variant>
        <vt:i4>258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52031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6553664</vt:i4>
      </vt:variant>
      <vt:variant>
        <vt:i4>255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52031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6357057</vt:i4>
      </vt:variant>
      <vt:variant>
        <vt:i4>252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52125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6357057</vt:i4>
      </vt:variant>
      <vt:variant>
        <vt:i4>249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52125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7012419</vt:i4>
      </vt:variant>
      <vt:variant>
        <vt:i4>246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53618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7012419</vt:i4>
      </vt:variant>
      <vt:variant>
        <vt:i4>243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53618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7143493</vt:i4>
      </vt:variant>
      <vt:variant>
        <vt:i4>240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54008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7143493</vt:i4>
      </vt:variant>
      <vt:variant>
        <vt:i4>237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54008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7077952</vt:i4>
      </vt:variant>
      <vt:variant>
        <vt:i4>234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7077952</vt:i4>
      </vt:variant>
      <vt:variant>
        <vt:i4>231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6488133</vt:i4>
      </vt:variant>
      <vt:variant>
        <vt:i4>228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51157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6488133</vt:i4>
      </vt:variant>
      <vt:variant>
        <vt:i4>225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51157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6488130</vt:i4>
      </vt:variant>
      <vt:variant>
        <vt:i4>222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53701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6488130</vt:i4>
      </vt:variant>
      <vt:variant>
        <vt:i4>219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53701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6291530</vt:i4>
      </vt:variant>
      <vt:variant>
        <vt:i4>216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52194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6291530</vt:i4>
      </vt:variant>
      <vt:variant>
        <vt:i4>213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52194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6488134</vt:i4>
      </vt:variant>
      <vt:variant>
        <vt:i4>210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53543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6488134</vt:i4>
      </vt:variant>
      <vt:variant>
        <vt:i4>207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53543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6291527</vt:i4>
      </vt:variant>
      <vt:variant>
        <vt:i4>204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6291527</vt:i4>
      </vt:variant>
      <vt:variant>
        <vt:i4>201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6619209</vt:i4>
      </vt:variant>
      <vt:variant>
        <vt:i4>198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51090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6619209</vt:i4>
      </vt:variant>
      <vt:variant>
        <vt:i4>195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51090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6357059</vt:i4>
      </vt:variant>
      <vt:variant>
        <vt:i4>192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52400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6357059</vt:i4>
      </vt:variant>
      <vt:variant>
        <vt:i4>189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52400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6750276</vt:i4>
      </vt:variant>
      <vt:variant>
        <vt:i4>186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51042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6750276</vt:i4>
      </vt:variant>
      <vt:variant>
        <vt:i4>183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51042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6619211</vt:i4>
      </vt:variant>
      <vt:variant>
        <vt:i4>180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53393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6619211</vt:i4>
      </vt:variant>
      <vt:variant>
        <vt:i4>177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53393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6619205</vt:i4>
      </vt:variant>
      <vt:variant>
        <vt:i4>174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52161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6619205</vt:i4>
      </vt:variant>
      <vt:variant>
        <vt:i4>171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52161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6422598</vt:i4>
      </vt:variant>
      <vt:variant>
        <vt:i4>168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51067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6422598</vt:i4>
      </vt:variant>
      <vt:variant>
        <vt:i4>165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51067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6291524</vt:i4>
      </vt:variant>
      <vt:variant>
        <vt:i4>162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6291524</vt:i4>
      </vt:variant>
      <vt:variant>
        <vt:i4>159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51144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6684736</vt:i4>
      </vt:variant>
      <vt:variant>
        <vt:i4>156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57566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6684736</vt:i4>
      </vt:variant>
      <vt:variant>
        <vt:i4>153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57566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852065</vt:i4>
      </vt:variant>
      <vt:variant>
        <vt:i4>150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393491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852065</vt:i4>
      </vt:variant>
      <vt:variant>
        <vt:i4>147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393491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6684736</vt:i4>
      </vt:variant>
      <vt:variant>
        <vt:i4>144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51506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6684736</vt:i4>
      </vt:variant>
      <vt:variant>
        <vt:i4>141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51506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6422598</vt:i4>
      </vt:variant>
      <vt:variant>
        <vt:i4>138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6422598</vt:i4>
      </vt:variant>
      <vt:variant>
        <vt:i4>135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6619202</vt:i4>
      </vt:variant>
      <vt:variant>
        <vt:i4>132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53909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6619202</vt:i4>
      </vt:variant>
      <vt:variant>
        <vt:i4>129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53909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6488134</vt:i4>
      </vt:variant>
      <vt:variant>
        <vt:i4>126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52056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6488134</vt:i4>
      </vt:variant>
      <vt:variant>
        <vt:i4>123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52056&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6553670</vt:i4>
      </vt:variant>
      <vt:variant>
        <vt:i4>120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53243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6553670</vt:i4>
      </vt:variant>
      <vt:variant>
        <vt:i4>117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53243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6619204</vt:i4>
      </vt:variant>
      <vt:variant>
        <vt:i4>114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53060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6619204</vt:i4>
      </vt:variant>
      <vt:variant>
        <vt:i4>111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53060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6291534</vt:i4>
      </vt:variant>
      <vt:variant>
        <vt:i4>108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57481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6291534</vt:i4>
      </vt:variant>
      <vt:variant>
        <vt:i4>105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57481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7209026</vt:i4>
      </vt:variant>
      <vt:variant>
        <vt:i4>102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7209026</vt:i4>
      </vt:variant>
      <vt:variant>
        <vt:i4>99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6553678</vt:i4>
      </vt:variant>
      <vt:variant>
        <vt:i4>96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57584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6553678</vt:i4>
      </vt:variant>
      <vt:variant>
        <vt:i4>93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57584&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6750275</vt:i4>
      </vt:variant>
      <vt:variant>
        <vt:i4>90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53113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6750275</vt:i4>
      </vt:variant>
      <vt:variant>
        <vt:i4>87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53113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6488139</vt:i4>
      </vt:variant>
      <vt:variant>
        <vt:i4>84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52385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6488139</vt:i4>
      </vt:variant>
      <vt:variant>
        <vt:i4>81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52385&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6553668</vt:i4>
      </vt:variant>
      <vt:variant>
        <vt:i4>78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52071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6553668</vt:i4>
      </vt:variant>
      <vt:variant>
        <vt:i4>75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52071&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7143491</vt:i4>
      </vt:variant>
      <vt:variant>
        <vt:i4>72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53810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7143491</vt:i4>
      </vt:variant>
      <vt:variant>
        <vt:i4>69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53810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6553669</vt:i4>
      </vt:variant>
      <vt:variant>
        <vt:i4>66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53170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6553669</vt:i4>
      </vt:variant>
      <vt:variant>
        <vt:i4>63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53170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7143490</vt:i4>
      </vt:variant>
      <vt:variant>
        <vt:i4>60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7143490</vt:i4>
      </vt:variant>
      <vt:variant>
        <vt:i4>57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52018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6750278</vt:i4>
      </vt:variant>
      <vt:variant>
        <vt:i4>54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52250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6750278</vt:i4>
      </vt:variant>
      <vt:variant>
        <vt:i4>51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52250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6553667</vt:i4>
      </vt:variant>
      <vt:variant>
        <vt:i4>48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6553667</vt:i4>
      </vt:variant>
      <vt:variant>
        <vt:i4>45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7209029</vt:i4>
      </vt:variant>
      <vt:variant>
        <vt:i4>42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52269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7209029</vt:i4>
      </vt:variant>
      <vt:variant>
        <vt:i4>39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52269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6619202</vt:i4>
      </vt:variant>
      <vt:variant>
        <vt:i4>36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53202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6619202</vt:i4>
      </vt:variant>
      <vt:variant>
        <vt:i4>33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53202&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6357062</vt:i4>
      </vt:variant>
      <vt:variant>
        <vt:i4>30</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6357062</vt:i4>
      </vt:variant>
      <vt:variant>
        <vt:i4>27</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52357&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6488131</vt:i4>
      </vt:variant>
      <vt:variant>
        <vt:i4>24</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57553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6488131</vt:i4>
      </vt:variant>
      <vt:variant>
        <vt:i4>21</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57553&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6815812</vt:i4>
      </vt:variant>
      <vt:variant>
        <vt:i4>18</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6815812</vt:i4>
      </vt:variant>
      <vt:variant>
        <vt:i4>15</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57528&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6684743</vt:i4>
      </vt:variant>
      <vt:variant>
        <vt:i4>12</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6684743</vt:i4>
      </vt:variant>
      <vt:variant>
        <vt:i4>9</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52340&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7274562</vt:i4>
      </vt:variant>
      <vt:variant>
        <vt:i4>6</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7274562</vt:i4>
      </vt:variant>
      <vt:variant>
        <vt:i4>3</vt:i4>
      </vt:variant>
      <vt:variant>
        <vt:i4>0</vt:i4>
      </vt:variant>
      <vt:variant>
        <vt:i4>5</vt:i4>
      </vt:variant>
      <vt:variant>
        <vt:lpwstr>https://www.techcastglobal.com/group/forecasts/table?p_p_id=ExpertForecasts_WAR_techcastestimatesportlet&amp;p_p_lifecycle=0&amp;p_p_state=normal&amp;p_p_mode=view&amp;p_p_col_id=column-1&amp;p_p_col_count=1&amp;_ExpertForecasts_WAR_techcastestimatesportlet_forecastId=52319&amp;_ExpertForecasts_WAR_techcastestimatesportlet_cmd=viewForecast&amp;_ExpertForecasts_WAR_techcastestimatesportlet_forecastType=0&amp;_ExpertForecasts_WAR_techcastestimatesportlet_jspPage=%2Fhtml%2Fexpertforecastlist%2Fviewforecast.jsp&amp;_ExpertForecasts_WAR_techcastestimatesportlet_redirect=https%3A%2F%2Fwww.techcastglobal.com%2Fgroup%2Fforecasts%2Ftable%3Fp_p_id%3DExpertForecasts_WAR_techcastestimatesportlet%26p_p_lifecycle%3D0%26p_p_state%3Dnormal%26p_p_mode%3Dview%26p_p_col_id%3Dcolumn-1%26p_p_col_count%3D1%26_ExpertForecasts_WAR_techcastestimatesportlet_forecastType%3D0%26_ExpertForecasts_WAR_techcastestimatesportlet_cmd%3DviewList</vt:lpwstr>
      </vt:variant>
      <vt:variant>
        <vt:lpwstr/>
      </vt:variant>
      <vt:variant>
        <vt:i4>1179667</vt:i4>
      </vt:variant>
      <vt:variant>
        <vt:i4>0</vt:i4>
      </vt:variant>
      <vt:variant>
        <vt:i4>0</vt:i4>
      </vt:variant>
      <vt:variant>
        <vt:i4>5</vt:i4>
      </vt:variant>
      <vt:variant>
        <vt:lpwstr>http://public.wmo.int/en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nacional de ciencia tecnología E INNOVACIÓN del sistema DE LA universiDAD bolivianA 2017- 2026</dc:title>
  <dc:subject>Producto 4</dc:subject>
  <dc:creator>Lucio</dc:creator>
  <cp:lastModifiedBy>Luffi</cp:lastModifiedBy>
  <cp:revision>2</cp:revision>
  <cp:lastPrinted>2017-08-15T22:10:00Z</cp:lastPrinted>
  <dcterms:created xsi:type="dcterms:W3CDTF">2018-01-25T14:30:00Z</dcterms:created>
  <dcterms:modified xsi:type="dcterms:W3CDTF">2018-01-25T14:30:00Z</dcterms:modified>
</cp:coreProperties>
</file>