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276" w:rsidRPr="007C7A90" w:rsidRDefault="00E24BC8" w:rsidP="00131276">
      <w:pPr>
        <w:pStyle w:val="NormalWeb"/>
        <w:jc w:val="center"/>
        <w:rPr>
          <w:b/>
          <w:color w:val="000000"/>
          <w:sz w:val="72"/>
          <w:szCs w:val="72"/>
        </w:rPr>
      </w:pPr>
      <w:r w:rsidRPr="007C7A90">
        <w:rPr>
          <w:b/>
          <w:noProof/>
          <w:color w:val="000000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-127635</wp:posOffset>
                </wp:positionH>
                <wp:positionV relativeFrom="paragraph">
                  <wp:posOffset>-137796</wp:posOffset>
                </wp:positionV>
                <wp:extent cx="5962650" cy="8315325"/>
                <wp:effectExtent l="0" t="0" r="19050" b="2857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2650" cy="8315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166356" id="Rectángulo 1" o:spid="_x0000_s1026" style="position:absolute;margin-left:-10.05pt;margin-top:-10.85pt;width:469.5pt;height:654.7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" fillcolor="#f0a22e [3204]" strokecolor="#845209 [1604]" strokeweight="1pt"/>
            </w:pict>
          </mc:Fallback>
        </mc:AlternateContent>
      </w:r>
      <w:r w:rsidR="007C7A90" w:rsidRPr="007C7A90">
        <w:rPr>
          <w:b/>
          <w:color w:val="000000"/>
          <w:sz w:val="72"/>
          <w:szCs w:val="72"/>
        </w:rPr>
        <w:t>SIE</w:t>
      </w:r>
    </w:p>
    <w:p w:rsidR="00131276" w:rsidRPr="007C7A90" w:rsidRDefault="00131276" w:rsidP="00131276">
      <w:pPr>
        <w:pStyle w:val="NormalWeb"/>
        <w:rPr>
          <w:color w:val="000000"/>
          <w:sz w:val="36"/>
          <w:szCs w:val="36"/>
        </w:rPr>
      </w:pPr>
      <w:r w:rsidRPr="007C7A90">
        <w:rPr>
          <w:color w:val="000000"/>
          <w:sz w:val="36"/>
          <w:szCs w:val="36"/>
        </w:rPr>
        <w:t>Aspectos más importantes del Sistema Institucional de Evaluación y Promoción (SIE)</w:t>
      </w:r>
    </w:p>
    <w:p w:rsidR="00131276" w:rsidRPr="007C7A90" w:rsidRDefault="00131276" w:rsidP="00131276">
      <w:pPr>
        <w:pStyle w:val="NormalWeb"/>
        <w:rPr>
          <w:b/>
          <w:color w:val="C00000"/>
          <w:sz w:val="44"/>
          <w:szCs w:val="44"/>
        </w:rPr>
      </w:pPr>
      <w:r w:rsidRPr="007C7A90">
        <w:rPr>
          <w:b/>
          <w:color w:val="C00000"/>
          <w:sz w:val="44"/>
          <w:szCs w:val="44"/>
        </w:rPr>
        <w:t>Periodos Académicos</w:t>
      </w:r>
    </w:p>
    <w:p w:rsidR="00131276" w:rsidRPr="007C7A90" w:rsidRDefault="00131276" w:rsidP="00131276">
      <w:pPr>
        <w:pStyle w:val="NormalWeb"/>
        <w:rPr>
          <w:color w:val="000000"/>
          <w:sz w:val="36"/>
          <w:szCs w:val="36"/>
        </w:rPr>
      </w:pPr>
      <w:r w:rsidRPr="007C7A90">
        <w:rPr>
          <w:color w:val="000000"/>
          <w:sz w:val="36"/>
          <w:szCs w:val="36"/>
        </w:rPr>
        <w:t>Se Implementan 3 períodos académicos, distribuidos en 13 semanas los dos primeros y 14 semanas el tercer y último periodo.</w:t>
      </w:r>
    </w:p>
    <w:p w:rsidR="00131276" w:rsidRPr="007C7A90" w:rsidRDefault="00131276" w:rsidP="00131276">
      <w:pPr>
        <w:pStyle w:val="NormalWeb"/>
        <w:rPr>
          <w:color w:val="000000"/>
          <w:sz w:val="36"/>
          <w:szCs w:val="36"/>
        </w:rPr>
      </w:pPr>
      <w:r w:rsidRPr="007C7A90">
        <w:rPr>
          <w:color w:val="000000"/>
          <w:sz w:val="36"/>
          <w:szCs w:val="36"/>
        </w:rPr>
        <w:t>Valor Porcentaje De Cada Período Académico:</w:t>
      </w:r>
    </w:p>
    <w:p w:rsidR="00131276" w:rsidRPr="007C7A90" w:rsidRDefault="00131276" w:rsidP="00131276">
      <w:pPr>
        <w:pStyle w:val="NormalWeb"/>
        <w:rPr>
          <w:color w:val="000000"/>
          <w:sz w:val="36"/>
          <w:szCs w:val="36"/>
        </w:rPr>
      </w:pPr>
      <w:r w:rsidRPr="007C7A90">
        <w:rPr>
          <w:color w:val="000000"/>
          <w:sz w:val="36"/>
          <w:szCs w:val="36"/>
        </w:rPr>
        <w:t>Primer período 30%</w:t>
      </w:r>
    </w:p>
    <w:p w:rsidR="00131276" w:rsidRPr="007C7A90" w:rsidRDefault="00131276" w:rsidP="00131276">
      <w:pPr>
        <w:pStyle w:val="NormalWeb"/>
        <w:rPr>
          <w:color w:val="000000"/>
          <w:sz w:val="36"/>
          <w:szCs w:val="36"/>
        </w:rPr>
      </w:pPr>
      <w:r w:rsidRPr="007C7A90">
        <w:rPr>
          <w:color w:val="000000"/>
          <w:sz w:val="36"/>
          <w:szCs w:val="36"/>
        </w:rPr>
        <w:t>Segundo período 30%</w:t>
      </w:r>
    </w:p>
    <w:p w:rsidR="00131276" w:rsidRPr="007C7A90" w:rsidRDefault="00131276" w:rsidP="00131276">
      <w:pPr>
        <w:pStyle w:val="NormalWeb"/>
        <w:rPr>
          <w:color w:val="000000"/>
          <w:sz w:val="36"/>
          <w:szCs w:val="36"/>
        </w:rPr>
      </w:pPr>
      <w:r w:rsidRPr="007C7A90">
        <w:rPr>
          <w:color w:val="000000"/>
          <w:sz w:val="36"/>
          <w:szCs w:val="36"/>
        </w:rPr>
        <w:t>Tercer Período 40%.</w:t>
      </w:r>
    </w:p>
    <w:p w:rsidR="00131276" w:rsidRPr="007C7A90" w:rsidRDefault="00131276" w:rsidP="00131276">
      <w:pPr>
        <w:pStyle w:val="NormalWeb"/>
        <w:rPr>
          <w:color w:val="000000"/>
          <w:sz w:val="36"/>
          <w:szCs w:val="36"/>
        </w:rPr>
      </w:pPr>
      <w:r w:rsidRPr="007C7A90">
        <w:rPr>
          <w:color w:val="000000"/>
          <w:sz w:val="36"/>
          <w:szCs w:val="36"/>
        </w:rPr>
        <w:t>Valor Porcentaje Dentro De Cada Período Académico:</w:t>
      </w:r>
    </w:p>
    <w:p w:rsidR="00131276" w:rsidRPr="007C7A90" w:rsidRDefault="00131276" w:rsidP="00131276">
      <w:pPr>
        <w:pStyle w:val="NormalWeb"/>
        <w:rPr>
          <w:color w:val="000000"/>
          <w:sz w:val="36"/>
          <w:szCs w:val="36"/>
        </w:rPr>
      </w:pPr>
      <w:r w:rsidRPr="007C7A90">
        <w:rPr>
          <w:color w:val="000000"/>
          <w:sz w:val="36"/>
          <w:szCs w:val="36"/>
        </w:rPr>
        <w:t>Primer seguimiento 35%</w:t>
      </w:r>
    </w:p>
    <w:p w:rsidR="00131276" w:rsidRPr="007C7A90" w:rsidRDefault="00131276" w:rsidP="00131276">
      <w:pPr>
        <w:pStyle w:val="NormalWeb"/>
        <w:rPr>
          <w:color w:val="000000"/>
          <w:sz w:val="36"/>
          <w:szCs w:val="36"/>
        </w:rPr>
      </w:pPr>
      <w:r w:rsidRPr="007C7A90">
        <w:rPr>
          <w:color w:val="000000"/>
          <w:sz w:val="36"/>
          <w:szCs w:val="36"/>
        </w:rPr>
        <w:t>Segundo seguimiento 35%</w:t>
      </w:r>
    </w:p>
    <w:p w:rsidR="00131276" w:rsidRPr="007C7A90" w:rsidRDefault="00131276" w:rsidP="00131276">
      <w:pPr>
        <w:pStyle w:val="NormalWeb"/>
        <w:rPr>
          <w:color w:val="000000"/>
          <w:sz w:val="36"/>
          <w:szCs w:val="36"/>
        </w:rPr>
      </w:pPr>
      <w:r w:rsidRPr="007C7A90">
        <w:rPr>
          <w:color w:val="000000"/>
          <w:sz w:val="36"/>
          <w:szCs w:val="36"/>
        </w:rPr>
        <w:t>Evaluación 20%</w:t>
      </w:r>
    </w:p>
    <w:p w:rsidR="00131276" w:rsidRPr="007C7A90" w:rsidRDefault="00131276" w:rsidP="00131276">
      <w:pPr>
        <w:pStyle w:val="NormalWeb"/>
        <w:rPr>
          <w:color w:val="000000"/>
          <w:sz w:val="36"/>
          <w:szCs w:val="36"/>
        </w:rPr>
      </w:pPr>
      <w:r w:rsidRPr="007C7A90">
        <w:rPr>
          <w:color w:val="000000"/>
          <w:sz w:val="36"/>
          <w:szCs w:val="36"/>
        </w:rPr>
        <w:t>Coevaluación 10%</w:t>
      </w:r>
    </w:p>
    <w:p w:rsidR="007C7A90" w:rsidRDefault="007C7A90" w:rsidP="00131276">
      <w:pPr>
        <w:pStyle w:val="NormalWeb"/>
        <w:rPr>
          <w:color w:val="000000"/>
          <w:sz w:val="36"/>
          <w:szCs w:val="36"/>
        </w:rPr>
      </w:pPr>
    </w:p>
    <w:p w:rsidR="007C7A90" w:rsidRDefault="007C7A90" w:rsidP="00131276">
      <w:pPr>
        <w:pStyle w:val="NormalWeb"/>
        <w:rPr>
          <w:color w:val="000000"/>
          <w:sz w:val="36"/>
          <w:szCs w:val="36"/>
        </w:rPr>
      </w:pPr>
    </w:p>
    <w:p w:rsidR="007C7A90" w:rsidRDefault="007C7A90" w:rsidP="00131276">
      <w:pPr>
        <w:pStyle w:val="NormalWeb"/>
        <w:rPr>
          <w:color w:val="000000"/>
          <w:sz w:val="36"/>
          <w:szCs w:val="36"/>
        </w:rPr>
      </w:pPr>
    </w:p>
    <w:p w:rsidR="007C7A90" w:rsidRDefault="007C7A90" w:rsidP="00131276">
      <w:pPr>
        <w:pStyle w:val="NormalWeb"/>
        <w:rPr>
          <w:color w:val="000000"/>
          <w:sz w:val="36"/>
          <w:szCs w:val="36"/>
        </w:rPr>
      </w:pPr>
      <w:r w:rsidRPr="007C7A90">
        <w:rPr>
          <w:noProof/>
          <w:color w:val="000000"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147955</wp:posOffset>
                </wp:positionV>
                <wp:extent cx="5734050" cy="5657850"/>
                <wp:effectExtent l="0" t="0" r="19050" b="1905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4050" cy="5657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51AC68" id="Rectángulo 2" o:spid="_x0000_s1026" style="position:absolute;margin-left:400.3pt;margin-top:11.65pt;width:451.5pt;height:445.5pt;z-index:-25165619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" fillcolor="#f0a22e [3204]" strokecolor="#845209 [1604]" strokeweight="1pt">
                <w10:wrap anchorx="margin"/>
              </v:rect>
            </w:pict>
          </mc:Fallback>
        </mc:AlternateContent>
      </w:r>
    </w:p>
    <w:p w:rsidR="00131276" w:rsidRPr="007C7A90" w:rsidRDefault="00131276" w:rsidP="00131276">
      <w:pPr>
        <w:pStyle w:val="NormalWeb"/>
        <w:rPr>
          <w:color w:val="000000"/>
          <w:sz w:val="36"/>
          <w:szCs w:val="36"/>
        </w:rPr>
      </w:pPr>
      <w:r w:rsidRPr="007C7A90">
        <w:rPr>
          <w:color w:val="000000"/>
          <w:sz w:val="36"/>
          <w:szCs w:val="36"/>
        </w:rPr>
        <w:t>En el primer seguimiento del 35%, se registra un pre-informe de la mitad del periodo (7 semanas) y el otro 35% que coincida con el período final, y restante 30% la evaluación de periodo y autoevaluación.</w:t>
      </w:r>
    </w:p>
    <w:p w:rsidR="00131276" w:rsidRPr="007C7A90" w:rsidRDefault="00131276" w:rsidP="00131276">
      <w:pPr>
        <w:pStyle w:val="NormalWeb"/>
        <w:rPr>
          <w:color w:val="000000"/>
          <w:sz w:val="36"/>
          <w:szCs w:val="36"/>
        </w:rPr>
      </w:pPr>
      <w:r w:rsidRPr="007C7A90">
        <w:rPr>
          <w:color w:val="000000"/>
          <w:sz w:val="36"/>
          <w:szCs w:val="36"/>
        </w:rPr>
        <w:t>Por último plantea la idea de valorar el trabajo de investigación dentro del 70% de cada período de acuerdo a los aportes del trabajo realizados en las asi</w:t>
      </w:r>
      <w:bookmarkStart w:id="0" w:name="_GoBack"/>
      <w:bookmarkEnd w:id="0"/>
      <w:r w:rsidRPr="007C7A90">
        <w:rPr>
          <w:color w:val="000000"/>
          <w:sz w:val="36"/>
          <w:szCs w:val="36"/>
        </w:rPr>
        <w:t>gnaturas que aplique.</w:t>
      </w:r>
    </w:p>
    <w:p w:rsidR="00131276" w:rsidRDefault="00131276" w:rsidP="00131276">
      <w:pPr>
        <w:pStyle w:val="NormalWeb"/>
        <w:rPr>
          <w:color w:val="000000"/>
          <w:sz w:val="36"/>
          <w:szCs w:val="36"/>
        </w:rPr>
      </w:pPr>
      <w:r w:rsidRPr="007C7A90">
        <w:rPr>
          <w:color w:val="000000"/>
          <w:sz w:val="36"/>
          <w:szCs w:val="36"/>
        </w:rPr>
        <w:t xml:space="preserve">Igualmente la promoción anticipada, es para los estudiantes con talentos excepcionales y repitentes, para ello debe llenar la solicitud al comité y cumplir con las condiciones establecidas en el SIE (solo aplica con el </w:t>
      </w:r>
      <w:proofErr w:type="spellStart"/>
      <w:r w:rsidRPr="007C7A90">
        <w:rPr>
          <w:color w:val="000000"/>
          <w:sz w:val="36"/>
          <w:szCs w:val="36"/>
        </w:rPr>
        <w:t>preinforme</w:t>
      </w:r>
      <w:proofErr w:type="spellEnd"/>
      <w:r w:rsidRPr="007C7A90">
        <w:rPr>
          <w:color w:val="000000"/>
          <w:sz w:val="36"/>
          <w:szCs w:val="36"/>
        </w:rPr>
        <w:t xml:space="preserve"> del primer periodo)</w:t>
      </w:r>
    </w:p>
    <w:p w:rsidR="007C7A90" w:rsidRDefault="007C7A90" w:rsidP="00131276">
      <w:pPr>
        <w:pStyle w:val="NormalWeb"/>
        <w:rPr>
          <w:color w:val="000000"/>
          <w:sz w:val="36"/>
          <w:szCs w:val="36"/>
        </w:rPr>
      </w:pPr>
    </w:p>
    <w:p w:rsidR="007C7A90" w:rsidRDefault="007C7A90" w:rsidP="007C7A90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El texto completo lo encuentra en</w:t>
      </w:r>
      <w:proofErr w:type="gramStart"/>
      <w:r>
        <w:rPr>
          <w:color w:val="000000"/>
          <w:sz w:val="27"/>
          <w:szCs w:val="27"/>
        </w:rPr>
        <w:t>:  www.iemariamontessori.edu.co</w:t>
      </w:r>
      <w:proofErr w:type="gramEnd"/>
      <w:r>
        <w:rPr>
          <w:color w:val="000000"/>
          <w:sz w:val="27"/>
          <w:szCs w:val="27"/>
        </w:rPr>
        <w:t xml:space="preserve"> </w:t>
      </w:r>
    </w:p>
    <w:p w:rsidR="007C7A90" w:rsidRDefault="007C7A90" w:rsidP="007C7A90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https://drive.google.com/file/d/0B0Za8jcR87iOdXAycmh0X0JGVjQ/view?idmenutipo=1489&amp;tag=</w:t>
      </w:r>
    </w:p>
    <w:p w:rsidR="007C7A90" w:rsidRPr="007C7A90" w:rsidRDefault="007C7A90" w:rsidP="00131276">
      <w:pPr>
        <w:pStyle w:val="NormalWeb"/>
        <w:rPr>
          <w:color w:val="000000"/>
          <w:sz w:val="36"/>
          <w:szCs w:val="36"/>
        </w:rPr>
      </w:pPr>
    </w:p>
    <w:p w:rsidR="0065128D" w:rsidRDefault="0065128D"/>
    <w:sectPr w:rsidR="0065128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276"/>
    <w:rsid w:val="00131276"/>
    <w:rsid w:val="0065128D"/>
    <w:rsid w:val="007C7A90"/>
    <w:rsid w:val="00E126F2"/>
    <w:rsid w:val="00E24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FAEBD236-B0BD-42CA-AFE0-984E55AAE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31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Naranja amarillo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193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</dc:creator>
  <cp:keywords/>
  <dc:description/>
  <cp:lastModifiedBy>GLORIA</cp:lastModifiedBy>
  <cp:revision>3</cp:revision>
  <dcterms:created xsi:type="dcterms:W3CDTF">2018-02-27T20:33:00Z</dcterms:created>
  <dcterms:modified xsi:type="dcterms:W3CDTF">2018-02-27T21:03:00Z</dcterms:modified>
</cp:coreProperties>
</file>