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2FA2" w14:textId="77635C16" w:rsidR="00245B2D" w:rsidRPr="00341648" w:rsidRDefault="00341648" w:rsidP="00D5650A">
      <w:pPr>
        <w:jc w:val="center"/>
        <w:rPr>
          <w:sz w:val="32"/>
          <w:szCs w:val="32"/>
        </w:rPr>
      </w:pPr>
      <w:r w:rsidRPr="00341648">
        <w:rPr>
          <w:sz w:val="32"/>
          <w:szCs w:val="32"/>
        </w:rPr>
        <w:t>INDEPENDENCIA DE PANAMA DE ESPAÑA</w:t>
      </w:r>
    </w:p>
    <w:p w14:paraId="50F4660E" w14:textId="26907527" w:rsidR="00341648" w:rsidRDefault="00341648" w:rsidP="00341648">
      <w:pPr>
        <w:jc w:val="both"/>
        <w:rPr>
          <w:sz w:val="32"/>
          <w:szCs w:val="32"/>
        </w:rPr>
      </w:pPr>
      <w:r w:rsidRPr="00341648">
        <w:rPr>
          <w:sz w:val="32"/>
          <w:szCs w:val="32"/>
        </w:rPr>
        <w:t>Período de Unión a Colombia</w:t>
      </w:r>
    </w:p>
    <w:p w14:paraId="0EEB1A0F" w14:textId="3936F7C2" w:rsidR="00341648" w:rsidRPr="00341648" w:rsidRDefault="00D5650A" w:rsidP="00341648">
      <w:pPr>
        <w:jc w:val="both"/>
        <w:rPr>
          <w:sz w:val="32"/>
          <w:szCs w:val="32"/>
        </w:rPr>
      </w:pPr>
      <w:r w:rsidRPr="00341648">
        <w:drawing>
          <wp:anchor distT="0" distB="0" distL="114300" distR="114300" simplePos="0" relativeHeight="251658240" behindDoc="1" locked="0" layoutInCell="1" allowOverlap="1" wp14:anchorId="699983E1" wp14:editId="75913148">
            <wp:simplePos x="0" y="0"/>
            <wp:positionH relativeFrom="margin">
              <wp:align>center</wp:align>
            </wp:positionH>
            <wp:positionV relativeFrom="paragraph">
              <wp:posOffset>47610</wp:posOffset>
            </wp:positionV>
            <wp:extent cx="4051005" cy="2679374"/>
            <wp:effectExtent l="38100" t="38100" r="45085" b="450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005" cy="2679374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14:paraId="6A8262FD" w14:textId="4128E823" w:rsidR="00D5650A" w:rsidRDefault="00D5650A" w:rsidP="00341648">
      <w:pPr>
        <w:spacing w:line="360" w:lineRule="auto"/>
        <w:jc w:val="both"/>
        <w:rPr>
          <w:sz w:val="32"/>
          <w:szCs w:val="32"/>
        </w:rPr>
      </w:pPr>
    </w:p>
    <w:p w14:paraId="0C1EFD0C" w14:textId="2999A605" w:rsidR="00D5650A" w:rsidRDefault="00D5650A" w:rsidP="00341648">
      <w:pPr>
        <w:spacing w:line="360" w:lineRule="auto"/>
        <w:jc w:val="both"/>
        <w:rPr>
          <w:sz w:val="32"/>
          <w:szCs w:val="32"/>
        </w:rPr>
      </w:pPr>
    </w:p>
    <w:p w14:paraId="3E8849FE" w14:textId="77777777" w:rsidR="00D5650A" w:rsidRDefault="00D5650A" w:rsidP="005B46BF">
      <w:pPr>
        <w:spacing w:line="360" w:lineRule="auto"/>
        <w:jc w:val="center"/>
        <w:rPr>
          <w:sz w:val="32"/>
          <w:szCs w:val="32"/>
        </w:rPr>
      </w:pPr>
    </w:p>
    <w:p w14:paraId="2C8481C6" w14:textId="77777777" w:rsidR="00D5650A" w:rsidRDefault="00D5650A" w:rsidP="00341648">
      <w:pPr>
        <w:spacing w:line="360" w:lineRule="auto"/>
        <w:jc w:val="both"/>
        <w:rPr>
          <w:sz w:val="32"/>
          <w:szCs w:val="32"/>
        </w:rPr>
      </w:pPr>
    </w:p>
    <w:p w14:paraId="4A8DABB1" w14:textId="7FADADBE" w:rsidR="00D5650A" w:rsidRDefault="00D5650A" w:rsidP="00341648">
      <w:pPr>
        <w:spacing w:line="360" w:lineRule="auto"/>
        <w:jc w:val="both"/>
        <w:rPr>
          <w:sz w:val="32"/>
          <w:szCs w:val="32"/>
        </w:rPr>
      </w:pPr>
    </w:p>
    <w:p w14:paraId="44EF43D7" w14:textId="77777777" w:rsidR="005B46BF" w:rsidRDefault="005B46BF" w:rsidP="00341648">
      <w:pPr>
        <w:spacing w:line="360" w:lineRule="auto"/>
        <w:jc w:val="both"/>
        <w:rPr>
          <w:sz w:val="32"/>
          <w:szCs w:val="32"/>
        </w:rPr>
      </w:pPr>
    </w:p>
    <w:p w14:paraId="2C8BFD29" w14:textId="58F5C586" w:rsidR="00341648" w:rsidRPr="00341648" w:rsidRDefault="00341648" w:rsidP="00341648">
      <w:pPr>
        <w:spacing w:line="360" w:lineRule="auto"/>
        <w:jc w:val="both"/>
        <w:rPr>
          <w:sz w:val="32"/>
          <w:szCs w:val="32"/>
        </w:rPr>
      </w:pPr>
      <w:r w:rsidRPr="00341648">
        <w:rPr>
          <w:sz w:val="32"/>
          <w:szCs w:val="32"/>
        </w:rPr>
        <w:t>E</w:t>
      </w:r>
      <w:r w:rsidRPr="00341648">
        <w:rPr>
          <w:sz w:val="32"/>
          <w:szCs w:val="32"/>
        </w:rPr>
        <w:t>l siglo XIX se caracterizó por las luchas socioculturales latinoamericanas, de las cuales nuestro país también no escapaba, y que culminaron con la independencia de Panamá de España (1821) y la inmediata anexión a la Gran Colombia, temiendo alguna represalia de parte del poder español. La decisión fue tomada debido a muchas debilidades, amargas experiencias y dolorosos sinsabores que no permitieron avances en la vida del panameño.</w:t>
      </w:r>
    </w:p>
    <w:sectPr w:rsidR="00341648" w:rsidRPr="003416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48"/>
    <w:rsid w:val="00245B2D"/>
    <w:rsid w:val="00341648"/>
    <w:rsid w:val="005B46BF"/>
    <w:rsid w:val="00D5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FBE32A"/>
  <w15:chartTrackingRefBased/>
  <w15:docId w15:val="{0E5D09E6-BD29-4FC1-ADCB-F59DE818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Ballesteros</dc:creator>
  <cp:keywords/>
  <dc:description/>
  <cp:lastModifiedBy>Carolina Ballesteros</cp:lastModifiedBy>
  <cp:revision>1</cp:revision>
  <dcterms:created xsi:type="dcterms:W3CDTF">2022-05-25T00:06:00Z</dcterms:created>
  <dcterms:modified xsi:type="dcterms:W3CDTF">2022-05-25T00:17:00Z</dcterms:modified>
</cp:coreProperties>
</file>