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A2D" w14:textId="4034637D" w:rsidR="003A228F" w:rsidRPr="003A228F" w:rsidRDefault="003A228F" w:rsidP="003A228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28F">
        <w:rPr>
          <w:rFonts w:ascii="Times New Roman" w:hAnsi="Times New Roman" w:cs="Times New Roman"/>
          <w:b/>
          <w:bCs/>
          <w:sz w:val="24"/>
          <w:szCs w:val="24"/>
        </w:rPr>
        <w:t>Requisitos para los sistemas de gestión de calidad</w:t>
      </w:r>
    </w:p>
    <w:p w14:paraId="77F1BAF6" w14:textId="5608ECA8" w:rsidR="00D16EA7" w:rsidRPr="003A228F" w:rsidRDefault="003A228F" w:rsidP="003A22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A228F">
        <w:rPr>
          <w:rFonts w:ascii="Times New Roman" w:hAnsi="Times New Roman" w:cs="Times New Roman"/>
          <w:sz w:val="24"/>
          <w:szCs w:val="24"/>
        </w:rPr>
        <w:t>Los requisitos para los sistemas de gestión de la calidad son genéricos y aplicables a organizaciones de cualquier sector económico e industrial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5626E1">
        <w:rPr>
          <w:rFonts w:ascii="Times New Roman" w:hAnsi="Times New Roman" w:cs="Times New Roman"/>
          <w:sz w:val="24"/>
          <w:szCs w:val="24"/>
        </w:rPr>
        <w:t>Instituto Mexicano de Normalizacion y Certificacion A.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26E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, pág. 4).</w:t>
      </w:r>
    </w:p>
    <w:sectPr w:rsidR="00D16EA7" w:rsidRPr="003A2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8F"/>
    <w:rsid w:val="003A228F"/>
    <w:rsid w:val="00872638"/>
    <w:rsid w:val="00A26D6D"/>
    <w:rsid w:val="00D16EA7"/>
    <w:rsid w:val="00D445F4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E52"/>
  <w15:chartTrackingRefBased/>
  <w15:docId w15:val="{8172A3DF-9CE0-44FE-A07D-17EEFF22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5</cp:revision>
  <dcterms:created xsi:type="dcterms:W3CDTF">2023-03-08T01:11:00Z</dcterms:created>
  <dcterms:modified xsi:type="dcterms:W3CDTF">2023-03-08T01:43:00Z</dcterms:modified>
</cp:coreProperties>
</file>