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5E" w:rsidRPr="002E195E" w:rsidRDefault="002E195E" w:rsidP="002E195E">
      <w:pPr>
        <w:ind w:hanging="1276"/>
        <w:rPr>
          <w:rFonts w:asciiTheme="majorHAnsi" w:hAnsiTheme="majorHAnsi"/>
          <w:b/>
          <w:color w:val="4F6228" w:themeColor="accent3" w:themeShade="80"/>
        </w:rPr>
      </w:pPr>
      <w:r w:rsidRPr="002E195E">
        <w:rPr>
          <w:rFonts w:asciiTheme="majorHAnsi" w:hAnsiTheme="majorHAnsi"/>
          <w:b/>
          <w:noProof/>
          <w:color w:val="4F6228" w:themeColor="accent3" w:themeShade="80"/>
          <w:lang w:eastAsia="fr-CA"/>
        </w:rPr>
        <w:pict>
          <v:shapetype id="_x0000_t202" coordsize="21600,21600" o:spt="202" path="m,l,21600r21600,l21600,xe">
            <v:stroke joinstyle="miter"/>
            <v:path gradientshapeok="t" o:connecttype="rect"/>
          </v:shapetype>
          <v:shape id="_x0000_s1028" type="#_x0000_t202" style="position:absolute;margin-left:309.75pt;margin-top:3.75pt;width:176.25pt;height:1in;z-index:251661312">
            <v:textbox>
              <w:txbxContent>
                <w:p w:rsidR="002E195E" w:rsidRPr="002E195E" w:rsidRDefault="002E195E">
                  <w:pPr>
                    <w:rPr>
                      <w:b/>
                      <w:i/>
                      <w:color w:val="4F6228" w:themeColor="accent3" w:themeShade="80"/>
                      <w:sz w:val="18"/>
                      <w:szCs w:val="18"/>
                    </w:rPr>
                  </w:pPr>
                  <w:r w:rsidRPr="002E195E">
                    <w:rPr>
                      <w:b/>
                      <w:i/>
                      <w:color w:val="4F6228" w:themeColor="accent3" w:themeShade="80"/>
                      <w:sz w:val="18"/>
                      <w:szCs w:val="18"/>
                    </w:rPr>
                    <w:t>Lire le texte suivant</w:t>
                  </w:r>
                </w:p>
                <w:p w:rsidR="002E195E" w:rsidRPr="002E195E" w:rsidRDefault="002E195E">
                  <w:pPr>
                    <w:rPr>
                      <w:b/>
                      <w:i/>
                      <w:color w:val="4F6228" w:themeColor="accent3" w:themeShade="80"/>
                      <w:sz w:val="18"/>
                      <w:szCs w:val="18"/>
                    </w:rPr>
                  </w:pPr>
                  <w:r w:rsidRPr="002E195E">
                    <w:rPr>
                      <w:b/>
                      <w:i/>
                      <w:color w:val="4F6228" w:themeColor="accent3" w:themeShade="80"/>
                      <w:sz w:val="18"/>
                      <w:szCs w:val="18"/>
                    </w:rPr>
                    <w:t>Répondre à la question posée dans la démarche personnelle en indiquant votre réponse dans vos  notes personnelles</w:t>
                  </w:r>
                </w:p>
              </w:txbxContent>
            </v:textbox>
          </v:shape>
        </w:pict>
      </w:r>
      <w:r w:rsidRPr="002E195E">
        <w:rPr>
          <w:rFonts w:asciiTheme="majorHAnsi" w:hAnsiTheme="majorHAnsi"/>
          <w:b/>
          <w:color w:val="4F6228" w:themeColor="accent3" w:themeShade="80"/>
        </w:rPr>
        <w:t xml:space="preserve">1. SE PRÉPARER à réaliser une activité de formation en ligne   </w:t>
      </w:r>
    </w:p>
    <w:p w:rsidR="002E195E" w:rsidRPr="002E195E" w:rsidRDefault="002E195E" w:rsidP="002E195E">
      <w:pPr>
        <w:ind w:hanging="1276"/>
        <w:rPr>
          <w:b/>
        </w:rPr>
      </w:pPr>
      <w:hyperlink r:id="rId5" w:history="1">
        <w:r w:rsidRPr="002E195E">
          <w:rPr>
            <w:rStyle w:val="Lienhypertexte"/>
            <w:rFonts w:asciiTheme="majorHAnsi" w:hAnsiTheme="majorHAnsi" w:cs="Arial"/>
            <w:b/>
            <w:color w:val="4F6228" w:themeColor="accent3" w:themeShade="80"/>
            <w:sz w:val="20"/>
            <w:szCs w:val="20"/>
          </w:rPr>
          <w:t>1.1 Origine de la formation en ligne</w:t>
        </w:r>
        <w:r w:rsidRPr="002E195E">
          <w:rPr>
            <w:rStyle w:val="Lienhypertexte"/>
            <w:rFonts w:ascii="Arial" w:hAnsi="Arial" w:cs="Arial"/>
            <w:b/>
            <w:sz w:val="20"/>
            <w:szCs w:val="20"/>
          </w:rPr>
          <w:t xml:space="preserve"> </w:t>
        </w:r>
      </w:hyperlink>
    </w:p>
    <w:p w:rsidR="002E195E" w:rsidRDefault="002E195E"/>
    <w:p w:rsidR="002E195E" w:rsidRDefault="002E195E"/>
    <w:tbl>
      <w:tblPr>
        <w:tblW w:w="10329" w:type="dxa"/>
        <w:jc w:val="center"/>
        <w:tblCellMar>
          <w:left w:w="0" w:type="dxa"/>
          <w:right w:w="0" w:type="dxa"/>
        </w:tblCellMar>
        <w:tblLook w:val="04A0"/>
      </w:tblPr>
      <w:tblGrid>
        <w:gridCol w:w="10329"/>
      </w:tblGrid>
      <w:tr w:rsidR="009910F8" w:rsidRPr="009910F8" w:rsidTr="009910F8">
        <w:trPr>
          <w:jc w:val="center"/>
        </w:trPr>
        <w:tc>
          <w:tcPr>
            <w:tcW w:w="10329" w:type="dxa"/>
            <w:shd w:val="clear" w:color="auto" w:fill="EEF8CF"/>
            <w:tcMar>
              <w:top w:w="75" w:type="dxa"/>
              <w:left w:w="75" w:type="dxa"/>
              <w:bottom w:w="75" w:type="dxa"/>
              <w:right w:w="75" w:type="dxa"/>
            </w:tcMar>
            <w:vAlign w:val="center"/>
            <w:hideMark/>
          </w:tcPr>
          <w:p w:rsidR="009910F8" w:rsidRPr="009910F8" w:rsidRDefault="009910F8" w:rsidP="009910F8">
            <w:pPr>
              <w:spacing w:after="0" w:line="240" w:lineRule="auto"/>
              <w:ind w:left="419" w:right="257"/>
              <w:jc w:val="both"/>
              <w:rPr>
                <w:rFonts w:ascii="Arial" w:eastAsia="Times New Roman" w:hAnsi="Arial" w:cs="Arial"/>
                <w:b/>
                <w:bCs/>
                <w:color w:val="1B4008"/>
                <w:sz w:val="20"/>
                <w:szCs w:val="20"/>
                <w:lang w:eastAsia="fr-CA"/>
              </w:rPr>
            </w:pPr>
            <w:r w:rsidRPr="009910F8">
              <w:rPr>
                <w:rFonts w:ascii="Arial" w:eastAsia="Times New Roman" w:hAnsi="Arial" w:cs="Arial"/>
                <w:b/>
                <w:bCs/>
                <w:color w:val="1B4008"/>
                <w:sz w:val="20"/>
                <w:szCs w:val="20"/>
                <w:lang w:eastAsia="fr-CA"/>
              </w:rPr>
              <w:t xml:space="preserve">1.1.1 Évolution de la formation à distance </w:t>
            </w:r>
          </w:p>
        </w:tc>
      </w:tr>
      <w:tr w:rsidR="009910F8" w:rsidRPr="009910F8" w:rsidTr="009910F8">
        <w:trPr>
          <w:trHeight w:val="150"/>
          <w:jc w:val="center"/>
        </w:trPr>
        <w:tc>
          <w:tcPr>
            <w:tcW w:w="10329" w:type="dxa"/>
            <w:vAlign w:val="center"/>
            <w:hideMark/>
          </w:tcPr>
          <w:p w:rsidR="009910F8" w:rsidRPr="009910F8" w:rsidRDefault="009D10C3" w:rsidP="009910F8">
            <w:pPr>
              <w:spacing w:after="0" w:line="150" w:lineRule="atLeast"/>
              <w:ind w:left="419" w:right="257"/>
              <w:rPr>
                <w:rFonts w:ascii="Arial" w:eastAsia="Times New Roman" w:hAnsi="Arial" w:cs="Arial"/>
                <w:color w:val="000000"/>
                <w:sz w:val="20"/>
                <w:szCs w:val="20"/>
                <w:lang w:eastAsia="fr-CA"/>
              </w:rPr>
            </w:pPr>
            <w:r w:rsidRPr="009D10C3">
              <w:rPr>
                <w:rFonts w:ascii="Arial" w:eastAsia="Times New Roman" w:hAnsi="Arial" w:cs="Arial"/>
                <w:color w:val="000000"/>
                <w:sz w:val="20"/>
                <w:szCs w:val="20"/>
                <w:lang w:eastAsia="fr-CA"/>
              </w:rPr>
              <w:pict>
                <v:rect id="_x0000_i1025" style="width:0;height:1.5pt" o:hralign="center" o:hrstd="t" o:hrnoshade="t" o:hr="t" fillcolor="#8ea05e" stroked="f"/>
              </w:pict>
            </w:r>
          </w:p>
        </w:tc>
      </w:tr>
      <w:tr w:rsidR="009910F8" w:rsidRPr="009910F8" w:rsidTr="009910F8">
        <w:trPr>
          <w:jc w:val="center"/>
        </w:trPr>
        <w:tc>
          <w:tcPr>
            <w:tcW w:w="10329" w:type="dxa"/>
            <w:hideMark/>
          </w:tcPr>
          <w:p w:rsidR="005F15AC"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 xml:space="preserve">La formation à distance existe depuis plus d’un siècle. Or, avec les années, elle s’est transformée en fonction de l’évolution des technologies. </w:t>
            </w:r>
          </w:p>
          <w:p w:rsidR="005F15AC" w:rsidRDefault="005F15AC" w:rsidP="009910F8">
            <w:pPr>
              <w:spacing w:after="0" w:line="240" w:lineRule="auto"/>
              <w:ind w:left="419" w:right="257"/>
              <w:jc w:val="both"/>
              <w:rPr>
                <w:rFonts w:ascii="Arial" w:eastAsia="Times New Roman" w:hAnsi="Arial" w:cs="Arial"/>
                <w:color w:val="000000"/>
                <w:sz w:val="20"/>
                <w:szCs w:val="20"/>
                <w:lang w:eastAsia="fr-CA"/>
              </w:rPr>
            </w:pPr>
          </w:p>
          <w:p w:rsidR="005F15AC" w:rsidRDefault="005F15AC" w:rsidP="005F15AC">
            <w:pPr>
              <w:spacing w:after="0" w:line="240" w:lineRule="auto"/>
              <w:ind w:left="419" w:right="257"/>
              <w:jc w:val="both"/>
              <w:rPr>
                <w:rFonts w:ascii="Arial" w:eastAsia="Times New Roman" w:hAnsi="Arial" w:cs="Arial"/>
                <w:b/>
                <w:color w:val="000000"/>
                <w:sz w:val="20"/>
                <w:szCs w:val="20"/>
                <w:u w:val="single"/>
                <w:lang w:eastAsia="fr-CA"/>
              </w:rPr>
            </w:pPr>
            <w:r w:rsidRPr="005F15AC">
              <w:rPr>
                <w:rFonts w:ascii="Arial" w:eastAsia="Times New Roman" w:hAnsi="Arial" w:cs="Arial"/>
                <w:b/>
                <w:color w:val="000000"/>
                <w:sz w:val="20"/>
                <w:szCs w:val="20"/>
                <w:u w:val="single"/>
                <w:lang w:eastAsia="fr-CA"/>
              </w:rPr>
              <w:t>Historique</w:t>
            </w:r>
          </w:p>
          <w:p w:rsidR="005F15AC" w:rsidRDefault="009910F8" w:rsidP="005F15AC">
            <w:pPr>
              <w:spacing w:after="0" w:line="240" w:lineRule="auto"/>
              <w:ind w:left="419" w:right="257" w:firstLine="568"/>
              <w:jc w:val="both"/>
              <w:rPr>
                <w:rFonts w:ascii="Arial" w:eastAsia="Times New Roman" w:hAnsi="Arial" w:cs="Arial"/>
                <w:color w:val="000000"/>
                <w:sz w:val="20"/>
                <w:szCs w:val="20"/>
                <w:lang w:eastAsia="fr-CA"/>
              </w:rPr>
            </w:pPr>
            <w:proofErr w:type="spellStart"/>
            <w:r w:rsidRPr="009910F8">
              <w:rPr>
                <w:rFonts w:ascii="Arial" w:eastAsia="Times New Roman" w:hAnsi="Arial" w:cs="Arial"/>
                <w:color w:val="000000"/>
                <w:sz w:val="20"/>
                <w:szCs w:val="20"/>
                <w:lang w:eastAsia="fr-CA"/>
              </w:rPr>
              <w:t>Garrison</w:t>
            </w:r>
            <w:proofErr w:type="spellEnd"/>
            <w:r w:rsidRPr="009910F8">
              <w:rPr>
                <w:rFonts w:ascii="Arial" w:eastAsia="Times New Roman" w:hAnsi="Arial" w:cs="Arial"/>
                <w:color w:val="000000"/>
                <w:sz w:val="20"/>
                <w:szCs w:val="20"/>
                <w:lang w:eastAsia="fr-CA"/>
              </w:rPr>
              <w:t xml:space="preserve"> (1993) et Bates (1995) rapportent que, depuis le tout début, l’enseignement à distance a connu un processus de médiatisation croissante. Le terme médiatisation se réfère à une application systématique de divers médias dans le développement de cours modulaires et diffusés à distance, ce qui a pour résultat un niveau variable de substitution médiatique du professeur auprès de ses étudiants. (Power, 2002, p.7)</w:t>
            </w:r>
          </w:p>
          <w:p w:rsidR="005F15AC"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Du cours traditionnel par correspondance au cours en ligne d'aujourd'hui, diverses étapes importantes ont marqué l’évolution de la formation à distance. Power (2002) présente cette évolution en quatre générations. Ainsi, la première génération de cours à distance a été la génération des cours par correspondance qui utilisaient principalement le texte écrit que l’étudiant recevait à la maison par la poste. À la deuxième génération, les documents écrits ont été enrichis par le recours à l’audiovisuel à l’aide des enregistrements audio et vidéo, par exemple les cours dont des contenus sont sur le Canal Savoir. La troisième génération, quant à elle, a été caractérisée par les cours multimédias assistés par ordinateur qui introduisaient les premiers fichiers informatisés sous forme de didacticiels, tels qu’un simulateur de pilotage. Finalement, avec le développement rapide des technologies de l'information et de la communication au cours des derniers vingt ans et l’avènement du Web au milieu des années 90, la quatrième génération de cours diffusés à distance a vu le jour en offrant des cours interactifs sur le Web tel que le cou</w:t>
            </w:r>
            <w:r w:rsidR="005F15AC">
              <w:rPr>
                <w:rFonts w:ascii="Arial" w:eastAsia="Times New Roman" w:hAnsi="Arial" w:cs="Arial"/>
                <w:color w:val="000000"/>
                <w:sz w:val="20"/>
                <w:szCs w:val="20"/>
                <w:lang w:eastAsia="fr-CA"/>
              </w:rPr>
              <w:t>rs que vous suivez actuellement</w:t>
            </w:r>
            <w:r w:rsidRPr="009910F8">
              <w:rPr>
                <w:rFonts w:ascii="Arial" w:eastAsia="Times New Roman" w:hAnsi="Arial" w:cs="Arial"/>
                <w:color w:val="000000"/>
                <w:sz w:val="20"/>
                <w:szCs w:val="20"/>
                <w:lang w:eastAsia="fr-CA"/>
              </w:rPr>
              <w:t>.</w:t>
            </w:r>
          </w:p>
          <w:p w:rsidR="005F15AC" w:rsidRDefault="009910F8" w:rsidP="005F15AC">
            <w:pPr>
              <w:spacing w:after="0" w:line="240" w:lineRule="auto"/>
              <w:ind w:left="419" w:right="257"/>
              <w:jc w:val="both"/>
              <w:rPr>
                <w:rFonts w:ascii="Arial" w:eastAsia="Times New Roman" w:hAnsi="Arial" w:cs="Arial"/>
                <w:b/>
                <w:color w:val="000000"/>
                <w:sz w:val="20"/>
                <w:szCs w:val="20"/>
                <w:u w:val="single"/>
                <w:lang w:eastAsia="fr-CA"/>
              </w:rPr>
            </w:pPr>
            <w:r w:rsidRPr="009910F8">
              <w:rPr>
                <w:rFonts w:ascii="Arial" w:eastAsia="Times New Roman" w:hAnsi="Arial" w:cs="Arial"/>
                <w:color w:val="000000"/>
                <w:sz w:val="20"/>
                <w:szCs w:val="20"/>
                <w:lang w:eastAsia="fr-CA"/>
              </w:rPr>
              <w:t xml:space="preserve"> </w:t>
            </w:r>
            <w:r w:rsidRPr="009910F8">
              <w:rPr>
                <w:rFonts w:ascii="Arial" w:eastAsia="Times New Roman" w:hAnsi="Arial" w:cs="Arial"/>
                <w:color w:val="000000"/>
                <w:sz w:val="20"/>
                <w:szCs w:val="20"/>
                <w:lang w:eastAsia="fr-CA"/>
              </w:rPr>
              <w:br/>
            </w:r>
            <w:r w:rsidR="005F15AC" w:rsidRPr="005F15AC">
              <w:rPr>
                <w:rFonts w:ascii="Arial" w:eastAsia="Times New Roman" w:hAnsi="Arial" w:cs="Arial"/>
                <w:b/>
                <w:color w:val="000000"/>
                <w:sz w:val="20"/>
                <w:szCs w:val="20"/>
                <w:u w:val="single"/>
                <w:lang w:eastAsia="fr-CA"/>
              </w:rPr>
              <w:t>Quatrième génération</w:t>
            </w:r>
          </w:p>
          <w:p w:rsidR="009910F8" w:rsidRPr="009910F8"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«Cette quatrième génération se caractérise surtout par la formation en ligne qui est vite devenue un carrefour où se rencontrent l’université et l’entreprise d’une part, mais, surtout l’université campus et l’université à distance, d’autre part. » (Hotte et Leroux, 2003, p.7). Cette convergence est caractérisée par :</w:t>
            </w:r>
          </w:p>
          <w:p w:rsidR="009910F8" w:rsidRDefault="009910F8" w:rsidP="005F15AC">
            <w:pPr>
              <w:spacing w:after="240" w:line="240" w:lineRule="auto"/>
              <w:ind w:left="419" w:right="257"/>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 des technologies éducatives interactives;</w:t>
            </w:r>
            <w:r w:rsidRPr="009910F8">
              <w:rPr>
                <w:rFonts w:ascii="Arial" w:eastAsia="Times New Roman" w:hAnsi="Arial" w:cs="Arial"/>
                <w:color w:val="000000"/>
                <w:sz w:val="20"/>
                <w:szCs w:val="20"/>
                <w:lang w:eastAsia="fr-CA"/>
              </w:rPr>
              <w:br/>
              <w:t xml:space="preserve">- une convergence des modes d’enseignement </w:t>
            </w:r>
            <w:proofErr w:type="spellStart"/>
            <w:r w:rsidRPr="009910F8">
              <w:rPr>
                <w:rFonts w:ascii="Arial" w:eastAsia="Times New Roman" w:hAnsi="Arial" w:cs="Arial"/>
                <w:color w:val="000000"/>
                <w:sz w:val="20"/>
                <w:szCs w:val="20"/>
                <w:lang w:eastAsia="fr-CA"/>
              </w:rPr>
              <w:t>présentiel</w:t>
            </w:r>
            <w:proofErr w:type="spellEnd"/>
            <w:r w:rsidRPr="009910F8">
              <w:rPr>
                <w:rFonts w:ascii="Arial" w:eastAsia="Times New Roman" w:hAnsi="Arial" w:cs="Arial"/>
                <w:color w:val="000000"/>
                <w:sz w:val="20"/>
                <w:szCs w:val="20"/>
                <w:lang w:eastAsia="fr-CA"/>
              </w:rPr>
              <w:t xml:space="preserve"> et à distance;</w:t>
            </w:r>
            <w:r w:rsidRPr="009910F8">
              <w:rPr>
                <w:rFonts w:ascii="Arial" w:eastAsia="Times New Roman" w:hAnsi="Arial" w:cs="Arial"/>
                <w:color w:val="000000"/>
                <w:sz w:val="20"/>
                <w:szCs w:val="20"/>
                <w:lang w:eastAsia="fr-CA"/>
              </w:rPr>
              <w:br/>
              <w:t>- une concurrence des institutions d’enseignement à distance à l’échelle mondiale. (</w:t>
            </w:r>
            <w:proofErr w:type="spellStart"/>
            <w:r w:rsidRPr="009910F8">
              <w:rPr>
                <w:rFonts w:ascii="Arial" w:eastAsia="Times New Roman" w:hAnsi="Arial" w:cs="Arial"/>
                <w:color w:val="000000"/>
                <w:sz w:val="20"/>
                <w:szCs w:val="20"/>
                <w:lang w:eastAsia="fr-CA"/>
              </w:rPr>
              <w:t>Baklouti</w:t>
            </w:r>
            <w:proofErr w:type="spellEnd"/>
            <w:r w:rsidRPr="009910F8">
              <w:rPr>
                <w:rFonts w:ascii="Arial" w:eastAsia="Times New Roman" w:hAnsi="Arial" w:cs="Arial"/>
                <w:color w:val="000000"/>
                <w:sz w:val="20"/>
                <w:szCs w:val="20"/>
                <w:lang w:eastAsia="fr-CA"/>
              </w:rPr>
              <w:t xml:space="preserve">, 2003) </w:t>
            </w:r>
          </w:p>
          <w:p w:rsidR="005F15AC"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 xml:space="preserve">Ainsi, Hotte et Leroux (2003) précisent que l’université à distance, telle que la TELUQ ou l’Open </w:t>
            </w:r>
            <w:proofErr w:type="spellStart"/>
            <w:r w:rsidRPr="009910F8">
              <w:rPr>
                <w:rFonts w:ascii="Arial" w:eastAsia="Times New Roman" w:hAnsi="Arial" w:cs="Arial"/>
                <w:color w:val="000000"/>
                <w:sz w:val="20"/>
                <w:szCs w:val="20"/>
                <w:lang w:eastAsia="fr-CA"/>
              </w:rPr>
              <w:t>University</w:t>
            </w:r>
            <w:proofErr w:type="spellEnd"/>
            <w:r w:rsidRPr="009910F8">
              <w:rPr>
                <w:rFonts w:ascii="Arial" w:eastAsia="Times New Roman" w:hAnsi="Arial" w:cs="Arial"/>
                <w:color w:val="000000"/>
                <w:sz w:val="20"/>
                <w:szCs w:val="20"/>
                <w:lang w:eastAsia="fr-CA"/>
              </w:rPr>
              <w:t xml:space="preserve"> ou toute autre université entièrement à distance, à l’aide d’une utilisation massive de la technologie éducative, pratique un enseignement complètement médiatisé qui crée une séparation quasi complète de l’enseignant et de l’étudiant dans le temps et dans l’espace. La diffusion des enseignements privilégie le mode asynchrone où la communication d’informations se réalise en temps différé et qui se réalise surtout au moyen de technologies unidirectionnelles, allant dans un sens à la fois. Les tuteurs offrent un encadrement pédagogique en mode asynchrone à l’aide du courrier postal ou électronique et des forums de discussion en ligne et de manière synchrone à l’aide du téléphone, du </w:t>
            </w:r>
            <w:proofErr w:type="spellStart"/>
            <w:r w:rsidRPr="009910F8">
              <w:rPr>
                <w:rFonts w:ascii="Arial" w:eastAsia="Times New Roman" w:hAnsi="Arial" w:cs="Arial"/>
                <w:color w:val="000000"/>
                <w:sz w:val="20"/>
                <w:szCs w:val="20"/>
                <w:lang w:eastAsia="fr-CA"/>
              </w:rPr>
              <w:t>clavardage</w:t>
            </w:r>
            <w:proofErr w:type="spellEnd"/>
            <w:r w:rsidRPr="009910F8">
              <w:rPr>
                <w:rFonts w:ascii="Arial" w:eastAsia="Times New Roman" w:hAnsi="Arial" w:cs="Arial"/>
                <w:color w:val="000000"/>
                <w:sz w:val="20"/>
                <w:szCs w:val="20"/>
                <w:lang w:eastAsia="fr-CA"/>
              </w:rPr>
              <w:t xml:space="preserve">, de l’audioconférence avec le casque d’écoute, de la vidéoconférence avec webcam et casque d’écoute et de la téléconférence Web en ligne en communication individuelle et de groupe pour offrir aux étudiants le soutien nécessaire à la réalisation de leur apprentissage. </w:t>
            </w:r>
          </w:p>
          <w:p w:rsidR="005F15AC"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 xml:space="preserve">Les universités campus, quant à elles, continuent de pratiquer une méthodologie de design pédagogique peu industrialisée favorisant la relation entre le personnel enseignant et les étudiants, même lorsque l’enseignement est </w:t>
            </w:r>
            <w:proofErr w:type="spellStart"/>
            <w:r w:rsidRPr="009910F8">
              <w:rPr>
                <w:rFonts w:ascii="Arial" w:eastAsia="Times New Roman" w:hAnsi="Arial" w:cs="Arial"/>
                <w:color w:val="000000"/>
                <w:sz w:val="20"/>
                <w:szCs w:val="20"/>
                <w:lang w:eastAsia="fr-CA"/>
              </w:rPr>
              <w:t>médié</w:t>
            </w:r>
            <w:proofErr w:type="spellEnd"/>
            <w:r w:rsidRPr="009910F8">
              <w:rPr>
                <w:rFonts w:ascii="Arial" w:eastAsia="Times New Roman" w:hAnsi="Arial" w:cs="Arial"/>
                <w:color w:val="000000"/>
                <w:sz w:val="20"/>
                <w:szCs w:val="20"/>
                <w:lang w:eastAsia="fr-CA"/>
              </w:rPr>
              <w:t xml:space="preserve"> ou assisté par les technologies. (Power, 2002)</w:t>
            </w:r>
          </w:p>
          <w:p w:rsidR="005F15AC" w:rsidRDefault="005F15AC" w:rsidP="005F15AC">
            <w:pPr>
              <w:spacing w:after="0" w:line="240" w:lineRule="auto"/>
              <w:ind w:left="419" w:right="257" w:firstLine="568"/>
              <w:jc w:val="both"/>
              <w:rPr>
                <w:rFonts w:ascii="Arial" w:eastAsia="Times New Roman" w:hAnsi="Arial" w:cs="Arial"/>
                <w:color w:val="000000"/>
                <w:sz w:val="20"/>
                <w:szCs w:val="20"/>
                <w:lang w:eastAsia="fr-CA"/>
              </w:rPr>
            </w:pPr>
          </w:p>
          <w:p w:rsidR="005F15AC" w:rsidRPr="005F15AC" w:rsidRDefault="005F15AC" w:rsidP="005F15AC">
            <w:pPr>
              <w:spacing w:after="0" w:line="240" w:lineRule="auto"/>
              <w:ind w:left="419" w:right="257"/>
              <w:jc w:val="both"/>
              <w:rPr>
                <w:rFonts w:ascii="Arial" w:eastAsia="Times New Roman" w:hAnsi="Arial" w:cs="Arial"/>
                <w:b/>
                <w:color w:val="000000"/>
                <w:sz w:val="20"/>
                <w:szCs w:val="20"/>
                <w:u w:val="single"/>
                <w:lang w:eastAsia="fr-CA"/>
              </w:rPr>
            </w:pPr>
            <w:r w:rsidRPr="005F15AC">
              <w:rPr>
                <w:rFonts w:ascii="Arial" w:eastAsia="Times New Roman" w:hAnsi="Arial" w:cs="Arial"/>
                <w:b/>
                <w:color w:val="000000"/>
                <w:sz w:val="20"/>
                <w:szCs w:val="20"/>
                <w:u w:val="single"/>
                <w:lang w:eastAsia="fr-CA"/>
              </w:rPr>
              <w:lastRenderedPageBreak/>
              <w:t>Utilisation des technologies</w:t>
            </w:r>
          </w:p>
          <w:p w:rsidR="005F15AC"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 xml:space="preserve">De plus, Power (2002) indique que la médiatisation de la présence des enseignants a été rendue possible grâce à deux types de technologies : les technologies unidirectionnelles et les technologies bidirectionnelles. Les technologies unidirectionnelles, appelées technologies d’enseignement, permettent aux enseignants de diffuser sur le Web des ressources didactiques destinées à la communauté étudiante qui peut ainsi y avoir accès en tout temps. Ces technologies concernent les différentes plateformes, telles que </w:t>
            </w:r>
            <w:proofErr w:type="spellStart"/>
            <w:r w:rsidRPr="009910F8">
              <w:rPr>
                <w:rFonts w:ascii="Arial" w:eastAsia="Times New Roman" w:hAnsi="Arial" w:cs="Arial"/>
                <w:color w:val="000000"/>
                <w:sz w:val="20"/>
                <w:szCs w:val="20"/>
                <w:lang w:eastAsia="fr-CA"/>
              </w:rPr>
              <w:t>WebCT</w:t>
            </w:r>
            <w:proofErr w:type="spellEnd"/>
            <w:r w:rsidRPr="009910F8">
              <w:rPr>
                <w:rFonts w:ascii="Arial" w:eastAsia="Times New Roman" w:hAnsi="Arial" w:cs="Arial"/>
                <w:color w:val="000000"/>
                <w:sz w:val="20"/>
                <w:szCs w:val="20"/>
                <w:lang w:eastAsia="fr-CA"/>
              </w:rPr>
              <w:t xml:space="preserve">, </w:t>
            </w:r>
            <w:proofErr w:type="spellStart"/>
            <w:r w:rsidRPr="009910F8">
              <w:rPr>
                <w:rFonts w:ascii="Arial" w:eastAsia="Times New Roman" w:hAnsi="Arial" w:cs="Arial"/>
                <w:color w:val="000000"/>
                <w:sz w:val="20"/>
                <w:szCs w:val="20"/>
                <w:lang w:eastAsia="fr-CA"/>
              </w:rPr>
              <w:t>DECclic</w:t>
            </w:r>
            <w:proofErr w:type="spellEnd"/>
            <w:r w:rsidRPr="009910F8">
              <w:rPr>
                <w:rFonts w:ascii="Arial" w:eastAsia="Times New Roman" w:hAnsi="Arial" w:cs="Arial"/>
                <w:color w:val="000000"/>
                <w:sz w:val="20"/>
                <w:szCs w:val="20"/>
                <w:lang w:eastAsia="fr-CA"/>
              </w:rPr>
              <w:t xml:space="preserve"> et </w:t>
            </w:r>
            <w:proofErr w:type="spellStart"/>
            <w:r w:rsidRPr="009910F8">
              <w:rPr>
                <w:rFonts w:ascii="Arial" w:eastAsia="Times New Roman" w:hAnsi="Arial" w:cs="Arial"/>
                <w:color w:val="000000"/>
                <w:sz w:val="20"/>
                <w:szCs w:val="20"/>
                <w:lang w:eastAsia="fr-CA"/>
              </w:rPr>
              <w:t>Moodle</w:t>
            </w:r>
            <w:proofErr w:type="spellEnd"/>
            <w:r w:rsidRPr="009910F8">
              <w:rPr>
                <w:rFonts w:ascii="Arial" w:eastAsia="Times New Roman" w:hAnsi="Arial" w:cs="Arial"/>
                <w:color w:val="000000"/>
                <w:sz w:val="20"/>
                <w:szCs w:val="20"/>
                <w:lang w:eastAsia="fr-CA"/>
              </w:rPr>
              <w:t xml:space="preserve"> qui permettent l’affichage de ressources didactiques. Ces technologies supportent différents médias tels que l’imprimé (des textes numérisés), l’audiovisuel (des bandes audio et vidéo numérisées) ou l’informatique (une présentation </w:t>
            </w:r>
            <w:proofErr w:type="spellStart"/>
            <w:r w:rsidRPr="009910F8">
              <w:rPr>
                <w:rFonts w:ascii="Arial" w:eastAsia="Times New Roman" w:hAnsi="Arial" w:cs="Arial"/>
                <w:color w:val="000000"/>
                <w:sz w:val="20"/>
                <w:szCs w:val="20"/>
                <w:lang w:eastAsia="fr-CA"/>
              </w:rPr>
              <w:t>Power-Point</w:t>
            </w:r>
            <w:proofErr w:type="spellEnd"/>
            <w:r w:rsidRPr="009910F8">
              <w:rPr>
                <w:rFonts w:ascii="Arial" w:eastAsia="Times New Roman" w:hAnsi="Arial" w:cs="Arial"/>
                <w:color w:val="000000"/>
                <w:sz w:val="20"/>
                <w:szCs w:val="20"/>
                <w:lang w:eastAsia="fr-CA"/>
              </w:rPr>
              <w:t xml:space="preserve">, </w:t>
            </w:r>
            <w:proofErr w:type="spellStart"/>
            <w:r w:rsidRPr="009910F8">
              <w:rPr>
                <w:rFonts w:ascii="Arial" w:eastAsia="Times New Roman" w:hAnsi="Arial" w:cs="Arial"/>
                <w:color w:val="000000"/>
                <w:sz w:val="20"/>
                <w:szCs w:val="20"/>
                <w:lang w:eastAsia="fr-CA"/>
              </w:rPr>
              <w:t>RealPresenter</w:t>
            </w:r>
            <w:proofErr w:type="spellEnd"/>
            <w:r w:rsidRPr="009910F8">
              <w:rPr>
                <w:rFonts w:ascii="Arial" w:eastAsia="Times New Roman" w:hAnsi="Arial" w:cs="Arial"/>
                <w:color w:val="000000"/>
                <w:sz w:val="20"/>
                <w:szCs w:val="20"/>
                <w:lang w:eastAsia="fr-CA"/>
              </w:rPr>
              <w:t xml:space="preserve">, un tutoriel ou un didacticiel en Flash ou en </w:t>
            </w:r>
            <w:proofErr w:type="spellStart"/>
            <w:r w:rsidRPr="009910F8">
              <w:rPr>
                <w:rFonts w:ascii="Arial" w:eastAsia="Times New Roman" w:hAnsi="Arial" w:cs="Arial"/>
                <w:color w:val="000000"/>
                <w:sz w:val="20"/>
                <w:szCs w:val="20"/>
                <w:lang w:eastAsia="fr-CA"/>
              </w:rPr>
              <w:t>Director</w:t>
            </w:r>
            <w:proofErr w:type="spellEnd"/>
            <w:r w:rsidRPr="009910F8">
              <w:rPr>
                <w:rFonts w:ascii="Arial" w:eastAsia="Times New Roman" w:hAnsi="Arial" w:cs="Arial"/>
                <w:color w:val="000000"/>
                <w:sz w:val="20"/>
                <w:szCs w:val="20"/>
                <w:lang w:eastAsia="fr-CA"/>
              </w:rPr>
              <w:t>, etc.).</w:t>
            </w:r>
          </w:p>
          <w:p w:rsidR="009910F8" w:rsidRPr="009910F8" w:rsidRDefault="009910F8" w:rsidP="005F15AC">
            <w:pPr>
              <w:spacing w:after="0" w:line="240" w:lineRule="auto"/>
              <w:ind w:left="419" w:right="257" w:firstLine="568"/>
              <w:jc w:val="both"/>
              <w:rPr>
                <w:rFonts w:ascii="Arial" w:eastAsia="Times New Roman" w:hAnsi="Arial" w:cs="Arial"/>
                <w:color w:val="000000"/>
                <w:sz w:val="20"/>
                <w:szCs w:val="20"/>
                <w:lang w:eastAsia="fr-CA"/>
              </w:rPr>
            </w:pPr>
            <w:r w:rsidRPr="009910F8">
              <w:rPr>
                <w:rFonts w:ascii="Arial" w:eastAsia="Times New Roman" w:hAnsi="Arial" w:cs="Arial"/>
                <w:color w:val="000000"/>
                <w:sz w:val="20"/>
                <w:szCs w:val="20"/>
                <w:lang w:eastAsia="fr-CA"/>
              </w:rPr>
              <w:t xml:space="preserve">Quant aux technologies bidirectionnelles, appelées technologies d’encadrement, elles permettent aux enseignants d’offrir à la communauté étudiante le meilleur encadrement jamais connu jusqu’à présent en enseignement à distance. En plus de permettre à l’enseignant de dialoguer régulièrement avec leurs étudiants, elles permettent aussi à ces derniers d’échanger entre eux. Ces technologies d’encadrement sur le Web se divisent en deux sous-types, les technologies d’encadrement en mode asynchrone, telles que le courriel et les forums d’échange, et celles en mode synchrone, telles que l’audioconférence Web, la vidéoconférence Web et la classe virtuelle à la Via, Centra, </w:t>
            </w:r>
            <w:proofErr w:type="spellStart"/>
            <w:r w:rsidRPr="009910F8">
              <w:rPr>
                <w:rFonts w:ascii="Arial" w:eastAsia="Times New Roman" w:hAnsi="Arial" w:cs="Arial"/>
                <w:color w:val="000000"/>
                <w:sz w:val="20"/>
                <w:szCs w:val="20"/>
                <w:lang w:eastAsia="fr-CA"/>
              </w:rPr>
              <w:t>HorizonLive</w:t>
            </w:r>
            <w:proofErr w:type="spellEnd"/>
            <w:r w:rsidRPr="009910F8">
              <w:rPr>
                <w:rFonts w:ascii="Arial" w:eastAsia="Times New Roman" w:hAnsi="Arial" w:cs="Arial"/>
                <w:color w:val="000000"/>
                <w:sz w:val="20"/>
                <w:szCs w:val="20"/>
                <w:lang w:eastAsia="fr-CA"/>
              </w:rPr>
              <w:t xml:space="preserve"> ou </w:t>
            </w:r>
            <w:proofErr w:type="spellStart"/>
            <w:r w:rsidRPr="009910F8">
              <w:rPr>
                <w:rFonts w:ascii="Arial" w:eastAsia="Times New Roman" w:hAnsi="Arial" w:cs="Arial"/>
                <w:color w:val="000000"/>
                <w:sz w:val="20"/>
                <w:szCs w:val="20"/>
                <w:lang w:eastAsia="fr-CA"/>
              </w:rPr>
              <w:t>WebExpert</w:t>
            </w:r>
            <w:proofErr w:type="spellEnd"/>
            <w:r w:rsidRPr="009910F8">
              <w:rPr>
                <w:rFonts w:ascii="Arial" w:eastAsia="Times New Roman" w:hAnsi="Arial" w:cs="Arial"/>
                <w:color w:val="000000"/>
                <w:sz w:val="20"/>
                <w:szCs w:val="20"/>
                <w:lang w:eastAsia="fr-CA"/>
              </w:rPr>
              <w:t xml:space="preserve">. Ces différents systèmes de classe virtuelle permettent la gestion de la classe, l’interaction contrôlée entre les participants, le partage d’écran, etc. En ayant recours à ces technologies synchrones ou asynchrones, on favorise l’échange spontané entre les participants ainsi que le dialogue entre l’enseignant et ses étudiants. (Power, 2002) </w:t>
            </w:r>
          </w:p>
        </w:tc>
      </w:tr>
      <w:tr w:rsidR="005F15AC" w:rsidRPr="009910F8" w:rsidTr="009910F8">
        <w:trPr>
          <w:jc w:val="center"/>
        </w:trPr>
        <w:tc>
          <w:tcPr>
            <w:tcW w:w="10329" w:type="dxa"/>
          </w:tcPr>
          <w:p w:rsidR="005F15AC" w:rsidRPr="009910F8" w:rsidRDefault="005F15AC" w:rsidP="009910F8">
            <w:pPr>
              <w:spacing w:after="0" w:line="240" w:lineRule="auto"/>
              <w:ind w:left="419" w:right="257"/>
              <w:jc w:val="both"/>
              <w:rPr>
                <w:rFonts w:ascii="Arial" w:eastAsia="Times New Roman" w:hAnsi="Arial" w:cs="Arial"/>
                <w:color w:val="000000"/>
                <w:sz w:val="20"/>
                <w:szCs w:val="20"/>
                <w:lang w:eastAsia="fr-CA"/>
              </w:rPr>
            </w:pPr>
          </w:p>
        </w:tc>
      </w:tr>
    </w:tbl>
    <w:p w:rsidR="002E195E" w:rsidRDefault="002E195E"/>
    <w:tbl>
      <w:tblPr>
        <w:tblW w:w="11115" w:type="dxa"/>
        <w:jc w:val="center"/>
        <w:tblCellMar>
          <w:left w:w="0" w:type="dxa"/>
          <w:right w:w="0" w:type="dxa"/>
        </w:tblCellMar>
        <w:tblLook w:val="04A0"/>
      </w:tblPr>
      <w:tblGrid>
        <w:gridCol w:w="11115"/>
      </w:tblGrid>
      <w:tr w:rsidR="005C5B78" w:rsidRPr="005C5B78" w:rsidTr="005C5B78">
        <w:trPr>
          <w:jc w:val="center"/>
        </w:trPr>
        <w:tc>
          <w:tcPr>
            <w:tcW w:w="0" w:type="auto"/>
            <w:hideMark/>
          </w:tcPr>
          <w:p w:rsidR="005C5B78" w:rsidRPr="005C5B78" w:rsidRDefault="005C5B78" w:rsidP="005C5B78">
            <w:pPr>
              <w:spacing w:after="0" w:line="240" w:lineRule="auto"/>
              <w:jc w:val="both"/>
              <w:rPr>
                <w:rFonts w:ascii="Arial" w:eastAsia="Times New Roman" w:hAnsi="Arial" w:cs="Arial"/>
                <w:color w:val="000000"/>
                <w:sz w:val="20"/>
                <w:szCs w:val="20"/>
                <w:lang w:eastAsia="fr-CA"/>
              </w:rPr>
            </w:pPr>
          </w:p>
        </w:tc>
      </w:tr>
      <w:tr w:rsidR="005C5B78" w:rsidRPr="005C5B78" w:rsidTr="005C5B78">
        <w:trPr>
          <w:jc w:val="center"/>
        </w:trPr>
        <w:tc>
          <w:tcPr>
            <w:tcW w:w="0" w:type="auto"/>
            <w:shd w:val="clear" w:color="auto" w:fill="EEF8CF"/>
            <w:tcMar>
              <w:top w:w="75" w:type="dxa"/>
              <w:left w:w="75" w:type="dxa"/>
              <w:bottom w:w="75" w:type="dxa"/>
              <w:right w:w="75" w:type="dxa"/>
            </w:tcMar>
            <w:vAlign w:val="center"/>
            <w:hideMark/>
          </w:tcPr>
          <w:p w:rsidR="005C5B78" w:rsidRPr="005C5B78" w:rsidRDefault="005C5B78" w:rsidP="005F15AC">
            <w:pPr>
              <w:spacing w:after="0" w:line="240" w:lineRule="auto"/>
              <w:jc w:val="both"/>
              <w:rPr>
                <w:rFonts w:ascii="Arial" w:eastAsia="Times New Roman" w:hAnsi="Arial" w:cs="Arial"/>
                <w:b/>
                <w:bCs/>
                <w:color w:val="1B4008"/>
                <w:sz w:val="20"/>
                <w:szCs w:val="20"/>
                <w:lang w:eastAsia="fr-CA"/>
              </w:rPr>
            </w:pPr>
            <w:r w:rsidRPr="005C5B78">
              <w:rPr>
                <w:rFonts w:ascii="Arial" w:eastAsia="Times New Roman" w:hAnsi="Arial" w:cs="Arial"/>
                <w:b/>
                <w:bCs/>
                <w:color w:val="1B4008"/>
                <w:sz w:val="20"/>
                <w:szCs w:val="20"/>
                <w:lang w:eastAsia="fr-CA"/>
              </w:rPr>
              <w:t xml:space="preserve">Lectures </w:t>
            </w:r>
            <w:r w:rsidR="005F15AC">
              <w:rPr>
                <w:rFonts w:ascii="Arial" w:eastAsia="Times New Roman" w:hAnsi="Arial" w:cs="Arial"/>
                <w:b/>
                <w:bCs/>
                <w:color w:val="1B4008"/>
                <w:sz w:val="20"/>
                <w:szCs w:val="20"/>
                <w:lang w:eastAsia="fr-CA"/>
              </w:rPr>
              <w:t>complémentaires</w:t>
            </w:r>
          </w:p>
        </w:tc>
      </w:tr>
      <w:tr w:rsidR="005C5B78" w:rsidRPr="005C5B78" w:rsidTr="005C5B78">
        <w:trPr>
          <w:jc w:val="center"/>
        </w:trPr>
        <w:tc>
          <w:tcPr>
            <w:tcW w:w="0" w:type="auto"/>
            <w:hideMark/>
          </w:tcPr>
          <w:p w:rsidR="005C5B78" w:rsidRPr="005C5B78" w:rsidRDefault="005F15AC" w:rsidP="005C5B78">
            <w:pPr>
              <w:spacing w:after="0" w:line="240" w:lineRule="auto"/>
              <w:jc w:val="both"/>
              <w:rPr>
                <w:rFonts w:ascii="Arial" w:eastAsia="Times New Roman" w:hAnsi="Arial" w:cs="Arial"/>
                <w:i/>
                <w:color w:val="0070C0"/>
                <w:sz w:val="20"/>
                <w:szCs w:val="20"/>
                <w:u w:val="single"/>
                <w:lang w:eastAsia="fr-CA"/>
              </w:rPr>
            </w:pPr>
            <w:r w:rsidRPr="005F15AC">
              <w:rPr>
                <w:rFonts w:ascii="Arial" w:eastAsia="Times New Roman" w:hAnsi="Arial" w:cs="Arial"/>
                <w:i/>
                <w:color w:val="0070C0"/>
                <w:sz w:val="20"/>
                <w:szCs w:val="20"/>
                <w:u w:val="single"/>
                <w:lang w:eastAsia="fr-CA"/>
              </w:rPr>
              <w:t xml:space="preserve">Au moins une lecture complémentaire </w:t>
            </w:r>
          </w:p>
        </w:tc>
      </w:tr>
      <w:tr w:rsidR="005C5B78" w:rsidRPr="005C5B78" w:rsidTr="005C5B78">
        <w:trPr>
          <w:jc w:val="center"/>
        </w:trPr>
        <w:tc>
          <w:tcPr>
            <w:tcW w:w="0" w:type="auto"/>
            <w:shd w:val="clear" w:color="auto" w:fill="EEF8CF"/>
            <w:tcMar>
              <w:top w:w="75" w:type="dxa"/>
              <w:left w:w="75" w:type="dxa"/>
              <w:bottom w:w="75" w:type="dxa"/>
              <w:right w:w="75" w:type="dxa"/>
            </w:tcMar>
            <w:vAlign w:val="center"/>
            <w:hideMark/>
          </w:tcPr>
          <w:p w:rsidR="005C5B78" w:rsidRPr="005C5B78" w:rsidRDefault="005F15AC" w:rsidP="005C5B78">
            <w:pPr>
              <w:spacing w:after="0" w:line="240" w:lineRule="auto"/>
              <w:jc w:val="both"/>
              <w:rPr>
                <w:rFonts w:ascii="Arial" w:eastAsia="Times New Roman" w:hAnsi="Arial" w:cs="Arial"/>
                <w:b/>
                <w:bCs/>
                <w:color w:val="1B4008"/>
                <w:sz w:val="20"/>
                <w:szCs w:val="20"/>
                <w:lang w:eastAsia="fr-CA"/>
              </w:rPr>
            </w:pPr>
            <w:r>
              <w:rPr>
                <w:rFonts w:ascii="Arial" w:eastAsia="Times New Roman" w:hAnsi="Arial" w:cs="Arial"/>
                <w:b/>
                <w:bCs/>
                <w:color w:val="1B4008"/>
                <w:sz w:val="20"/>
                <w:szCs w:val="20"/>
                <w:lang w:eastAsia="fr-CA"/>
              </w:rPr>
              <w:t>Démarche personnelle</w:t>
            </w:r>
            <w:r w:rsidR="005C5B78" w:rsidRPr="005C5B78">
              <w:rPr>
                <w:rFonts w:ascii="Arial" w:eastAsia="Times New Roman" w:hAnsi="Arial" w:cs="Arial"/>
                <w:b/>
                <w:bCs/>
                <w:color w:val="1B4008"/>
                <w:sz w:val="20"/>
                <w:szCs w:val="20"/>
                <w:lang w:eastAsia="fr-CA"/>
              </w:rPr>
              <w:t xml:space="preserve"> </w:t>
            </w:r>
          </w:p>
        </w:tc>
      </w:tr>
      <w:tr w:rsidR="005C5B78" w:rsidRPr="005C5B78" w:rsidTr="005C5B78">
        <w:trPr>
          <w:jc w:val="center"/>
        </w:trPr>
        <w:tc>
          <w:tcPr>
            <w:tcW w:w="0" w:type="auto"/>
            <w:hideMark/>
          </w:tcPr>
          <w:p w:rsidR="005C5B78" w:rsidRPr="005C5B78" w:rsidRDefault="005F15AC" w:rsidP="005F15AC">
            <w:pPr>
              <w:spacing w:after="0" w:line="240" w:lineRule="auto"/>
              <w:jc w:val="both"/>
              <w:rPr>
                <w:rFonts w:ascii="Arial" w:eastAsia="Times New Roman" w:hAnsi="Arial" w:cs="Arial"/>
                <w:i/>
                <w:color w:val="000000"/>
                <w:sz w:val="20"/>
                <w:szCs w:val="20"/>
                <w:lang w:eastAsia="fr-CA"/>
              </w:rPr>
            </w:pPr>
            <w:r w:rsidRPr="005F15AC">
              <w:rPr>
                <w:rFonts w:ascii="Arial" w:eastAsia="Times New Roman" w:hAnsi="Arial" w:cs="Arial"/>
                <w:i/>
                <w:color w:val="000000"/>
                <w:sz w:val="20"/>
                <w:szCs w:val="20"/>
                <w:lang w:eastAsia="fr-CA"/>
              </w:rPr>
              <w:t>Qu’est-ce qui définit la formation à distance?</w:t>
            </w:r>
            <w:r>
              <w:rPr>
                <w:rFonts w:ascii="Arial" w:eastAsia="Times New Roman" w:hAnsi="Arial" w:cs="Arial"/>
                <w:i/>
                <w:color w:val="000000"/>
                <w:sz w:val="20"/>
                <w:szCs w:val="20"/>
                <w:lang w:eastAsia="fr-CA"/>
              </w:rPr>
              <w:t xml:space="preserve">                   </w:t>
            </w:r>
            <w:r w:rsidRPr="005F15AC">
              <w:rPr>
                <w:rFonts w:ascii="Arial" w:eastAsia="Times New Roman" w:hAnsi="Arial" w:cs="Arial"/>
                <w:color w:val="0070C0"/>
                <w:sz w:val="16"/>
                <w:szCs w:val="16"/>
                <w:u w:val="single"/>
                <w:lang w:eastAsia="fr-CA"/>
              </w:rPr>
              <w:t>Lien hypertexte aux notes p</w:t>
            </w:r>
            <w:r>
              <w:rPr>
                <w:rFonts w:ascii="Arial" w:eastAsia="Times New Roman" w:hAnsi="Arial" w:cs="Arial"/>
                <w:color w:val="0070C0"/>
                <w:sz w:val="16"/>
                <w:szCs w:val="16"/>
                <w:u w:val="single"/>
                <w:lang w:eastAsia="fr-CA"/>
              </w:rPr>
              <w:t>er</w:t>
            </w:r>
            <w:r w:rsidRPr="005F15AC">
              <w:rPr>
                <w:rFonts w:ascii="Arial" w:eastAsia="Times New Roman" w:hAnsi="Arial" w:cs="Arial"/>
                <w:color w:val="0070C0"/>
                <w:sz w:val="16"/>
                <w:szCs w:val="16"/>
                <w:u w:val="single"/>
                <w:lang w:eastAsia="fr-CA"/>
              </w:rPr>
              <w:t>sonnelles</w:t>
            </w:r>
          </w:p>
        </w:tc>
      </w:tr>
    </w:tbl>
    <w:p w:rsidR="002E195E" w:rsidRDefault="002E195E"/>
    <w:sectPr w:rsidR="002E195E" w:rsidSect="00D1255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2ECE"/>
    <w:multiLevelType w:val="hybridMultilevel"/>
    <w:tmpl w:val="EBA22E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10F8"/>
    <w:rsid w:val="002E195E"/>
    <w:rsid w:val="003B2CFD"/>
    <w:rsid w:val="005C5B78"/>
    <w:rsid w:val="005F15AC"/>
    <w:rsid w:val="009910F8"/>
    <w:rsid w:val="009D10C3"/>
    <w:rsid w:val="00D1255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95E"/>
    <w:pPr>
      <w:ind w:left="720"/>
      <w:contextualSpacing/>
    </w:pPr>
  </w:style>
  <w:style w:type="character" w:styleId="Lienhypertexte">
    <w:name w:val="Hyperlink"/>
    <w:basedOn w:val="Policepardfaut"/>
    <w:uiPriority w:val="99"/>
    <w:semiHidden/>
    <w:unhideWhenUsed/>
    <w:rsid w:val="002E195E"/>
    <w:rPr>
      <w:strike w:val="0"/>
      <w:dstrike w:val="0"/>
      <w:color w:val="004925"/>
      <w:u w:val="none"/>
      <w:effect w:val="none"/>
    </w:rPr>
  </w:style>
  <w:style w:type="character" w:customStyle="1" w:styleId="accesshide1">
    <w:name w:val="accesshide1"/>
    <w:basedOn w:val="Policepardfaut"/>
    <w:rsid w:val="002E195E"/>
    <w:rPr>
      <w:b w:val="0"/>
      <w:bCs w:val="0"/>
      <w:sz w:val="24"/>
      <w:szCs w:val="24"/>
    </w:rPr>
  </w:style>
  <w:style w:type="paragraph" w:styleId="Textedebulles">
    <w:name w:val="Balloon Text"/>
    <w:basedOn w:val="Normal"/>
    <w:link w:val="TextedebullesCar"/>
    <w:uiPriority w:val="99"/>
    <w:semiHidden/>
    <w:unhideWhenUsed/>
    <w:rsid w:val="002E19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321874">
      <w:bodyDiv w:val="1"/>
      <w:marLeft w:val="75"/>
      <w:marRight w:val="75"/>
      <w:marTop w:val="75"/>
      <w:marBottom w:val="75"/>
      <w:divBdr>
        <w:top w:val="none" w:sz="0" w:space="0" w:color="auto"/>
        <w:left w:val="none" w:sz="0" w:space="0" w:color="auto"/>
        <w:bottom w:val="none" w:sz="0" w:space="0" w:color="auto"/>
        <w:right w:val="none" w:sz="0" w:space="0" w:color="auto"/>
      </w:divBdr>
      <w:divsChild>
        <w:div w:id="255136143">
          <w:marLeft w:val="0"/>
          <w:marRight w:val="0"/>
          <w:marTop w:val="0"/>
          <w:marBottom w:val="0"/>
          <w:divBdr>
            <w:top w:val="none" w:sz="0" w:space="0" w:color="auto"/>
            <w:left w:val="none" w:sz="0" w:space="0" w:color="auto"/>
            <w:bottom w:val="none" w:sz="0" w:space="0" w:color="auto"/>
            <w:right w:val="none" w:sz="0" w:space="0" w:color="auto"/>
          </w:divBdr>
          <w:divsChild>
            <w:div w:id="1103526274">
              <w:marLeft w:val="0"/>
              <w:marRight w:val="0"/>
              <w:marTop w:val="0"/>
              <w:marBottom w:val="0"/>
              <w:divBdr>
                <w:top w:val="none" w:sz="0" w:space="0" w:color="auto"/>
                <w:left w:val="none" w:sz="0" w:space="0" w:color="auto"/>
                <w:bottom w:val="none" w:sz="0" w:space="0" w:color="auto"/>
                <w:right w:val="none" w:sz="0" w:space="0" w:color="auto"/>
              </w:divBdr>
              <w:divsChild>
                <w:div w:id="1283997956">
                  <w:marLeft w:val="0"/>
                  <w:marRight w:val="0"/>
                  <w:marTop w:val="0"/>
                  <w:marBottom w:val="0"/>
                  <w:divBdr>
                    <w:top w:val="none" w:sz="0" w:space="0" w:color="auto"/>
                    <w:left w:val="none" w:sz="0" w:space="0" w:color="auto"/>
                    <w:bottom w:val="none" w:sz="0" w:space="0" w:color="auto"/>
                    <w:right w:val="none" w:sz="0" w:space="0" w:color="auto"/>
                  </w:divBdr>
                  <w:divsChild>
                    <w:div w:id="11913406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58885">
      <w:bodyDiv w:val="1"/>
      <w:marLeft w:val="75"/>
      <w:marRight w:val="75"/>
      <w:marTop w:val="75"/>
      <w:marBottom w:val="75"/>
      <w:divBdr>
        <w:top w:val="none" w:sz="0" w:space="0" w:color="auto"/>
        <w:left w:val="none" w:sz="0" w:space="0" w:color="auto"/>
        <w:bottom w:val="none" w:sz="0" w:space="0" w:color="auto"/>
        <w:right w:val="none" w:sz="0" w:space="0" w:color="auto"/>
      </w:divBdr>
      <w:divsChild>
        <w:div w:id="32464292">
          <w:marLeft w:val="0"/>
          <w:marRight w:val="0"/>
          <w:marTop w:val="0"/>
          <w:marBottom w:val="0"/>
          <w:divBdr>
            <w:top w:val="none" w:sz="0" w:space="0" w:color="auto"/>
            <w:left w:val="none" w:sz="0" w:space="0" w:color="auto"/>
            <w:bottom w:val="none" w:sz="0" w:space="0" w:color="auto"/>
            <w:right w:val="none" w:sz="0" w:space="0" w:color="auto"/>
          </w:divBdr>
          <w:divsChild>
            <w:div w:id="303390637">
              <w:marLeft w:val="0"/>
              <w:marRight w:val="0"/>
              <w:marTop w:val="0"/>
              <w:marBottom w:val="0"/>
              <w:divBdr>
                <w:top w:val="none" w:sz="0" w:space="0" w:color="auto"/>
                <w:left w:val="none" w:sz="0" w:space="0" w:color="auto"/>
                <w:bottom w:val="none" w:sz="0" w:space="0" w:color="auto"/>
                <w:right w:val="none" w:sz="0" w:space="0" w:color="auto"/>
              </w:divBdr>
              <w:divsChild>
                <w:div w:id="8137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herbrooke.ca/moodle-cours/mod/resource/view.php?id=722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928</Words>
  <Characters>5108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Collège Gérald-Godin</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C.Leclerc</dc:creator>
  <cp:keywords/>
  <dc:description/>
  <cp:lastModifiedBy>C.Leclerc</cp:lastModifiedBy>
  <cp:revision>3</cp:revision>
  <dcterms:created xsi:type="dcterms:W3CDTF">2008-09-30T15:43:00Z</dcterms:created>
  <dcterms:modified xsi:type="dcterms:W3CDTF">2008-09-30T19:50:00Z</dcterms:modified>
</cp:coreProperties>
</file>