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94" w:rsidRPr="00DC35F7" w:rsidRDefault="00BA5912" w:rsidP="00BA5912">
      <w:pPr>
        <w:jc w:val="center"/>
        <w:rPr>
          <w:rFonts w:ascii="Arial" w:hAnsi="Arial" w:cs="Arial"/>
          <w:sz w:val="28"/>
          <w:szCs w:val="28"/>
        </w:rPr>
      </w:pPr>
      <w:r w:rsidRPr="00DC35F7">
        <w:rPr>
          <w:rFonts w:ascii="Arial" w:hAnsi="Arial" w:cs="Arial"/>
          <w:sz w:val="28"/>
          <w:szCs w:val="28"/>
        </w:rPr>
        <w:t>Introduction au domaine de l’orientation (CCO 101)</w:t>
      </w:r>
    </w:p>
    <w:p w:rsidR="00467095" w:rsidRDefault="00467095" w:rsidP="00DC35F7">
      <w:pPr>
        <w:jc w:val="both"/>
        <w:rPr>
          <w:rFonts w:ascii="Arial" w:hAnsi="Arial" w:cs="Arial"/>
          <w:b/>
          <w:i/>
          <w:iCs/>
          <w:sz w:val="28"/>
          <w:szCs w:val="28"/>
        </w:rPr>
      </w:pPr>
    </w:p>
    <w:p w:rsidR="00467095" w:rsidRDefault="00467095" w:rsidP="00DC35F7">
      <w:pPr>
        <w:jc w:val="both"/>
        <w:rPr>
          <w:rFonts w:ascii="Arial" w:hAnsi="Arial" w:cs="Arial"/>
          <w:b/>
          <w:i/>
          <w:iCs/>
          <w:sz w:val="28"/>
          <w:szCs w:val="28"/>
        </w:rPr>
      </w:pPr>
      <w:proofErr w:type="gramStart"/>
      <w:r>
        <w:rPr>
          <w:rFonts w:ascii="Arial" w:hAnsi="Arial" w:cs="Arial"/>
          <w:b/>
          <w:i/>
          <w:iCs/>
          <w:sz w:val="28"/>
          <w:szCs w:val="28"/>
        </w:rPr>
        <w:t>RESSOURCES</w:t>
      </w:r>
      <w:proofErr w:type="gramEnd"/>
      <w:r w:rsidR="00DC35F7" w:rsidRPr="00DC35F7">
        <w:rPr>
          <w:rFonts w:ascii="Arial" w:hAnsi="Arial" w:cs="Arial"/>
          <w:b/>
          <w:i/>
          <w:iCs/>
          <w:sz w:val="28"/>
          <w:szCs w:val="28"/>
        </w:rPr>
        <w:t>:</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bCs/>
          <w:sz w:val="28"/>
          <w:szCs w:val="28"/>
        </w:rPr>
        <w:t>d’expliquer leur compréhension du</w:t>
      </w:r>
      <w:r w:rsidRPr="00467095">
        <w:rPr>
          <w:rFonts w:ascii="Arial" w:hAnsi="Arial" w:cs="Arial"/>
          <w:sz w:val="28"/>
          <w:szCs w:val="28"/>
        </w:rPr>
        <w:t xml:space="preserve"> domaine de l’orientation;</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sz w:val="28"/>
          <w:szCs w:val="28"/>
        </w:rPr>
        <w:t>de construire une représentation claire de ce domaine disciplinaire et de reconnaître les ressemblances et les distinctions avec les autres disciplines reliées;</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sz w:val="28"/>
          <w:szCs w:val="28"/>
        </w:rPr>
        <w:t>de décrire les principaux aspects inhérents à l’exercice de la profession de conseillère et de conseiller d’orientation et des autres spécialistes du domaine dans différents milieux de travail et auprès de diverses clientèles;</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sz w:val="28"/>
          <w:szCs w:val="28"/>
        </w:rPr>
        <w:t>de nommer les compétences générales à développer pour l’exercice de la profession de conseillère et de conseiller d’orientation et des autres spécialistes du domaine;</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sz w:val="28"/>
          <w:szCs w:val="28"/>
        </w:rPr>
        <w:t>de formuler une conception articulée de leurs représentations de la profession de conseillère et de conseiller d’orientation et des autres spécialistes du domaine;</w:t>
      </w:r>
    </w:p>
    <w:p w:rsidR="00467095" w:rsidRPr="00467095" w:rsidRDefault="00467095" w:rsidP="00467095">
      <w:pPr>
        <w:numPr>
          <w:ilvl w:val="0"/>
          <w:numId w:val="2"/>
        </w:numPr>
        <w:tabs>
          <w:tab w:val="left" w:pos="720"/>
        </w:tabs>
        <w:spacing w:after="0" w:line="240" w:lineRule="auto"/>
        <w:jc w:val="both"/>
        <w:rPr>
          <w:rFonts w:ascii="Arial" w:hAnsi="Arial" w:cs="Arial"/>
          <w:sz w:val="28"/>
          <w:szCs w:val="28"/>
        </w:rPr>
      </w:pPr>
      <w:r w:rsidRPr="00467095">
        <w:rPr>
          <w:rFonts w:ascii="Arial" w:hAnsi="Arial" w:cs="Arial"/>
          <w:sz w:val="28"/>
          <w:szCs w:val="28"/>
        </w:rPr>
        <w:t>d’énumérer et de comparer à l’aide de diverses activités d’exploration professionnelle (ex. : observation de travail, conférences de travailleuses et de travailleurs), les tâches et les conditions d’exercice de la profession de conseillère ou de conseiller d’orientation et des autres spécialistes du domaine;</w:t>
      </w:r>
    </w:p>
    <w:p w:rsidR="00467095" w:rsidRPr="00467095" w:rsidRDefault="00467095" w:rsidP="00467095">
      <w:pPr>
        <w:numPr>
          <w:ilvl w:val="0"/>
          <w:numId w:val="1"/>
        </w:numPr>
        <w:spacing w:after="0" w:line="240" w:lineRule="auto"/>
        <w:jc w:val="both"/>
        <w:rPr>
          <w:rFonts w:ascii="Arial" w:hAnsi="Arial" w:cs="Arial"/>
          <w:sz w:val="28"/>
          <w:szCs w:val="28"/>
        </w:rPr>
      </w:pPr>
      <w:r w:rsidRPr="00467095">
        <w:rPr>
          <w:rFonts w:ascii="Arial" w:hAnsi="Arial" w:cs="Arial"/>
          <w:iCs/>
          <w:sz w:val="28"/>
          <w:szCs w:val="28"/>
        </w:rPr>
        <w:t>de prendre conscience de son rôle comme future professionnelle ou futur professionnel du domaine de l’orientation;</w:t>
      </w:r>
    </w:p>
    <w:p w:rsidR="00467095" w:rsidRDefault="00467095" w:rsidP="00467095">
      <w:pPr>
        <w:numPr>
          <w:ilvl w:val="0"/>
          <w:numId w:val="1"/>
        </w:numPr>
        <w:spacing w:after="0" w:line="240" w:lineRule="auto"/>
        <w:jc w:val="both"/>
        <w:rPr>
          <w:rFonts w:ascii="Arial" w:hAnsi="Arial" w:cs="Arial"/>
          <w:iCs/>
        </w:rPr>
      </w:pPr>
      <w:r w:rsidRPr="00467095">
        <w:rPr>
          <w:rFonts w:ascii="Arial" w:hAnsi="Arial" w:cs="Arial"/>
          <w:sz w:val="28"/>
          <w:szCs w:val="28"/>
        </w:rPr>
        <w:t>de poser une réflexion critique sur la pertinence de leur choix professionnel ainsi que sur leur engagement dans la poursuite d’une formation et la pratique d’une profession relevant du domaine de l’orientation.</w:t>
      </w:r>
      <w:r>
        <w:rPr>
          <w:rFonts w:ascii="Arial" w:hAnsi="Arial" w:cs="Arial"/>
          <w:iCs/>
          <w:color w:val="FF0000"/>
        </w:rPr>
        <w:t xml:space="preserve"> </w:t>
      </w:r>
    </w:p>
    <w:p w:rsidR="00BA5912" w:rsidRPr="00DC35F7" w:rsidRDefault="00BA5912" w:rsidP="00DC35F7">
      <w:pPr>
        <w:jc w:val="both"/>
        <w:rPr>
          <w:rFonts w:ascii="Arial" w:hAnsi="Arial" w:cs="Arial"/>
          <w:i/>
          <w:iCs/>
          <w:sz w:val="28"/>
          <w:szCs w:val="28"/>
        </w:rPr>
      </w:pPr>
    </w:p>
    <w:p w:rsidR="00BA5912" w:rsidRPr="00DC35F7" w:rsidRDefault="00BA5912">
      <w:pPr>
        <w:rPr>
          <w:rFonts w:ascii="Arial" w:hAnsi="Arial" w:cs="Arial"/>
          <w:sz w:val="28"/>
          <w:szCs w:val="28"/>
        </w:rPr>
      </w:pPr>
    </w:p>
    <w:sectPr w:rsidR="00BA5912" w:rsidRPr="00DC35F7" w:rsidSect="00100E9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7DF2"/>
    <w:multiLevelType w:val="hybridMultilevel"/>
    <w:tmpl w:val="FB905AB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2E7F76D8"/>
    <w:multiLevelType w:val="hybridMultilevel"/>
    <w:tmpl w:val="B4BE6CE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912"/>
    <w:rsid w:val="00100E94"/>
    <w:rsid w:val="00467095"/>
    <w:rsid w:val="00520704"/>
    <w:rsid w:val="00BA5912"/>
    <w:rsid w:val="00BF34F4"/>
    <w:rsid w:val="00DC35F7"/>
    <w:rsid w:val="00EE0C2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Mag</cp:lastModifiedBy>
  <cp:revision>3</cp:revision>
  <dcterms:created xsi:type="dcterms:W3CDTF">2008-12-08T20:20:00Z</dcterms:created>
  <dcterms:modified xsi:type="dcterms:W3CDTF">2008-12-08T20:21:00Z</dcterms:modified>
</cp:coreProperties>
</file>