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Default="003B773B" w:rsidP="003B773B">
      <w:pPr>
        <w:jc w:val="both"/>
        <w:rPr>
          <w:rFonts w:ascii="Times New Roman" w:hAnsi="Times New Roman" w:cs="Times New Roman"/>
          <w:b/>
        </w:rPr>
      </w:pPr>
      <w:r w:rsidRPr="003B773B">
        <w:rPr>
          <w:rFonts w:ascii="Times New Roman" w:hAnsi="Times New Roman" w:cs="Times New Roman"/>
          <w:b/>
        </w:rPr>
        <w:t>DECRETO 416/2008</w:t>
      </w:r>
    </w:p>
    <w:p w:rsidR="003B773B" w:rsidRDefault="003B773B" w:rsidP="003B77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Capítulo VII</w:t>
      </w:r>
    </w:p>
    <w:p w:rsidR="003B773B" w:rsidRDefault="003B773B" w:rsidP="003B77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25 Medidas de apoyo al profesorado para el desarrollo del currículo.</w:t>
      </w:r>
    </w:p>
    <w:p w:rsidR="003B773B" w:rsidRDefault="003B773B" w:rsidP="003B77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actividades de formación permanente del profesorado tendrán como objetivo el perfeccionamiento de la práctica que incida en la mejora de los rendimientos alumnado y en su desarrollo personal y social.</w:t>
      </w:r>
    </w:p>
    <w:p w:rsidR="003B773B" w:rsidRPr="003B773B" w:rsidRDefault="003B773B" w:rsidP="003B77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Periódicamente el profesorado realizará actividades de actualización científica, psicopedagógica, tecnológica y didáctica en los centros docentes, en los centros del profesorado y en aquellas instituciones especificas que se determine</w:t>
      </w:r>
    </w:p>
    <w:p w:rsidR="003B773B" w:rsidRPr="003B773B" w:rsidRDefault="003B773B" w:rsidP="003B773B">
      <w:pPr>
        <w:jc w:val="both"/>
        <w:rPr>
          <w:rFonts w:ascii="Times New Roman" w:hAnsi="Times New Roman" w:cs="Times New Roman"/>
        </w:rPr>
      </w:pPr>
    </w:p>
    <w:sectPr w:rsidR="003B773B" w:rsidRPr="003B773B" w:rsidSect="00031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262"/>
    <w:multiLevelType w:val="hybridMultilevel"/>
    <w:tmpl w:val="FF82C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73B"/>
    <w:rsid w:val="00031E17"/>
    <w:rsid w:val="002C23F5"/>
    <w:rsid w:val="003B773B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1</cp:revision>
  <dcterms:created xsi:type="dcterms:W3CDTF">2010-12-15T19:19:00Z</dcterms:created>
  <dcterms:modified xsi:type="dcterms:W3CDTF">2010-12-15T19:30:00Z</dcterms:modified>
</cp:coreProperties>
</file>