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Default="000014CA">
      <w:r>
        <w:t>RD 416/2008</w:t>
      </w:r>
    </w:p>
    <w:p w:rsidR="000014CA" w:rsidRDefault="000014CA">
      <w:r>
        <w:t>Evaluación, promoción y titulación</w:t>
      </w:r>
    </w:p>
    <w:p w:rsidR="000014CA" w:rsidRDefault="000014CA">
      <w:r>
        <w:t>Art. 17.2 La evaluación del aprendizaje será continua y diferenciada según las distintas materias y se llevará a cabo por el profesorado teniendo en cuenta los diferentes elementos del currículo, la evolución del proceso de aprendizaje de cada alumno o alumna en el conjunto de las materias y su madurez y rendimiento académico a lo largo del curso, en relación con los objetivos del bachillerato, así como, al final de la etapa, sus posibilidades de progreso en estudios superiores.</w:t>
      </w:r>
    </w:p>
    <w:p w:rsidR="000014CA" w:rsidRDefault="000014CA">
      <w:r>
        <w:t>Art. 18.6 Con el fin de facilitar al alumno la recuperación de las materias con evaluación negativa, por Orden de la Consejería competente en materia de educación se determinarán las condiciones y se regulará el procedimiento para que los centros docentes organicen en el mes de septiembre las oportunas pruebas extraordinarias en cada uno de los cursos.</w:t>
      </w:r>
    </w:p>
    <w:p w:rsidR="000014CA" w:rsidRDefault="000014CA">
      <w:r>
        <w:t>Art. 19. Permanencia de un año más en el mismo curso.</w:t>
      </w:r>
    </w:p>
    <w:sectPr w:rsidR="000014CA" w:rsidSect="00917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4CA"/>
    <w:rsid w:val="000014CA"/>
    <w:rsid w:val="002C23F5"/>
    <w:rsid w:val="009174C9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4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1</cp:revision>
  <dcterms:created xsi:type="dcterms:W3CDTF">2010-12-14T21:57:00Z</dcterms:created>
  <dcterms:modified xsi:type="dcterms:W3CDTF">2010-12-14T22:15:00Z</dcterms:modified>
</cp:coreProperties>
</file>