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DF7593" w:rsidP="00DF7593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  <w:r w:rsidRPr="0095371E">
        <w:rPr>
          <w:rFonts w:cs="NewsGotT-Regu"/>
          <w:sz w:val="28"/>
          <w:szCs w:val="28"/>
        </w:rPr>
        <w:t>4. El currículo contemplará la presencia de contenidos y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actividades que promuevan la práctica real y efectiva de la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igualdad, la adquisición de hábitos de vida saludable y deportiva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y la capacitación para decidir entre las opciones que favorezcan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un adecuado bienestar físico, mental y social para sí y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para los demás.</w:t>
      </w:r>
    </w:p>
    <w:p w:rsidR="0095371E" w:rsidRDefault="0095371E" w:rsidP="00DF7593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</w:p>
    <w:p w:rsidR="0095371E" w:rsidRPr="0095371E" w:rsidRDefault="0095371E" w:rsidP="0095371E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  <w:r w:rsidRPr="0095371E">
        <w:rPr>
          <w:rFonts w:cs="NewsGotT-Regu"/>
          <w:sz w:val="28"/>
          <w:szCs w:val="28"/>
        </w:rPr>
        <w:t>f) La educación que favorezca la asunción de una vida</w:t>
      </w:r>
      <w:r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responsable para el logro de una sociedad libre e igualitaria,</w:t>
      </w:r>
      <w:r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así como la adquisición de hábitos de vida saludable, la conservación</w:t>
      </w:r>
      <w:r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del medio ambiente y la sostenibilidad.</w:t>
      </w:r>
    </w:p>
    <w:sectPr w:rsidR="0095371E" w:rsidRPr="0095371E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1704B8"/>
    <w:rsid w:val="002C23F5"/>
    <w:rsid w:val="00600EEB"/>
    <w:rsid w:val="0095371E"/>
    <w:rsid w:val="00D2040E"/>
    <w:rsid w:val="00DF7593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2010-12-06T07:11:00Z</dcterms:created>
  <dcterms:modified xsi:type="dcterms:W3CDTF">2010-12-06T07:11:00Z</dcterms:modified>
</cp:coreProperties>
</file>