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F5" w:rsidRPr="00D2040E" w:rsidRDefault="00D2040E" w:rsidP="00D2040E">
      <w:pPr>
        <w:autoSpaceDE w:val="0"/>
        <w:autoSpaceDN w:val="0"/>
        <w:adjustRightInd w:val="0"/>
        <w:spacing w:after="0" w:line="240" w:lineRule="auto"/>
        <w:rPr>
          <w:rFonts w:cs="NewsGotT-Regu"/>
          <w:sz w:val="28"/>
          <w:szCs w:val="28"/>
        </w:rPr>
      </w:pPr>
      <w:r w:rsidRPr="00D2040E">
        <w:rPr>
          <w:rFonts w:cs="NewsGotT-Regu"/>
          <w:sz w:val="28"/>
          <w:szCs w:val="28"/>
        </w:rPr>
        <w:t>La garantía de la estabilidad laboral del personal interino de la especialidad de educación física, asimilado al cuerpo declarado a extinguir de profesores especiales de institutos técnicos de enseñanzas medias, que accedió a dicha situación con anterioridad a 1990 y que permanezca en la misma a la entrada en vigor de esta Ley, y el procedimiento de acceso a la condición de funcionario del personal laboral fijo que realiza funciones docentes en los centros y secciones de educación permanente y en los centros dependientes de administraciones no autonómicas que se hayan incorporado o se incorporen a la Comunidad Autónoma durante los tres primeros años de vigencia de la Ley Orgánica 2/2006, de 3 de mayo.</w:t>
      </w:r>
    </w:p>
    <w:sectPr w:rsidR="002C23F5" w:rsidRPr="00D2040E" w:rsidSect="001704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NewsGotT-Regu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0EEB"/>
    <w:rsid w:val="001704B8"/>
    <w:rsid w:val="002C23F5"/>
    <w:rsid w:val="00600EEB"/>
    <w:rsid w:val="00D2040E"/>
    <w:rsid w:val="00EB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4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León</dc:creator>
  <cp:lastModifiedBy>Pedro León</cp:lastModifiedBy>
  <cp:revision>2</cp:revision>
  <dcterms:created xsi:type="dcterms:W3CDTF">2010-12-06T07:01:00Z</dcterms:created>
  <dcterms:modified xsi:type="dcterms:W3CDTF">2010-12-06T07:01:00Z</dcterms:modified>
</cp:coreProperties>
</file>