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7" w:rsidRDefault="001E2117" w:rsidP="001E211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</w:pPr>
      <w:r>
        <w:t>Professeur : Josianne Béchard</w:t>
      </w:r>
    </w:p>
    <w:p w:rsidR="00784584" w:rsidRDefault="00784584" w:rsidP="001E211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contextualSpacing/>
      </w:pPr>
      <w:r>
        <w:t>Sujets du cours :</w:t>
      </w:r>
      <w:r w:rsidR="00DF740D">
        <w:t xml:space="preserve"> 203 NYA 05</w:t>
      </w:r>
    </w:p>
    <w:p w:rsidR="00784584" w:rsidRPr="001C7DC7" w:rsidRDefault="00784584" w:rsidP="001E2117">
      <w:pPr>
        <w:rPr>
          <w:rFonts w:ascii="Times New Roman" w:hAnsi="Times New Roman"/>
        </w:rPr>
      </w:pPr>
    </w:p>
    <w:p w:rsidR="00ED7BAE" w:rsidRPr="001C7DC7" w:rsidRDefault="00ED7BAE" w:rsidP="00ED7BAE">
      <w:pPr>
        <w:rPr>
          <w:rFonts w:ascii="Times New Roman" w:hAnsi="Times New Roman"/>
        </w:rPr>
      </w:pPr>
      <w:r w:rsidRPr="00BF4C97">
        <w:rPr>
          <w:rFonts w:ascii="Times New Roman" w:hAnsi="Times New Roman"/>
          <w:shadow/>
          <w:sz w:val="28"/>
          <w:szCs w:val="28"/>
        </w:rPr>
        <w:t xml:space="preserve">Chapitre </w:t>
      </w:r>
      <w:r>
        <w:rPr>
          <w:rFonts w:ascii="Times New Roman" w:hAnsi="Times New Roman"/>
          <w:shadow/>
          <w:sz w:val="28"/>
          <w:szCs w:val="28"/>
        </w:rPr>
        <w:t>4</w:t>
      </w:r>
      <w:r>
        <w:rPr>
          <w:rFonts w:ascii="Times New Roman" w:hAnsi="Times New Roman"/>
        </w:rPr>
        <w:t> : L’inertie et le mouvement à deux dimensions</w:t>
      </w:r>
    </w:p>
    <w:p w:rsidR="00ED7BAE" w:rsidRDefault="00ED7BAE" w:rsidP="00ED7BA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  <w:t>Être capable :</w:t>
      </w:r>
    </w:p>
    <w:p w:rsidR="00ED7BAE" w:rsidRDefault="00C1576F" w:rsidP="00ED7BA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  <w:r w:rsidRPr="00C1576F">
        <w:rPr>
          <w:rFonts w:ascii="OpenSymbolFID132HGSet2" w:hAnsi="OpenSymbolFID132HGSet2" w:cs="OpenSymbolFID132HGSet2"/>
          <w:noProof/>
          <w:color w:val="010101"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4.85pt;margin-top:6.2pt;width:457.65pt;height:121.45pt;z-index:251711488">
            <v:textbox>
              <w:txbxContent>
                <w:p w:rsidR="005C2D98" w:rsidRDefault="005C2D98" w:rsidP="00104B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hanging="142"/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OpenSymbolFID132HGSet2" w:hAnsi="OpenSymbolFID132HGSet2" w:cs="OpenSymbolFID132HGSet2"/>
                      <w:color w:val="010101"/>
                      <w:sz w:val="24"/>
                      <w:szCs w:val="24"/>
                      <w:lang w:eastAsia="fr-CA"/>
                    </w:rPr>
                    <w:t xml:space="preserve">- </w:t>
                  </w:r>
                  <w:r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  <w:t>d'expliquer à l'aide de concepts et d'équations, que le mouvement d'un projectile est constitué d'un Mouvement Rectiligne Uniforme (MRU) et d'un MRUA ;</w:t>
                  </w:r>
                </w:p>
                <w:p w:rsidR="005C2D98" w:rsidRDefault="005C2D98" w:rsidP="00104B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hanging="142"/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  <w:t>- à partir des équations du mouvement, de dériver :</w:t>
                  </w:r>
                </w:p>
                <w:p w:rsidR="005C2D98" w:rsidRPr="00104B6F" w:rsidRDefault="005C2D98" w:rsidP="00104B6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34"/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</w:pPr>
                  <w:r w:rsidRPr="00104B6F"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  <w:t>La trajectoire d'un projectile,</w:t>
                  </w:r>
                </w:p>
                <w:p w:rsidR="005C2D98" w:rsidRPr="00104B6F" w:rsidRDefault="005C2D98" w:rsidP="00104B6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34"/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</w:pPr>
                  <w:r w:rsidRPr="00104B6F"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  <w:t>L’équation de la portée en fonction de l'angle,</w:t>
                  </w:r>
                </w:p>
                <w:p w:rsidR="005C2D98" w:rsidRPr="00104B6F" w:rsidRDefault="005C2D98" w:rsidP="00104B6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34"/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</w:pPr>
                  <w:r w:rsidRPr="00104B6F"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  <w:t>De calculer soit la position, soit la vitesse, soit la portée, soit les conditions initiales d'un projectile à partir de données appropriées ;</w:t>
                  </w:r>
                </w:p>
                <w:p w:rsidR="005C2D98" w:rsidRDefault="005C2D98" w:rsidP="00104B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hanging="142"/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OpenSymbolFID132HGSet2" w:hAnsi="OpenSymbolFID132HGSet2" w:cs="OpenSymbolFID132HGSet2"/>
                      <w:color w:val="010101"/>
                      <w:sz w:val="24"/>
                      <w:szCs w:val="24"/>
                      <w:lang w:eastAsia="fr-CA"/>
                    </w:rPr>
                    <w:t xml:space="preserve">- </w:t>
                  </w:r>
                  <w:r>
                    <w:rPr>
                      <w:rFonts w:ascii="TimesNewRomanPSMTFID34HGSet1" w:hAnsi="TimesNewRomanPSMTFID34HGSet1" w:cs="TimesNewRomanPSMTFID34HGSet1"/>
                      <w:color w:val="010101"/>
                      <w:sz w:val="20"/>
                      <w:szCs w:val="20"/>
                      <w:lang w:eastAsia="fr-CA"/>
                    </w:rPr>
                    <w:t>d'expliquer qu'un objet se déplaçant à vitesse de grandeur quelconque sur une trajectoire circulaire est accéléré et de donner la valeur de cette accélération.</w:t>
                  </w:r>
                </w:p>
                <w:p w:rsidR="005C2D98" w:rsidRDefault="005C2D98"/>
              </w:txbxContent>
            </v:textbox>
          </v:shape>
        </w:pict>
      </w:r>
    </w:p>
    <w:p w:rsidR="00ED7BAE" w:rsidRDefault="00ED7BAE" w:rsidP="00104B6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</w:p>
    <w:p w:rsidR="00ED7BAE" w:rsidRPr="00ED7BAE" w:rsidRDefault="00ED7BAE" w:rsidP="00104B6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NewRomanPSMTFID34HGSet1" w:hAnsi="TimesNewRomanPSMTFID34HGSet1" w:cs="TimesNewRomanPSMTFID34HGSet1"/>
          <w:color w:val="010101"/>
          <w:sz w:val="20"/>
          <w:szCs w:val="20"/>
          <w:lang w:eastAsia="fr-CA"/>
        </w:rPr>
      </w:pPr>
    </w:p>
    <w:p w:rsidR="00955EB4" w:rsidRDefault="00955EB4" w:rsidP="00ED7BAE">
      <w:pPr>
        <w:ind w:left="426"/>
        <w:rPr>
          <w:rFonts w:ascii="Times New Roman" w:hAnsi="Times New Roman"/>
        </w:rPr>
      </w:pPr>
    </w:p>
    <w:p w:rsidR="000434E4" w:rsidRDefault="006D450C" w:rsidP="00DF740D">
      <w:r>
        <w:t xml:space="preserve">Selon le principe d’inertie de Galilée, un corps en mouvement sur une surface horizontale sans frottement reste indéfiniment en mouvement à vitesse constante. </w:t>
      </w:r>
    </w:p>
    <w:p w:rsidR="006D450C" w:rsidRDefault="006D450C" w:rsidP="00DF740D">
      <w:r w:rsidRPr="00E00DEA">
        <w:rPr>
          <w:b/>
        </w:rPr>
        <w:t>Inertie</w:t>
      </w:r>
      <w:r>
        <w:t xml:space="preserve"> : Le terme inertie sert  à décrire la tendance d’un corps à résister à toute variation </w:t>
      </w:r>
      <w:r w:rsidR="00E00DEA">
        <w:t>de sa vitesse.</w:t>
      </w:r>
    </w:p>
    <w:p w:rsidR="00E00DEA" w:rsidRDefault="00E00DEA" w:rsidP="00DF740D">
      <w:pPr>
        <w:rPr>
          <w:u w:val="single"/>
        </w:rPr>
      </w:pPr>
      <w:r w:rsidRPr="00E00DEA">
        <w:rPr>
          <w:u w:val="single"/>
        </w:rPr>
        <w:t>4.1 La première loi de Newton</w:t>
      </w:r>
    </w:p>
    <w:p w:rsidR="00D81A8B" w:rsidRDefault="00C1576F" w:rsidP="00DF740D">
      <w:pPr>
        <w:rPr>
          <w:u w:val="single"/>
        </w:rPr>
      </w:pPr>
      <w:r>
        <w:rPr>
          <w:noProof/>
          <w:u w:val="single"/>
          <w:lang w:eastAsia="fr-CA"/>
        </w:rPr>
        <w:pict>
          <v:roundrect id="_x0000_s1026" style="position:absolute;margin-left:5.15pt;margin-top:5.75pt;width:433.9pt;height:65.75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C2D98" w:rsidRPr="00E00DEA" w:rsidRDefault="005C2D98">
                  <w:r w:rsidRPr="00E00DEA">
                    <w:t xml:space="preserve">Tout corps conserve son état de repos ou de mouvement rectiligne uniforme, </w:t>
                  </w:r>
                  <w:r>
                    <w:t xml:space="preserve">à moins que des forces extérieures ayant une résultante non nulle n’agissent sur lui et ne le contraignent à changer d’état. </w:t>
                  </w:r>
                </w:p>
              </w:txbxContent>
            </v:textbox>
          </v:roundrect>
        </w:pict>
      </w:r>
    </w:p>
    <w:p w:rsidR="00D81A8B" w:rsidRPr="00D81A8B" w:rsidRDefault="00D81A8B" w:rsidP="00D81A8B"/>
    <w:p w:rsidR="00D81A8B" w:rsidRPr="00D81A8B" w:rsidRDefault="00D81A8B" w:rsidP="00D81A8B"/>
    <w:p w:rsidR="00D81A8B" w:rsidRDefault="00D81A8B" w:rsidP="00D81A8B"/>
    <w:p w:rsidR="00D81A8B" w:rsidRPr="00D81A8B" w:rsidRDefault="00D81A8B" w:rsidP="00D81A8B">
      <w:pPr>
        <w:rPr>
          <w:u w:val="single"/>
        </w:rPr>
      </w:pPr>
      <w:r w:rsidRPr="00D81A8B">
        <w:rPr>
          <w:u w:val="single"/>
        </w:rPr>
        <w:t>4.2 Le mouvement dans l’espace</w:t>
      </w:r>
    </w:p>
    <w:p w:rsidR="00D81A8B" w:rsidRDefault="00C1576F" w:rsidP="00D81A8B">
      <w:r>
        <w:rPr>
          <w:noProof/>
          <w:lang w:eastAsia="fr-CA"/>
        </w:rPr>
        <w:pict>
          <v:group id="_x0000_s1050" style="position:absolute;margin-left:67.75pt;margin-top:28.9pt;width:338.05pt;height:109.55pt;z-index:251680768" coordorigin="3181,12397" coordsize="6399,1928">
            <v:group id="_x0000_s1047" style="position:absolute;left:3181;top:12397;width:6399;height:1928" coordorigin="3181,12397" coordsize="6399,1928">
              <v:group id="_x0000_s1045" style="position:absolute;left:3181;top:12397;width:6399;height:1928" coordorigin="1628,12397" coordsize="6399,1928">
                <v:roundrect id="_x0000_s1028" style="position:absolute;left:1628;top:12397;width:5985;height:1928" arcsize="10923f" fillcolor="#9bbb59 [3206]" strokecolor="#f2f2f2 [3041]" strokeweight="3pt">
                  <v:shadow on="t" type="perspective" color="#4e6128 [1606]" opacity=".5" offset="1pt" offset2="-1pt"/>
                </v:roundrect>
                <v:group id="_x0000_s1044" style="position:absolute;left:1903;top:12497;width:6124;height:1565" coordorigin="1903,12497" coordsize="6124,156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2780;top:12760;width:0;height:814;flip:y" o:connectortype="straight">
                    <v:stroke endarrow="block"/>
                  </v:shape>
                  <v:shape id="_x0000_s1030" type="#_x0000_t32" style="position:absolute;left:2129;top:13574;width:651;height:413;flip:x" o:connectortype="straight">
                    <v:stroke endarrow="block"/>
                  </v:shape>
                  <v:shape id="_x0000_s1031" type="#_x0000_t32" style="position:absolute;left:2780;top:13574;width:1227;height:0" o:connectortype="straight">
                    <v:stroke endarrow="block"/>
                  </v:shape>
                  <v:shape id="_x0000_s1032" type="#_x0000_t32" style="position:absolute;left:2780;top:13173;width:501;height:401;flip:y" o:connectortype="straight"/>
                  <v:shape id="_x0000_s1035" type="#_x0000_t32" style="position:absolute;left:3281;top:13574;width:413;height:252;flip:x" o:connectortype="straight">
                    <v:stroke dashstyle="dashDot"/>
                  </v:shape>
                  <v:shape id="_x0000_s1036" type="#_x0000_t202" style="position:absolute;left:3008;top:12835;width:539;height:338" filled="f" stroked="f">
                    <v:textbox style="mso-next-textbox:#_x0000_s1036">
                      <w:txbxContent>
                        <w:p w:rsidR="005C2D98" w:rsidRDefault="00C1576F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037" type="#_x0000_t202" style="position:absolute;left:2542;top:12497;width:466;height:488" filled="f" stroked="f">
                    <v:textbox style="mso-next-textbox:#_x0000_s1037">
                      <w:txbxContent>
                        <w:p w:rsidR="005C2D98" w:rsidRPr="006E467E" w:rsidRDefault="005C2D98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38" type="#_x0000_t202" style="position:absolute;left:3894;top:13532;width:451;height:413" filled="f" stroked="f">
                    <v:textbox style="mso-next-textbox:#_x0000_s1038">
                      <w:txbxContent>
                        <w:p w:rsidR="005C2D98" w:rsidRPr="006E467E" w:rsidRDefault="005C2D98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39" type="#_x0000_t202" style="position:absolute;left:1903;top:13649;width:401;height:413" filled="f" stroked="f">
                    <v:textbox style="mso-next-textbox:#_x0000_s1039">
                      <w:txbxContent>
                        <w:p w:rsidR="005C2D98" w:rsidRPr="006E467E" w:rsidRDefault="005C2D98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43" type="#_x0000_t202" style="position:absolute;left:3757;top:13110;width:4270;height:626" filled="f" stroked="f">
                    <v:textbox>
                      <w:txbxContent>
                        <w:p w:rsidR="005C2D98" w:rsidRDefault="00C1576F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=x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+ y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+z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shape id="_x0000_s1034" type="#_x0000_t32" style="position:absolute;left:3932;top:13825;width:902;height:1" o:connectortype="straight">
                <v:stroke dashstyle="dashDot"/>
              </v:shape>
              <v:shape id="_x0000_s1046" type="#_x0000_t32" style="position:absolute;left:4834;top:13173;width:0;height:653" o:connectortype="straight">
                <v:stroke dashstyle="dashDot"/>
              </v:shape>
            </v:group>
            <v:shape id="_x0000_s1048" style="position:absolute;left:4408;top:12974;width:1352;height:362" coordsize="1352,362" path="m,136c41,68,82,,153,11v71,11,148,129,273,188c551,258,748,362,902,362v154,,302,-82,450,-163e" filled="f">
              <v:path arrowok="t"/>
            </v:shape>
            <v:oval id="_x0000_s1049" style="position:absolute;left:4746;top:13110;width:143;height:143" fillcolor="#4bacc6 [3208]" strokecolor="#f2f2f2 [3041]" strokeweight="3pt">
              <v:shadow on="t" type="perspective" color="#205867 [1608]" opacity=".5" offset="1pt" offset2="-1pt"/>
            </v:oval>
          </v:group>
        </w:pict>
      </w:r>
      <w:r w:rsidR="00015F06">
        <w:t xml:space="preserve">Dans l’espace, le vecteur position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015F06">
        <w:t xml:space="preserve"> d’une particule de coordonnées (x, y, z) est un vecteur qui relie  l’origine du système de coordonnées à la position de la particule ; </w:t>
      </w:r>
    </w:p>
    <w:p w:rsidR="0069600F" w:rsidRDefault="00C1576F" w:rsidP="00D81A8B">
      <w:pPr>
        <w:tabs>
          <w:tab w:val="left" w:pos="6912"/>
        </w:tabs>
      </w:pPr>
      <w:r>
        <w:rPr>
          <w:noProof/>
          <w:lang w:eastAsia="fr-CA"/>
        </w:rPr>
        <w:pict>
          <v:shape id="_x0000_s1033" type="#_x0000_t32" style="position:absolute;margin-left:74.05pt;margin-top:35.5pt;width:0;height:33.8pt;z-index:251664384" o:connectortype="straight">
            <v:stroke dashstyle="dashDot"/>
          </v:shape>
        </w:pict>
      </w:r>
    </w:p>
    <w:p w:rsidR="0069600F" w:rsidRPr="0069600F" w:rsidRDefault="0069600F" w:rsidP="0069600F"/>
    <w:p w:rsidR="00E00DEA" w:rsidRDefault="0069600F" w:rsidP="0069600F">
      <w:pPr>
        <w:tabs>
          <w:tab w:val="left" w:pos="3231"/>
        </w:tabs>
      </w:pPr>
      <w:r>
        <w:tab/>
      </w:r>
    </w:p>
    <w:p w:rsidR="0069600F" w:rsidRDefault="0069600F" w:rsidP="0069600F">
      <w:pPr>
        <w:tabs>
          <w:tab w:val="left" w:pos="3231"/>
        </w:tabs>
      </w:pPr>
    </w:p>
    <w:p w:rsidR="0069600F" w:rsidRDefault="00C1576F" w:rsidP="0069600F">
      <w:pPr>
        <w:tabs>
          <w:tab w:val="left" w:pos="3231"/>
        </w:tabs>
      </w:pPr>
      <w:r>
        <w:rPr>
          <w:noProof/>
          <w:lang w:eastAsia="fr-CA"/>
        </w:rPr>
        <w:pict>
          <v:group id="_x0000_s1107" style="position:absolute;margin-left:-4.85pt;margin-top:21.35pt;width:424.5pt;height:109.55pt;z-index:251686912" coordorigin="1703,12779" coordsize="8490,2191">
            <v:group id="_x0000_s1106" style="position:absolute;left:1703;top:12779;width:8490;height:2191" coordorigin="1703,12818" coordsize="8490,2191">
              <v:group id="_x0000_s1052" style="position:absolute;left:1703;top:12818;width:8490;height:2191" coordorigin="3181,12397" coordsize="6399,1928" o:regroupid="1">
                <v:group id="_x0000_s1053" style="position:absolute;left:3181;top:12397;width:6399;height:1928" coordorigin="1628,12397" coordsize="6399,1928">
                  <v:roundrect id="_x0000_s1054" style="position:absolute;left:1628;top:12397;width:5985;height:1928" arcsize="10923f" fillcolor="#9bbb59 [3206]" strokecolor="#f2f2f2 [3041]" strokeweight="3pt">
                    <v:shadow on="t" type="perspective" color="#4e6128 [1606]" opacity=".5" offset="1pt" offset2="-1pt"/>
                  </v:roundrect>
                  <v:group id="_x0000_s1055" style="position:absolute;left:1903;top:12497;width:6124;height:1565" coordorigin="1903,12497" coordsize="6124,1565">
                    <v:shape id="_x0000_s1056" type="#_x0000_t32" style="position:absolute;left:2780;top:12760;width:0;height:814;flip:y" o:connectortype="straight">
                      <v:stroke endarrow="block"/>
                    </v:shape>
                    <v:shape id="_x0000_s1057" type="#_x0000_t32" style="position:absolute;left:2129;top:13574;width:651;height:413;flip:x" o:connectortype="straight">
                      <v:stroke endarrow="block"/>
                    </v:shape>
                    <v:shape id="_x0000_s1058" type="#_x0000_t32" style="position:absolute;left:2780;top:13574;width:1227;height:0" o:connectortype="straight">
                      <v:stroke endarrow="block"/>
                    </v:shape>
                    <v:shape id="_x0000_s1059" type="#_x0000_t32" style="position:absolute;left:2780;top:13173;width:501;height:401;flip:y" o:connectortype="straight"/>
                    <v:shape id="_x0000_s1060" type="#_x0000_t32" style="position:absolute;left:3281;top:13574;width:413;height:252;flip:x" o:connectortype="straight">
                      <v:stroke dashstyle="dashDot"/>
                    </v:shape>
                    <v:shape id="_x0000_s1061" type="#_x0000_t202" style="position:absolute;left:3008;top:12835;width:539;height:338" filled="f" stroked="f">
                      <v:textbox style="mso-next-textbox:#_x0000_s1061">
                        <w:txbxContent>
                          <w:p w:rsidR="005C2D98" w:rsidRDefault="005C2D98" w:rsidP="00DC12E8"/>
                        </w:txbxContent>
                      </v:textbox>
                    </v:shape>
                    <v:shape id="_x0000_s1062" type="#_x0000_t202" style="position:absolute;left:2542;top:12497;width:466;height:488" filled="f" stroked="f">
                      <v:textbox style="mso-next-textbox:#_x0000_s1062">
                        <w:txbxContent>
                          <w:p w:rsidR="005C2D98" w:rsidRPr="006E467E" w:rsidRDefault="005C2D98" w:rsidP="00DC12E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_x0000_s1063" type="#_x0000_t202" style="position:absolute;left:3894;top:13532;width:451;height:413" filled="f" stroked="f">
                      <v:textbox style="mso-next-textbox:#_x0000_s1063">
                        <w:txbxContent>
                          <w:p w:rsidR="005C2D98" w:rsidRPr="006E467E" w:rsidRDefault="005C2D98" w:rsidP="00DC12E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064" type="#_x0000_t202" style="position:absolute;left:1903;top:13649;width:401;height:413" filled="f" stroked="f">
                      <v:textbox style="mso-next-textbox:#_x0000_s1064">
                        <w:txbxContent>
                          <w:p w:rsidR="005C2D98" w:rsidRPr="006E467E" w:rsidRDefault="005C2D98" w:rsidP="00DC12E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65" type="#_x0000_t202" style="position:absolute;left:3757;top:13110;width:4270;height:626" filled="f" stroked="f">
                      <v:textbox style="mso-next-textbox:#_x0000_s1065">
                        <w:txbxContent>
                          <w:p w:rsidR="005C2D98" w:rsidRDefault="00C1576F" w:rsidP="00DC12E8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∆r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r1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r2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=∆x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 ∆y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+∆z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shape id="_x0000_s1066" type="#_x0000_t32" style="position:absolute;left:3932;top:13825;width:902;height:1" o:connectortype="straight">
                  <v:stroke dashstyle="dashDot"/>
                </v:shape>
                <v:shape id="_x0000_s1067" type="#_x0000_t32" style="position:absolute;left:4834;top:13173;width:0;height:653" o:connectortype="straight">
                  <v:stroke dashstyle="dashDot"/>
                </v:shape>
              </v:group>
              <v:group id="_x0000_s1074" style="position:absolute;left:3232;top:13231;width:1722;height:925" coordorigin="3850,2590" coordsize="1722,925">
                <v:shape id="_x0000_s1068" style="position:absolute;left:3928;top:2833;width:1429;height:411" coordsize="1352,362" o:regroupid="1" path="m,136c41,68,82,,153,11v71,11,148,129,273,188c551,258,748,362,902,362v154,,302,-82,450,-163e" filled="f">
                  <v:path arrowok="t"/>
                </v:shape>
                <v:shape id="_x0000_s1070" type="#_x0000_t32" style="position:absolute;left:3850;top:3244;width:1176;height:271;flip:y" o:connectortype="straight"/>
                <v:shape id="_x0000_s1072" type="#_x0000_t202" style="position:absolute;left:4882;top:2675;width:690;height:475" filled="f" stroked="f">
                  <v:textbox style="mso-next-textbox:#_x0000_s1072">
                    <w:txbxContent>
                      <w:p w:rsidR="005C2D98" w:rsidRPr="00DC12E8" w:rsidRDefault="005C2D9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P2</w:t>
                        </w:r>
                      </w:p>
                    </w:txbxContent>
                  </v:textbox>
                </v:shape>
                <v:shape id="_x0000_s1073" type="#_x0000_t202" style="position:absolute;left:4157;top:2590;width:725;height:646" filled="f" stroked="f">
                  <v:textbox style="mso-next-textbox:#_x0000_s1073">
                    <w:txbxContent>
                      <w:p w:rsidR="005C2D98" w:rsidRPr="00DC12E8" w:rsidRDefault="005C2D9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P1</w:t>
                        </w:r>
                      </w:p>
                    </w:txbxContent>
                  </v:textbox>
                </v:shape>
              </v:group>
            </v:group>
            <v:oval id="_x0000_s1071" style="position:absolute;left:3808;top:13622;width:120;height:157" fillcolor="#4bacc6 [3208]" strokecolor="#f2f2f2 [3041]" strokeweight="3pt">
              <v:shadow on="t" type="perspective" color="#205867 [1608]" opacity=".5" offset="1pt" offset2="-1pt"/>
            </v:oval>
            <v:oval id="_x0000_s1069" style="position:absolute;left:4287;top:13797;width:151;height:163" o:regroupid="1" fillcolor="#4bacc6 [3208]" strokecolor="#f2f2f2 [3041]" strokeweight="3pt">
              <v:shadow on="t" type="perspective" color="#205867 [1608]" opacity=".5" offset="1pt" offset2="-1pt"/>
            </v:oval>
          </v:group>
        </w:pict>
      </w:r>
      <w:r w:rsidR="00DC12E8">
        <w:t>Si cette particule se déplace</w:t>
      </w:r>
      <w:r w:rsidR="003D3948">
        <w:t xml:space="preserve"> d</w:t>
      </w:r>
      <w:r w:rsidR="00DC12E8">
        <w:t xml:space="preserve">ans l’espace, sa </w:t>
      </w:r>
      <w:r w:rsidR="003D3948">
        <w:t xml:space="preserve">variation de position </w:t>
      </w:r>
      <w:r w:rsidR="00DC12E8">
        <w:t>est</w:t>
      </w:r>
    </w:p>
    <w:p w:rsidR="00DC12E8" w:rsidRDefault="00DC12E8" w:rsidP="0069600F">
      <w:pPr>
        <w:tabs>
          <w:tab w:val="left" w:pos="3231"/>
        </w:tabs>
      </w:pPr>
    </w:p>
    <w:p w:rsidR="00DC12E8" w:rsidRPr="00DC12E8" w:rsidRDefault="00DC12E8" w:rsidP="00DC12E8"/>
    <w:p w:rsidR="00DC12E8" w:rsidRPr="00DC12E8" w:rsidRDefault="00DC12E8" w:rsidP="00DC12E8"/>
    <w:p w:rsidR="00DC12E8" w:rsidRPr="00DC12E8" w:rsidRDefault="00DC12E8" w:rsidP="00DC12E8"/>
    <w:p w:rsidR="00DC12E8" w:rsidRPr="00DC12E8" w:rsidRDefault="00C1576F" w:rsidP="00DC12E8">
      <w:r>
        <w:rPr>
          <w:noProof/>
          <w:lang w:eastAsia="fr-CA"/>
        </w:rPr>
        <w:pict>
          <v:roundrect id="_x0000_s1075" style="position:absolute;margin-left:1.4pt;margin-top:12.8pt;width:431.4pt;height:439.5pt;z-index:25169305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C2D98" w:rsidRDefault="005C2D9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Vitesse moyenne</w:t>
                  </w:r>
                </w:p>
                <w:p w:rsidR="005C2D98" w:rsidRDefault="00C1576F">
                  <w:pPr>
                    <w:rPr>
                      <w:lang w:val="en-CA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moy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lang w:val="en-C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r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∆x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i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∆y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j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∆z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k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</m:oMath>
                  </m:oMathPara>
                </w:p>
                <w:p w:rsidR="005C2D98" w:rsidRPr="00C85958" w:rsidRDefault="005C2D98">
                  <w:r w:rsidRPr="00C85958">
                    <w:t>Vitesse instantanée</w:t>
                  </w:r>
                </w:p>
                <w:p w:rsidR="005C2D98" w:rsidRPr="009A15CC" w:rsidRDefault="00C1576F" w:rsidP="00C85958">
                  <w:pPr>
                    <w:jc w:val="center"/>
                    <w:rPr>
                      <w:sz w:val="28"/>
                      <w:szCs w:val="28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CA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CA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CA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CA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∆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CA"/>
                                  </w:rPr>
                                  <m:t>r</m:t>
                                </m:r>
                              </m:e>
                            </m:acc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CA"/>
                              </w:rPr>
                              <m:t>t</m:t>
                            </m:r>
                          </m:den>
                        </m:f>
                      </m:e>
                    </m:func>
                  </m:oMath>
                  <w:r w:rsidR="005C2D98" w:rsidRPr="009A15CC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C2D98" w:rsidRDefault="005C2D98" w:rsidP="00C85958">
                  <w:pPr>
                    <w:jc w:val="center"/>
                  </w:pPr>
                  <w:r>
                    <w:t>Ou</w:t>
                  </w:r>
                </w:p>
                <w:p w:rsidR="005C2D98" w:rsidRDefault="00C1576F" w:rsidP="00C85958">
                  <w:pPr>
                    <w:jc w:val="center"/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oMath>
                  </m:oMathPara>
                </w:p>
                <w:p w:rsidR="005C2D98" w:rsidRDefault="005C2D98" w:rsidP="009A15CC">
                  <w:r>
                    <w:t>Accélération moyenne</w:t>
                  </w:r>
                </w:p>
                <w:p w:rsidR="005C2D98" w:rsidRDefault="00C1576F" w:rsidP="009A15CC">
                  <w:pPr>
                    <w:rPr>
                      <w:lang w:val="en-CA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moy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lang w:val="en-C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v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x</m:t>
                              </m:r>
                            </m:sub>
                          </m:s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i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y</m:t>
                              </m:r>
                            </m:sub>
                          </m:s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j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z</m:t>
                              </m:r>
                            </m:sub>
                          </m:s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k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∆t</m:t>
                          </m:r>
                        </m:den>
                      </m:f>
                    </m:oMath>
                  </m:oMathPara>
                </w:p>
                <w:p w:rsidR="005C2D98" w:rsidRDefault="005C2D98" w:rsidP="009A15CC">
                  <w:r>
                    <w:t>Accélération instantanée</w:t>
                  </w:r>
                </w:p>
                <w:p w:rsidR="005C2D98" w:rsidRPr="009A15CC" w:rsidRDefault="00C1576F" w:rsidP="009A15CC">
                  <w:pPr>
                    <w:jc w:val="center"/>
                    <w:rPr>
                      <w:sz w:val="28"/>
                      <w:szCs w:val="28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CA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CA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CA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CA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∆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CA"/>
                                  </w:rPr>
                                  <m:t>v</m:t>
                                </m:r>
                              </m:e>
                            </m:acc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CA"/>
                              </w:rPr>
                              <m:t>t</m:t>
                            </m:r>
                          </m:den>
                        </m:f>
                      </m:e>
                    </m:func>
                  </m:oMath>
                  <w:r w:rsidR="005C2D98" w:rsidRPr="009A15CC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C2D98" w:rsidRDefault="005C2D98" w:rsidP="009A15CC">
                  <w:pPr>
                    <w:jc w:val="center"/>
                  </w:pPr>
                  <w:r>
                    <w:t>Ou</w:t>
                  </w:r>
                </w:p>
                <w:p w:rsidR="005C2D98" w:rsidRDefault="00C1576F" w:rsidP="009A15CC">
                  <w:pPr>
                    <w:jc w:val="center"/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</m:sSub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oMath>
                  </m:oMathPara>
                </w:p>
                <w:p w:rsidR="005C2D98" w:rsidRDefault="005C2D98" w:rsidP="009A15CC"/>
                <w:p w:rsidR="005C2D98" w:rsidRDefault="005C2D98" w:rsidP="009A15CC"/>
                <w:p w:rsidR="005C2D98" w:rsidRDefault="005C2D98" w:rsidP="009A15CC"/>
                <w:p w:rsidR="005C2D98" w:rsidRPr="00C85958" w:rsidRDefault="005C2D98" w:rsidP="00C85958">
                  <w:pPr>
                    <w:jc w:val="center"/>
                  </w:pPr>
                </w:p>
              </w:txbxContent>
            </v:textbox>
          </v:roundrect>
        </w:pict>
      </w:r>
    </w:p>
    <w:p w:rsidR="00DC12E8" w:rsidRDefault="00DC12E8" w:rsidP="00DC12E8"/>
    <w:p w:rsidR="00DC12E8" w:rsidRDefault="00DC12E8" w:rsidP="00DC12E8">
      <w:pPr>
        <w:tabs>
          <w:tab w:val="left" w:pos="1252"/>
        </w:tabs>
      </w:pPr>
    </w:p>
    <w:p w:rsidR="003950EE" w:rsidRDefault="003950EE" w:rsidP="00DC12E8">
      <w:pPr>
        <w:tabs>
          <w:tab w:val="left" w:pos="1252"/>
        </w:tabs>
      </w:pPr>
    </w:p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Pr="003950EE" w:rsidRDefault="003950EE" w:rsidP="003950EE"/>
    <w:p w:rsidR="003950EE" w:rsidRDefault="003950EE" w:rsidP="003950EE"/>
    <w:p w:rsidR="00104B6F" w:rsidRDefault="00104B6F" w:rsidP="003950EE"/>
    <w:p w:rsidR="00104B6F" w:rsidRDefault="00104B6F" w:rsidP="003950EE"/>
    <w:p w:rsidR="00104B6F" w:rsidRDefault="00104B6F" w:rsidP="003950EE"/>
    <w:p w:rsidR="00104B6F" w:rsidRDefault="00104B6F" w:rsidP="003950EE"/>
    <w:p w:rsidR="00DC12E8" w:rsidRDefault="003950EE" w:rsidP="003950EE">
      <w:pPr>
        <w:tabs>
          <w:tab w:val="left" w:pos="4846"/>
        </w:tabs>
      </w:pPr>
      <w:r>
        <w:tab/>
      </w:r>
    </w:p>
    <w:p w:rsidR="003950EE" w:rsidRDefault="00C1576F" w:rsidP="003950EE">
      <w:pPr>
        <w:tabs>
          <w:tab w:val="left" w:pos="4846"/>
        </w:tabs>
      </w:pPr>
      <w:r>
        <w:rPr>
          <w:noProof/>
          <w:lang w:eastAsia="fr-CA"/>
        </w:rPr>
        <w:lastRenderedPageBreak/>
        <w:pict>
          <v:roundrect id="_x0000_s1077" style="position:absolute;margin-left:1in;margin-top:47.6pt;width:301.8pt;height:108.95pt;z-index:251694080" arcsize="10923f" fillcolor="#f79646 [3209]" strokecolor="black [3213]" strokeweight="1pt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C2D98" w:rsidRDefault="00C1576F" w:rsidP="00990BBA">
                  <w:pPr>
                    <w:jc w:val="center"/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C1576F" w:rsidP="00990BBA">
                  <w:pPr>
                    <w:jc w:val="center"/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(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v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)t</m:t>
                    </m:r>
                  </m:oMath>
                  <w:r w:rsidR="005C2D98">
                    <w:t xml:space="preserve">  </w:t>
                  </w:r>
                </w:p>
                <w:p w:rsidR="005C2D98" w:rsidRPr="00CA217D" w:rsidRDefault="00C1576F" w:rsidP="00990BBA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+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5C2D98" w:rsidRDefault="005C2D98" w:rsidP="00990BBA">
                  <w:pPr>
                    <w:jc w:val="center"/>
                  </w:pPr>
                </w:p>
              </w:txbxContent>
            </v:textbox>
          </v:roundrect>
        </w:pict>
      </w:r>
      <w:r w:rsidR="00990BBA">
        <w:t xml:space="preserve">Pour un corps qui se déplace à accélération constante dans le plan (deux dimensions) ou dans l’espace (trois dimensions), on peut écrire les équations de la cinématique sous forme vectorielle : </w:t>
      </w:r>
    </w:p>
    <w:p w:rsidR="00990BBA" w:rsidRDefault="00990BBA" w:rsidP="003950EE">
      <w:pPr>
        <w:tabs>
          <w:tab w:val="left" w:pos="4846"/>
        </w:tabs>
      </w:pPr>
    </w:p>
    <w:p w:rsidR="00CA217D" w:rsidRDefault="00CA217D" w:rsidP="003950EE">
      <w:pPr>
        <w:tabs>
          <w:tab w:val="left" w:pos="4846"/>
        </w:tabs>
      </w:pPr>
    </w:p>
    <w:p w:rsidR="00CA217D" w:rsidRDefault="00CA217D" w:rsidP="003950EE">
      <w:pPr>
        <w:tabs>
          <w:tab w:val="left" w:pos="4846"/>
        </w:tabs>
      </w:pPr>
    </w:p>
    <w:p w:rsidR="00CA217D" w:rsidRDefault="00CA217D" w:rsidP="003950EE">
      <w:pPr>
        <w:tabs>
          <w:tab w:val="left" w:pos="4846"/>
        </w:tabs>
      </w:pPr>
    </w:p>
    <w:p w:rsidR="00CA217D" w:rsidRDefault="00CA217D" w:rsidP="003950EE">
      <w:pPr>
        <w:tabs>
          <w:tab w:val="left" w:pos="4846"/>
        </w:tabs>
      </w:pPr>
    </w:p>
    <w:p w:rsidR="00CA217D" w:rsidRDefault="00EE1816" w:rsidP="003950EE">
      <w:pPr>
        <w:tabs>
          <w:tab w:val="left" w:pos="4846"/>
        </w:tabs>
      </w:pPr>
      <w:r>
        <w:t xml:space="preserve">Pour un mouvement à deux dimensions dans le plan </w:t>
      </w:r>
      <w:r w:rsidRPr="00EE1816">
        <w:rPr>
          <w:b/>
        </w:rPr>
        <w:t>xy</w:t>
      </w:r>
      <w:r>
        <w:t xml:space="preserve">, les composantes en </w:t>
      </w:r>
      <w:r w:rsidRPr="00EE1816">
        <w:rPr>
          <w:b/>
        </w:rPr>
        <w:t>x</w:t>
      </w:r>
      <w:r>
        <w:t xml:space="preserve"> et en </w:t>
      </w:r>
      <w:r w:rsidRPr="00EE1816">
        <w:rPr>
          <w:b/>
        </w:rPr>
        <w:t>y</w:t>
      </w:r>
      <w:r>
        <w:t xml:space="preserve"> de ces équations sont : </w:t>
      </w:r>
    </w:p>
    <w:p w:rsidR="00EE1816" w:rsidRDefault="00C1576F" w:rsidP="003950EE">
      <w:pPr>
        <w:tabs>
          <w:tab w:val="left" w:pos="4846"/>
        </w:tabs>
      </w:pPr>
      <w:r>
        <w:rPr>
          <w:noProof/>
          <w:lang w:eastAsia="fr-CA"/>
        </w:rPr>
        <w:pict>
          <v:shape id="_x0000_s1083" type="#_x0000_t202" style="position:absolute;margin-left:236.8pt;margin-top:17.9pt;width:159.05pt;height:137.15pt;z-index:251697152">
            <v:textbox>
              <w:txbxContent>
                <w:p w:rsidR="005C2D98" w:rsidRDefault="00C157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5C2D98"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5C2D98"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5C2D98" w:rsidRDefault="00C1576F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+ 2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(y-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  <w:p w:rsidR="005C2D98" w:rsidRDefault="005C2D98"/>
              </w:txbxContent>
            </v:textbox>
          </v:shape>
        </w:pict>
      </w:r>
      <w:r>
        <w:rPr>
          <w:noProof/>
          <w:lang w:eastAsia="fr-CA"/>
        </w:rPr>
        <w:pict>
          <v:shape id="_x0000_s1082" type="#_x0000_t202" style="position:absolute;margin-left:18.95pt;margin-top:17.9pt;width:156.5pt;height:137.15pt;z-index:251696128">
            <v:textbox>
              <w:txbxContent>
                <w:p w:rsidR="005C2D98" w:rsidRDefault="00C157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5C2D98"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5C2D98"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5C2D98" w:rsidRDefault="00C1576F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roundrect id="_x0000_s1081" style="position:absolute;margin-left:-15.5pt;margin-top:1pt;width:453.3pt;height:175.95pt;z-index:25169510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C2D98" w:rsidRDefault="005C2D98"/>
              </w:txbxContent>
            </v:textbox>
          </v:roundrect>
        </w:pict>
      </w:r>
    </w:p>
    <w:p w:rsidR="00BA0B23" w:rsidRDefault="00BA0B23" w:rsidP="003950EE">
      <w:pPr>
        <w:tabs>
          <w:tab w:val="left" w:pos="4846"/>
        </w:tabs>
      </w:pPr>
    </w:p>
    <w:p w:rsidR="00BA0B23" w:rsidRPr="00BA0B23" w:rsidRDefault="00BA0B23" w:rsidP="00BA0B23"/>
    <w:p w:rsidR="00BA0B23" w:rsidRPr="00BA0B23" w:rsidRDefault="00BA0B23" w:rsidP="00BA0B23"/>
    <w:p w:rsidR="00BA0B23" w:rsidRPr="00BA0B23" w:rsidRDefault="00BA0B23" w:rsidP="00BA0B23"/>
    <w:p w:rsidR="00BA0B23" w:rsidRPr="00BA0B23" w:rsidRDefault="00BA0B23" w:rsidP="00BA0B23"/>
    <w:p w:rsidR="00BA0B23" w:rsidRPr="00BA0B23" w:rsidRDefault="00BA0B23" w:rsidP="00BA0B23"/>
    <w:p w:rsidR="00BA0B23" w:rsidRDefault="00BA0B23" w:rsidP="00BA0B23"/>
    <w:p w:rsidR="00EE1816" w:rsidRDefault="00BA0B23" w:rsidP="00BA0B23">
      <w:pPr>
        <w:tabs>
          <w:tab w:val="left" w:pos="4946"/>
        </w:tabs>
      </w:pPr>
      <w:r>
        <w:tab/>
      </w:r>
    </w:p>
    <w:p w:rsidR="00BA0B23" w:rsidRPr="008B78A9" w:rsidRDefault="008B78A9" w:rsidP="00BA0B23">
      <w:pPr>
        <w:tabs>
          <w:tab w:val="left" w:pos="4946"/>
        </w:tabs>
        <w:rPr>
          <w:b/>
        </w:rPr>
      </w:pPr>
      <w:r w:rsidRPr="008B78A9">
        <w:rPr>
          <w:b/>
        </w:rPr>
        <w:t>(Exemple 4.1)</w:t>
      </w: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Pr="00BA0B23" w:rsidRDefault="00BA0B23" w:rsidP="00BA0B23">
      <w:pPr>
        <w:tabs>
          <w:tab w:val="left" w:pos="4946"/>
        </w:tabs>
        <w:rPr>
          <w:u w:val="single"/>
        </w:rPr>
      </w:pPr>
      <w:r w:rsidRPr="00BA0B23">
        <w:rPr>
          <w:u w:val="single"/>
        </w:rPr>
        <w:lastRenderedPageBreak/>
        <w:t>4.3 Le mouvement d’un projectile</w:t>
      </w:r>
    </w:p>
    <w:p w:rsidR="00BA0B23" w:rsidRDefault="001910EA" w:rsidP="00BA0B23">
      <w:pPr>
        <w:tabs>
          <w:tab w:val="left" w:pos="4946"/>
        </w:tabs>
      </w:pPr>
      <w:r>
        <w:t xml:space="preserve">Supposons qu’une boule tombe du mât d’un navire se déplaçant à vitesse constante. Où va-t-elle tomber ? </w:t>
      </w:r>
    </w:p>
    <w:p w:rsidR="001910EA" w:rsidRDefault="00C1576F" w:rsidP="00BA0B23">
      <w:pPr>
        <w:tabs>
          <w:tab w:val="left" w:pos="4946"/>
        </w:tabs>
      </w:pPr>
      <w:r>
        <w:rPr>
          <w:noProof/>
          <w:lang w:eastAsia="fr-CA"/>
        </w:rPr>
        <w:pict>
          <v:group id="_x0000_s1095" style="position:absolute;margin-left:7.65pt;margin-top:3.85pt;width:400.7pt;height:139.6pt;z-index:251698688" coordorigin="1953,2855" coordsize="7225,2792">
            <v:roundrect id="_x0000_s1085" style="position:absolute;left:1953;top:2855;width:7225;height:2792" arcsize="10923f" strokecolor="#c00000" strokeweight="5pt">
              <v:stroke linestyle="thickThin"/>
              <v:textbox style="mso-next-textbox:#_x0000_s1085">
                <w:txbxContent>
                  <w:p w:rsidR="005C2D98" w:rsidRDefault="005C2D98">
                    <w:r>
                      <w:t xml:space="preserve">              </w:t>
                    </w: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1113182" cy="1120422"/>
                          <wp:effectExtent l="19050" t="0" r="0" b="0"/>
                          <wp:docPr id="3" name="Picture 2" descr="C:\Users\Josianne\AppData\Local\Microsoft\Windows\Temporary Internet Files\Content.IE5\6S04W29A\MCj04136120000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osianne\AppData\Local\Microsoft\Windows\Temporary Internet Files\Content.IE5\6S04W29A\MCj04136120000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lum bright="-6000" contrast="7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32" cy="1120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</w:t>
                    </w: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1117987" cy="1123652"/>
                          <wp:effectExtent l="19050" t="0" r="5963" b="0"/>
                          <wp:docPr id="4" name="Picture 3" descr="C:\Users\Josianne\AppData\Local\Microsoft\Windows\Temporary Internet Files\Content.IE5\6S04W29A\MCj04136120000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Josianne\AppData\Local\Microsoft\Windows\Temporary Internet Files\Content.IE5\6S04W29A\MCj04136120000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568" cy="1126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 id="_x0000_s1086" type="#_x0000_t32" style="position:absolute;left:1953;top:4771;width:7050;height:0" o:connectortype="straight"/>
          </v:group>
        </w:pict>
      </w:r>
      <w:r>
        <w:rPr>
          <w:noProof/>
          <w:lang w:eastAsia="fr-CA"/>
        </w:rPr>
        <w:pict>
          <v:shape id="_x0000_s1094" type="#_x0000_t32" style="position:absolute;margin-left:271.9pt;margin-top:18.25pt;width:.05pt;height:65.75pt;z-index:251705344" o:connectortype="straight" strokecolor="red" strokeweight="2pt">
            <v:stroke dashstyle="dashDot" startarrow="oval" endarrow="oval"/>
          </v:shape>
        </w:pict>
      </w:r>
      <w:r>
        <w:rPr>
          <w:noProof/>
          <w:lang w:eastAsia="fr-CA"/>
        </w:rPr>
        <w:pict>
          <v:shape id="_x0000_s1093" type="#_x0000_t32" style="position:absolute;margin-left:223.05pt;margin-top:18.25pt;width:0;height:26.3pt;z-index:251704320" o:connectortype="straight" strokecolor="red" strokeweight="1.5pt">
            <v:stroke dashstyle="dashDot" startarrow="oval" endarrow="oval"/>
          </v:shape>
        </w:pict>
      </w:r>
      <w:r>
        <w:rPr>
          <w:noProof/>
          <w:lang w:eastAsia="fr-CA"/>
        </w:rPr>
        <w:pict>
          <v:oval id="_x0000_s1092" style="position:absolute;margin-left:112.25pt;margin-top:14.35pt;width:7.5pt;height:8.2pt;z-index:251703296" fillcolor="red" stroked="f" strokecolor="red">
            <v:stroke dashstyle="dashDot"/>
          </v:oval>
        </w:pict>
      </w:r>
      <w:r>
        <w:rPr>
          <w:noProof/>
          <w:lang w:eastAsia="fr-CA"/>
        </w:rPr>
        <w:pict>
          <v:shape id="_x0000_s1090" type="#_x0000_t32" style="position:absolute;margin-left:179.2pt;margin-top:18.25pt;width:0;height:10.65pt;z-index:251702272" o:connectortype="straight" strokecolor="red" strokeweight="1.5pt">
            <v:stroke dashstyle="dashDot" startarrow="oval" endarrow="oval"/>
          </v:shape>
        </w:pict>
      </w:r>
      <w:r>
        <w:rPr>
          <w:noProof/>
          <w:lang w:eastAsia="fr-CA"/>
        </w:rPr>
        <w:pict>
          <v:shape id="_x0000_s1089" style="position:absolute;margin-left:112.25pt;margin-top:18.25pt;width:163.4pt;height:65.75pt;z-index:251701248" coordsize="3268,1315" path="m,c704,91,1408,182,1953,401v545,219,1096,762,1315,914e" filled="f">
            <v:path arrowok="t"/>
          </v:shape>
        </w:pict>
      </w:r>
      <w:r>
        <w:rPr>
          <w:noProof/>
          <w:lang w:eastAsia="fr-CA"/>
        </w:rPr>
        <w:pict>
          <v:shape id="_x0000_s1087" type="#_x0000_t32" style="position:absolute;margin-left:112.25pt;margin-top:18.25pt;width:159.65pt;height:0;z-index:251700224" o:connectortype="straight" strokeweight="1.5pt">
            <v:stroke dashstyle="dashDot"/>
          </v:shape>
        </w:pict>
      </w:r>
    </w:p>
    <w:p w:rsidR="001910EA" w:rsidRDefault="001910EA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C1576F" w:rsidP="00BA0B23">
      <w:pPr>
        <w:tabs>
          <w:tab w:val="left" w:pos="4946"/>
        </w:tabs>
      </w:pPr>
      <w:r>
        <w:rPr>
          <w:noProof/>
          <w:lang w:eastAsia="fr-CA"/>
        </w:rPr>
        <w:pict>
          <v:roundrect id="_x0000_s1098" style="position:absolute;margin-left:-16.75pt;margin-top:23.35pt;width:457.65pt;height:185.8pt;z-index:251706368" arcsize="10923f" fillcolor="#f79646 [3209]" strokecolor="#f79646 [3209]" strokeweight="10pt">
            <v:stroke linestyle="thinThin"/>
            <v:shadow color="#868686"/>
            <v:textbox style="mso-next-textbox:#_x0000_s1098">
              <w:txbxContent>
                <w:p w:rsidR="005C2D98" w:rsidRPr="006E59F6" w:rsidRDefault="005C2D98" w:rsidP="006E59F6">
                  <w:pPr>
                    <w:tabs>
                      <w:tab w:val="left" w:pos="4946"/>
                    </w:tabs>
                    <w:ind w:left="1560"/>
                    <w:jc w:val="both"/>
                    <w:rPr>
                      <w:b/>
                    </w:rPr>
                  </w:pPr>
                  <w:r w:rsidRPr="006E59F6">
                    <w:t>Galilée avait dégagé l’idée cruciale selon laquelle un projectile près de la surface de la Terre</w:t>
                  </w:r>
                  <w:r w:rsidRPr="006E59F6">
                    <w:rPr>
                      <w:b/>
                    </w:rPr>
                    <w:t xml:space="preserve"> a deux mouvements indépendants : un mouvement horizontal à vitesse constante et un mouvement vertical dû à l’accélération de la chute libre</w:t>
                  </w:r>
                  <w:r>
                    <w:rPr>
                      <w:b/>
                    </w:rPr>
                    <w:t>.</w:t>
                  </w:r>
                  <w:r w:rsidRPr="006E59F6">
                    <w:rPr>
                      <w:b/>
                    </w:rPr>
                    <w:t xml:space="preserve"> </w:t>
                  </w:r>
                </w:p>
                <w:p w:rsidR="005C2D98" w:rsidRDefault="005C2D98">
                  <w:pPr>
                    <w:rPr>
                      <w:b/>
                    </w:rPr>
                  </w:pPr>
                </w:p>
                <w:p w:rsidR="005C2D98" w:rsidRDefault="005C2D98">
                  <w:r w:rsidRPr="006E59F6">
                    <w:t>Voici les composantes de l’accélération d’un projectile</w:t>
                  </w:r>
                </w:p>
                <w:p w:rsidR="005C2D98" w:rsidRPr="006E59F6" w:rsidRDefault="00C157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=0;       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=-g;</m:t>
                      </m:r>
                    </m:oMath>
                  </m:oMathPara>
                </w:p>
              </w:txbxContent>
            </v:textbox>
          </v:roundrect>
        </w:pict>
      </w:r>
    </w:p>
    <w:p w:rsidR="00BA0B23" w:rsidRDefault="00C1576F" w:rsidP="00BA0B23">
      <w:pPr>
        <w:tabs>
          <w:tab w:val="left" w:pos="4946"/>
        </w:tabs>
      </w:pPr>
      <w:r>
        <w:rPr>
          <w:noProof/>
          <w:lang w:eastAsia="fr-CA"/>
        </w:rPr>
        <w:pict>
          <v:shape id="_x0000_s1099" type="#_x0000_t202" style="position:absolute;margin-left:-16.75pt;margin-top:9.65pt;width:159.05pt;height:119.55pt;z-index:251707392" filled="f" stroked="f">
            <v:textbox>
              <w:txbxContent>
                <w:p w:rsidR="005C2D98" w:rsidRDefault="005C2D98">
                  <w:r w:rsidRPr="006E59F6"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1049572" cy="1096190"/>
                        <wp:effectExtent l="0" t="0" r="0" b="0"/>
                        <wp:docPr id="7" name="Picture 4" descr="C:\Users\Josianne\AppData\Local\Microsoft\Windows\Temporary Internet Files\Content.IE5\L3DBAGBH\MCj0441446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osianne\AppData\Local\Microsoft\Windows\Temporary Internet Files\Content.IE5\L3DBAGBH\MCj0441446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314" cy="1100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6E59F6" w:rsidP="00BA0B23">
      <w:pPr>
        <w:tabs>
          <w:tab w:val="left" w:pos="4946"/>
        </w:tabs>
      </w:pPr>
      <w:r>
        <w:t>Ce qui donne dans les équations de la cinématique lorsque l’on remplace ces valeurs d’accélération</w:t>
      </w:r>
      <w:r w:rsidR="00FC3345">
        <w:t xml:space="preserve"> et en prenant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>
        <w:t>.</w:t>
      </w:r>
    </w:p>
    <w:p w:rsidR="00BA0B23" w:rsidRDefault="00FC3345" w:rsidP="00BA0B23">
      <w:pPr>
        <w:tabs>
          <w:tab w:val="left" w:pos="4946"/>
        </w:tabs>
      </w:pPr>
      <w:r>
        <w:t xml:space="preserve">Selon x : </w:t>
      </w:r>
      <w:r w:rsidR="00C1576F">
        <w:rPr>
          <w:noProof/>
          <w:lang w:eastAsia="fr-CA"/>
        </w:rPr>
        <w:pict>
          <v:shape id="_x0000_s1101" type="#_x0000_t202" style="position:absolute;margin-left:25.9pt;margin-top:15.25pt;width:401.85pt;height:129.6pt;z-index:251708416;mso-position-horizontal-relative:text;mso-position-vertical-relative:text">
            <v:textbox>
              <w:txbxContent>
                <w:p w:rsidR="005C2D98" w:rsidRDefault="00C1576F" w:rsidP="006E59F6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+0t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x0</m:t>
                          </m:r>
                        </m:sub>
                      </m:sSub>
                    </m:oMath>
                  </m:oMathPara>
                </w:p>
                <w:p w:rsidR="005C2D98" w:rsidRDefault="005C2D98" w:rsidP="006E59F6"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t=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t→ 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highlight w:val="yellow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highlight w:val="yellow"/>
                            </w:rPr>
                            <m:t>x0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highlight w:val="yellow"/>
                        </w:rPr>
                        <m:t>t</m:t>
                      </m:r>
                    </m:oMath>
                  </m:oMathPara>
                </w:p>
                <w:p w:rsidR="005C2D98" w:rsidRDefault="005C2D98" w:rsidP="006E59F6"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→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x0</m:t>
                          </m:r>
                        </m:sub>
                      </m:sSub>
                      <m:r>
                        <w:rPr>
                          <w:rFonts w:ascii="Cambria Math" w:hAnsi="Cambria Math"/>
                          <w:highlight w:val="yellow"/>
                        </w:rPr>
                        <m:t>t</m:t>
                      </m:r>
                    </m:oMath>
                  </m:oMathPara>
                </w:p>
                <w:p w:rsidR="005C2D98" w:rsidRDefault="00C1576F" w:rsidP="006E59F6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x0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BA0B23" w:rsidRDefault="00BA0B23" w:rsidP="00BA0B23">
      <w:pPr>
        <w:tabs>
          <w:tab w:val="left" w:pos="4946"/>
        </w:tabs>
      </w:pPr>
    </w:p>
    <w:p w:rsidR="006E59F6" w:rsidRDefault="006E59F6" w:rsidP="00BA0B23">
      <w:pPr>
        <w:tabs>
          <w:tab w:val="left" w:pos="4946"/>
        </w:tabs>
      </w:pPr>
    </w:p>
    <w:p w:rsidR="006E59F6" w:rsidRDefault="006E59F6" w:rsidP="00BA0B23">
      <w:pPr>
        <w:tabs>
          <w:tab w:val="left" w:pos="4946"/>
        </w:tabs>
      </w:pPr>
    </w:p>
    <w:p w:rsidR="006E59F6" w:rsidRDefault="00C1576F" w:rsidP="00BA0B23">
      <w:pPr>
        <w:tabs>
          <w:tab w:val="left" w:pos="4946"/>
        </w:tabs>
      </w:pPr>
      <w:r>
        <w:rPr>
          <w:noProof/>
          <w:lang w:eastAsia="fr-CA"/>
        </w:rPr>
        <w:lastRenderedPageBreak/>
        <w:pict>
          <v:roundrect id="_x0000_s1103" style="position:absolute;margin-left:198pt;margin-top:-1.85pt;width:260.45pt;height:232.3pt;z-index:2517104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C2D98" w:rsidRDefault="005C2D98">
                  <w:r w:rsidRPr="00FC3345">
                    <w:t>Équations de la cinématique pour le mo</w:t>
                  </w:r>
                  <w:r>
                    <w:t>u</w:t>
                  </w:r>
                  <w:r w:rsidRPr="00FC3345">
                    <w:t>vement d’un projectile.</w:t>
                  </w:r>
                </w:p>
                <w:p w:rsidR="005C2D98" w:rsidRDefault="005C2D98"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C1576F" w:rsidP="00FC334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-gt</m:t>
                      </m:r>
                    </m:oMath>
                  </m:oMathPara>
                </w:p>
                <w:p w:rsidR="005C2D98" w:rsidRDefault="005C2D98" w:rsidP="00FC3345"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5C2D98" w:rsidP="00FC3345"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5C2D98" w:rsidRDefault="00C1576F" w:rsidP="00FC3345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- 2g(y-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  <w:p w:rsidR="005C2D98" w:rsidRPr="00FC3345" w:rsidRDefault="005C2D98" w:rsidP="00FC334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fr-CA"/>
        </w:rPr>
        <w:pict>
          <v:shape id="_x0000_s1102" type="#_x0000_t202" style="position:absolute;margin-left:4.6pt;margin-top:28.85pt;width:159.05pt;height:155.25pt;z-index:251709440">
            <v:textbox>
              <w:txbxContent>
                <w:p w:rsidR="005C2D98" w:rsidRDefault="00C1576F" w:rsidP="006E59F6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-gt</m:t>
                      </m:r>
                    </m:oMath>
                  </m:oMathPara>
                </w:p>
                <w:p w:rsidR="005C2D98" w:rsidRDefault="005C2D98" w:rsidP="006E59F6"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  <w:p w:rsidR="005C2D98" w:rsidRDefault="005C2D98" w:rsidP="006E59F6">
                  <m:oMathPara>
                    <m:oMath>
                      <m:r>
                        <w:rPr>
                          <w:rFonts w:ascii="Cambria Math" w:hAnsi="Cambria Math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5C2D98" w:rsidRDefault="00C1576F" w:rsidP="006E59F6"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- 2g(y-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  <w:p w:rsidR="005C2D98" w:rsidRDefault="005C2D98" w:rsidP="006E59F6"/>
              </w:txbxContent>
            </v:textbox>
          </v:shape>
        </w:pict>
      </w:r>
      <w:r w:rsidR="00FC3345">
        <w:t xml:space="preserve">Selon y : </w:t>
      </w:r>
      <w:r w:rsidR="00FC3345">
        <w:tab/>
      </w:r>
    </w:p>
    <w:p w:rsidR="001B0E3D" w:rsidRDefault="001B0E3D" w:rsidP="00BA0B23">
      <w:pPr>
        <w:tabs>
          <w:tab w:val="left" w:pos="4946"/>
        </w:tabs>
      </w:pPr>
    </w:p>
    <w:p w:rsidR="001B0E3D" w:rsidRDefault="001B0E3D" w:rsidP="00BA0B23">
      <w:pPr>
        <w:tabs>
          <w:tab w:val="left" w:pos="4946"/>
        </w:tabs>
      </w:pPr>
    </w:p>
    <w:p w:rsidR="001B0E3D" w:rsidRDefault="001B0E3D" w:rsidP="00BA0B23">
      <w:pPr>
        <w:tabs>
          <w:tab w:val="left" w:pos="4946"/>
        </w:tabs>
      </w:pPr>
    </w:p>
    <w:p w:rsidR="001B0E3D" w:rsidRDefault="001B0E3D" w:rsidP="00BA0B23">
      <w:pPr>
        <w:tabs>
          <w:tab w:val="left" w:pos="4946"/>
        </w:tabs>
      </w:pPr>
    </w:p>
    <w:p w:rsidR="001B0E3D" w:rsidRDefault="001B0E3D" w:rsidP="00BA0B23">
      <w:pPr>
        <w:tabs>
          <w:tab w:val="left" w:pos="4946"/>
        </w:tabs>
      </w:pPr>
    </w:p>
    <w:p w:rsidR="001B0E3D" w:rsidRDefault="001B0E3D" w:rsidP="00BA0B23">
      <w:pPr>
        <w:tabs>
          <w:tab w:val="left" w:pos="4946"/>
        </w:tabs>
      </w:pPr>
    </w:p>
    <w:p w:rsidR="001B0E3D" w:rsidRDefault="001B0E3D" w:rsidP="00BA0B23">
      <w:pPr>
        <w:tabs>
          <w:tab w:val="left" w:pos="4946"/>
        </w:tabs>
      </w:pPr>
    </w:p>
    <w:p w:rsidR="001B0E3D" w:rsidRPr="008B78A9" w:rsidRDefault="008B78A9" w:rsidP="00BA0B23">
      <w:pPr>
        <w:tabs>
          <w:tab w:val="left" w:pos="4946"/>
        </w:tabs>
        <w:rPr>
          <w:b/>
        </w:rPr>
      </w:pPr>
      <w:r w:rsidRPr="008B78A9">
        <w:rPr>
          <w:b/>
        </w:rPr>
        <w:t>(Exemple 4.2)</w:t>
      </w:r>
    </w:p>
    <w:p w:rsidR="001B0E3D" w:rsidRPr="008B78A9" w:rsidRDefault="008B78A9" w:rsidP="00BA0B23">
      <w:pPr>
        <w:tabs>
          <w:tab w:val="left" w:pos="4946"/>
        </w:tabs>
        <w:rPr>
          <w:b/>
        </w:rPr>
      </w:pPr>
      <w:r w:rsidRPr="008B78A9">
        <w:rPr>
          <w:b/>
        </w:rPr>
        <w:t>(Vous devez lire les exemples 4.1 à 4.6)</w:t>
      </w:r>
    </w:p>
    <w:p w:rsidR="001B0E3D" w:rsidRDefault="001B0E3D" w:rsidP="00BA0B23">
      <w:pPr>
        <w:tabs>
          <w:tab w:val="left" w:pos="4946"/>
        </w:tabs>
        <w:rPr>
          <w:u w:val="single"/>
        </w:rPr>
      </w:pPr>
      <w:r w:rsidRPr="001B0E3D">
        <w:rPr>
          <w:u w:val="single"/>
        </w:rPr>
        <w:t>4.4 Le mouvement circulaire uniforme</w:t>
      </w:r>
    </w:p>
    <w:p w:rsidR="001B0E3D" w:rsidRDefault="00F74AC6" w:rsidP="00BA0B23">
      <w:pPr>
        <w:tabs>
          <w:tab w:val="left" w:pos="4946"/>
        </w:tabs>
      </w:pPr>
      <w:r>
        <w:t xml:space="preserve">Le mouvement circulaire uniforme est le mouvement d’une particule décrivant une trajectoire circulaire avec une </w:t>
      </w:r>
      <w:r w:rsidRPr="00F74AC6">
        <w:rPr>
          <w:b/>
        </w:rPr>
        <w:t>vitesse</w:t>
      </w:r>
      <w:r>
        <w:t xml:space="preserve"> dont la grandeur est </w:t>
      </w:r>
      <w:r w:rsidRPr="00F74AC6">
        <w:rPr>
          <w:b/>
        </w:rPr>
        <w:t>constante</w:t>
      </w:r>
      <w:r>
        <w:t>.</w:t>
      </w:r>
    </w:p>
    <w:p w:rsidR="00F74AC6" w:rsidRDefault="00F74AC6" w:rsidP="00BA0B23">
      <w:pPr>
        <w:tabs>
          <w:tab w:val="left" w:pos="4946"/>
        </w:tabs>
      </w:pPr>
      <w:r>
        <w:t>Cependant, cette vitesse chang</w:t>
      </w:r>
      <w:r w:rsidR="00102A0D">
        <w:t>e de direction continuellement, c’est le changement de directions qui engendre une variation dans  la vitesse et par le fait m</w:t>
      </w:r>
      <w:r w:rsidR="00FE6121">
        <w:t xml:space="preserve">ême une accélération constante orientée vers le centre : </w:t>
      </w:r>
      <w:r w:rsidR="00FE6121" w:rsidRPr="00FE6121">
        <w:rPr>
          <w:b/>
        </w:rPr>
        <w:t>accélération centripète</w:t>
      </w:r>
      <w:r w:rsidR="00FE6121">
        <w:t>.</w:t>
      </w:r>
    </w:p>
    <w:p w:rsidR="00102A0D" w:rsidRDefault="00C1576F" w:rsidP="00BA0B23">
      <w:pPr>
        <w:tabs>
          <w:tab w:val="left" w:pos="4946"/>
        </w:tabs>
      </w:pPr>
      <w:r>
        <w:rPr>
          <w:noProof/>
          <w:lang w:eastAsia="fr-CA"/>
        </w:rPr>
        <w:pict>
          <v:shape id="_x0000_s1130" type="#_x0000_t202" style="position:absolute;margin-left:308.2pt;margin-top:22.2pt;width:160.25pt;height:250.6pt;z-index:251726848" filled="f" stroked="f">
            <v:textbox>
              <w:txbxContent>
                <w:p w:rsidR="004F3C0C" w:rsidRPr="004F3C0C" w:rsidRDefault="004F3C0C" w:rsidP="004F3C0C">
                  <w:pPr>
                    <w:jc w:val="both"/>
                  </w:pPr>
                  <w:r w:rsidRPr="004F3C0C">
                    <w:t>Il est difficile de voi</w:t>
                  </w:r>
                  <w:r w:rsidR="00752AB2">
                    <w:t>r</w:t>
                  </w:r>
                  <w:r w:rsidRPr="004F3C0C">
                    <w:t xml:space="preserve"> que la variation de </w:t>
                  </w:r>
                  <w:r w:rsidR="00752AB2">
                    <w:t xml:space="preserve">la </w:t>
                  </w:r>
                  <w:r w:rsidRPr="004F3C0C">
                    <w:t xml:space="preserve">vitesse est </w:t>
                  </w:r>
                  <w:r>
                    <w:t xml:space="preserve">réellement </w:t>
                  </w:r>
                  <w:r w:rsidRPr="004F3C0C">
                    <w:t xml:space="preserve">orientée vers le centre. </w:t>
                  </w:r>
                  <w:r>
                    <w:t xml:space="preserve">Toutefois si on regarde le triangle formé par les vecteurs positions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</m:oMath>
                  <w:r>
                    <w:t xml:space="preserve"> et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oMath>
                  <w:r>
                    <w:t xml:space="preserve"> </w:t>
                  </w:r>
                  <w:r w:rsidR="006821B9">
                    <w:t xml:space="preserve">et le </w:t>
                  </w:r>
                  <w:r w:rsidR="008F7379">
                    <w:t>triangle formés par les vecteurs vitesses.</w:t>
                  </w:r>
                  <w:r w:rsidR="00752AB2">
                    <w:t xml:space="preserve"> </w:t>
                  </w:r>
                  <w:r w:rsidR="006821B9">
                    <w:t xml:space="preserve">On remarque que ce sont deux triangles isocèles formés des mêmes angles. </w:t>
                  </w:r>
                  <w:r w:rsidR="00A95318">
                    <w:t>Comme</w:t>
                  </w:r>
                  <w:r w:rsidR="004C20EF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∆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oMath>
                  <w:r w:rsidR="00A95318">
                    <w:t xml:space="preserve"> et </w:t>
                  </w:r>
                  <m:oMath>
                    <m:r>
                      <w:rPr>
                        <w:rFonts w:ascii="Cambria Math" w:hAnsi="Cambria Math"/>
                      </w:rPr>
                      <m:t>∆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oMath>
                  <w:r w:rsidR="00A95318">
                    <w:t xml:space="preserve"> s</w:t>
                  </w:r>
                  <w:r w:rsidR="008F7379">
                    <w:t>ont perpendiculaires</w:t>
                  </w:r>
                  <w:r w:rsidR="00A95318">
                    <w:t xml:space="preserve"> ceci garanti que le vecteur déplacement de la vitesse est </w:t>
                  </w:r>
                  <w:r w:rsidR="006821B9">
                    <w:t xml:space="preserve">radiale et </w:t>
                  </w:r>
                  <w:r w:rsidR="00A95318">
                    <w:t xml:space="preserve">orienté vers le centre. 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16" type="#_x0000_t202" style="position:absolute;margin-left:125.2pt;margin-top:22.2pt;width:25.05pt;height:24.45pt;z-index:251748352" o:regroupid="4" filled="f" stroked="f">
            <v:textbox style="mso-next-textbox:#_x0000_s1116">
              <w:txbxContent>
                <w:p w:rsidR="00102A0D" w:rsidRDefault="00C1576F" w:rsidP="00102A0D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roundrect id="_x0000_s1121" style="position:absolute;margin-left:220.55pt;margin-top:6.15pt;width:258.55pt;height:281.1pt;z-index:25171763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6121" w:rsidRDefault="00FE6121"/>
              </w:txbxContent>
            </v:textbox>
          </v:roundrect>
        </w:pict>
      </w:r>
    </w:p>
    <w:p w:rsidR="004C20EF" w:rsidRDefault="00C1576F" w:rsidP="00BA0B23">
      <w:pPr>
        <w:tabs>
          <w:tab w:val="left" w:pos="4946"/>
        </w:tabs>
      </w:pPr>
      <w:r>
        <w:rPr>
          <w:noProof/>
          <w:lang w:eastAsia="fr-CA"/>
        </w:rPr>
        <w:pict>
          <v:shape id="_x0000_s1152" type="#_x0000_t32" style="position:absolute;margin-left:144.35pt;margin-top:40pt;width:20.6pt;height:28.25pt;flip:x;z-index:251751424" o:connectortype="straight">
            <v:stroke endarrow="block"/>
          </v:shape>
        </w:pict>
      </w:r>
      <w:r>
        <w:rPr>
          <w:noProof/>
          <w:lang w:eastAsia="fr-CA"/>
        </w:rPr>
        <w:pict>
          <v:shape id="_x0000_s1110" type="#_x0000_t32" style="position:absolute;margin-left:109.15pt;margin-top:27pt;width:36.5pt;height:40.6pt;z-index:251745280" o:connectortype="straight" o:regroupid="4" strokeweight="1.5pt">
            <v:stroke endarrow="block"/>
          </v:shape>
        </w:pict>
      </w:r>
      <w:r>
        <w:rPr>
          <w:noProof/>
          <w:lang w:eastAsia="fr-CA"/>
        </w:rPr>
        <w:pict>
          <v:shape id="_x0000_s1153" type="#_x0000_t202" style="position:absolute;margin-left:150.25pt;margin-top:45.8pt;width:34.35pt;height:37.75pt;z-index:251752448" filled="f" stroked="f">
            <v:textbox>
              <w:txbxContent>
                <w:p w:rsidR="00752AB2" w:rsidRDefault="00752AB2">
                  <m:oMathPara>
                    <m:oMath>
                      <m:r>
                        <w:rPr>
                          <w:rFonts w:ascii="Cambria Math" w:hAnsi="Cambria Math"/>
                        </w:rPr>
                        <m:t>∆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v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17" type="#_x0000_t202" style="position:absolute;margin-left:125.2pt;margin-top:39.35pt;width:27.3pt;height:23.25pt;z-index:251749376" o:regroupid="4" filled="f" stroked="f">
            <v:textbox style="mso-next-textbox:#_x0000_s1117">
              <w:txbxContent>
                <w:p w:rsidR="00102A0D" w:rsidRDefault="00C1576F" w:rsidP="00102A0D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51" type="#_x0000_t32" style="position:absolute;margin-left:108.8pt;margin-top:26.55pt;width:57.45pt;height:13.8pt;z-index:251750400" o:connectortype="straight" strokeweight="1.75pt">
            <v:stroke dashstyle="dashDot" endarrow="block"/>
          </v:shape>
        </w:pict>
      </w:r>
      <w:r>
        <w:rPr>
          <w:noProof/>
          <w:lang w:eastAsia="fr-C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4" type="#_x0000_t19" style="position:absolute;margin-left:66.6pt;margin-top:52.95pt;width:6.8pt;height:6.85pt;z-index:251747328" o:regroupid="4"/>
        </w:pict>
      </w:r>
      <w:r>
        <w:rPr>
          <w:noProof/>
          <w:lang w:eastAsia="fr-CA"/>
        </w:rPr>
        <w:pict>
          <v:shape id="_x0000_s1112" type="#_x0000_t32" style="position:absolute;margin-left:63.75pt;margin-top:27pt;width:45.4pt;height:42.7pt;flip:y;z-index:251746304" o:connectortype="straight" o:regroupid="4"/>
        </w:pict>
      </w:r>
      <w:r>
        <w:rPr>
          <w:noProof/>
          <w:lang w:eastAsia="fr-CA"/>
        </w:rPr>
        <w:pict>
          <v:shape id="_x0000_s1109" type="#_x0000_t32" style="position:absolute;margin-left:73.4pt;margin-top:7.4pt;width:57.45pt;height:13.8pt;z-index:251744256" o:connectortype="straight" o:regroupid="4" strokeweight="1.5pt">
            <v:stroke endarrow="block"/>
          </v:shape>
        </w:pict>
      </w:r>
      <w:r>
        <w:rPr>
          <w:noProof/>
          <w:lang w:eastAsia="fr-CA"/>
        </w:rPr>
        <w:pict>
          <v:oval id="_x0000_s1108" style="position:absolute;margin-left:4.6pt;margin-top:7.4pt;width:120.6pt;height:121.05pt;z-index:251657215" o:regroupid="4" fillcolor="white [3212]" strokeweight="1.75pt">
            <v:fill opacity="49807f" color2="fill lighten(0)" o:opacity2="12452f" rotate="t" method="linear sigma" focus="-50%" type="gradient"/>
          </v:oval>
        </w:pict>
      </w:r>
      <w:r>
        <w:rPr>
          <w:noProof/>
          <w:lang w:eastAsia="fr-CA"/>
        </w:rPr>
        <w:pict>
          <v:shape id="_x0000_s1111" type="#_x0000_t32" style="position:absolute;margin-left:63.75pt;margin-top:7.4pt;width:10.25pt;height:62.3pt;flip:y;z-index:251742208" o:connectortype="straight" o:regroupid="3"/>
        </w:pict>
      </w:r>
      <w:r>
        <w:rPr>
          <w:noProof/>
          <w:lang w:eastAsia="fr-CA"/>
        </w:rPr>
        <w:pict>
          <v:shape id="_x0000_s1115" type="#_x0000_t202" style="position:absolute;margin-left:66.45pt;margin-top:38pt;width:18.8pt;height:18.55pt;z-index:251741184" o:regroupid="3" filled="f" stroked="f">
            <v:textbox style="mso-next-textbox:#_x0000_s1115">
              <w:txbxContent>
                <w:p w:rsidR="00102A0D" w:rsidRDefault="00102A0D">
                  <w:r>
                    <w:t>θ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22" type="#_x0000_t32" style="position:absolute;margin-left:73.4pt;margin-top:7.4pt;width:35.75pt;height:19.6pt;z-index:251739136" o:connectortype="straight" o:regroupid="2">
            <v:stroke endarrow="block"/>
          </v:shape>
        </w:pict>
      </w:r>
      <w:r>
        <w:rPr>
          <w:noProof/>
          <w:lang w:eastAsia="fr-CA"/>
        </w:rPr>
        <w:pict>
          <v:shape id="_x0000_s1143" type="#_x0000_t202" style="position:absolute;margin-left:77.7pt;margin-top:19.3pt;width:25.15pt;height:26.5pt;z-index:251737088" filled="f" stroked="f">
            <v:textbox>
              <w:txbxContent>
                <w:p w:rsidR="00752AB2" w:rsidRDefault="00752AB2">
                  <m:oMathPara>
                    <m:oMath>
                      <m:r>
                        <w:rPr>
                          <w:rFonts w:ascii="Cambria Math" w:hAnsi="Cambria Math"/>
                        </w:rPr>
                        <m:t>∆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42" type="#_x0000_t202" style="position:absolute;margin-left:77.7pt;margin-top:45.8pt;width:35.75pt;height:35.15pt;z-index:251736064" filled="f" stroked="f">
            <v:textbox>
              <w:txbxContent>
                <w:p w:rsidR="00752AB2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41" type="#_x0000_t202" style="position:absolute;margin-left:32.1pt;margin-top:19.3pt;width:49.8pt;height:30.15pt;z-index:251735040" filled="f" stroked="f">
            <v:textbox>
              <w:txbxContent>
                <w:p w:rsidR="00752AB2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40" type="#_x0000_t202" style="position:absolute;margin-left:275pt;margin-top:131.6pt;width:28.8pt;height:30.7pt;z-index:251734016" filled="f" stroked="f">
            <v:textbox>
              <w:txbxContent>
                <w:p w:rsidR="00752AB2" w:rsidRDefault="00752AB2">
                  <m:oMathPara>
                    <m:oMath>
                      <m:r>
                        <w:rPr>
                          <w:rFonts w:ascii="Cambria Math" w:hAnsi="Cambria Math"/>
                        </w:rPr>
                        <m:t>∆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39" type="#_x0000_t202" style="position:absolute;margin-left:235.5pt;margin-top:122.8pt;width:29.4pt;height:30.7pt;z-index:251732992" filled="f" stroked="f">
            <v:textbox>
              <w:txbxContent>
                <w:p w:rsidR="00752AB2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38" type="#_x0000_t202" style="position:absolute;margin-left:251.3pt;margin-top:94.65pt;width:32.55pt;height:28.15pt;z-index:251731968" filled="f" stroked="f">
            <v:textbox>
              <w:txbxContent>
                <w:p w:rsidR="00752AB2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37" type="#_x0000_t32" style="position:absolute;margin-left:242.45pt;margin-top:102.15pt;width:48.85pt;height:20.65pt;z-index:251730944" o:connectortype="straight">
            <v:stroke endarrow="block"/>
          </v:shape>
        </w:pict>
      </w:r>
      <w:r>
        <w:rPr>
          <w:noProof/>
          <w:lang w:eastAsia="fr-CA"/>
        </w:rPr>
        <w:pict>
          <v:shape id="_x0000_s1136" type="#_x0000_t32" style="position:absolute;margin-left:242.45pt;margin-top:102.15pt;width:29.4pt;height:43.85pt;z-index:251729920" o:connectortype="straight">
            <v:stroke endarrow="block"/>
          </v:shape>
        </w:pict>
      </w:r>
      <w:r>
        <w:rPr>
          <w:noProof/>
          <w:lang w:eastAsia="fr-CA"/>
        </w:rPr>
        <w:pict>
          <v:shape id="_x0000_s1135" type="#_x0000_t202" style="position:absolute;margin-left:251.3pt;margin-top:110.25pt;width:25pt;height:25.05pt;z-index:251728896" filled="f" stroked="f">
            <v:textbox>
              <w:txbxContent>
                <w:p w:rsidR="004F3C0C" w:rsidRDefault="004F3C0C">
                  <m:oMathPara>
                    <m:oMath>
                      <m:r>
                        <w:rPr>
                          <w:rFonts w:ascii="Cambria Math" w:hAnsi="Cambria Math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34" type="#_x0000_t202" style="position:absolute;margin-left:231.2pt;margin-top:97.75pt;width:86.4pt;height:73.25pt;z-index:251727872" filled="f" stroked="f">
            <v:textbox>
              <w:txbxContent>
                <w:p w:rsidR="004F3C0C" w:rsidRDefault="004F3C0C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28809" cy="812099"/>
                        <wp:effectExtent l="0" t="38100" r="0" b="0"/>
                        <wp:docPr id="1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600861">
                                  <a:off x="0" y="0"/>
                                  <a:ext cx="835006" cy="818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group id="_x0000_s1133" style="position:absolute;margin-left:242.45pt;margin-top:7.4pt;width:61.35pt;height:60.2pt;z-index:251723264" coordorigin="6649,9650" coordsize="1227,1204">
            <v:shape id="_x0000_s1126" type="#_x0000_t32" style="position:absolute;left:6975;top:9893;width:500;height:326" o:connectortype="straight">
              <v:stroke endarrow="block"/>
            </v:shape>
            <v:group id="_x0000_s1131" style="position:absolute;left:6649;top:9650;width:1227;height:1204" coordorigin="6649,9287" coordsize="1227,1204">
              <v:shape id="_x0000_s1124" type="#_x0000_t32" style="position:absolute;left:6649;top:9529;width:326;height:962;flip:y" o:connectortype="straight"/>
              <v:shape id="_x0000_s1125" type="#_x0000_t32" style="position:absolute;left:6649;top:9855;width:826;height:636;flip:y" o:connectortype="straight"/>
              <v:shape id="_x0000_s1127" type="#_x0000_t19" style="position:absolute;left:6749;top:10185;width:142;height:143" coordsize="21469,21600" adj=",-413100" path="wr-21600,,21600,43200,,,21469,19228nfewr-21600,,21600,43200,,,21469,19228l,21600nsxe">
                <v:path o:connectlocs="0,0;21469,19228;0,21600"/>
              </v:shape>
              <v:shape id="_x0000_s1128" type="#_x0000_t202" style="position:absolute;left:6749;top:9855;width:488;height:402" filled="f" stroked="f">
                <v:textbox style="mso-next-textbox:#_x0000_s1128">
                  <w:txbxContent>
                    <w:p w:rsidR="00FE6121" w:rsidRDefault="00FE6121">
                      <w:r>
                        <w:t>θ</w:t>
                      </w:r>
                    </w:p>
                  </w:txbxContent>
                </v:textbox>
              </v:shape>
              <v:shape id="_x0000_s1129" type="#_x0000_t202" style="position:absolute;left:6824;top:9287;width:1052;height:639" filled="f" stroked="f">
                <v:textbox style="mso-next-textbox:#_x0000_s1129">
                  <w:txbxContent>
                    <w:p w:rsidR="00FE6121" w:rsidRDefault="00FE612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4C20EF" w:rsidRPr="004C20EF" w:rsidRDefault="004C20EF" w:rsidP="004C20EF"/>
    <w:p w:rsidR="004C20EF" w:rsidRPr="004C20EF" w:rsidRDefault="004C20EF" w:rsidP="004C20EF"/>
    <w:p w:rsidR="004C20EF" w:rsidRPr="004C20EF" w:rsidRDefault="004C20EF" w:rsidP="004C20EF"/>
    <w:p w:rsidR="004C20EF" w:rsidRPr="004C20EF" w:rsidRDefault="004C20EF" w:rsidP="004C20EF"/>
    <w:p w:rsidR="004C20EF" w:rsidRPr="004C20EF" w:rsidRDefault="004C20EF" w:rsidP="004C20EF"/>
    <w:p w:rsidR="004C20EF" w:rsidRPr="004C20EF" w:rsidRDefault="004C20EF" w:rsidP="004C20EF"/>
    <w:p w:rsidR="004C20EF" w:rsidRPr="004C20EF" w:rsidRDefault="004C20EF" w:rsidP="004C20EF"/>
    <w:p w:rsidR="004C20EF" w:rsidRDefault="004C20EF" w:rsidP="004C20EF">
      <w:pPr>
        <w:tabs>
          <w:tab w:val="left" w:pos="1277"/>
        </w:tabs>
      </w:pPr>
      <w:r>
        <w:tab/>
      </w:r>
    </w:p>
    <w:p w:rsidR="00BC03EC" w:rsidRDefault="00BC03EC" w:rsidP="004C20EF">
      <w:pPr>
        <w:tabs>
          <w:tab w:val="left" w:pos="1277"/>
        </w:tabs>
      </w:pPr>
    </w:p>
    <w:p w:rsidR="00BC03EC" w:rsidRDefault="00BC03EC" w:rsidP="004C20EF">
      <w:pPr>
        <w:tabs>
          <w:tab w:val="left" w:pos="1277"/>
        </w:tabs>
      </w:pPr>
      <w:r>
        <w:lastRenderedPageBreak/>
        <w:t xml:space="preserve">Les propriétés des triangles congrus nous permettent de conclure que : </w:t>
      </w:r>
    </w:p>
    <w:p w:rsidR="00BC03EC" w:rsidRDefault="00C1576F" w:rsidP="001F2AC0">
      <w:pPr>
        <w:tabs>
          <w:tab w:val="left" w:pos="1277"/>
        </w:tabs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∥∆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num>
            <m:den>
              <m:r>
                <w:rPr>
                  <w:rFonts w:ascii="Cambria Math" w:hAnsi="Cambria Math"/>
                </w:rPr>
                <m:t>∥∆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∥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∥</m:t>
              </m:r>
            </m:num>
            <m:den>
              <m:r>
                <w:rPr>
                  <w:rFonts w:ascii="Cambria Math" w:hAnsi="Cambria Math"/>
                </w:rPr>
                <m:t>∥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∥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∥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∥</m:t>
              </m:r>
            </m:num>
            <m:den>
              <m:r>
                <w:rPr>
                  <w:rFonts w:ascii="Cambria Math" w:hAnsi="Cambria Math"/>
                </w:rPr>
                <m:t>∥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∥</m:t>
              </m:r>
            </m:den>
          </m:f>
        </m:oMath>
      </m:oMathPara>
    </w:p>
    <w:p w:rsidR="004C20EF" w:rsidRDefault="00BC03EC" w:rsidP="004C20EF">
      <w:pPr>
        <w:tabs>
          <w:tab w:val="left" w:pos="1277"/>
        </w:tabs>
      </w:pPr>
      <w:r>
        <w:t xml:space="preserve">On sait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=v</m:t>
        </m:r>
      </m:oMath>
      <w:r>
        <w:t xml:space="preserve">, et que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=r</m:t>
        </m:r>
      </m:oMath>
      <w:r>
        <w:t xml:space="preserve"> donc, </w:t>
      </w:r>
    </w:p>
    <w:p w:rsidR="00BC03EC" w:rsidRDefault="00C1576F" w:rsidP="001F2AC0">
      <w:pPr>
        <w:tabs>
          <w:tab w:val="left" w:pos="1277"/>
        </w:tabs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∥∆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num>
            <m:den>
              <m:r>
                <w:rPr>
                  <w:rFonts w:ascii="Cambria Math" w:hAnsi="Cambria Math"/>
                </w:rPr>
                <m:t>∥∆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BC03EC" w:rsidRDefault="00BC03EC" w:rsidP="00BC03EC">
      <w:pPr>
        <w:tabs>
          <w:tab w:val="left" w:pos="1277"/>
        </w:tabs>
      </w:pPr>
      <m:oMathPara>
        <m:oMath>
          <m:r>
            <w:rPr>
              <w:rFonts w:ascii="Cambria Math" w:hAnsi="Cambria Math"/>
            </w:rPr>
            <m:t>∥∆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∥=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∥∆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∥</m:t>
          </m:r>
        </m:oMath>
      </m:oMathPara>
    </w:p>
    <w:p w:rsidR="004C20EF" w:rsidRDefault="00BC03EC" w:rsidP="004C20EF">
      <w:pPr>
        <w:tabs>
          <w:tab w:val="left" w:pos="1277"/>
        </w:tabs>
      </w:pPr>
      <w:r>
        <w:t xml:space="preserve">Comme l’angle au centre, qui caractérise le déplacement est très petit, nous pouvons prendre comme approximation que </w:t>
      </w:r>
      <w:r w:rsidR="003E5317">
        <w:t xml:space="preserve">l’arc de cercle que parcourt la particule durant l’intervalle de temps se confond avec la sécante correspondant au déplacement </w:t>
      </w:r>
      <m:oMath>
        <m:r>
          <w:rPr>
            <w:rFonts w:ascii="Cambria Math" w:hAnsi="Cambria Math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3E5317">
        <w:t xml:space="preserve"> et </w:t>
      </w:r>
      <m:oMath>
        <m:r>
          <w:rPr>
            <w:rFonts w:ascii="Cambria Math" w:hAnsi="Cambria Math"/>
          </w:rPr>
          <m:t>∥∆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∥≈v∆t</m:t>
        </m:r>
      </m:oMath>
      <w:r w:rsidR="003E5317">
        <w:t xml:space="preserve">, donc l’équation précédente s’écrit de la façon suivante : </w:t>
      </w:r>
    </w:p>
    <w:p w:rsidR="003E5317" w:rsidRDefault="00C1576F" w:rsidP="003E5317">
      <w:pPr>
        <w:tabs>
          <w:tab w:val="left" w:pos="1277"/>
        </w:tabs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∥∆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∥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3E5317" w:rsidRDefault="003E5317" w:rsidP="004C20EF">
      <w:pPr>
        <w:tabs>
          <w:tab w:val="left" w:pos="1277"/>
        </w:tabs>
      </w:pPr>
      <w:r>
        <w:t xml:space="preserve">Pour transformer cette approximation en égalité on utilise la notion de limite : </w:t>
      </w:r>
    </w:p>
    <w:p w:rsidR="008D4F78" w:rsidRDefault="00C1576F" w:rsidP="008D4F78">
      <w:pPr>
        <w:tabs>
          <w:tab w:val="left" w:pos="1277"/>
        </w:tabs>
        <w:jc w:val="center"/>
        <w:rPr>
          <w:noProof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=lim</m:t>
                  </m:r>
                </m:e>
                <m:lim>
                  <m:r>
                    <w:rPr>
                      <w:rFonts w:ascii="Cambria Math" w:hAnsi="Cambria Math"/>
                    </w:rPr>
                    <m:t>∆t→0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(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8D4F78" w:rsidRDefault="00C1576F" w:rsidP="008D4F78">
      <w:pPr>
        <w:tabs>
          <w:tab w:val="left" w:pos="1277"/>
        </w:tabs>
        <w:jc w:val="center"/>
      </w:pPr>
      <w:r>
        <w:rPr>
          <w:noProof/>
          <w:lang w:eastAsia="fr-CA"/>
        </w:rPr>
        <w:pict>
          <v:roundrect id="_x0000_s1155" style="position:absolute;left:0;text-align:left;margin-left:-8pt;margin-top:6.95pt;width:463.3pt;height:256.65pt;z-index:25175347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D4F78" w:rsidRPr="004C20EF" w:rsidRDefault="00C1576F" w:rsidP="008D4F78">
                  <w:pPr>
                    <w:tabs>
                      <w:tab w:val="left" w:pos="1277"/>
                    </w:tabs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den>
                      </m:f>
                    </m:oMath>
                  </m:oMathPara>
                </w:p>
                <w:p w:rsidR="008D4F78" w:rsidRDefault="008D4F78">
                  <w:r>
                    <w:t xml:space="preserve">Sous la forme vectorielle, </w:t>
                  </w:r>
                </w:p>
                <w:p w:rsidR="008D4F78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  <w:p w:rsidR="008D4F78" w:rsidRDefault="008D4F78">
                  <w:r>
                    <w:t xml:space="preserve">La </w:t>
                  </w:r>
                  <w:r w:rsidRPr="008D4F78">
                    <w:rPr>
                      <w:b/>
                    </w:rPr>
                    <w:t>période T</w:t>
                  </w:r>
                  <w:r>
                    <w:t xml:space="preserve"> est le temps nécessaire pour effectuer une révolution, c’est-à-dire pour parcourir une distance égale à </w:t>
                  </w:r>
                  <m:oMath>
                    <m:r>
                      <w:rPr>
                        <w:rFonts w:ascii="Cambria Math" w:hAnsi="Cambria Math"/>
                      </w:rPr>
                      <m:t>2πr</m:t>
                    </m:r>
                  </m:oMath>
                  <w:r>
                    <w:t xml:space="preserve"> ; </w:t>
                  </w:r>
                </w:p>
                <w:p w:rsidR="008D4F78" w:rsidRDefault="008D4F78">
                  <m:oMathPara>
                    <m:oMath>
                      <m:r>
                        <w:rPr>
                          <w:rFonts w:ascii="Cambria Math" w:hAnsi="Cambria Math"/>
                        </w:rPr>
                        <m:t>T=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2πr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   ou   v=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2πr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  <w:p w:rsidR="008D4F78" w:rsidRDefault="008D4F78" w:rsidP="008B78A9">
                  <w:r>
                    <w:t xml:space="preserve">On peut exprimer l’accélération centripète en nous servant de cette nouvelle expression de la vitesse ; </w:t>
                  </w:r>
                  <w:r w:rsidR="008B78A9">
                    <w:t xml:space="preserve">  </w:t>
                  </w:r>
                  <w:r w:rsidR="008B78A9">
                    <w:tab/>
                  </w:r>
                  <w:r w:rsidR="008B78A9">
                    <w:tab/>
                  </w:r>
                  <w:r w:rsidR="008B78A9">
                    <w:tab/>
                  </w:r>
                  <w:r w:rsidR="008B78A9">
                    <w:tab/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</v:roundrect>
        </w:pict>
      </w:r>
    </w:p>
    <w:p w:rsidR="008D4F78" w:rsidRPr="008D4F78" w:rsidRDefault="008D4F78" w:rsidP="008D4F78"/>
    <w:p w:rsidR="008D4F78" w:rsidRPr="008D4F78" w:rsidRDefault="008D4F78" w:rsidP="008D4F78"/>
    <w:p w:rsidR="008D4F78" w:rsidRPr="008D4F78" w:rsidRDefault="008D4F78" w:rsidP="008D4F78"/>
    <w:p w:rsidR="008D4F78" w:rsidRPr="008D4F78" w:rsidRDefault="008D4F78" w:rsidP="008D4F78"/>
    <w:p w:rsidR="008D4F78" w:rsidRPr="008D4F78" w:rsidRDefault="008D4F78" w:rsidP="008D4F78"/>
    <w:p w:rsidR="008D4F78" w:rsidRDefault="008D4F78" w:rsidP="008D4F78"/>
    <w:p w:rsidR="001F2AC0" w:rsidRDefault="008D4F78" w:rsidP="008D4F78">
      <w:pPr>
        <w:tabs>
          <w:tab w:val="left" w:pos="2905"/>
        </w:tabs>
      </w:pPr>
      <w:r>
        <w:tab/>
      </w:r>
    </w:p>
    <w:p w:rsidR="008D4F78" w:rsidRDefault="008D4F78" w:rsidP="008D4F78">
      <w:pPr>
        <w:tabs>
          <w:tab w:val="left" w:pos="2905"/>
        </w:tabs>
      </w:pPr>
    </w:p>
    <w:p w:rsidR="008D4F78" w:rsidRDefault="008D4F78" w:rsidP="008D4F78">
      <w:pPr>
        <w:tabs>
          <w:tab w:val="left" w:pos="2905"/>
        </w:tabs>
      </w:pPr>
    </w:p>
    <w:p w:rsidR="008D4F78" w:rsidRDefault="008D4F78" w:rsidP="008D4F78">
      <w:pPr>
        <w:tabs>
          <w:tab w:val="left" w:pos="2905"/>
        </w:tabs>
      </w:pPr>
    </w:p>
    <w:p w:rsidR="008B78A9" w:rsidRPr="008B78A9" w:rsidRDefault="008B78A9" w:rsidP="008D4F78">
      <w:pPr>
        <w:tabs>
          <w:tab w:val="left" w:pos="2905"/>
        </w:tabs>
        <w:rPr>
          <w:b/>
        </w:rPr>
      </w:pPr>
      <w:r w:rsidRPr="008B78A9">
        <w:rPr>
          <w:b/>
        </w:rPr>
        <w:t>(Exemple 4.3)</w:t>
      </w:r>
    </w:p>
    <w:p w:rsidR="008D4F78" w:rsidRPr="00863D02" w:rsidRDefault="00863D02" w:rsidP="008D4F78">
      <w:pPr>
        <w:tabs>
          <w:tab w:val="left" w:pos="2905"/>
        </w:tabs>
        <w:rPr>
          <w:u w:val="single"/>
        </w:rPr>
      </w:pPr>
      <w:r w:rsidRPr="00863D02">
        <w:rPr>
          <w:u w:val="single"/>
        </w:rPr>
        <w:lastRenderedPageBreak/>
        <w:t>4.5 (4.8 du livre) Mouvement circulaire non uniforme</w:t>
      </w:r>
    </w:p>
    <w:p w:rsidR="00C8776B" w:rsidRDefault="00C8776B" w:rsidP="00C8776B">
      <w:pPr>
        <w:tabs>
          <w:tab w:val="left" w:pos="4946"/>
        </w:tabs>
      </w:pPr>
      <w:r>
        <w:t xml:space="preserve">Le mouvement circulaire non uniforme est le mouvement d’une particule décrivant une trajectoire circulaire avec une </w:t>
      </w:r>
      <w:r w:rsidRPr="00F74AC6">
        <w:rPr>
          <w:b/>
        </w:rPr>
        <w:t>vitesse</w:t>
      </w:r>
      <w:r>
        <w:t xml:space="preserve"> dont la grandeur est </w:t>
      </w:r>
      <w:r w:rsidRPr="00C8776B">
        <w:rPr>
          <w:b/>
        </w:rPr>
        <w:t>n’est pas</w:t>
      </w:r>
      <w:r>
        <w:t xml:space="preserve"> </w:t>
      </w:r>
      <w:r w:rsidRPr="00F74AC6">
        <w:rPr>
          <w:b/>
        </w:rPr>
        <w:t>constante</w:t>
      </w:r>
      <w:r>
        <w:t>.</w:t>
      </w:r>
    </w:p>
    <w:p w:rsidR="008D4F78" w:rsidRDefault="00C8776B" w:rsidP="008D4F78">
      <w:pPr>
        <w:tabs>
          <w:tab w:val="left" w:pos="2905"/>
        </w:tabs>
      </w:pPr>
      <w:r>
        <w:t xml:space="preserve">L’accélération que l’on appelle </w:t>
      </w:r>
      <w:r w:rsidRPr="00C8776B">
        <w:rPr>
          <w:b/>
        </w:rPr>
        <w:t>accélération tangentielle</w:t>
      </w:r>
      <w:r>
        <w:t xml:space="preserve"> se fera dans le même sens que la variation de la vitesse. </w:t>
      </w:r>
    </w:p>
    <w:p w:rsidR="008D4F78" w:rsidRDefault="00C1576F" w:rsidP="008D4F78">
      <w:pPr>
        <w:tabs>
          <w:tab w:val="left" w:pos="2905"/>
        </w:tabs>
      </w:pPr>
      <w:r>
        <w:rPr>
          <w:noProof/>
          <w:lang w:eastAsia="fr-CA"/>
        </w:rPr>
        <w:pict>
          <v:shape id="_x0000_s1173" type="#_x0000_t202" style="position:absolute;margin-left:196.1pt;margin-top:23.05pt;width:212.9pt;height:224.75pt;z-index:251762688" filled="f" stroked="f">
            <v:textbox>
              <w:txbxContent>
                <w:p w:rsidR="00D4731E" w:rsidRPr="00D4731E" w:rsidRDefault="00D4731E">
                  <w:r w:rsidRPr="00D4731E">
                    <w:t xml:space="preserve">Le module de l’accélération tangentielle vaut : </w:t>
                  </w:r>
                </w:p>
                <w:p w:rsidR="00D4731E" w:rsidRDefault="00C157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den>
                      </m:f>
                    </m:oMath>
                  </m:oMathPara>
                </w:p>
                <w:p w:rsidR="00D4731E" w:rsidRDefault="00D4731E"/>
                <w:p w:rsidR="00D4731E" w:rsidRDefault="00D4731E" w:rsidP="00D47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Si v diminue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oMath>
                  <w:r>
                    <w:t xml:space="preserve"> est orienté dans le sens opposé de cette vitesse. </w:t>
                  </w:r>
                </w:p>
                <w:p w:rsidR="00D21412" w:rsidRDefault="00D21412" w:rsidP="00D21412">
                  <w:pPr>
                    <w:pStyle w:val="ListParagraph"/>
                  </w:pPr>
                </w:p>
                <w:p w:rsidR="00D4731E" w:rsidRDefault="00D4731E" w:rsidP="00D4731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Si v augmente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oMath>
                  <w:r>
                    <w:t xml:space="preserve"> est orienté dans le même sens que  cette vitesse. </w:t>
                  </w:r>
                </w:p>
                <w:p w:rsidR="00D4731E" w:rsidRPr="00D4731E" w:rsidRDefault="00D4731E" w:rsidP="00D4731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  <w:lang w:eastAsia="fr-CA"/>
        </w:rPr>
        <w:pict>
          <v:roundrect id="_x0000_s1156" style="position:absolute;margin-left:3.3pt;margin-top:6.15pt;width:440.15pt;height:338.1pt;z-index:251754496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noProof/>
          <w:lang w:eastAsia="fr-CA"/>
        </w:rPr>
        <w:pict>
          <v:shape id="_x0000_s1167" style="position:absolute;margin-left:74.4pt;margin-top:17.4pt;width:115.45pt;height:134pt;z-index:251756544" coordsize="2309,2680" path="m18,2680c9,2239,,1799,306,1465,612,1131,1524,921,1858,677,2192,433,2250,216,2309,e" filled="f">
            <v:path arrowok="t"/>
          </v:shape>
        </w:pict>
      </w:r>
    </w:p>
    <w:p w:rsidR="008D4F78" w:rsidRDefault="00C1576F" w:rsidP="008D4F78">
      <w:pPr>
        <w:tabs>
          <w:tab w:val="left" w:pos="2905"/>
        </w:tabs>
      </w:pPr>
      <w:r>
        <w:rPr>
          <w:noProof/>
          <w:lang w:eastAsia="fr-CA"/>
        </w:rPr>
        <w:pict>
          <v:shape id="_x0000_s1171" type="#_x0000_t202" style="position:absolute;margin-left:74.4pt;margin-top:20.75pt;width:25.95pt;height:23.75pt;z-index:251760640" filled="f" stroked="f">
            <v:textbox>
              <w:txbxContent>
                <w:p w:rsidR="00D4731E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8D4F78" w:rsidRDefault="00C1576F" w:rsidP="008D4F78">
      <w:pPr>
        <w:tabs>
          <w:tab w:val="left" w:pos="2905"/>
        </w:tabs>
      </w:pPr>
      <w:r>
        <w:rPr>
          <w:noProof/>
          <w:lang w:eastAsia="fr-CA"/>
        </w:rPr>
        <w:pict>
          <v:shape id="_x0000_s1170" type="#_x0000_t32" style="position:absolute;margin-left:87.2pt;margin-top:19.1pt;width:18.75pt;height:24.45pt;flip:y;z-index:251759616" o:connectortype="straight">
            <v:stroke endarrow="block"/>
          </v:shape>
        </w:pict>
      </w:r>
    </w:p>
    <w:p w:rsidR="008D4F78" w:rsidRDefault="00C1576F" w:rsidP="008D4F78">
      <w:pPr>
        <w:tabs>
          <w:tab w:val="left" w:pos="2905"/>
        </w:tabs>
      </w:pPr>
      <w:r>
        <w:rPr>
          <w:noProof/>
          <w:lang w:eastAsia="fr-CA"/>
        </w:rPr>
        <w:pict>
          <v:shape id="_x0000_s1172" type="#_x0000_t202" style="position:absolute;margin-left:100.35pt;margin-top:12.95pt;width:34.45pt;height:34.6pt;z-index:251761664" filled="f" stroked="f">
            <v:textbox>
              <w:txbxContent>
                <w:p w:rsidR="00D4731E" w:rsidRDefault="00C1576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169" type="#_x0000_t32" style="position:absolute;margin-left:87.2pt;margin-top:19.4pt;width:18.75pt;height:15pt;z-index:251758592" o:connectortype="straight">
            <v:stroke endarrow="block"/>
          </v:shape>
        </w:pict>
      </w:r>
      <w:r>
        <w:rPr>
          <w:noProof/>
          <w:lang w:eastAsia="fr-CA"/>
        </w:rPr>
        <w:pict>
          <v:oval id="_x0000_s1168" style="position:absolute;margin-left:80.25pt;margin-top:12.95pt;width:12.8pt;height:12.55pt;z-index:251757568"/>
        </w:pict>
      </w:r>
      <w:r>
        <w:rPr>
          <w:noProof/>
          <w:lang w:eastAsia="fr-CA"/>
        </w:rPr>
        <w:pict>
          <v:oval id="_x0000_s1157" style="position:absolute;margin-left:79.65pt;margin-top:3.8pt;width:73.9pt;height:73.9pt;z-index:251755520" filled="f"/>
        </w:pict>
      </w:r>
    </w:p>
    <w:p w:rsidR="008B78A9" w:rsidRDefault="00C1576F" w:rsidP="008D4F78">
      <w:pPr>
        <w:tabs>
          <w:tab w:val="left" w:pos="2905"/>
        </w:tabs>
      </w:pPr>
      <w:r>
        <w:rPr>
          <w:noProof/>
          <w:lang w:eastAsia="fr-CA"/>
        </w:rPr>
        <w:pict>
          <v:shape id="_x0000_s1174" type="#_x0000_t202" style="position:absolute;margin-left:38.35pt;margin-top:124.15pt;width:370.65pt;height:100.2pt;z-index:251763712" filled="f" stroked="f">
            <v:textbox>
              <w:txbxContent>
                <w:p w:rsidR="00557A74" w:rsidRDefault="00557A74" w:rsidP="00557A74">
                  <w:r w:rsidRPr="00557A74">
                    <w:t>L’accélération résultante en ce point est la somme vectorielle de ces deux composantes :</w:t>
                  </w:r>
                  <w:r>
                    <w:t xml:space="preserve">                                  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=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e>
                    </m:acc>
                  </m:oMath>
                </w:p>
                <w:p w:rsidR="00557A74" w:rsidRPr="00557A74" w:rsidRDefault="00557A74" w:rsidP="00557A74">
                  <w:r>
                    <w:t xml:space="preserve">Ces deux vecteurs sont toujours perpendiculaires, le module de l’accélération résultante est                                   </w:t>
                  </w:r>
                  <m:oMath>
                    <m:r>
                      <w:rPr>
                        <w:rFonts w:ascii="Cambria Math" w:hAnsi="Cambria Math"/>
                      </w:rPr>
                      <m:t>a=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rad>
                  </m:oMath>
                </w:p>
                <w:p w:rsidR="00557A74" w:rsidRPr="00557A74" w:rsidRDefault="00557A74"/>
              </w:txbxContent>
            </v:textbox>
          </v:shape>
        </w:pict>
      </w:r>
    </w:p>
    <w:p w:rsidR="008B78A9" w:rsidRPr="008B78A9" w:rsidRDefault="008B78A9" w:rsidP="008B78A9"/>
    <w:p w:rsidR="008B78A9" w:rsidRPr="008B78A9" w:rsidRDefault="008B78A9" w:rsidP="008B78A9"/>
    <w:p w:rsidR="008B78A9" w:rsidRPr="008B78A9" w:rsidRDefault="008B78A9" w:rsidP="008B78A9"/>
    <w:p w:rsidR="008B78A9" w:rsidRPr="008B78A9" w:rsidRDefault="008B78A9" w:rsidP="008B78A9"/>
    <w:p w:rsidR="008B78A9" w:rsidRPr="008B78A9" w:rsidRDefault="008B78A9" w:rsidP="008B78A9"/>
    <w:p w:rsidR="008B78A9" w:rsidRPr="008B78A9" w:rsidRDefault="008B78A9" w:rsidP="008B78A9"/>
    <w:p w:rsidR="008B78A9" w:rsidRPr="008B78A9" w:rsidRDefault="008B78A9" w:rsidP="008B78A9"/>
    <w:p w:rsidR="008B78A9" w:rsidRPr="008B78A9" w:rsidRDefault="008B78A9" w:rsidP="008B78A9"/>
    <w:p w:rsidR="008B78A9" w:rsidRDefault="008B78A9" w:rsidP="008B78A9"/>
    <w:p w:rsidR="008D4F78" w:rsidRPr="008B78A9" w:rsidRDefault="008B78A9" w:rsidP="008B78A9">
      <w:pPr>
        <w:tabs>
          <w:tab w:val="left" w:pos="1603"/>
        </w:tabs>
        <w:rPr>
          <w:b/>
        </w:rPr>
      </w:pPr>
      <w:r w:rsidRPr="008B78A9">
        <w:rPr>
          <w:b/>
        </w:rPr>
        <w:t>(Exemple 4.4)</w:t>
      </w:r>
    </w:p>
    <w:sectPr w:rsidR="008D4F78" w:rsidRPr="008B78A9" w:rsidSect="0079458D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B4" w:rsidRDefault="003567B4" w:rsidP="00784584">
      <w:pPr>
        <w:spacing w:after="0" w:line="240" w:lineRule="auto"/>
      </w:pPr>
      <w:r>
        <w:separator/>
      </w:r>
    </w:p>
  </w:endnote>
  <w:endnote w:type="continuationSeparator" w:id="0">
    <w:p w:rsidR="003567B4" w:rsidRDefault="003567B4" w:rsidP="007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FID34HGSet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FID132HGSet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98" w:rsidRDefault="005C2D98">
    <w:pPr>
      <w:rPr>
        <w:rFonts w:asciiTheme="majorHAnsi" w:eastAsiaTheme="majorEastAsia" w:hAnsiTheme="majorHAnsi" w:cstheme="majorBidi"/>
      </w:rPr>
    </w:pPr>
  </w:p>
  <w:p w:rsidR="005C2D98" w:rsidRDefault="00C1576F" w:rsidP="001C7DC7">
    <w:pPr>
      <w:pStyle w:val="Footer"/>
      <w:jc w:val="right"/>
    </w:pPr>
    <w:r w:rsidRPr="00C1576F">
      <w:rPr>
        <w:rFonts w:asciiTheme="majorHAnsi" w:eastAsiaTheme="majorEastAsia" w:hAnsiTheme="majorHAnsi" w:cstheme="majorBidi"/>
        <w:noProof/>
        <w:lang w:val="en-US" w:eastAsia="zh-TW"/>
      </w:rPr>
      <w:pict>
        <v:oval id="_x0000_s2052" style="position:absolute;left:0;text-align:left;margin-left:287.65pt;margin-top:741.65pt;width:37.4pt;height:27.25pt;z-index:251660288;mso-position-horizontal-relative:page;mso-position-vertical-relative:page;v-text-anchor:middle" fillcolor="#365f91" stroked="f">
          <v:textbox>
            <w:txbxContent>
              <w:p w:rsidR="005C2D98" w:rsidRPr="00E84FA1" w:rsidRDefault="00C1576F">
                <w:pPr>
                  <w:pStyle w:val="Footer"/>
                  <w:jc w:val="center"/>
                  <w:rPr>
                    <w:rFonts w:ascii="Times New Roman" w:hAnsi="Times New Roman"/>
                    <w:b/>
                    <w:color w:val="FFFFFF"/>
                    <w:sz w:val="18"/>
                    <w:szCs w:val="18"/>
                  </w:rPr>
                </w:pPr>
                <w:r w:rsidRPr="008E7B59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5C2D98" w:rsidRPr="008E7B59">
                  <w:rPr>
                    <w:rFonts w:ascii="Times New Roman" w:hAnsi="Times New Roman"/>
                    <w:sz w:val="24"/>
                  </w:rPr>
                  <w:instrText xml:space="preserve"> PAGE    \* MERGEFORMAT </w:instrText>
                </w:r>
                <w:r w:rsidRPr="008E7B59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036115" w:rsidRPr="00036115">
                  <w:rPr>
                    <w:rFonts w:ascii="Times New Roman" w:hAnsi="Times New Roman"/>
                    <w:b/>
                    <w:noProof/>
                    <w:color w:val="FFFFFF"/>
                    <w:sz w:val="24"/>
                    <w:szCs w:val="32"/>
                  </w:rPr>
                  <w:t>6</w:t>
                </w:r>
                <w:r w:rsidRPr="008E7B59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B4" w:rsidRDefault="003567B4" w:rsidP="00784584">
      <w:pPr>
        <w:spacing w:after="0" w:line="240" w:lineRule="auto"/>
      </w:pPr>
      <w:r>
        <w:separator/>
      </w:r>
    </w:p>
  </w:footnote>
  <w:footnote w:type="continuationSeparator" w:id="0">
    <w:p w:rsidR="003567B4" w:rsidRDefault="003567B4" w:rsidP="007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375"/>
      <w:gridCol w:w="6481"/>
    </w:tblGrid>
    <w:tr w:rsidR="005C2D98" w:rsidRPr="003A798C" w:rsidTr="001E2117">
      <w:trPr>
        <w:trHeight w:val="475"/>
      </w:trPr>
      <w:tc>
        <w:tcPr>
          <w:tcW w:w="1341" w:type="pct"/>
          <w:shd w:val="clear" w:color="auto" w:fill="000000" w:themeFill="text1"/>
          <w:vAlign w:val="center"/>
        </w:tcPr>
        <w:p w:rsidR="005C2D98" w:rsidRPr="003A798C" w:rsidRDefault="00036115" w:rsidP="001E2117">
          <w:pPr>
            <w:pStyle w:val="Header"/>
            <w:jc w:val="center"/>
            <w:rPr>
              <w:rFonts w:asciiTheme="minorHAnsi" w:eastAsiaTheme="minorHAnsi" w:hAnsiTheme="minorHAnsi" w:cstheme="minorBidi"/>
              <w:color w:val="FFFFFF" w:themeColor="background1"/>
            </w:rPr>
          </w:pPr>
          <w:r>
            <w:rPr>
              <w:rFonts w:asciiTheme="minorHAnsi" w:eastAsiaTheme="minorHAnsi" w:hAnsiTheme="minorHAnsi" w:cstheme="minorBidi"/>
              <w:color w:val="FFFFFF" w:themeColor="background1"/>
              <w:lang w:val="fr-FR"/>
            </w:rPr>
            <w:t>ÉTÉ</w:t>
          </w:r>
          <w:r w:rsidR="005C2D98">
            <w:rPr>
              <w:rFonts w:asciiTheme="minorHAnsi" w:eastAsiaTheme="minorHAnsi" w:hAnsiTheme="minorHAnsi" w:cstheme="minorBidi"/>
              <w:color w:val="FFFFFF" w:themeColor="background1"/>
              <w:lang w:val="fr-FR"/>
            </w:rPr>
            <w:t xml:space="preserve"> 2010</w:t>
          </w:r>
        </w:p>
      </w:tc>
      <w:tc>
        <w:tcPr>
          <w:tcW w:w="3659" w:type="pct"/>
          <w:shd w:val="clear" w:color="auto" w:fill="8064A2" w:themeFill="accent4"/>
          <w:vAlign w:val="center"/>
        </w:tcPr>
        <w:p w:rsidR="005C2D98" w:rsidRPr="003A798C" w:rsidRDefault="005C2D98" w:rsidP="00DF255C">
          <w:pPr>
            <w:pStyle w:val="Header"/>
            <w:rPr>
              <w:rFonts w:asciiTheme="minorHAnsi" w:eastAsiaTheme="minorHAnsi" w:hAnsiTheme="minorHAnsi" w:cstheme="minorBidi"/>
              <w:caps/>
              <w:color w:val="FFFFFF" w:themeColor="background1"/>
            </w:rPr>
          </w:pPr>
          <w:r>
            <w:rPr>
              <w:rFonts w:asciiTheme="minorHAnsi" w:eastAsiaTheme="minorHAnsi" w:hAnsiTheme="minorHAnsi" w:cstheme="minorBidi"/>
              <w:caps/>
              <w:color w:val="FFFFFF" w:themeColor="background1"/>
            </w:rPr>
            <w:t>CHapitre 4 – L’inertie et le mouvement à deux dimensions</w:t>
          </w:r>
        </w:p>
      </w:tc>
    </w:tr>
  </w:tbl>
  <w:p w:rsidR="005C2D98" w:rsidRDefault="005C2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718"/>
    <w:multiLevelType w:val="hybridMultilevel"/>
    <w:tmpl w:val="62B085A8"/>
    <w:lvl w:ilvl="0" w:tplc="02A26AC4">
      <w:start w:val="2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0EA2129"/>
    <w:multiLevelType w:val="hybridMultilevel"/>
    <w:tmpl w:val="8ED2AA1E"/>
    <w:lvl w:ilvl="0" w:tplc="0E60EFB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C27A40"/>
    <w:multiLevelType w:val="hybridMultilevel"/>
    <w:tmpl w:val="8B801922"/>
    <w:lvl w:ilvl="0" w:tplc="90E6596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210CD6"/>
    <w:multiLevelType w:val="hybridMultilevel"/>
    <w:tmpl w:val="875C49CC"/>
    <w:lvl w:ilvl="0" w:tplc="D7A2DF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6D00AD"/>
    <w:multiLevelType w:val="hybridMultilevel"/>
    <w:tmpl w:val="5774868A"/>
    <w:lvl w:ilvl="0" w:tplc="4D46D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92A"/>
    <w:multiLevelType w:val="hybridMultilevel"/>
    <w:tmpl w:val="E7400B6A"/>
    <w:lvl w:ilvl="0" w:tplc="A8CE7048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E75"/>
    <w:multiLevelType w:val="hybridMultilevel"/>
    <w:tmpl w:val="627A8058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C10418F"/>
    <w:multiLevelType w:val="hybridMultilevel"/>
    <w:tmpl w:val="7D72E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400C"/>
    <w:multiLevelType w:val="hybridMultilevel"/>
    <w:tmpl w:val="E42CF09C"/>
    <w:lvl w:ilvl="0" w:tplc="3B688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8107A0"/>
    <w:multiLevelType w:val="hybridMultilevel"/>
    <w:tmpl w:val="E42CF09C"/>
    <w:lvl w:ilvl="0" w:tplc="3B6883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321310"/>
    <w:multiLevelType w:val="hybridMultilevel"/>
    <w:tmpl w:val="48FE8634"/>
    <w:lvl w:ilvl="0" w:tplc="D6E6C16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084FF2"/>
    <w:multiLevelType w:val="hybridMultilevel"/>
    <w:tmpl w:val="5524CB6A"/>
    <w:lvl w:ilvl="0" w:tplc="ABFEA8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584"/>
    <w:rsid w:val="00000B8C"/>
    <w:rsid w:val="00004B55"/>
    <w:rsid w:val="00015F06"/>
    <w:rsid w:val="00036115"/>
    <w:rsid w:val="000434E4"/>
    <w:rsid w:val="00083726"/>
    <w:rsid w:val="00083960"/>
    <w:rsid w:val="00096E89"/>
    <w:rsid w:val="000A2997"/>
    <w:rsid w:val="000C18E7"/>
    <w:rsid w:val="000D0A5C"/>
    <w:rsid w:val="000D1172"/>
    <w:rsid w:val="000D7824"/>
    <w:rsid w:val="000E04F1"/>
    <w:rsid w:val="000F7C29"/>
    <w:rsid w:val="00101E99"/>
    <w:rsid w:val="00102A0D"/>
    <w:rsid w:val="00104B6F"/>
    <w:rsid w:val="00115C98"/>
    <w:rsid w:val="00127215"/>
    <w:rsid w:val="00152A86"/>
    <w:rsid w:val="00190350"/>
    <w:rsid w:val="001910EA"/>
    <w:rsid w:val="001A3C83"/>
    <w:rsid w:val="001B0E3D"/>
    <w:rsid w:val="001C7DC7"/>
    <w:rsid w:val="001D5273"/>
    <w:rsid w:val="001E2117"/>
    <w:rsid w:val="001F2AC0"/>
    <w:rsid w:val="00226359"/>
    <w:rsid w:val="00240747"/>
    <w:rsid w:val="002544C0"/>
    <w:rsid w:val="00270CE1"/>
    <w:rsid w:val="00296CD0"/>
    <w:rsid w:val="002C0610"/>
    <w:rsid w:val="003305D4"/>
    <w:rsid w:val="0033423C"/>
    <w:rsid w:val="003567B4"/>
    <w:rsid w:val="0036656B"/>
    <w:rsid w:val="003727DD"/>
    <w:rsid w:val="0038080D"/>
    <w:rsid w:val="003950EE"/>
    <w:rsid w:val="003A798C"/>
    <w:rsid w:val="003B1F4E"/>
    <w:rsid w:val="003D0243"/>
    <w:rsid w:val="003D3948"/>
    <w:rsid w:val="003E2211"/>
    <w:rsid w:val="003E5317"/>
    <w:rsid w:val="003E7029"/>
    <w:rsid w:val="003F111C"/>
    <w:rsid w:val="00416495"/>
    <w:rsid w:val="00416BA7"/>
    <w:rsid w:val="00421F9A"/>
    <w:rsid w:val="0046393B"/>
    <w:rsid w:val="00475631"/>
    <w:rsid w:val="004A43DF"/>
    <w:rsid w:val="004C20EF"/>
    <w:rsid w:val="004E0810"/>
    <w:rsid w:val="004F2987"/>
    <w:rsid w:val="004F3C0C"/>
    <w:rsid w:val="00500F84"/>
    <w:rsid w:val="00504FB9"/>
    <w:rsid w:val="00542EC1"/>
    <w:rsid w:val="00557A74"/>
    <w:rsid w:val="00574B23"/>
    <w:rsid w:val="00576ECA"/>
    <w:rsid w:val="005C2D98"/>
    <w:rsid w:val="005E0D6D"/>
    <w:rsid w:val="00602D81"/>
    <w:rsid w:val="006147F6"/>
    <w:rsid w:val="00615653"/>
    <w:rsid w:val="0063507E"/>
    <w:rsid w:val="0065025C"/>
    <w:rsid w:val="00676780"/>
    <w:rsid w:val="006821B9"/>
    <w:rsid w:val="0069600F"/>
    <w:rsid w:val="006B56C2"/>
    <w:rsid w:val="006C18DE"/>
    <w:rsid w:val="006C2DF7"/>
    <w:rsid w:val="006D2526"/>
    <w:rsid w:val="006D450C"/>
    <w:rsid w:val="006E182A"/>
    <w:rsid w:val="006E275B"/>
    <w:rsid w:val="006E467E"/>
    <w:rsid w:val="006E59F6"/>
    <w:rsid w:val="006F7175"/>
    <w:rsid w:val="00707F56"/>
    <w:rsid w:val="00711688"/>
    <w:rsid w:val="00737F05"/>
    <w:rsid w:val="00752AB2"/>
    <w:rsid w:val="00770FCB"/>
    <w:rsid w:val="007763AE"/>
    <w:rsid w:val="00781724"/>
    <w:rsid w:val="00784584"/>
    <w:rsid w:val="0079458D"/>
    <w:rsid w:val="007951E4"/>
    <w:rsid w:val="007B21AC"/>
    <w:rsid w:val="007C0604"/>
    <w:rsid w:val="007C0B4A"/>
    <w:rsid w:val="007D0B18"/>
    <w:rsid w:val="007D32B4"/>
    <w:rsid w:val="007E742C"/>
    <w:rsid w:val="008020A1"/>
    <w:rsid w:val="00813F8A"/>
    <w:rsid w:val="00825AE5"/>
    <w:rsid w:val="008318BF"/>
    <w:rsid w:val="00844D7C"/>
    <w:rsid w:val="00863D02"/>
    <w:rsid w:val="008B1CD0"/>
    <w:rsid w:val="008B78A9"/>
    <w:rsid w:val="008D4F78"/>
    <w:rsid w:val="008D7F0F"/>
    <w:rsid w:val="008E7B59"/>
    <w:rsid w:val="008F7379"/>
    <w:rsid w:val="00906607"/>
    <w:rsid w:val="00955EB4"/>
    <w:rsid w:val="00987B71"/>
    <w:rsid w:val="00990BBA"/>
    <w:rsid w:val="00995D47"/>
    <w:rsid w:val="009A15CC"/>
    <w:rsid w:val="009A1A10"/>
    <w:rsid w:val="009B39E6"/>
    <w:rsid w:val="009C3906"/>
    <w:rsid w:val="00A0036A"/>
    <w:rsid w:val="00A203A1"/>
    <w:rsid w:val="00A35271"/>
    <w:rsid w:val="00A50354"/>
    <w:rsid w:val="00A71333"/>
    <w:rsid w:val="00A95318"/>
    <w:rsid w:val="00AA4633"/>
    <w:rsid w:val="00AA69FF"/>
    <w:rsid w:val="00AA7A1C"/>
    <w:rsid w:val="00AB5FA0"/>
    <w:rsid w:val="00AD67EB"/>
    <w:rsid w:val="00B05834"/>
    <w:rsid w:val="00B1064F"/>
    <w:rsid w:val="00B21AC1"/>
    <w:rsid w:val="00B27DE8"/>
    <w:rsid w:val="00B371A5"/>
    <w:rsid w:val="00B5400F"/>
    <w:rsid w:val="00B70A43"/>
    <w:rsid w:val="00B83327"/>
    <w:rsid w:val="00BA0B23"/>
    <w:rsid w:val="00BA19A9"/>
    <w:rsid w:val="00BA33A8"/>
    <w:rsid w:val="00BC03EC"/>
    <w:rsid w:val="00BC5E50"/>
    <w:rsid w:val="00BE50A3"/>
    <w:rsid w:val="00BF0E6F"/>
    <w:rsid w:val="00BF4C97"/>
    <w:rsid w:val="00C1576F"/>
    <w:rsid w:val="00C5032D"/>
    <w:rsid w:val="00C55663"/>
    <w:rsid w:val="00C85958"/>
    <w:rsid w:val="00C8776B"/>
    <w:rsid w:val="00CA217D"/>
    <w:rsid w:val="00CB28BE"/>
    <w:rsid w:val="00CC60DA"/>
    <w:rsid w:val="00CF74F8"/>
    <w:rsid w:val="00D02820"/>
    <w:rsid w:val="00D06883"/>
    <w:rsid w:val="00D21412"/>
    <w:rsid w:val="00D31BEE"/>
    <w:rsid w:val="00D45417"/>
    <w:rsid w:val="00D4731E"/>
    <w:rsid w:val="00D52B32"/>
    <w:rsid w:val="00D543E3"/>
    <w:rsid w:val="00D81A8B"/>
    <w:rsid w:val="00D86C94"/>
    <w:rsid w:val="00D96AA9"/>
    <w:rsid w:val="00DB7C93"/>
    <w:rsid w:val="00DC12E8"/>
    <w:rsid w:val="00DF255C"/>
    <w:rsid w:val="00DF740D"/>
    <w:rsid w:val="00E00DEA"/>
    <w:rsid w:val="00E04CE5"/>
    <w:rsid w:val="00E74DB2"/>
    <w:rsid w:val="00E75037"/>
    <w:rsid w:val="00E84FA1"/>
    <w:rsid w:val="00EA1F07"/>
    <w:rsid w:val="00EA646F"/>
    <w:rsid w:val="00EC1ADC"/>
    <w:rsid w:val="00ED7BAE"/>
    <w:rsid w:val="00EE1816"/>
    <w:rsid w:val="00EF3335"/>
    <w:rsid w:val="00EF4717"/>
    <w:rsid w:val="00EF6AD4"/>
    <w:rsid w:val="00F116CD"/>
    <w:rsid w:val="00F34726"/>
    <w:rsid w:val="00F453B6"/>
    <w:rsid w:val="00F4578B"/>
    <w:rsid w:val="00F46375"/>
    <w:rsid w:val="00F62087"/>
    <w:rsid w:val="00F641A1"/>
    <w:rsid w:val="00F74AC6"/>
    <w:rsid w:val="00F84699"/>
    <w:rsid w:val="00F954C3"/>
    <w:rsid w:val="00FC3345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5" type="arc" idref="#_x0000_s1114"/>
        <o:r id="V:Rule35" type="arc" idref="#_x0000_s1127"/>
        <o:r id="V:Rule38" type="connector" idref="#_x0000_s1057"/>
        <o:r id="V:Rule39" type="connector" idref="#_x0000_s1112"/>
        <o:r id="V:Rule40" type="connector" idref="#_x0000_s1046"/>
        <o:r id="V:Rule41" type="connector" idref="#_x0000_s1087"/>
        <o:r id="V:Rule42" type="connector" idref="#_x0000_s1151"/>
        <o:r id="V:Rule43" type="connector" idref="#_x0000_s1066"/>
        <o:r id="V:Rule44" type="connector" idref="#_x0000_s1090"/>
        <o:r id="V:Rule45" type="connector" idref="#_x0000_s1030"/>
        <o:r id="V:Rule46" type="connector" idref="#_x0000_s1111"/>
        <o:r id="V:Rule47" type="connector" idref="#_x0000_s1029"/>
        <o:r id="V:Rule48" type="connector" idref="#_x0000_s1031"/>
        <o:r id="V:Rule49" type="connector" idref="#_x0000_s1093"/>
        <o:r id="V:Rule50" type="connector" idref="#_x0000_s1059"/>
        <o:r id="V:Rule51" type="connector" idref="#_x0000_s1136"/>
        <o:r id="V:Rule52" type="connector" idref="#_x0000_s1124"/>
        <o:r id="V:Rule53" type="connector" idref="#_x0000_s1109"/>
        <o:r id="V:Rule54" type="connector" idref="#_x0000_s1094"/>
        <o:r id="V:Rule55" type="connector" idref="#_x0000_s1169"/>
        <o:r id="V:Rule56" type="connector" idref="#_x0000_s1033"/>
        <o:r id="V:Rule57" type="connector" idref="#_x0000_s1035"/>
        <o:r id="V:Rule58" type="connector" idref="#_x0000_s1110"/>
        <o:r id="V:Rule59" type="connector" idref="#_x0000_s1056"/>
        <o:r id="V:Rule60" type="connector" idref="#_x0000_s1125"/>
        <o:r id="V:Rule61" type="connector" idref="#_x0000_s1122"/>
        <o:r id="V:Rule62" type="connector" idref="#_x0000_s1126"/>
        <o:r id="V:Rule63" type="connector" idref="#_x0000_s1034"/>
        <o:r id="V:Rule64" type="connector" idref="#_x0000_s1032"/>
        <o:r id="V:Rule65" type="connector" idref="#_x0000_s1170"/>
        <o:r id="V:Rule66" type="connector" idref="#_x0000_s1067"/>
        <o:r id="V:Rule67" type="connector" idref="#_x0000_s1137"/>
        <o:r id="V:Rule68" type="connector" idref="#_x0000_s1060"/>
        <o:r id="V:Rule69" type="connector" idref="#_x0000_s1086"/>
        <o:r id="V:Rule70" type="connector" idref="#_x0000_s1058"/>
        <o:r id="V:Rule71" type="connector" idref="#_x0000_s1070"/>
        <o:r id="V:Rule72" type="connector" idref="#_x0000_s1152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8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A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4"/>
  </w:style>
  <w:style w:type="paragraph" w:styleId="Footer">
    <w:name w:val="footer"/>
    <w:basedOn w:val="Normal"/>
    <w:link w:val="FooterChar"/>
    <w:uiPriority w:val="99"/>
    <w:unhideWhenUsed/>
    <w:rsid w:val="007845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4"/>
  </w:style>
  <w:style w:type="paragraph" w:styleId="BalloonText">
    <w:name w:val="Balloon Text"/>
    <w:basedOn w:val="Normal"/>
    <w:link w:val="BalloonTextChar"/>
    <w:uiPriority w:val="99"/>
    <w:semiHidden/>
    <w:unhideWhenUsed/>
    <w:rsid w:val="007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584"/>
    <w:pPr>
      <w:ind w:left="720"/>
      <w:contextualSpacing/>
    </w:pPr>
  </w:style>
  <w:style w:type="table" w:styleId="TableGrid">
    <w:name w:val="Table Grid"/>
    <w:basedOn w:val="TableNormal"/>
    <w:uiPriority w:val="59"/>
    <w:rsid w:val="0033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2A8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2A8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68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131A-C783-4D2F-AC47-5E27074E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Josianne</dc:creator>
  <cp:lastModifiedBy>Josianne</cp:lastModifiedBy>
  <cp:revision>2</cp:revision>
  <dcterms:created xsi:type="dcterms:W3CDTF">2010-06-02T02:41:00Z</dcterms:created>
  <dcterms:modified xsi:type="dcterms:W3CDTF">2010-06-02T02:41:00Z</dcterms:modified>
</cp:coreProperties>
</file>