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2" w:rsidRDefault="00EA5F82" w:rsidP="00EA5F82">
      <w:pPr>
        <w:spacing w:after="0"/>
        <w:ind w:right="900"/>
        <w:jc w:val="both"/>
        <w:rPr>
          <w:color w:val="000000"/>
          <w:sz w:val="28"/>
          <w:szCs w:val="28"/>
        </w:rPr>
      </w:pPr>
      <w:r w:rsidRPr="00EA5F82">
        <w:rPr>
          <w:color w:val="000000"/>
          <w:sz w:val="28"/>
          <w:szCs w:val="28"/>
        </w:rPr>
        <w:t xml:space="preserve">Directriz 9 </w:t>
      </w:r>
    </w:p>
    <w:p w:rsidR="00EA5F82" w:rsidRPr="00EA5F82" w:rsidRDefault="00EA5F82" w:rsidP="00EA5F82">
      <w:pPr>
        <w:spacing w:after="0"/>
        <w:ind w:right="900"/>
        <w:jc w:val="both"/>
        <w:rPr>
          <w:color w:val="000000"/>
          <w:sz w:val="28"/>
          <w:szCs w:val="28"/>
        </w:rPr>
      </w:pPr>
    </w:p>
    <w:p w:rsidR="00C77559" w:rsidRPr="00B5273A" w:rsidRDefault="00EA5F82" w:rsidP="00EA5F82">
      <w:pPr>
        <w:spacing w:after="0"/>
        <w:ind w:right="900"/>
        <w:jc w:val="both"/>
        <w:rPr>
          <w:bCs/>
          <w:color w:val="000000"/>
          <w:sz w:val="28"/>
          <w:szCs w:val="28"/>
        </w:rPr>
      </w:pPr>
      <w:r w:rsidRPr="00B5273A">
        <w:rPr>
          <w:bCs/>
          <w:color w:val="000000"/>
          <w:sz w:val="28"/>
          <w:szCs w:val="28"/>
        </w:rPr>
        <w:t>Inocuidad de los alimentos y protección del consumidor</w:t>
      </w:r>
    </w:p>
    <w:p w:rsidR="00EA5F82" w:rsidRDefault="00EA5F82" w:rsidP="00EA5F82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9.1 </w:t>
      </w:r>
      <w:r w:rsidRPr="00EA5F82">
        <w:rPr>
          <w:color w:val="000000"/>
          <w:sz w:val="24"/>
          <w:szCs w:val="24"/>
        </w:rPr>
        <w:t>Los Estados deberían adoptar medidas para garantizar que todos los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alimentos, ya sean de producción local o importados, de libre disposición o de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venta en el mercado, sean inocuos y se ajusten a las normas nacionales sobre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inocuidad de los alimentos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9.2 </w:t>
      </w:r>
      <w:r w:rsidRPr="00EA5F82">
        <w:rPr>
          <w:color w:val="000000"/>
          <w:sz w:val="24"/>
          <w:szCs w:val="24"/>
        </w:rPr>
        <w:t>Los Estados deberían establecer sistemas amplios y racionales de control de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los alimentos que reduzcan los riesgos de transmisión de enfermedades por los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alimentos utilizando el análisis de riesgos y mecanismos de supervisión, a fin de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garantizar la inocuidad en toda la cadena alimentaria, incluidos los piensos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9.3 </w:t>
      </w:r>
      <w:r w:rsidRPr="00EA5F82">
        <w:rPr>
          <w:color w:val="000000"/>
          <w:sz w:val="24"/>
          <w:szCs w:val="24"/>
        </w:rPr>
        <w:t>Se alienta a los Estados a tomar medidas para simplificar los procedimientos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institucionales de control e inocuidad de los alimentos en el plano nacional y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 eliminar las lagunas y las superposiciones de los sistemas de inspección y del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marco jurídico y normativo aplicable a los alimentos. Se alienta a los Estados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 adoptar normas sobre la inocuidad de los alimentos con una base científica,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incluidas normas relativas a los aditivos, contaminantes, residuos de medicamentos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veterinarios y plaguicidas y peligros microbiológicos, y a establecer normas relativas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al envasado, el etiquetado y la publicidad de los alimentos. Estas normas deberían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tomar en consideración las normas alimentarias internacionalmente aceptadas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(</w:t>
      </w:r>
      <w:proofErr w:type="spellStart"/>
      <w:r w:rsidRPr="00EA5F82">
        <w:rPr>
          <w:color w:val="000000"/>
          <w:sz w:val="24"/>
          <w:szCs w:val="24"/>
        </w:rPr>
        <w:t>Codex</w:t>
      </w:r>
      <w:proofErr w:type="spellEnd"/>
      <w:r w:rsidRPr="00EA5F82">
        <w:rPr>
          <w:color w:val="000000"/>
          <w:sz w:val="24"/>
          <w:szCs w:val="24"/>
        </w:rPr>
        <w:t xml:space="preserve"> </w:t>
      </w:r>
      <w:proofErr w:type="spellStart"/>
      <w:r w:rsidRPr="00EA5F82">
        <w:rPr>
          <w:color w:val="000000"/>
          <w:sz w:val="24"/>
          <w:szCs w:val="24"/>
        </w:rPr>
        <w:t>Alimentarius</w:t>
      </w:r>
      <w:proofErr w:type="spellEnd"/>
      <w:r w:rsidRPr="00EA5F82">
        <w:rPr>
          <w:color w:val="000000"/>
          <w:sz w:val="24"/>
          <w:szCs w:val="24"/>
        </w:rPr>
        <w:t>) y ser conformes al Acuerdo sobre la Aplicación de Medidas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Sanitarias y Fitosanitarias (Acuerdo MSF) de la OMC. Los Estados deberían adoptar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medidas para prevenir la contaminación por contaminantes industriales y de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otro tipo en la producción, la elaboración, el almacenamiento, el transporte, la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distribución, la manipulación y la venta de alimentos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9.4 </w:t>
      </w:r>
      <w:r w:rsidRPr="00EA5F82">
        <w:rPr>
          <w:color w:val="000000"/>
          <w:sz w:val="24"/>
          <w:szCs w:val="24"/>
        </w:rPr>
        <w:t>Los Estados tal vez deseen establecer un comité de coordinación nacional en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relación con los alimentos, que reúna a los protagonistas públicos y privados que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intervienen en el sistema alimentario y actúe de enlace con la Comisión Mixta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 xml:space="preserve">FAO/OMS del </w:t>
      </w:r>
      <w:proofErr w:type="spellStart"/>
      <w:r w:rsidRPr="00EA5F82">
        <w:rPr>
          <w:color w:val="000000"/>
          <w:sz w:val="24"/>
          <w:szCs w:val="24"/>
        </w:rPr>
        <w:t>Codex</w:t>
      </w:r>
      <w:proofErr w:type="spellEnd"/>
      <w:r w:rsidRPr="00EA5F82">
        <w:rPr>
          <w:color w:val="000000"/>
          <w:sz w:val="24"/>
          <w:szCs w:val="24"/>
        </w:rPr>
        <w:t xml:space="preserve"> </w:t>
      </w:r>
      <w:proofErr w:type="spellStart"/>
      <w:r w:rsidRPr="00EA5F82">
        <w:rPr>
          <w:color w:val="000000"/>
          <w:sz w:val="24"/>
          <w:szCs w:val="24"/>
        </w:rPr>
        <w:t>Alimentarius</w:t>
      </w:r>
      <w:proofErr w:type="spellEnd"/>
      <w:r w:rsidRPr="00EA5F82">
        <w:rPr>
          <w:color w:val="000000"/>
          <w:sz w:val="24"/>
          <w:szCs w:val="24"/>
        </w:rPr>
        <w:t>. Los Estados deberían estudiar la posibilidad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colaborar con los interesados directos privados en el sistema alimentario,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ayudándolos a controlar sus propios métodos de producción y prácticas de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manipulación y haciendo verificaciones de esos controles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FFFFFF"/>
          <w:sz w:val="24"/>
          <w:szCs w:val="24"/>
        </w:rPr>
        <w:t>22</w:t>
      </w:r>
      <w:r>
        <w:rPr>
          <w:b/>
          <w:bCs/>
          <w:color w:val="FFFFFF"/>
          <w:sz w:val="24"/>
          <w:szCs w:val="24"/>
        </w:rPr>
        <w:t xml:space="preserve"> </w:t>
      </w:r>
      <w:r w:rsidRPr="00EA5F82">
        <w:rPr>
          <w:b/>
          <w:bCs/>
          <w:color w:val="000000"/>
          <w:sz w:val="24"/>
          <w:szCs w:val="24"/>
        </w:rPr>
        <w:t xml:space="preserve">9.5 </w:t>
      </w:r>
      <w:r w:rsidRPr="00EA5F82">
        <w:rPr>
          <w:color w:val="000000"/>
          <w:sz w:val="24"/>
          <w:szCs w:val="24"/>
        </w:rPr>
        <w:t>Cuando sea necesario, los Estados deberían ayudar a los agricultores y a otros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 xml:space="preserve">productores primarios a aplicar buenas prácticas agrícolas, a los </w:t>
      </w:r>
      <w:r w:rsidRPr="00EA5F82">
        <w:rPr>
          <w:color w:val="000000"/>
          <w:sz w:val="24"/>
          <w:szCs w:val="24"/>
        </w:rPr>
        <w:lastRenderedPageBreak/>
        <w:t>elaboradores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alimentos a aplicar buenas prácticas de fabricación y a los manipuladores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alimentos a aplicar buenas prácticas de higiene. Se alienta a los Estados 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considerar la posibilidad de establecer sistemas de inocuidad de los alimentos y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mecanismos de supervisión a fin de garantizar el suministro de alimentos inocuos 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los consumidores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9.6 </w:t>
      </w:r>
      <w:r w:rsidRPr="00EA5F82">
        <w:rPr>
          <w:color w:val="000000"/>
          <w:sz w:val="24"/>
          <w:szCs w:val="24"/>
        </w:rPr>
        <w:t>Los Estados deberían asegurarse de que todos los integrantes del sector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alimentario reciban educación sobre prácticas seguras, con objeto de que sus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actividades no generen residuos nocivos en los alimentos ni causen daños al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medio ambiente. Los Estados también deberían adoptar medidas para educar a los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consumidores sobre el almacenamiento, la manipulación y la utilización seguros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los alimentos en el hogar. Los Estados deberían reunir y divulgar información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entre la población sobre las enfermedades transmitidas por los alimentos y sobre la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inocuidad de los alimentos y deberían cooperar con las organizaciones regionales 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internacionales que se ocupan de la inocuidad de los alimentos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9.7 </w:t>
      </w:r>
      <w:r w:rsidRPr="00EA5F82">
        <w:rPr>
          <w:color w:val="000000"/>
          <w:sz w:val="24"/>
          <w:szCs w:val="24"/>
        </w:rPr>
        <w:t>Los Estados deberían adoptar medidas para proteger a los consumidores del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engaño y la desinformación en los envases, las etiquetas, la publicidad y la venta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los alimentos y facilitar a los consumidores la elección velando por la divulgación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información adecuada sobre los alimentos comercializados, y proporcionar vías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de recurso ante cualquier daño causado por alimentos nocivos o adulterados,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incluidos los vendidos por comerciantes ambulantes. Esas medidas no deberían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emplearse como obstáculos injustificados al comercio y deberían ser conformes 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los acuerdos de la OMC (en especial el Acuerdo MSF y el Acuerdo sobre Obstáculos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Técnicos al Comercio)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000000"/>
          <w:sz w:val="24"/>
          <w:szCs w:val="24"/>
        </w:rPr>
        <w:t xml:space="preserve">9.8 </w:t>
      </w:r>
      <w:r w:rsidRPr="00EA5F82">
        <w:rPr>
          <w:color w:val="000000"/>
          <w:sz w:val="24"/>
          <w:szCs w:val="24"/>
        </w:rPr>
        <w:t>Se alienta a los países desarrollados a prestar asistencia técnica a los países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en desarrollo por medio de asesoramiento, créditos, donaciones y subvenciones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para la creación de capacidad y la capacitación en materia de inocuidad de los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alimentos. Cuando sea posible y apropiado, se alienta a los países en desarrollo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con mayor capacidad en relación con la inocuidad de los alimentos a que ofrezcan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asistencia a los países en desarrollo menos avanzados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  <w:r w:rsidRPr="00EA5F82">
        <w:rPr>
          <w:b/>
          <w:bCs/>
          <w:color w:val="FFFFFF"/>
          <w:sz w:val="24"/>
          <w:szCs w:val="24"/>
        </w:rPr>
        <w:t>23</w:t>
      </w:r>
      <w:r>
        <w:rPr>
          <w:b/>
          <w:bCs/>
          <w:color w:val="FFFFFF"/>
          <w:sz w:val="24"/>
          <w:szCs w:val="24"/>
        </w:rPr>
        <w:t xml:space="preserve"> </w:t>
      </w:r>
      <w:r w:rsidRPr="00EA5F82">
        <w:rPr>
          <w:b/>
          <w:bCs/>
          <w:color w:val="000000"/>
          <w:sz w:val="24"/>
          <w:szCs w:val="24"/>
        </w:rPr>
        <w:t xml:space="preserve">9.9 </w:t>
      </w:r>
      <w:r w:rsidRPr="00EA5F82">
        <w:rPr>
          <w:color w:val="000000"/>
          <w:sz w:val="24"/>
          <w:szCs w:val="24"/>
        </w:rPr>
        <w:t>Se alienta a los Estados a cooperar con todos los interesados directos,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incluidas las organizaciones regionales e internacionales de consumidores que se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ocupan de cuestiones relacionadas con la inocuidad de los alimentos, y considerar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la posibilidad de permitirles participar en los foros nacionales e internacionales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en los que se debaten políticas que afectan a la producción, la elaboración, la</w:t>
      </w:r>
      <w:r>
        <w:rPr>
          <w:color w:val="000000"/>
          <w:sz w:val="24"/>
          <w:szCs w:val="24"/>
        </w:rPr>
        <w:t xml:space="preserve"> </w:t>
      </w:r>
      <w:r w:rsidRPr="00EA5F82">
        <w:rPr>
          <w:color w:val="000000"/>
          <w:sz w:val="24"/>
          <w:szCs w:val="24"/>
        </w:rPr>
        <w:t>distribución, el almacenamiento y la comercialización de alimentos</w:t>
      </w:r>
      <w:r>
        <w:rPr>
          <w:color w:val="000000"/>
          <w:sz w:val="24"/>
          <w:szCs w:val="24"/>
        </w:rPr>
        <w:t>.</w:t>
      </w:r>
    </w:p>
    <w:p w:rsidR="00EA5F82" w:rsidRDefault="00EA5F82" w:rsidP="00EA5F82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EA5F82" w:rsidRDefault="00EA5F82" w:rsidP="00EA5F82">
      <w:pPr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43D7" w:rsidRPr="00EA5F82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82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B5273A"/>
    <w:rsid w:val="00C754C3"/>
    <w:rsid w:val="00C77559"/>
    <w:rsid w:val="00D20332"/>
    <w:rsid w:val="00D53226"/>
    <w:rsid w:val="00D905F4"/>
    <w:rsid w:val="00DC3B71"/>
    <w:rsid w:val="00E829B8"/>
    <w:rsid w:val="00EA5E8F"/>
    <w:rsid w:val="00EA5F82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4298</Characters>
  <Application>Microsoft Office Word</Application>
  <DocSecurity>0</DocSecurity>
  <Lines>35</Lines>
  <Paragraphs>10</Paragraphs>
  <ScaleCrop>false</ScaleCrop>
  <Company>FIAN HONDURAS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4</cp:revision>
  <dcterms:created xsi:type="dcterms:W3CDTF">2011-05-12T18:22:00Z</dcterms:created>
  <dcterms:modified xsi:type="dcterms:W3CDTF">2011-05-12T18:25:00Z</dcterms:modified>
</cp:coreProperties>
</file>