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B4" w:rsidRPr="00155FB4" w:rsidRDefault="00155FB4" w:rsidP="00155FB4">
      <w:pPr>
        <w:ind w:left="360"/>
        <w:jc w:val="both"/>
        <w:rPr>
          <w:rFonts w:ascii="Arial" w:hAnsi="Arial" w:cs="Arial"/>
          <w:b/>
          <w:sz w:val="36"/>
          <w:szCs w:val="36"/>
        </w:rPr>
      </w:pPr>
      <w:r w:rsidRPr="00155FB4">
        <w:rPr>
          <w:rFonts w:ascii="Arial" w:hAnsi="Arial" w:cs="Arial"/>
          <w:b/>
          <w:sz w:val="36"/>
          <w:szCs w:val="36"/>
        </w:rPr>
        <w:t>Aportación</w:t>
      </w:r>
    </w:p>
    <w:p w:rsidR="00155FB4" w:rsidRPr="00155FB4" w:rsidRDefault="00155FB4" w:rsidP="00155FB4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155FB4">
        <w:rPr>
          <w:rFonts w:ascii="Arial" w:hAnsi="Arial" w:cs="Arial"/>
          <w:sz w:val="28"/>
          <w:szCs w:val="28"/>
        </w:rPr>
        <w:t>a ley del efecto, la más importante de ellas, que describe cómo en el proceso de ensayo y error, si se produce una respuesta seguida por una satisfacción, la conexión se hace más fuerte y conduce a su aprendizaje, y al contrario, si hay un displacer o refuerzo negativo, la conexión estímulo-respuesta se debilita y acaba desapareciendo.</w:t>
      </w:r>
    </w:p>
    <w:p w:rsidR="00737614" w:rsidRPr="004247C9" w:rsidRDefault="00737614" w:rsidP="004247C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37614" w:rsidRPr="00424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27D3"/>
    <w:multiLevelType w:val="multilevel"/>
    <w:tmpl w:val="210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9"/>
    <w:rsid w:val="00155FB4"/>
    <w:rsid w:val="004247C9"/>
    <w:rsid w:val="006F0770"/>
    <w:rsid w:val="007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AEB3-CD1E-4D0F-88CF-8F3CC1A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FIMaz</dc:creator>
  <cp:keywords/>
  <dc:description/>
  <cp:lastModifiedBy>FIMaz</cp:lastModifiedBy>
  <cp:revision>2</cp:revision>
  <dcterms:created xsi:type="dcterms:W3CDTF">2016-01-29T01:01:00Z</dcterms:created>
  <dcterms:modified xsi:type="dcterms:W3CDTF">2016-01-29T01:01:00Z</dcterms:modified>
</cp:coreProperties>
</file>