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F" w:rsidRPr="00456789" w:rsidRDefault="0059133F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19"/>
        <w:gridCol w:w="2219"/>
        <w:gridCol w:w="2220"/>
        <w:gridCol w:w="2220"/>
      </w:tblGrid>
      <w:tr w:rsidR="0059133F" w:rsidRPr="007269F1" w:rsidTr="007269F1">
        <w:trPr>
          <w:trHeight w:val="751"/>
        </w:trPr>
        <w:tc>
          <w:tcPr>
            <w:tcW w:w="2219" w:type="dxa"/>
            <w:shd w:val="clear" w:color="auto" w:fill="17365D" w:themeFill="text2" w:themeFillShade="BF"/>
          </w:tcPr>
          <w:p w:rsidR="0059133F" w:rsidRPr="007269F1" w:rsidRDefault="007269F1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7269F1"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  <w:r w:rsidR="0059133F" w:rsidRPr="007269F1">
              <w:rPr>
                <w:b/>
                <w:color w:val="FF0000"/>
                <w:sz w:val="28"/>
                <w:szCs w:val="28"/>
                <w:lang w:val="en-US"/>
              </w:rPr>
              <w:t>studio</w:t>
            </w:r>
            <w:proofErr w:type="spellEnd"/>
          </w:p>
        </w:tc>
        <w:tc>
          <w:tcPr>
            <w:tcW w:w="2219" w:type="dxa"/>
            <w:shd w:val="clear" w:color="auto" w:fill="17365D" w:themeFill="text2" w:themeFillShade="BF"/>
          </w:tcPr>
          <w:p w:rsidR="0059133F" w:rsidRPr="007269F1" w:rsidRDefault="007269F1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7269F1"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  <w:r w:rsidR="0059133F" w:rsidRPr="007269F1">
              <w:rPr>
                <w:b/>
                <w:color w:val="FF0000"/>
                <w:sz w:val="28"/>
                <w:szCs w:val="28"/>
                <w:lang w:val="en-US"/>
              </w:rPr>
              <w:t>dad</w:t>
            </w:r>
            <w:proofErr w:type="spellEnd"/>
          </w:p>
        </w:tc>
        <w:tc>
          <w:tcPr>
            <w:tcW w:w="2220" w:type="dxa"/>
            <w:shd w:val="clear" w:color="auto" w:fill="17365D" w:themeFill="text2" w:themeFillShade="BF"/>
          </w:tcPr>
          <w:p w:rsidR="0059133F" w:rsidRPr="007269F1" w:rsidRDefault="007269F1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7269F1">
              <w:rPr>
                <w:b/>
                <w:color w:val="FF0000"/>
                <w:sz w:val="28"/>
                <w:szCs w:val="28"/>
                <w:lang w:val="en-US"/>
              </w:rPr>
              <w:t>P</w:t>
            </w:r>
            <w:r w:rsidR="0059133F" w:rsidRPr="007269F1">
              <w:rPr>
                <w:b/>
                <w:color w:val="FF0000"/>
                <w:sz w:val="28"/>
                <w:szCs w:val="28"/>
                <w:lang w:val="en-US"/>
              </w:rPr>
              <w:t>revalencia</w:t>
            </w:r>
            <w:proofErr w:type="spellEnd"/>
          </w:p>
        </w:tc>
        <w:tc>
          <w:tcPr>
            <w:tcW w:w="2220" w:type="dxa"/>
            <w:shd w:val="clear" w:color="auto" w:fill="17365D" w:themeFill="text2" w:themeFillShade="BF"/>
          </w:tcPr>
          <w:p w:rsidR="0059133F" w:rsidRPr="007269F1" w:rsidRDefault="0059133F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7269F1">
              <w:rPr>
                <w:b/>
                <w:color w:val="FF0000"/>
                <w:sz w:val="28"/>
                <w:szCs w:val="28"/>
                <w:lang w:val="en-US"/>
              </w:rPr>
              <w:t>P</w:t>
            </w:r>
            <w:r w:rsidR="007269F1" w:rsidRPr="007269F1">
              <w:rPr>
                <w:b/>
                <w:color w:val="FF0000"/>
                <w:sz w:val="28"/>
                <w:szCs w:val="28"/>
                <w:lang w:val="en-US"/>
              </w:rPr>
              <w:t>rogresió</w:t>
            </w:r>
            <w:r w:rsidRPr="007269F1">
              <w:rPr>
                <w:b/>
                <w:color w:val="FF0000"/>
                <w:sz w:val="28"/>
                <w:szCs w:val="28"/>
                <w:lang w:val="en-US"/>
              </w:rPr>
              <w:t>n</w:t>
            </w:r>
            <w:proofErr w:type="spellEnd"/>
          </w:p>
        </w:tc>
      </w:tr>
      <w:tr w:rsidR="0059133F" w:rsidTr="007269F1">
        <w:trPr>
          <w:trHeight w:val="584"/>
        </w:trPr>
        <w:tc>
          <w:tcPr>
            <w:tcW w:w="2219" w:type="dxa"/>
            <w:shd w:val="clear" w:color="auto" w:fill="B8CCE4" w:themeFill="accent1" w:themeFillTint="66"/>
          </w:tcPr>
          <w:p w:rsidR="0059133F" w:rsidRPr="007269F1" w:rsidRDefault="0059133F">
            <w:pPr>
              <w:rPr>
                <w:b/>
                <w:lang w:val="en-US"/>
              </w:rPr>
            </w:pPr>
            <w:r w:rsidRPr="007269F1">
              <w:rPr>
                <w:b/>
                <w:sz w:val="20"/>
                <w:szCs w:val="20"/>
              </w:rPr>
              <w:t xml:space="preserve">Beaver </w:t>
            </w:r>
            <w:proofErr w:type="spellStart"/>
            <w:r w:rsidRPr="007269F1">
              <w:rPr>
                <w:b/>
                <w:sz w:val="20"/>
                <w:szCs w:val="20"/>
              </w:rPr>
              <w:t>Dam</w:t>
            </w:r>
            <w:proofErr w:type="spellEnd"/>
            <w:r w:rsidRPr="00726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69F1">
              <w:rPr>
                <w:b/>
                <w:sz w:val="20"/>
                <w:szCs w:val="20"/>
              </w:rPr>
              <w:t>Eye</w:t>
            </w:r>
            <w:proofErr w:type="spellEnd"/>
            <w:r w:rsidRPr="00726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69F1">
              <w:rPr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219" w:type="dxa"/>
            <w:shd w:val="clear" w:color="auto" w:fill="B8CCE4" w:themeFill="accent1" w:themeFillTint="66"/>
          </w:tcPr>
          <w:p w:rsidR="0059133F" w:rsidRDefault="007269F1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43 a</w:t>
            </w:r>
            <w:r w:rsidR="0059133F">
              <w:rPr>
                <w:sz w:val="20"/>
                <w:szCs w:val="20"/>
              </w:rPr>
              <w:t xml:space="preserve"> 54 </w:t>
            </w:r>
            <w:r>
              <w:rPr>
                <w:sz w:val="20"/>
                <w:szCs w:val="20"/>
              </w:rPr>
              <w:t>años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59133F" w:rsidRDefault="0059133F">
            <w:pPr>
              <w:rPr>
                <w:lang w:val="en-US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59133F" w:rsidRDefault="0059133F">
            <w:pPr>
              <w:rPr>
                <w:lang w:val="en-US"/>
              </w:rPr>
            </w:pPr>
            <w:r>
              <w:rPr>
                <w:lang w:val="en-US"/>
              </w:rPr>
              <w:t>4,2 %</w:t>
            </w:r>
          </w:p>
        </w:tc>
      </w:tr>
      <w:tr w:rsidR="0059133F" w:rsidTr="007269F1">
        <w:trPr>
          <w:trHeight w:val="584"/>
        </w:trPr>
        <w:tc>
          <w:tcPr>
            <w:tcW w:w="2219" w:type="dxa"/>
            <w:shd w:val="clear" w:color="auto" w:fill="B8CCE4" w:themeFill="accent1" w:themeFillTint="66"/>
          </w:tcPr>
          <w:p w:rsidR="0059133F" w:rsidRDefault="0059133F">
            <w:pPr>
              <w:rPr>
                <w:lang w:val="en-US"/>
              </w:rPr>
            </w:pPr>
          </w:p>
        </w:tc>
        <w:tc>
          <w:tcPr>
            <w:tcW w:w="2219" w:type="dxa"/>
            <w:shd w:val="clear" w:color="auto" w:fill="B8CCE4" w:themeFill="accent1" w:themeFillTint="66"/>
          </w:tcPr>
          <w:p w:rsidR="0059133F" w:rsidRDefault="007269F1" w:rsidP="007269F1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Mayores de </w:t>
            </w:r>
            <w:r w:rsidR="0059133F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años</w:t>
            </w:r>
            <w:r w:rsidR="0059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59133F" w:rsidRDefault="0059133F">
            <w:pPr>
              <w:rPr>
                <w:lang w:val="en-US"/>
              </w:rPr>
            </w:pPr>
          </w:p>
        </w:tc>
        <w:tc>
          <w:tcPr>
            <w:tcW w:w="2220" w:type="dxa"/>
            <w:shd w:val="clear" w:color="auto" w:fill="B8CCE4" w:themeFill="accent1" w:themeFillTint="66"/>
          </w:tcPr>
          <w:p w:rsidR="0059133F" w:rsidRDefault="0059133F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46.2%</w:t>
            </w:r>
          </w:p>
        </w:tc>
      </w:tr>
      <w:tr w:rsidR="0059133F" w:rsidRPr="0059133F" w:rsidTr="007269F1">
        <w:trPr>
          <w:trHeight w:val="1084"/>
        </w:trPr>
        <w:tc>
          <w:tcPr>
            <w:tcW w:w="2219" w:type="dxa"/>
            <w:shd w:val="clear" w:color="auto" w:fill="EAF1DD" w:themeFill="accent3" w:themeFillTint="33"/>
          </w:tcPr>
          <w:p w:rsidR="0059133F" w:rsidRPr="007269F1" w:rsidRDefault="0059133F">
            <w:pPr>
              <w:rPr>
                <w:b/>
              </w:rPr>
            </w:pPr>
            <w:r w:rsidRPr="007269F1">
              <w:rPr>
                <w:b/>
                <w:sz w:val="20"/>
                <w:szCs w:val="20"/>
              </w:rPr>
              <w:t xml:space="preserve">Los </w:t>
            </w:r>
            <w:proofErr w:type="spellStart"/>
            <w:r w:rsidRPr="007269F1">
              <w:rPr>
                <w:b/>
                <w:sz w:val="20"/>
                <w:szCs w:val="20"/>
              </w:rPr>
              <w:t>Angeles</w:t>
            </w:r>
            <w:proofErr w:type="spellEnd"/>
            <w:r w:rsidRPr="007269F1">
              <w:rPr>
                <w:b/>
                <w:sz w:val="20"/>
                <w:szCs w:val="20"/>
              </w:rPr>
              <w:t xml:space="preserve"> Latino </w:t>
            </w:r>
            <w:proofErr w:type="spellStart"/>
            <w:r w:rsidRPr="007269F1">
              <w:rPr>
                <w:b/>
                <w:sz w:val="20"/>
                <w:szCs w:val="20"/>
              </w:rPr>
              <w:t>Eye</w:t>
            </w:r>
            <w:proofErr w:type="spellEnd"/>
            <w:r w:rsidRPr="007269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69F1">
              <w:rPr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219" w:type="dxa"/>
            <w:shd w:val="clear" w:color="auto" w:fill="EAF1DD" w:themeFill="accent3" w:themeFillTint="33"/>
          </w:tcPr>
          <w:p w:rsidR="0059133F" w:rsidRPr="0059133F" w:rsidRDefault="007269F1">
            <w:r>
              <w:rPr>
                <w:sz w:val="20"/>
                <w:szCs w:val="20"/>
              </w:rPr>
              <w:t>40 a</w:t>
            </w:r>
            <w:r w:rsidR="0059133F">
              <w:rPr>
                <w:sz w:val="20"/>
                <w:szCs w:val="20"/>
              </w:rPr>
              <w:t xml:space="preserve"> 49</w:t>
            </w:r>
            <w:r>
              <w:rPr>
                <w:sz w:val="20"/>
                <w:szCs w:val="20"/>
              </w:rPr>
              <w:t xml:space="preserve"> años</w:t>
            </w:r>
          </w:p>
        </w:tc>
        <w:tc>
          <w:tcPr>
            <w:tcW w:w="2220" w:type="dxa"/>
            <w:shd w:val="clear" w:color="auto" w:fill="EAF1DD" w:themeFill="accent3" w:themeFillTint="33"/>
          </w:tcPr>
          <w:p w:rsidR="0059133F" w:rsidRPr="0059133F" w:rsidRDefault="0059133F">
            <w:r>
              <w:t>0%</w:t>
            </w:r>
          </w:p>
        </w:tc>
        <w:tc>
          <w:tcPr>
            <w:tcW w:w="2220" w:type="dxa"/>
            <w:shd w:val="clear" w:color="auto" w:fill="EAF1DD" w:themeFill="accent3" w:themeFillTint="33"/>
          </w:tcPr>
          <w:p w:rsidR="0059133F" w:rsidRPr="0059133F" w:rsidRDefault="0059133F"/>
        </w:tc>
      </w:tr>
      <w:tr w:rsidR="0059133F" w:rsidRPr="0059133F" w:rsidTr="007269F1">
        <w:trPr>
          <w:trHeight w:val="584"/>
        </w:trPr>
        <w:tc>
          <w:tcPr>
            <w:tcW w:w="2219" w:type="dxa"/>
            <w:shd w:val="clear" w:color="auto" w:fill="EAF1DD" w:themeFill="accent3" w:themeFillTint="33"/>
          </w:tcPr>
          <w:p w:rsidR="0059133F" w:rsidRPr="0059133F" w:rsidRDefault="0059133F"/>
        </w:tc>
        <w:tc>
          <w:tcPr>
            <w:tcW w:w="2219" w:type="dxa"/>
            <w:shd w:val="clear" w:color="auto" w:fill="EAF1DD" w:themeFill="accent3" w:themeFillTint="33"/>
          </w:tcPr>
          <w:p w:rsidR="0059133F" w:rsidRPr="0059133F" w:rsidRDefault="007269F1" w:rsidP="007269F1">
            <w:r>
              <w:rPr>
                <w:sz w:val="20"/>
                <w:szCs w:val="20"/>
              </w:rPr>
              <w:t xml:space="preserve">Mayores de </w:t>
            </w:r>
            <w:r w:rsidR="0059133F">
              <w:rPr>
                <w:sz w:val="20"/>
                <w:szCs w:val="20"/>
              </w:rPr>
              <w:t xml:space="preserve">80 </w:t>
            </w:r>
            <w:r>
              <w:rPr>
                <w:sz w:val="20"/>
                <w:szCs w:val="20"/>
              </w:rPr>
              <w:t>años</w:t>
            </w:r>
          </w:p>
        </w:tc>
        <w:tc>
          <w:tcPr>
            <w:tcW w:w="2220" w:type="dxa"/>
            <w:shd w:val="clear" w:color="auto" w:fill="EAF1DD" w:themeFill="accent3" w:themeFillTint="33"/>
          </w:tcPr>
          <w:p w:rsidR="0059133F" w:rsidRPr="0059133F" w:rsidRDefault="0059133F">
            <w:r>
              <w:rPr>
                <w:sz w:val="20"/>
                <w:szCs w:val="20"/>
              </w:rPr>
              <w:t>8.5%</w:t>
            </w:r>
          </w:p>
        </w:tc>
        <w:tc>
          <w:tcPr>
            <w:tcW w:w="2220" w:type="dxa"/>
            <w:shd w:val="clear" w:color="auto" w:fill="EAF1DD" w:themeFill="accent3" w:themeFillTint="33"/>
          </w:tcPr>
          <w:p w:rsidR="0059133F" w:rsidRPr="0059133F" w:rsidRDefault="0059133F"/>
        </w:tc>
      </w:tr>
      <w:tr w:rsidR="0059133F" w:rsidRPr="0059133F" w:rsidTr="007269F1">
        <w:trPr>
          <w:trHeight w:val="2170"/>
        </w:trPr>
        <w:tc>
          <w:tcPr>
            <w:tcW w:w="2219" w:type="dxa"/>
            <w:shd w:val="clear" w:color="auto" w:fill="DAEEF3" w:themeFill="accent5" w:themeFillTint="33"/>
          </w:tcPr>
          <w:p w:rsidR="0059133F" w:rsidRPr="007269F1" w:rsidRDefault="0059133F">
            <w:pPr>
              <w:rPr>
                <w:b/>
                <w:lang w:val="en-US"/>
              </w:rPr>
            </w:pPr>
            <w:proofErr w:type="spellStart"/>
            <w:r w:rsidRPr="007269F1">
              <w:rPr>
                <w:b/>
                <w:sz w:val="20"/>
                <w:szCs w:val="20"/>
                <w:lang w:val="en-US"/>
              </w:rPr>
              <w:t>Proyecto</w:t>
            </w:r>
            <w:proofErr w:type="spellEnd"/>
            <w:r w:rsidRPr="007269F1">
              <w:rPr>
                <w:b/>
                <w:sz w:val="20"/>
                <w:szCs w:val="20"/>
                <w:lang w:val="en-US"/>
              </w:rPr>
              <w:t xml:space="preserve"> Vision Evaluation and Research study of Hispanic participants</w:t>
            </w:r>
          </w:p>
        </w:tc>
        <w:tc>
          <w:tcPr>
            <w:tcW w:w="2219" w:type="dxa"/>
            <w:shd w:val="clear" w:color="auto" w:fill="DAEEF3" w:themeFill="accent5" w:themeFillTint="33"/>
          </w:tcPr>
          <w:p w:rsidR="0059133F" w:rsidRPr="0059133F" w:rsidRDefault="007269F1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50 a 59 años</w:t>
            </w:r>
          </w:p>
        </w:tc>
        <w:tc>
          <w:tcPr>
            <w:tcW w:w="2220" w:type="dxa"/>
            <w:shd w:val="clear" w:color="auto" w:fill="DAEEF3" w:themeFill="accent5" w:themeFillTint="33"/>
          </w:tcPr>
          <w:p w:rsidR="0059133F" w:rsidRPr="0059133F" w:rsidRDefault="0059133F">
            <w:pPr>
              <w:rPr>
                <w:lang w:val="en-US"/>
              </w:rPr>
            </w:pPr>
          </w:p>
        </w:tc>
        <w:tc>
          <w:tcPr>
            <w:tcW w:w="2220" w:type="dxa"/>
            <w:shd w:val="clear" w:color="auto" w:fill="DAEEF3" w:themeFill="accent5" w:themeFillTint="33"/>
          </w:tcPr>
          <w:p w:rsidR="0059133F" w:rsidRPr="0059133F" w:rsidRDefault="007269F1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0.1%</w:t>
            </w:r>
          </w:p>
        </w:tc>
      </w:tr>
      <w:tr w:rsidR="0059133F" w:rsidRPr="0059133F" w:rsidTr="007269F1">
        <w:trPr>
          <w:trHeight w:val="611"/>
        </w:trPr>
        <w:tc>
          <w:tcPr>
            <w:tcW w:w="2219" w:type="dxa"/>
            <w:shd w:val="clear" w:color="auto" w:fill="DAEEF3" w:themeFill="accent5" w:themeFillTint="33"/>
          </w:tcPr>
          <w:p w:rsidR="0059133F" w:rsidRPr="0059133F" w:rsidRDefault="0059133F">
            <w:pPr>
              <w:rPr>
                <w:lang w:val="en-US"/>
              </w:rPr>
            </w:pPr>
          </w:p>
        </w:tc>
        <w:tc>
          <w:tcPr>
            <w:tcW w:w="2219" w:type="dxa"/>
            <w:shd w:val="clear" w:color="auto" w:fill="DAEEF3" w:themeFill="accent5" w:themeFillTint="33"/>
          </w:tcPr>
          <w:p w:rsidR="0059133F" w:rsidRPr="0059133F" w:rsidRDefault="007269F1" w:rsidP="007269F1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Mayores de 80 años</w:t>
            </w:r>
          </w:p>
        </w:tc>
        <w:tc>
          <w:tcPr>
            <w:tcW w:w="2220" w:type="dxa"/>
            <w:shd w:val="clear" w:color="auto" w:fill="DAEEF3" w:themeFill="accent5" w:themeFillTint="33"/>
          </w:tcPr>
          <w:p w:rsidR="0059133F" w:rsidRPr="0059133F" w:rsidRDefault="0059133F">
            <w:pPr>
              <w:rPr>
                <w:lang w:val="en-US"/>
              </w:rPr>
            </w:pPr>
          </w:p>
        </w:tc>
        <w:tc>
          <w:tcPr>
            <w:tcW w:w="2220" w:type="dxa"/>
            <w:shd w:val="clear" w:color="auto" w:fill="DAEEF3" w:themeFill="accent5" w:themeFillTint="33"/>
          </w:tcPr>
          <w:p w:rsidR="0059133F" w:rsidRPr="0059133F" w:rsidRDefault="007269F1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4.3%</w:t>
            </w:r>
          </w:p>
        </w:tc>
      </w:tr>
    </w:tbl>
    <w:p w:rsidR="006F7AD0" w:rsidRPr="0059133F" w:rsidRDefault="006F7AD0">
      <w:pPr>
        <w:rPr>
          <w:lang w:val="en-US"/>
        </w:rPr>
      </w:pPr>
    </w:p>
    <w:sectPr w:rsidR="006F7AD0" w:rsidRPr="0059133F" w:rsidSect="006F7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6789"/>
    <w:rsid w:val="00456789"/>
    <w:rsid w:val="0059133F"/>
    <w:rsid w:val="006F7AD0"/>
    <w:rsid w:val="007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1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7269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2008-11-28T09:53:00Z</dcterms:created>
  <dcterms:modified xsi:type="dcterms:W3CDTF">2008-11-28T10:28:00Z</dcterms:modified>
</cp:coreProperties>
</file>